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3AE0" w:rsidRPr="00843330" w:rsidRDefault="00E83AE0" w:rsidP="00E83AE0">
      <w:pPr>
        <w:ind w:firstLine="708"/>
        <w:jc w:val="center"/>
        <w:rPr>
          <w:rFonts w:ascii="Footlight MT Light" w:hAnsi="Footlight MT Light"/>
          <w:sz w:val="36"/>
          <w:szCs w:val="36"/>
        </w:rPr>
      </w:pPr>
      <w:r w:rsidRPr="00843330">
        <w:rPr>
          <w:sz w:val="36"/>
          <w:szCs w:val="36"/>
        </w:rPr>
        <w:t>UNIVERSITÀ DEGLI STUDI DI VERONA</w:t>
      </w:r>
    </w:p>
    <w:p w:rsidR="00E83AE0" w:rsidRDefault="00E83AE0" w:rsidP="00E83AE0">
      <w:pPr>
        <w:jc w:val="center"/>
        <w:rPr>
          <w:i/>
          <w:sz w:val="18"/>
          <w:szCs w:val="18"/>
        </w:rPr>
      </w:pPr>
    </w:p>
    <w:p w:rsidR="00E83AE0" w:rsidRPr="00CE20A9" w:rsidRDefault="00E83AE0" w:rsidP="00E83AE0">
      <w:pPr>
        <w:spacing w:after="0" w:line="240" w:lineRule="auto"/>
        <w:jc w:val="center"/>
        <w:rPr>
          <w:i/>
        </w:rPr>
      </w:pPr>
      <w:r w:rsidRPr="00CE20A9">
        <w:rPr>
          <w:i/>
        </w:rPr>
        <w:t xml:space="preserve">DIPARTIMENTO DI </w:t>
      </w:r>
    </w:p>
    <w:p w:rsidR="00E83AE0" w:rsidRDefault="00E83AE0" w:rsidP="00E83AE0">
      <w:pPr>
        <w:spacing w:after="0" w:line="240" w:lineRule="auto"/>
        <w:jc w:val="center"/>
        <w:rPr>
          <w:i/>
        </w:rPr>
      </w:pPr>
      <w:r w:rsidRPr="00CE20A9">
        <w:rPr>
          <w:i/>
        </w:rPr>
        <w:t>Lingue e Letterature Straniere</w:t>
      </w:r>
    </w:p>
    <w:p w:rsidR="00E83AE0" w:rsidRPr="00CE20A9" w:rsidRDefault="00E83AE0" w:rsidP="00E83AE0">
      <w:pPr>
        <w:spacing w:after="0" w:line="240" w:lineRule="auto"/>
        <w:jc w:val="center"/>
        <w:rPr>
          <w:i/>
        </w:rPr>
      </w:pPr>
    </w:p>
    <w:p w:rsidR="00E83AE0" w:rsidRPr="00CE20A9" w:rsidRDefault="00E83AE0" w:rsidP="00E83AE0">
      <w:pPr>
        <w:spacing w:after="0" w:line="240" w:lineRule="auto"/>
        <w:jc w:val="center"/>
        <w:rPr>
          <w:i/>
        </w:rPr>
      </w:pPr>
      <w:r w:rsidRPr="00CE20A9">
        <w:rPr>
          <w:i/>
        </w:rPr>
        <w:t>SCUOLA DI DOTTORATO DI</w:t>
      </w:r>
    </w:p>
    <w:p w:rsidR="00E83AE0" w:rsidRDefault="00E83AE0" w:rsidP="00E83AE0">
      <w:pPr>
        <w:spacing w:after="0" w:line="240" w:lineRule="auto"/>
        <w:jc w:val="center"/>
        <w:rPr>
          <w:i/>
        </w:rPr>
      </w:pPr>
      <w:r w:rsidRPr="00CE20A9">
        <w:rPr>
          <w:i/>
        </w:rPr>
        <w:t>Studi Umanistici</w:t>
      </w:r>
    </w:p>
    <w:p w:rsidR="00E83AE0" w:rsidRPr="00CE20A9" w:rsidRDefault="00E83AE0" w:rsidP="00E83AE0">
      <w:pPr>
        <w:spacing w:after="0" w:line="240" w:lineRule="auto"/>
        <w:jc w:val="center"/>
        <w:rPr>
          <w:i/>
        </w:rPr>
      </w:pPr>
    </w:p>
    <w:p w:rsidR="00E83AE0" w:rsidRPr="00CE20A9" w:rsidRDefault="00E83AE0" w:rsidP="00E83AE0">
      <w:pPr>
        <w:spacing w:after="0" w:line="240" w:lineRule="auto"/>
        <w:jc w:val="center"/>
        <w:rPr>
          <w:i/>
        </w:rPr>
      </w:pPr>
      <w:r w:rsidRPr="00CE20A9">
        <w:rPr>
          <w:i/>
        </w:rPr>
        <w:t>DOTTORATO DI RICERCA IN</w:t>
      </w:r>
    </w:p>
    <w:p w:rsidR="00E83AE0" w:rsidRDefault="00E83AE0" w:rsidP="00E83AE0">
      <w:pPr>
        <w:spacing w:after="0" w:line="240" w:lineRule="auto"/>
        <w:jc w:val="center"/>
        <w:rPr>
          <w:i/>
        </w:rPr>
      </w:pPr>
      <w:r w:rsidRPr="00CE20A9">
        <w:rPr>
          <w:i/>
        </w:rPr>
        <w:t>Lettera</w:t>
      </w:r>
      <w:r>
        <w:rPr>
          <w:i/>
        </w:rPr>
        <w:t>ture Straniere e Scienze della L</w:t>
      </w:r>
      <w:r w:rsidRPr="00CE20A9">
        <w:rPr>
          <w:i/>
        </w:rPr>
        <w:t>etteratura</w:t>
      </w:r>
    </w:p>
    <w:p w:rsidR="00E83AE0" w:rsidRPr="00CE20A9" w:rsidRDefault="00E83AE0" w:rsidP="00E83AE0">
      <w:pPr>
        <w:spacing w:after="0" w:line="240" w:lineRule="auto"/>
        <w:jc w:val="center"/>
        <w:rPr>
          <w:i/>
        </w:rPr>
      </w:pPr>
    </w:p>
    <w:p w:rsidR="00E83AE0" w:rsidRDefault="00E83AE0" w:rsidP="007C7C1B">
      <w:pPr>
        <w:spacing w:after="0" w:line="240" w:lineRule="auto"/>
        <w:jc w:val="center"/>
      </w:pPr>
      <w:r w:rsidRPr="00CE20A9">
        <w:rPr>
          <w:i/>
        </w:rPr>
        <w:t xml:space="preserve">Con il contributo di </w:t>
      </w:r>
      <w:r w:rsidR="007C7C1B">
        <w:t xml:space="preserve"> </w:t>
      </w:r>
      <w:r w:rsidRPr="00CE20A9">
        <w:t>Cariverona</w:t>
      </w:r>
    </w:p>
    <w:p w:rsidR="00E83AE0" w:rsidRPr="00CE20A9" w:rsidRDefault="00E83AE0" w:rsidP="00E83AE0">
      <w:pPr>
        <w:spacing w:after="0" w:line="240" w:lineRule="auto"/>
        <w:jc w:val="center"/>
      </w:pPr>
    </w:p>
    <w:p w:rsidR="00E83AE0" w:rsidRPr="00CE20A9" w:rsidRDefault="00E83AE0" w:rsidP="00E83AE0">
      <w:pPr>
        <w:spacing w:after="0" w:line="240" w:lineRule="auto"/>
        <w:jc w:val="center"/>
      </w:pPr>
      <w:r w:rsidRPr="00CE20A9">
        <w:t xml:space="preserve">CICLO /ANNO (1° anno d’Iscrizione)  </w:t>
      </w:r>
      <w:r w:rsidR="007C7C1B">
        <w:t>28°/2013</w:t>
      </w:r>
    </w:p>
    <w:p w:rsidR="00E83AE0" w:rsidRPr="00CE20A9" w:rsidRDefault="00E83AE0" w:rsidP="00E83AE0">
      <w:pPr>
        <w:jc w:val="center"/>
      </w:pPr>
    </w:p>
    <w:p w:rsidR="00E83AE0" w:rsidRPr="00CE20A9" w:rsidRDefault="00E83AE0" w:rsidP="00E83AE0">
      <w:pPr>
        <w:jc w:val="center"/>
      </w:pPr>
      <w:r w:rsidRPr="00CE20A9">
        <w:t xml:space="preserve">TITOLO DELLA TESI DI DOTTORATO </w:t>
      </w:r>
    </w:p>
    <w:p w:rsidR="00E83AE0" w:rsidRPr="00CE20A9" w:rsidRDefault="00E83AE0" w:rsidP="00E83AE0">
      <w:pPr>
        <w:jc w:val="center"/>
      </w:pPr>
      <w:r w:rsidRPr="00CE20A9">
        <w:t>Traslazioni. Identità ib</w:t>
      </w:r>
      <w:r w:rsidR="007C7C1B">
        <w:t>ride nelle letterature iberiche</w:t>
      </w:r>
    </w:p>
    <w:p w:rsidR="00E83AE0" w:rsidRPr="00CE20A9" w:rsidRDefault="00E83AE0" w:rsidP="00E83AE0">
      <w:pPr>
        <w:spacing w:after="0" w:line="240" w:lineRule="auto"/>
        <w:jc w:val="center"/>
      </w:pPr>
    </w:p>
    <w:p w:rsidR="00E83AE0" w:rsidRDefault="00E83AE0" w:rsidP="00E83AE0">
      <w:pPr>
        <w:spacing w:after="0"/>
        <w:jc w:val="center"/>
        <w:rPr>
          <w:sz w:val="36"/>
          <w:szCs w:val="36"/>
        </w:rPr>
      </w:pPr>
      <w:r w:rsidRPr="00CE20A9">
        <w:rPr>
          <w:sz w:val="36"/>
          <w:szCs w:val="36"/>
        </w:rPr>
        <w:t>Traslaciones</w:t>
      </w:r>
      <w:r>
        <w:rPr>
          <w:sz w:val="36"/>
          <w:szCs w:val="36"/>
        </w:rPr>
        <w:t xml:space="preserve">. </w:t>
      </w:r>
    </w:p>
    <w:p w:rsidR="00E83AE0" w:rsidRPr="00CE20A9" w:rsidRDefault="00E83AE0" w:rsidP="00E83AE0">
      <w:pPr>
        <w:spacing w:after="0"/>
        <w:jc w:val="center"/>
        <w:rPr>
          <w:sz w:val="36"/>
          <w:szCs w:val="36"/>
        </w:rPr>
      </w:pPr>
      <w:r>
        <w:rPr>
          <w:sz w:val="36"/>
          <w:szCs w:val="36"/>
        </w:rPr>
        <w:t>I</w:t>
      </w:r>
      <w:r w:rsidRPr="00CE20A9">
        <w:rPr>
          <w:sz w:val="36"/>
          <w:szCs w:val="36"/>
        </w:rPr>
        <w:t>dentidades híbridas en las literaturas ibéricas</w:t>
      </w:r>
    </w:p>
    <w:p w:rsidR="00E83AE0" w:rsidRPr="00843330" w:rsidRDefault="00E83AE0" w:rsidP="00E83AE0">
      <w:pPr>
        <w:jc w:val="center"/>
        <w:rPr>
          <w:sz w:val="18"/>
          <w:szCs w:val="18"/>
        </w:rPr>
      </w:pPr>
    </w:p>
    <w:p w:rsidR="007C7C1B" w:rsidRDefault="00E83AE0" w:rsidP="00E83AE0">
      <w:pPr>
        <w:jc w:val="center"/>
      </w:pPr>
      <w:r w:rsidRPr="00CE20A9">
        <w:t xml:space="preserve">REALIZZATA IN COTUTELA CON L’UNIVERSITÀ </w:t>
      </w:r>
    </w:p>
    <w:p w:rsidR="00E83AE0" w:rsidRPr="007C7C1B" w:rsidRDefault="00E83AE0" w:rsidP="00E83AE0">
      <w:pPr>
        <w:jc w:val="center"/>
        <w:rPr>
          <w:sz w:val="28"/>
          <w:szCs w:val="28"/>
        </w:rPr>
      </w:pPr>
      <w:r w:rsidRPr="007C7C1B">
        <w:rPr>
          <w:sz w:val="28"/>
          <w:szCs w:val="28"/>
        </w:rPr>
        <w:t>Pompeu Fabra Barcelona</w:t>
      </w:r>
    </w:p>
    <w:p w:rsidR="00E83AE0" w:rsidRDefault="00E83AE0" w:rsidP="00E83AE0">
      <w:pPr>
        <w:jc w:val="center"/>
      </w:pPr>
      <w:r w:rsidRPr="00CE20A9">
        <w:t>S.S.D. L-LIN/05 Letteratura spagnola</w:t>
      </w:r>
    </w:p>
    <w:p w:rsidR="00E83AE0" w:rsidRPr="00CE20A9" w:rsidRDefault="00E83AE0" w:rsidP="00E83AE0">
      <w:pPr>
        <w:jc w:val="center"/>
      </w:pPr>
    </w:p>
    <w:p w:rsidR="00E83AE0" w:rsidRPr="00CE20A9" w:rsidRDefault="00E83AE0" w:rsidP="00E83AE0">
      <w:pPr>
        <w:spacing w:after="0" w:line="240" w:lineRule="auto"/>
      </w:pPr>
      <w:r w:rsidRPr="00CE20A9">
        <w:t xml:space="preserve">Coordinatori:  </w:t>
      </w:r>
      <w:r>
        <w:tab/>
      </w:r>
      <w:r w:rsidRPr="00CE20A9">
        <w:t xml:space="preserve">Per l’Università di Verona </w:t>
      </w:r>
    </w:p>
    <w:p w:rsidR="00E83AE0" w:rsidRPr="00CE20A9" w:rsidRDefault="00E83AE0" w:rsidP="00E83AE0">
      <w:pPr>
        <w:spacing w:after="0" w:line="240" w:lineRule="auto"/>
      </w:pPr>
      <w:r>
        <w:tab/>
      </w:r>
      <w:r>
        <w:tab/>
      </w:r>
      <w:r w:rsidRPr="00CE20A9">
        <w:t>Prof.ssa Raffaella Bertazzoli</w:t>
      </w:r>
    </w:p>
    <w:p w:rsidR="00E83AE0" w:rsidRPr="00CE20A9" w:rsidRDefault="00E83AE0" w:rsidP="00E83AE0">
      <w:pPr>
        <w:spacing w:after="0" w:line="240" w:lineRule="auto"/>
      </w:pPr>
      <w:r w:rsidRPr="00CE20A9">
        <w:tab/>
      </w:r>
      <w:r w:rsidRPr="00CE20A9">
        <w:tab/>
      </w:r>
    </w:p>
    <w:p w:rsidR="00E83AE0" w:rsidRDefault="00E83AE0" w:rsidP="00E83AE0">
      <w:pPr>
        <w:spacing w:after="0" w:line="240" w:lineRule="auto"/>
      </w:pPr>
      <w:r w:rsidRPr="00CE20A9">
        <w:tab/>
      </w:r>
      <w:r w:rsidRPr="00CE20A9">
        <w:tab/>
        <w:t>Per l’Università Pompeu Fabra Barcelona</w:t>
      </w:r>
    </w:p>
    <w:p w:rsidR="00E83AE0" w:rsidRPr="00CE20A9" w:rsidRDefault="00E83AE0" w:rsidP="00E83AE0">
      <w:pPr>
        <w:spacing w:after="0" w:line="240" w:lineRule="auto"/>
        <w:ind w:left="708" w:firstLine="708"/>
      </w:pPr>
      <w:r w:rsidRPr="00CE20A9">
        <w:t>Prof. Antonio Monegal Brancós</w:t>
      </w:r>
    </w:p>
    <w:p w:rsidR="00E83AE0" w:rsidRPr="00CE20A9" w:rsidRDefault="00E83AE0" w:rsidP="00E83AE0">
      <w:pPr>
        <w:spacing w:after="0" w:line="240" w:lineRule="auto"/>
      </w:pPr>
    </w:p>
    <w:p w:rsidR="00E83AE0" w:rsidRDefault="00E83AE0" w:rsidP="00E83AE0">
      <w:pPr>
        <w:spacing w:after="0" w:line="240" w:lineRule="auto"/>
      </w:pPr>
      <w:r w:rsidRPr="00CE20A9">
        <w:t xml:space="preserve">Tutori: </w:t>
      </w:r>
      <w:r w:rsidRPr="00CE20A9">
        <w:tab/>
      </w:r>
      <w:r>
        <w:tab/>
      </w:r>
      <w:r w:rsidRPr="00CE20A9">
        <w:t xml:space="preserve">Per l’Università di Verona </w:t>
      </w:r>
    </w:p>
    <w:p w:rsidR="00E83AE0" w:rsidRPr="00CE20A9" w:rsidRDefault="00E83AE0" w:rsidP="00E83AE0">
      <w:pPr>
        <w:spacing w:after="0" w:line="240" w:lineRule="auto"/>
        <w:ind w:left="708" w:firstLine="708"/>
      </w:pPr>
      <w:r w:rsidRPr="00CE20A9">
        <w:t>Prof. Andrea Zinato</w:t>
      </w:r>
    </w:p>
    <w:p w:rsidR="00E83AE0" w:rsidRPr="00CE20A9" w:rsidRDefault="00E83AE0" w:rsidP="00E83AE0">
      <w:pPr>
        <w:spacing w:after="0" w:line="240" w:lineRule="auto"/>
      </w:pPr>
      <w:r w:rsidRPr="00CE20A9">
        <w:tab/>
      </w:r>
      <w:r w:rsidRPr="00CE20A9">
        <w:tab/>
      </w:r>
    </w:p>
    <w:p w:rsidR="00E83AE0" w:rsidRPr="00CE20A9" w:rsidRDefault="00E83AE0" w:rsidP="00E83AE0">
      <w:pPr>
        <w:spacing w:after="0" w:line="240" w:lineRule="auto"/>
      </w:pPr>
      <w:r>
        <w:tab/>
      </w:r>
      <w:r>
        <w:tab/>
        <w:t xml:space="preserve">Per l’Università </w:t>
      </w:r>
      <w:r w:rsidRPr="00CE20A9">
        <w:t>Pompeu Fabra Barcelona</w:t>
      </w:r>
    </w:p>
    <w:p w:rsidR="00E83AE0" w:rsidRDefault="00E83AE0" w:rsidP="00E83AE0">
      <w:pPr>
        <w:spacing w:after="0" w:line="240" w:lineRule="auto"/>
        <w:ind w:left="708" w:firstLine="708"/>
      </w:pPr>
      <w:r w:rsidRPr="00CE20A9">
        <w:t>Prof. Antonio Monegal Brancós</w:t>
      </w:r>
    </w:p>
    <w:p w:rsidR="00E83AE0" w:rsidRDefault="00E83AE0" w:rsidP="00E83AE0">
      <w:pPr>
        <w:spacing w:after="0" w:line="240" w:lineRule="auto"/>
        <w:ind w:left="708" w:firstLine="708"/>
      </w:pPr>
    </w:p>
    <w:p w:rsidR="00E83AE0" w:rsidRDefault="00E83AE0" w:rsidP="00E83AE0">
      <w:pPr>
        <w:spacing w:after="0" w:line="240" w:lineRule="auto"/>
        <w:ind w:left="708" w:firstLine="708"/>
      </w:pPr>
    </w:p>
    <w:p w:rsidR="00E83AE0" w:rsidRPr="00CE20A9" w:rsidRDefault="00E83AE0" w:rsidP="00E83AE0">
      <w:pPr>
        <w:spacing w:after="0" w:line="240" w:lineRule="auto"/>
        <w:ind w:left="708" w:firstLine="708"/>
      </w:pPr>
    </w:p>
    <w:p w:rsidR="00E83AE0" w:rsidRPr="00CE20A9" w:rsidRDefault="00E83AE0" w:rsidP="00E83AE0">
      <w:pPr>
        <w:spacing w:after="0" w:line="240" w:lineRule="auto"/>
        <w:ind w:left="4248"/>
      </w:pPr>
      <w:r w:rsidRPr="00CE20A9">
        <w:t>Dottorando: Dott.ssa Katiuscia Darici</w:t>
      </w:r>
    </w:p>
    <w:p w:rsidR="00E83AE0" w:rsidRPr="00CE20A9" w:rsidRDefault="00E83AE0" w:rsidP="00E83AE0">
      <w:pPr>
        <w:spacing w:after="0" w:line="240" w:lineRule="auto"/>
        <w:ind w:left="2832" w:firstLine="708"/>
      </w:pPr>
      <w:r>
        <w:br w:type="page"/>
      </w:r>
    </w:p>
    <w:p w:rsidR="00E83AE0" w:rsidRPr="00CE20A9" w:rsidRDefault="00E83AE0" w:rsidP="00E83AE0"/>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Paragrafoelenco"/>
        <w:ind w:left="1004"/>
        <w:jc w:val="center"/>
        <w:rPr>
          <w:sz w:val="16"/>
          <w:szCs w:val="16"/>
        </w:rPr>
      </w:pPr>
    </w:p>
    <w:p w:rsidR="00E83AE0" w:rsidRDefault="00E83AE0"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5B2978" w:rsidRDefault="005B2978" w:rsidP="00E83AE0">
      <w:pPr>
        <w:pStyle w:val="Standard"/>
        <w:autoSpaceDE w:val="0"/>
        <w:ind w:left="1004"/>
        <w:rPr>
          <w:rFonts w:ascii="Adobe Garamond Pro" w:hAnsi="Adobe Garamond Pro" w:cs="Arial-BoldMT, Arial"/>
          <w:lang w:bidi="it-IT"/>
        </w:rPr>
      </w:pPr>
    </w:p>
    <w:p w:rsidR="007C7C1B" w:rsidRPr="007C7C1B" w:rsidRDefault="007C7C1B" w:rsidP="00E83AE0">
      <w:pPr>
        <w:pStyle w:val="Standard"/>
        <w:autoSpaceDE w:val="0"/>
        <w:jc w:val="center"/>
        <w:rPr>
          <w:rFonts w:ascii="Adobe Garamond Pro" w:eastAsia="Times New Roman" w:hAnsi="Adobe Garamond Pro" w:cs="Times New Roman"/>
          <w:lang w:eastAsia="it-IT" w:bidi="it-IT"/>
        </w:rPr>
      </w:pPr>
    </w:p>
    <w:p w:rsidR="007C7C1B" w:rsidRPr="007C7C1B" w:rsidRDefault="007C7C1B" w:rsidP="00E83AE0">
      <w:pPr>
        <w:pStyle w:val="Standard"/>
        <w:autoSpaceDE w:val="0"/>
        <w:jc w:val="center"/>
        <w:rPr>
          <w:rFonts w:ascii="Adobe Garamond Pro" w:eastAsia="Times New Roman" w:hAnsi="Adobe Garamond Pro" w:cs="Times New Roman"/>
          <w:lang w:eastAsia="it-IT" w:bidi="it-IT"/>
        </w:rPr>
      </w:pPr>
    </w:p>
    <w:p w:rsidR="00E83AE0" w:rsidRPr="007C7C1B" w:rsidRDefault="00E83AE0" w:rsidP="00E83AE0">
      <w:pPr>
        <w:pStyle w:val="Standard"/>
        <w:autoSpaceDE w:val="0"/>
        <w:jc w:val="center"/>
      </w:pPr>
      <w:r w:rsidRPr="007C7C1B">
        <w:rPr>
          <w:rFonts w:ascii="Adobe Garamond Pro" w:eastAsia="Times New Roman" w:hAnsi="Adobe Garamond Pro" w:cs="Times New Roman"/>
          <w:i/>
          <w:lang w:eastAsia="it-IT" w:bidi="it-IT"/>
        </w:rPr>
        <w:t>Traslaciones. Identidades híbridas en las literaturas ibéricas</w:t>
      </w:r>
      <w:r w:rsidRPr="007C7C1B">
        <w:rPr>
          <w:rFonts w:ascii="Adobe Garamond Pro" w:eastAsia="Times New Roman" w:hAnsi="Adobe Garamond Pro" w:cs="Times New Roman"/>
          <w:lang w:eastAsia="it-IT" w:bidi="it-IT"/>
        </w:rPr>
        <w:t xml:space="preserve"> – Katiuscia Darici</w:t>
      </w:r>
    </w:p>
    <w:p w:rsidR="00E83AE0" w:rsidRDefault="00E83AE0" w:rsidP="00E83AE0">
      <w:pPr>
        <w:pStyle w:val="Standard"/>
        <w:autoSpaceDE w:val="0"/>
        <w:jc w:val="center"/>
      </w:pPr>
      <w:r>
        <w:rPr>
          <w:rFonts w:ascii="Adobe Garamond Pro" w:eastAsia="Times New Roman" w:hAnsi="Adobe Garamond Pro" w:cs="Times New Roman"/>
          <w:color w:val="000000"/>
          <w:lang w:eastAsia="it-IT" w:bidi="it-IT"/>
        </w:rPr>
        <w:t>Tesi di Dottorato</w:t>
      </w:r>
    </w:p>
    <w:p w:rsidR="00E83AE0" w:rsidRDefault="00E83AE0" w:rsidP="00E83AE0">
      <w:pPr>
        <w:pStyle w:val="Standard"/>
        <w:autoSpaceDE w:val="0"/>
        <w:jc w:val="center"/>
      </w:pPr>
      <w:r>
        <w:rPr>
          <w:rFonts w:ascii="Adobe Garamond Pro" w:eastAsia="Times New Roman" w:hAnsi="Adobe Garamond Pro" w:cs="Times New Roman"/>
          <w:color w:val="000000"/>
          <w:lang w:eastAsia="it-IT" w:bidi="it-IT"/>
        </w:rPr>
        <w:t xml:space="preserve">Verona, </w:t>
      </w:r>
      <w:r w:rsidR="00EF501C">
        <w:rPr>
          <w:rFonts w:ascii="Adobe Garamond Pro" w:eastAsia="Times New Roman" w:hAnsi="Adobe Garamond Pro" w:cs="Times New Roman"/>
          <w:color w:val="000000"/>
          <w:lang w:eastAsia="it-IT" w:bidi="it-IT"/>
        </w:rPr>
        <w:t>27</w:t>
      </w:r>
      <w:r w:rsidR="00E66575">
        <w:rPr>
          <w:rFonts w:ascii="Adobe Garamond Pro" w:eastAsia="Times New Roman" w:hAnsi="Adobe Garamond Pro" w:cs="Times New Roman"/>
          <w:color w:val="000000"/>
          <w:lang w:eastAsia="it-IT" w:bidi="it-IT"/>
        </w:rPr>
        <w:t>/11/</w:t>
      </w:r>
      <w:r>
        <w:rPr>
          <w:rFonts w:ascii="Adobe Garamond Pro" w:eastAsia="Times New Roman" w:hAnsi="Adobe Garamond Pro" w:cs="Times New Roman"/>
          <w:color w:val="000000"/>
          <w:lang w:eastAsia="it-IT" w:bidi="it-IT"/>
        </w:rPr>
        <w:t>2017</w:t>
      </w:r>
    </w:p>
    <w:p w:rsidR="00B26208" w:rsidRPr="00B26208" w:rsidRDefault="00B26208">
      <w:pPr>
        <w:rPr>
          <w:rFonts w:ascii="Times New Roman" w:hAnsi="Times New Roman" w:cs="Times New Roman"/>
        </w:rPr>
      </w:pPr>
    </w:p>
    <w:p w:rsidR="00B26208" w:rsidRPr="00B26208" w:rsidRDefault="00653E48">
      <w:pPr>
        <w:rPr>
          <w:rFonts w:ascii="Times New Roman" w:hAnsi="Times New Roman" w:cs="Times New Roman"/>
        </w:rPr>
      </w:pPr>
      <w:r>
        <w:rPr>
          <w:rFonts w:ascii="Times New Roman" w:hAnsi="Times New Roman" w:cs="Times New Roman"/>
          <w:noProof/>
          <w:lang w:val="it-IT" w:eastAsia="it-IT"/>
        </w:rPr>
        <mc:AlternateContent>
          <mc:Choice Requires="wps">
            <w:drawing>
              <wp:anchor distT="0" distB="0" distL="114300" distR="114300" simplePos="0" relativeHeight="251663360" behindDoc="0" locked="0" layoutInCell="1" allowOverlap="1">
                <wp:simplePos x="0" y="0"/>
                <wp:positionH relativeFrom="column">
                  <wp:posOffset>2416203</wp:posOffset>
                </wp:positionH>
                <wp:positionV relativeFrom="paragraph">
                  <wp:posOffset>665508</wp:posOffset>
                </wp:positionV>
                <wp:extent cx="214685" cy="190831"/>
                <wp:effectExtent l="0" t="0" r="0" b="0"/>
                <wp:wrapNone/>
                <wp:docPr id="5" name="Casella di testo 5"/>
                <wp:cNvGraphicFramePr/>
                <a:graphic xmlns:a="http://schemas.openxmlformats.org/drawingml/2006/main">
                  <a:graphicData uri="http://schemas.microsoft.com/office/word/2010/wordprocessingShape">
                    <wps:wsp>
                      <wps:cNvSpPr txBox="1"/>
                      <wps:spPr>
                        <a:xfrm>
                          <a:off x="0" y="0"/>
                          <a:ext cx="214685" cy="19083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61AE" w:rsidRDefault="00C961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Casella di testo 5" o:spid="_x0000_s1026" type="#_x0000_t202" style="position:absolute;margin-left:190.25pt;margin-top:52.4pt;width:16.9pt;height:15.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" fillcolor="white [3201]" stroked="f" strokeweight=".5pt">
                <v:textbox>
                  <w:txbxContent>
                    <w:p w:rsidR="00C961AE" w:rsidRDefault="00C961AE"/>
                  </w:txbxContent>
                </v:textbox>
              </v:shape>
            </w:pict>
          </mc:Fallback>
        </mc:AlternateContent>
      </w:r>
      <w:r w:rsidR="00B26208" w:rsidRPr="00B26208">
        <w:rPr>
          <w:rFonts w:ascii="Times New Roman" w:hAnsi="Times New Roman" w:cs="Times New Roman"/>
        </w:rPr>
        <w:br w:type="page"/>
      </w:r>
    </w:p>
    <w:p w:rsidR="0059327E" w:rsidRDefault="0059327E" w:rsidP="00177F4B">
      <w:pPr>
        <w:widowControl w:val="0"/>
        <w:tabs>
          <w:tab w:val="left" w:pos="0"/>
        </w:tabs>
        <w:autoSpaceDE w:val="0"/>
        <w:autoSpaceDN w:val="0"/>
        <w:adjustRightInd w:val="0"/>
        <w:spacing w:after="0" w:line="360" w:lineRule="auto"/>
        <w:ind w:right="567"/>
        <w:jc w:val="both"/>
        <w:rPr>
          <w:rFonts w:ascii="Times New Roman" w:hAnsi="Times New Roman" w:cs="Times New Roman"/>
        </w:rPr>
      </w:pPr>
      <w:r>
        <w:rPr>
          <w:rFonts w:ascii="Times New Roman" w:hAnsi="Times New Roman" w:cs="Times New Roman"/>
          <w:sz w:val="26"/>
          <w:szCs w:val="26"/>
        </w:rPr>
        <w:lastRenderedPageBreak/>
        <w:t>Agradecimientos</w:t>
      </w:r>
    </w:p>
    <w:p w:rsidR="0059327E" w:rsidRDefault="0059327E" w:rsidP="00177F4B">
      <w:pPr>
        <w:spacing w:after="0" w:line="360" w:lineRule="auto"/>
        <w:rPr>
          <w:rFonts w:ascii="Times New Roman" w:hAnsi="Times New Roman" w:cs="Times New Roman"/>
        </w:rPr>
      </w:pPr>
    </w:p>
    <w:p w:rsidR="00177F4B" w:rsidRDefault="00177F4B" w:rsidP="00177F4B">
      <w:pPr>
        <w:spacing w:after="0" w:line="360" w:lineRule="auto"/>
        <w:rPr>
          <w:rFonts w:ascii="Times New Roman" w:hAnsi="Times New Roman" w:cs="Times New Roman"/>
        </w:rPr>
      </w:pPr>
    </w:p>
    <w:p w:rsidR="0059327E" w:rsidRDefault="0059327E" w:rsidP="0059327E">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Ningún trabajo de duración y tamaño considerables sería posible sin la aportación de un conjunto de personas y entidades institucionales que creen en el proyecto y lo apoyan a diferente nivel. </w:t>
      </w:r>
    </w:p>
    <w:p w:rsidR="0059327E" w:rsidRDefault="0059327E" w:rsidP="00C961AE">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 xml:space="preserve">En primer lugar, quiero dar las gracias a la Universidad de Verona y a la Universidad Pompeu Fabra de Barcelona en su conjunto. Y particularmente a la Universidad de Verona agradezco que haya hecho posible el disponer de una beca ofrecida por la Fondazione Cariverona durante tres años. Merece un especial reconocimiento el Doctorado de Literaturas Extranjeras y Ciencias de la Literatura de la Universidad de Verona, coordinado por la Prof.ra Raffaella Bertazzoli y la Prof.ra Anna Maria Babbi a las que doy las gracias personalmente. </w:t>
      </w:r>
    </w:p>
    <w:p w:rsidR="0059327E" w:rsidRDefault="0059327E" w:rsidP="00C961AE">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Deseo también expresar mi más profundo y sincero agradecimiento a los directores Prof. Andrea Zinato (UNIVR) y Prof. Antonio Monegal (UPF) que, en sus distintos ámbitos de competencia, me han proporcionado un seguimiento siempre disponible al diálogo y riguroso en la investigación. Gracias, además, por el ánimo y la confianza demostrada hacia capacidades y en las posibilidades de la línea de investigación emprendida, y por el asesoramiento atento y paciente en todas las fases de redacción. Gracias por animarme siempre.</w:t>
      </w:r>
    </w:p>
    <w:p w:rsidR="0059327E" w:rsidRDefault="0059327E" w:rsidP="00C961AE">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 xml:space="preserve">Quiero expresar mi agradecimiento a todos los profesores de literatura española, hispanoamericana y de lengua y cultura catalana de la Universidad de Verona: el sentirse parte de un grupo es algo que se agradece y que anima a la investigación. Gracias, de forma particular, a las Prof.ras Silvia Monti y Anna Bognolo, por sus consejos, charlas, actividades literarias y por involucrarme anualmente en tareas de apoyo didáctico en directo contacto con los estudiantes de grado y de máster. Gracias a la Prof.ra Cecilia Graña y a la Prof.ra Lídia Carol Geronès por la disponibilidad demostrada relativamente en sus ámbitos de investigación. Muchísimas gracias a la amiga Prof.ra Paola Bellomi por estar siempre y a la compañera </w:t>
      </w:r>
      <w:r w:rsidR="00316C1C">
        <w:rPr>
          <w:rFonts w:ascii="Times New Roman" w:hAnsi="Times New Roman" w:cs="Times New Roman"/>
          <w:sz w:val="24"/>
          <w:szCs w:val="24"/>
        </w:rPr>
        <w:lastRenderedPageBreak/>
        <w:t xml:space="preserve">y amiga </w:t>
      </w:r>
      <w:r>
        <w:rPr>
          <w:rFonts w:ascii="Times New Roman" w:hAnsi="Times New Roman" w:cs="Times New Roman"/>
          <w:sz w:val="24"/>
          <w:szCs w:val="24"/>
        </w:rPr>
        <w:t xml:space="preserve">Cecilia Cantalupi por compartirlo todo desde el primer día de doctorado. </w:t>
      </w:r>
    </w:p>
    <w:p w:rsidR="0059327E" w:rsidRDefault="0059327E" w:rsidP="00C961AE">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861052">
        <w:rPr>
          <w:rFonts w:ascii="Times New Roman" w:hAnsi="Times New Roman" w:cs="Times New Roman"/>
          <w:sz w:val="24"/>
          <w:szCs w:val="24"/>
        </w:rPr>
        <w:t>También</w:t>
      </w:r>
      <w:r>
        <w:rPr>
          <w:rFonts w:ascii="Times New Roman" w:hAnsi="Times New Roman" w:cs="Times New Roman"/>
          <w:sz w:val="24"/>
          <w:szCs w:val="24"/>
        </w:rPr>
        <w:t xml:space="preserve"> deseo dar las gracias a las secretarías administrativas de doctorado y al personal de la sección “Ricerca” de la Universidad de Verona, particularmente a la responsable Maria Damiano y a las colaboradoras Catia Cordioli y Camilla Morelato, por su colaboración en la ejecución de las formalidades no siempre ágiles, en asuntos de movilidad internacional. Gracias, también, a la secretaría del Departament de Humanitats de la Universitat Pompeu Fabra en la persona de Maria Àngels Bertran, por el mismo motivo. </w:t>
      </w:r>
    </w:p>
    <w:p w:rsidR="0059327E" w:rsidRDefault="0059327E" w:rsidP="00C961AE">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No puedo olvidar a los compañeros y amigos de las Universidades de Verona y Pompeu Fabra, con los que he compartido buenos momentos de biblioteca, despacho y comida junto a las dudas y esperanzas que estos años nos han acompañado.</w:t>
      </w:r>
    </w:p>
    <w:p w:rsidR="0059327E" w:rsidRDefault="0059327E" w:rsidP="00C961AE">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 xml:space="preserve">Pospongo los agradecimientos nominales que pertenecen al entorno privado al ámbito que les es propio. Reconocer personalmente el apoyo y el ánimo que me han proporcionano amigos y familiares durante la redacción de la tesis me ocupará durante un tiempo. </w:t>
      </w:r>
    </w:p>
    <w:p w:rsidR="0059327E" w:rsidRDefault="0059327E" w:rsidP="00C961AE">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 xml:space="preserve">A cada uno de Uds. la expresión de mi gratitud infinita por el apoyo recibido a lo largo de estos años y por haber creído en este proyecto y en mis posibilidades. </w:t>
      </w:r>
    </w:p>
    <w:p w:rsidR="0038470B" w:rsidRDefault="0038470B" w:rsidP="00FE650A">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386944" w:rsidRDefault="00386944">
      <w:pPr>
        <w:rPr>
          <w:rFonts w:ascii="Times New Roman" w:hAnsi="Times New Roman" w:cs="Times New Roman"/>
        </w:rPr>
      </w:pPr>
      <w:r>
        <w:rPr>
          <w:rFonts w:ascii="Times New Roman" w:hAnsi="Times New Roman" w:cs="Times New Roman"/>
        </w:rPr>
        <w:br w:type="page"/>
      </w:r>
    </w:p>
    <w:p w:rsidR="00386944" w:rsidRPr="00E35219" w:rsidRDefault="00386944" w:rsidP="00E35219">
      <w:pPr>
        <w:tabs>
          <w:tab w:val="left" w:pos="567"/>
        </w:tabs>
        <w:spacing w:before="100" w:beforeAutospacing="1" w:after="100" w:afterAutospacing="1" w:line="360" w:lineRule="auto"/>
        <w:ind w:right="567"/>
        <w:jc w:val="both"/>
        <w:rPr>
          <w:rFonts w:ascii="Times New Roman" w:hAnsi="Times New Roman" w:cs="Times New Roman"/>
          <w:sz w:val="24"/>
          <w:szCs w:val="24"/>
        </w:rPr>
      </w:pPr>
      <w:r w:rsidRPr="00E35219">
        <w:rPr>
          <w:rFonts w:ascii="Times New Roman" w:hAnsi="Times New Roman" w:cs="Times New Roman"/>
          <w:sz w:val="24"/>
          <w:szCs w:val="24"/>
        </w:rPr>
        <w:lastRenderedPageBreak/>
        <w:t>Resumen</w:t>
      </w:r>
    </w:p>
    <w:p w:rsidR="00E35219" w:rsidRPr="00BD386C" w:rsidRDefault="00E35219" w:rsidP="00E35219">
      <w:pPr>
        <w:tabs>
          <w:tab w:val="left" w:pos="567"/>
        </w:tabs>
        <w:spacing w:after="0" w:line="360" w:lineRule="auto"/>
        <w:ind w:right="567"/>
        <w:jc w:val="both"/>
        <w:rPr>
          <w:rFonts w:ascii="Times New Roman" w:hAnsi="Times New Roman" w:cs="Times New Roman"/>
        </w:rPr>
      </w:pPr>
      <w:r w:rsidRPr="00BD386C">
        <w:rPr>
          <w:rFonts w:ascii="Times New Roman" w:hAnsi="Times New Roman" w:cs="Times New Roman"/>
        </w:rPr>
        <w:t xml:space="preserve">En el presente trabajo presentamos casos de traslaciones culturales y lingüísticas dentro del marco teórico de los Estudios Ibéricos y de un Hispanismo renovado que supone la consideración de escritores cuya lengua de escritura no </w:t>
      </w:r>
      <w:r w:rsidR="00BC692E" w:rsidRPr="00BD386C">
        <w:rPr>
          <w:rFonts w:ascii="Times New Roman" w:hAnsi="Times New Roman" w:cs="Times New Roman"/>
        </w:rPr>
        <w:t>es</w:t>
      </w:r>
      <w:r w:rsidRPr="00BD386C">
        <w:rPr>
          <w:rFonts w:ascii="Times New Roman" w:hAnsi="Times New Roman" w:cs="Times New Roman"/>
        </w:rPr>
        <w:t xml:space="preserve"> necesariamente el castellano. </w:t>
      </w:r>
      <w:r w:rsidR="00BC692E" w:rsidRPr="00BD386C">
        <w:rPr>
          <w:rFonts w:ascii="Times New Roman" w:hAnsi="Times New Roman" w:cs="Times New Roman"/>
        </w:rPr>
        <w:t xml:space="preserve">Con una mirada transnacional y translacional estudiamos </w:t>
      </w:r>
      <w:r w:rsidR="00BC692E" w:rsidRPr="00BD386C">
        <w:rPr>
          <w:rFonts w:ascii="Times New Roman" w:hAnsi="Times New Roman" w:cs="Times New Roman"/>
          <w:i/>
        </w:rPr>
        <w:t>Pandora al Congo</w:t>
      </w:r>
      <w:r w:rsidR="00BC692E" w:rsidRPr="00BD386C">
        <w:rPr>
          <w:rFonts w:ascii="Times New Roman" w:hAnsi="Times New Roman" w:cs="Times New Roman"/>
        </w:rPr>
        <w:t xml:space="preserve"> de Albert Sánchez Piñol, </w:t>
      </w:r>
      <w:r w:rsidR="00BC692E" w:rsidRPr="00BD386C">
        <w:rPr>
          <w:rFonts w:ascii="Times New Roman" w:hAnsi="Times New Roman" w:cs="Times New Roman"/>
          <w:i/>
        </w:rPr>
        <w:t>El viajero de siglo</w:t>
      </w:r>
      <w:r w:rsidR="00BC692E" w:rsidRPr="00BD386C">
        <w:rPr>
          <w:rFonts w:ascii="Times New Roman" w:hAnsi="Times New Roman" w:cs="Times New Roman"/>
        </w:rPr>
        <w:t xml:space="preserve"> de Andrés Neuman y </w:t>
      </w:r>
      <w:r w:rsidR="00BC692E" w:rsidRPr="00BD386C">
        <w:rPr>
          <w:rFonts w:ascii="Times New Roman" w:hAnsi="Times New Roman" w:cs="Times New Roman"/>
          <w:i/>
        </w:rPr>
        <w:t>La filla estrangera</w:t>
      </w:r>
      <w:r w:rsidR="00BC692E" w:rsidRPr="00BD386C">
        <w:rPr>
          <w:rFonts w:ascii="Times New Roman" w:hAnsi="Times New Roman" w:cs="Times New Roman"/>
        </w:rPr>
        <w:t xml:space="preserve"> de Najat El Hachmi. Las tres son identidades diaspóricas cuyo rasgo en común reside en el desplazamiento territorial y/o identitario que supone su biografía o su obra.</w:t>
      </w:r>
    </w:p>
    <w:p w:rsidR="00386944" w:rsidRPr="00E35219" w:rsidRDefault="00386944" w:rsidP="00E35219">
      <w:pPr>
        <w:tabs>
          <w:tab w:val="left" w:pos="567"/>
        </w:tabs>
        <w:spacing w:before="100" w:beforeAutospacing="1" w:after="100" w:afterAutospacing="1" w:line="360" w:lineRule="auto"/>
        <w:ind w:right="567"/>
        <w:jc w:val="both"/>
        <w:rPr>
          <w:rFonts w:ascii="Times New Roman" w:hAnsi="Times New Roman" w:cs="Times New Roman"/>
          <w:sz w:val="24"/>
          <w:szCs w:val="24"/>
        </w:rPr>
      </w:pPr>
      <w:r w:rsidRPr="00E35219">
        <w:rPr>
          <w:rFonts w:ascii="Times New Roman" w:hAnsi="Times New Roman" w:cs="Times New Roman"/>
          <w:sz w:val="24"/>
          <w:szCs w:val="24"/>
        </w:rPr>
        <w:t>Palabras clave</w:t>
      </w:r>
    </w:p>
    <w:p w:rsidR="00386944" w:rsidRPr="00BD386C" w:rsidRDefault="001C7EED" w:rsidP="00E35219">
      <w:pPr>
        <w:tabs>
          <w:tab w:val="left" w:pos="567"/>
        </w:tabs>
        <w:spacing w:after="0" w:line="360" w:lineRule="auto"/>
        <w:ind w:right="567"/>
        <w:jc w:val="both"/>
        <w:rPr>
          <w:rFonts w:ascii="Times New Roman" w:hAnsi="Times New Roman" w:cs="Times New Roman"/>
        </w:rPr>
      </w:pPr>
      <w:r w:rsidRPr="00BD386C">
        <w:rPr>
          <w:rFonts w:ascii="Times New Roman" w:hAnsi="Times New Roman" w:cs="Times New Roman"/>
        </w:rPr>
        <w:t>Estudios Ibéricos, Hispanismo, Literaturas comparadas</w:t>
      </w:r>
      <w:r w:rsidR="001B329C" w:rsidRPr="00BD386C">
        <w:rPr>
          <w:rFonts w:ascii="Times New Roman" w:hAnsi="Times New Roman" w:cs="Times New Roman"/>
        </w:rPr>
        <w:t>, Andrés Neuman, Najat El Hachmi, Albert Sánchez Piñol</w:t>
      </w:r>
    </w:p>
    <w:p w:rsidR="00386944" w:rsidRPr="00E35219" w:rsidRDefault="00386944" w:rsidP="00E35219">
      <w:pPr>
        <w:tabs>
          <w:tab w:val="left" w:pos="567"/>
        </w:tabs>
        <w:spacing w:after="0" w:line="360" w:lineRule="auto"/>
        <w:ind w:right="567"/>
        <w:jc w:val="both"/>
        <w:rPr>
          <w:rFonts w:ascii="Times New Roman" w:hAnsi="Times New Roman" w:cs="Times New Roman"/>
          <w:sz w:val="24"/>
          <w:szCs w:val="24"/>
        </w:rPr>
      </w:pPr>
    </w:p>
    <w:p w:rsidR="00386944" w:rsidRDefault="00386944" w:rsidP="00E35219">
      <w:pPr>
        <w:tabs>
          <w:tab w:val="left" w:pos="567"/>
        </w:tabs>
        <w:spacing w:before="100" w:beforeAutospacing="1" w:after="100" w:afterAutospacing="1" w:line="360" w:lineRule="auto"/>
        <w:ind w:right="567"/>
        <w:jc w:val="both"/>
        <w:rPr>
          <w:rFonts w:ascii="Times New Roman" w:hAnsi="Times New Roman" w:cs="Times New Roman"/>
          <w:sz w:val="24"/>
          <w:szCs w:val="24"/>
        </w:rPr>
      </w:pPr>
      <w:r w:rsidRPr="00E35219">
        <w:rPr>
          <w:rFonts w:ascii="Times New Roman" w:hAnsi="Times New Roman" w:cs="Times New Roman"/>
          <w:sz w:val="24"/>
          <w:szCs w:val="24"/>
        </w:rPr>
        <w:t xml:space="preserve">Abstract </w:t>
      </w:r>
    </w:p>
    <w:p w:rsidR="00EF1C51" w:rsidRPr="009663F3" w:rsidRDefault="00EF1C51" w:rsidP="00EF1C51">
      <w:pPr>
        <w:tabs>
          <w:tab w:val="left" w:pos="567"/>
        </w:tabs>
        <w:spacing w:after="0" w:line="360" w:lineRule="auto"/>
        <w:ind w:right="567"/>
        <w:jc w:val="both"/>
        <w:rPr>
          <w:rFonts w:ascii="Times New Roman" w:hAnsi="Times New Roman" w:cs="Times New Roman"/>
          <w:lang w:val="en-GB"/>
        </w:rPr>
      </w:pPr>
      <w:r>
        <w:rPr>
          <w:rFonts w:ascii="Times New Roman" w:hAnsi="Times New Roman" w:cs="Times New Roman"/>
          <w:lang w:val="en-GB"/>
        </w:rPr>
        <w:t xml:space="preserve">This </w:t>
      </w:r>
      <w:r w:rsidRPr="009663F3">
        <w:rPr>
          <w:rFonts w:ascii="Times New Roman" w:hAnsi="Times New Roman" w:cs="Times New Roman"/>
          <w:lang w:val="en-GB"/>
        </w:rPr>
        <w:t>work present</w:t>
      </w:r>
      <w:r>
        <w:rPr>
          <w:rFonts w:ascii="Times New Roman" w:hAnsi="Times New Roman" w:cs="Times New Roman"/>
          <w:lang w:val="en-GB"/>
        </w:rPr>
        <w:t xml:space="preserve">s </w:t>
      </w:r>
      <w:r w:rsidRPr="009663F3">
        <w:rPr>
          <w:rFonts w:ascii="Times New Roman" w:hAnsi="Times New Roman" w:cs="Times New Roman"/>
          <w:lang w:val="en-GB"/>
        </w:rPr>
        <w:t xml:space="preserve">cases of cultural and </w:t>
      </w:r>
      <w:r w:rsidRPr="00EF1C51">
        <w:rPr>
          <w:rFonts w:ascii="Times New Roman" w:hAnsi="Times New Roman" w:cs="Times New Roman"/>
          <w:sz w:val="24"/>
          <w:szCs w:val="24"/>
        </w:rPr>
        <w:t>linguistic</w:t>
      </w:r>
      <w:r w:rsidRPr="009663F3">
        <w:rPr>
          <w:rFonts w:ascii="Times New Roman" w:hAnsi="Times New Roman" w:cs="Times New Roman"/>
          <w:lang w:val="en-GB"/>
        </w:rPr>
        <w:t xml:space="preserve"> translations within the theoretical framework of the Iberian Studies and of a renewed Hispanism that supposes the consideration of writers whose language o</w:t>
      </w:r>
      <w:r>
        <w:rPr>
          <w:rFonts w:ascii="Times New Roman" w:hAnsi="Times New Roman" w:cs="Times New Roman"/>
          <w:lang w:val="en-GB"/>
        </w:rPr>
        <w:t>f writing is not necessarily Spanish</w:t>
      </w:r>
      <w:r w:rsidRPr="009663F3">
        <w:rPr>
          <w:rFonts w:ascii="Times New Roman" w:hAnsi="Times New Roman" w:cs="Times New Roman"/>
          <w:lang w:val="en-GB"/>
        </w:rPr>
        <w:t xml:space="preserve">. With a transnational and translational perspective, we studied </w:t>
      </w:r>
      <w:r w:rsidRPr="00DA355A">
        <w:rPr>
          <w:rFonts w:ascii="Times New Roman" w:hAnsi="Times New Roman" w:cs="Times New Roman"/>
          <w:i/>
          <w:lang w:val="en-GB"/>
        </w:rPr>
        <w:t>Pandora al Congo</w:t>
      </w:r>
      <w:r w:rsidRPr="009663F3">
        <w:rPr>
          <w:rFonts w:ascii="Times New Roman" w:hAnsi="Times New Roman" w:cs="Times New Roman"/>
          <w:lang w:val="en-GB"/>
        </w:rPr>
        <w:t xml:space="preserve"> by Albert Sánchez Piñol, </w:t>
      </w:r>
      <w:r w:rsidRPr="00DA355A">
        <w:rPr>
          <w:rFonts w:ascii="Times New Roman" w:hAnsi="Times New Roman" w:cs="Times New Roman"/>
          <w:i/>
          <w:lang w:val="en-GB"/>
        </w:rPr>
        <w:t>El viajero del siglo</w:t>
      </w:r>
      <w:r w:rsidRPr="009663F3">
        <w:rPr>
          <w:rFonts w:ascii="Times New Roman" w:hAnsi="Times New Roman" w:cs="Times New Roman"/>
          <w:lang w:val="en-GB"/>
        </w:rPr>
        <w:t xml:space="preserve"> by Andrés Neuman and </w:t>
      </w:r>
      <w:r w:rsidRPr="00DA355A">
        <w:rPr>
          <w:rFonts w:ascii="Times New Roman" w:hAnsi="Times New Roman" w:cs="Times New Roman"/>
          <w:i/>
          <w:lang w:val="en-GB"/>
        </w:rPr>
        <w:t>La filla estrangera</w:t>
      </w:r>
      <w:r w:rsidRPr="009663F3">
        <w:rPr>
          <w:rFonts w:ascii="Times New Roman" w:hAnsi="Times New Roman" w:cs="Times New Roman"/>
          <w:lang w:val="en-GB"/>
        </w:rPr>
        <w:t xml:space="preserve"> by Najat El Hachmi. </w:t>
      </w:r>
      <w:r>
        <w:rPr>
          <w:rFonts w:ascii="Times New Roman" w:hAnsi="Times New Roman" w:cs="Times New Roman"/>
          <w:lang w:val="en-GB"/>
        </w:rPr>
        <w:t>T</w:t>
      </w:r>
      <w:r w:rsidRPr="009663F3">
        <w:rPr>
          <w:rFonts w:ascii="Times New Roman" w:hAnsi="Times New Roman" w:cs="Times New Roman"/>
          <w:lang w:val="en-GB"/>
        </w:rPr>
        <w:t>hree diasporic identities whose common feature lies in the territorial and / or identity displacement that their biography or work represents.</w:t>
      </w:r>
    </w:p>
    <w:p w:rsidR="00574B56" w:rsidRDefault="00574B56" w:rsidP="00E35219">
      <w:pPr>
        <w:tabs>
          <w:tab w:val="left" w:pos="567"/>
        </w:tabs>
        <w:spacing w:after="0" w:line="360" w:lineRule="auto"/>
        <w:ind w:right="567"/>
        <w:jc w:val="both"/>
        <w:rPr>
          <w:rFonts w:ascii="Times New Roman" w:hAnsi="Times New Roman" w:cs="Times New Roman"/>
          <w:sz w:val="24"/>
          <w:szCs w:val="24"/>
        </w:rPr>
      </w:pPr>
    </w:p>
    <w:p w:rsidR="00386944" w:rsidRPr="00BD386C" w:rsidRDefault="00386944" w:rsidP="00E35219">
      <w:pPr>
        <w:tabs>
          <w:tab w:val="left" w:pos="567"/>
        </w:tabs>
        <w:spacing w:before="100" w:beforeAutospacing="1" w:after="100" w:afterAutospacing="1" w:line="360" w:lineRule="auto"/>
        <w:ind w:right="567"/>
        <w:jc w:val="both"/>
        <w:rPr>
          <w:rFonts w:ascii="Times New Roman" w:hAnsi="Times New Roman" w:cs="Times New Roman"/>
        </w:rPr>
      </w:pPr>
      <w:r w:rsidRPr="00BD386C">
        <w:rPr>
          <w:rFonts w:ascii="Times New Roman" w:hAnsi="Times New Roman" w:cs="Times New Roman"/>
        </w:rPr>
        <w:t>Keywords</w:t>
      </w:r>
    </w:p>
    <w:p w:rsidR="001B329C" w:rsidRPr="00BD386C" w:rsidRDefault="001C7EED" w:rsidP="00E35219">
      <w:pPr>
        <w:tabs>
          <w:tab w:val="left" w:pos="567"/>
        </w:tabs>
        <w:spacing w:after="0" w:line="360" w:lineRule="auto"/>
        <w:ind w:right="567"/>
        <w:jc w:val="both"/>
        <w:rPr>
          <w:rFonts w:ascii="Times New Roman" w:hAnsi="Times New Roman" w:cs="Times New Roman"/>
        </w:rPr>
      </w:pPr>
      <w:r w:rsidRPr="00BD386C">
        <w:rPr>
          <w:rFonts w:ascii="Times New Roman" w:hAnsi="Times New Roman" w:cs="Times New Roman"/>
        </w:rPr>
        <w:t>Iberian Studies, Hispanism, Comparative Literature, Andrés Neuman, Najat El Hachmi, Albert Sánchez Piñol</w:t>
      </w:r>
    </w:p>
    <w:p w:rsidR="00386944" w:rsidRDefault="00386944">
      <w:pPr>
        <w:rPr>
          <w:rFonts w:ascii="Times New Roman" w:hAnsi="Times New Roman" w:cs="Times New Roman"/>
        </w:rPr>
      </w:pPr>
      <w:r>
        <w:rPr>
          <w:rFonts w:ascii="Times New Roman" w:hAnsi="Times New Roman" w:cs="Times New Roman"/>
        </w:rPr>
        <w:br w:type="page"/>
      </w:r>
    </w:p>
    <w:p w:rsidR="0002614A" w:rsidRDefault="005D419E">
      <w:pPr>
        <w:rPr>
          <w:rFonts w:asciiTheme="majorHAnsi" w:eastAsia="Times New Roman" w:hAnsiTheme="majorHAnsi" w:cstheme="majorHAnsi"/>
          <w:sz w:val="32"/>
          <w:szCs w:val="32"/>
          <w:lang w:val="ca-ES" w:eastAsia="es-ES"/>
        </w:rPr>
      </w:pPr>
      <w:r>
        <w:rPr>
          <w:rFonts w:asciiTheme="majorHAnsi" w:eastAsia="Times New Roman" w:hAnsiTheme="majorHAnsi" w:cstheme="majorHAnsi"/>
          <w:noProof/>
          <w:sz w:val="32"/>
          <w:szCs w:val="32"/>
          <w:lang w:val="it-IT" w:eastAsia="it-IT"/>
        </w:rPr>
        <w:lastRenderedPageBreak/>
        <mc:AlternateContent>
          <mc:Choice Requires="wps">
            <w:drawing>
              <wp:anchor distT="0" distB="0" distL="114300" distR="114300" simplePos="0" relativeHeight="251667456" behindDoc="0" locked="0" layoutInCell="1" allowOverlap="1">
                <wp:simplePos x="0" y="0"/>
                <wp:positionH relativeFrom="column">
                  <wp:posOffset>2286107</wp:posOffset>
                </wp:positionH>
                <wp:positionV relativeFrom="paragraph">
                  <wp:posOffset>8746445</wp:posOffset>
                </wp:positionV>
                <wp:extent cx="480812" cy="300507"/>
                <wp:effectExtent l="0" t="0" r="0" b="4445"/>
                <wp:wrapNone/>
                <wp:docPr id="8" name="Casella di testo 8"/>
                <wp:cNvGraphicFramePr/>
                <a:graphic xmlns:a="http://schemas.openxmlformats.org/drawingml/2006/main">
                  <a:graphicData uri="http://schemas.microsoft.com/office/word/2010/wordprocessingShape">
                    <wps:wsp>
                      <wps:cNvSpPr txBox="1"/>
                      <wps:spPr>
                        <a:xfrm>
                          <a:off x="0" y="0"/>
                          <a:ext cx="480812" cy="30050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61AE" w:rsidRDefault="00C961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sella di testo 8" o:spid="_x0000_s1027" type="#_x0000_t202" style="position:absolute;margin-left:180pt;margin-top:688.7pt;width:37.85pt;height:23.6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" fillcolor="white [3201]" stroked="f" strokeweight=".5pt">
                <v:textbox>
                  <w:txbxContent>
                    <w:p w:rsidR="00C961AE" w:rsidRDefault="00C961AE"/>
                  </w:txbxContent>
                </v:textbox>
              </v:shape>
            </w:pict>
          </mc:Fallback>
        </mc:AlternateContent>
      </w:r>
      <w:r w:rsidR="0002614A">
        <w:rPr>
          <w:rFonts w:asciiTheme="majorHAnsi" w:eastAsia="Times New Roman" w:hAnsiTheme="majorHAnsi" w:cstheme="majorHAnsi"/>
          <w:sz w:val="32"/>
          <w:szCs w:val="32"/>
          <w:lang w:val="ca-ES" w:eastAsia="es-ES"/>
        </w:rPr>
        <w:br w:type="page"/>
      </w:r>
    </w:p>
    <w:p w:rsidR="003242B5" w:rsidRDefault="003242B5" w:rsidP="003242B5">
      <w:pPr>
        <w:spacing w:line="480" w:lineRule="auto"/>
        <w:jc w:val="center"/>
        <w:rPr>
          <w:rFonts w:ascii="Times New Roman" w:hAnsi="Times New Roman" w:cs="Times New Roman"/>
          <w:sz w:val="28"/>
          <w:szCs w:val="28"/>
        </w:rPr>
      </w:pPr>
      <w:r w:rsidRPr="007E4402">
        <w:rPr>
          <w:rFonts w:ascii="Times New Roman" w:hAnsi="Times New Roman" w:cs="Times New Roman"/>
          <w:sz w:val="28"/>
          <w:szCs w:val="28"/>
        </w:rPr>
        <w:lastRenderedPageBreak/>
        <w:t>Índice</w:t>
      </w:r>
    </w:p>
    <w:p w:rsidR="005A0AEA" w:rsidRDefault="005A0AEA" w:rsidP="003242B5">
      <w:pPr>
        <w:spacing w:line="480" w:lineRule="auto"/>
        <w:jc w:val="center"/>
        <w:rPr>
          <w:rFonts w:ascii="Times New Roman" w:hAnsi="Times New Roman" w:cs="Times New Roman"/>
          <w:sz w:val="28"/>
          <w:szCs w:val="28"/>
        </w:rPr>
      </w:pPr>
      <w:bookmarkStart w:id="0" w:name="_GoBack"/>
      <w:bookmarkEnd w:id="0"/>
    </w:p>
    <w:p w:rsidR="005A0AEA" w:rsidRPr="007E4402" w:rsidRDefault="005A0AEA" w:rsidP="003242B5">
      <w:pPr>
        <w:spacing w:line="480" w:lineRule="auto"/>
        <w:jc w:val="center"/>
        <w:rPr>
          <w:rFonts w:ascii="Times New Roman" w:hAnsi="Times New Roman" w:cs="Times New Roman"/>
          <w:sz w:val="28"/>
          <w:szCs w:val="28"/>
        </w:rPr>
      </w:pPr>
    </w:p>
    <w:tbl>
      <w:tblPr>
        <w:tblStyle w:val="Grigliatabella"/>
        <w:tblW w:w="81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1"/>
        <w:gridCol w:w="696"/>
        <w:gridCol w:w="6402"/>
        <w:gridCol w:w="559"/>
      </w:tblGrid>
      <w:tr w:rsidR="00FF211F" w:rsidRPr="003242B5" w:rsidTr="00711313">
        <w:tc>
          <w:tcPr>
            <w:tcW w:w="7629" w:type="dxa"/>
            <w:gridSpan w:val="3"/>
          </w:tcPr>
          <w:p w:rsidR="00FF211F" w:rsidRPr="00E541CA" w:rsidRDefault="00FF211F" w:rsidP="003242B5">
            <w:pPr>
              <w:rPr>
                <w:rFonts w:eastAsia="Times New Roman" w:cstheme="minorHAnsi"/>
                <w:lang w:val="ca-ES" w:eastAsia="es-ES"/>
              </w:rPr>
            </w:pPr>
            <w:r w:rsidRPr="00E541CA">
              <w:rPr>
                <w:rFonts w:eastAsia="Times New Roman" w:cstheme="minorHAnsi"/>
                <w:lang w:val="ca-ES" w:eastAsia="es-ES"/>
              </w:rPr>
              <w:t>Introducción</w:t>
            </w:r>
          </w:p>
          <w:p w:rsidR="00FF211F" w:rsidRPr="00E541CA" w:rsidRDefault="00FF211F" w:rsidP="003242B5">
            <w:pPr>
              <w:rPr>
                <w:rFonts w:eastAsia="Times New Roman" w:cstheme="minorHAnsi"/>
                <w:lang w:val="ca-ES" w:eastAsia="es-ES"/>
              </w:rPr>
            </w:pPr>
          </w:p>
        </w:tc>
        <w:tc>
          <w:tcPr>
            <w:tcW w:w="559" w:type="dxa"/>
          </w:tcPr>
          <w:p w:rsidR="00FF211F" w:rsidRPr="00E541CA" w:rsidRDefault="007E4402" w:rsidP="007E4402">
            <w:pPr>
              <w:jc w:val="right"/>
              <w:rPr>
                <w:rFonts w:eastAsia="Times New Roman" w:cstheme="minorHAnsi"/>
                <w:lang w:val="ca-ES" w:eastAsia="es-ES"/>
              </w:rPr>
            </w:pPr>
            <w:r w:rsidRPr="00E541CA">
              <w:rPr>
                <w:rFonts w:eastAsia="Times New Roman" w:cstheme="minorHAnsi"/>
                <w:lang w:val="ca-ES" w:eastAsia="es-ES"/>
              </w:rPr>
              <w:t>13</w:t>
            </w:r>
          </w:p>
        </w:tc>
      </w:tr>
      <w:tr w:rsidR="003242B5" w:rsidRPr="003242B5" w:rsidTr="00711313">
        <w:tc>
          <w:tcPr>
            <w:tcW w:w="531" w:type="dxa"/>
          </w:tcPr>
          <w:p w:rsidR="003242B5" w:rsidRPr="00E541CA" w:rsidRDefault="005126E1" w:rsidP="004F3D83">
            <w:pPr>
              <w:ind w:right="-108"/>
              <w:rPr>
                <w:rFonts w:eastAsia="Times New Roman" w:cstheme="minorHAnsi"/>
                <w:lang w:val="ca-ES" w:eastAsia="es-ES"/>
              </w:rPr>
            </w:pPr>
            <w:r w:rsidRPr="00E541CA">
              <w:rPr>
                <w:rFonts w:eastAsia="Times New Roman" w:cstheme="minorHAnsi"/>
                <w:lang w:val="ca-ES" w:eastAsia="es-ES"/>
              </w:rPr>
              <w:t>1.</w:t>
            </w:r>
          </w:p>
        </w:tc>
        <w:tc>
          <w:tcPr>
            <w:tcW w:w="7098" w:type="dxa"/>
            <w:gridSpan w:val="2"/>
          </w:tcPr>
          <w:p w:rsidR="003242B5" w:rsidRPr="00E541CA" w:rsidRDefault="003242B5" w:rsidP="003242B5">
            <w:pPr>
              <w:jc w:val="both"/>
              <w:rPr>
                <w:rFonts w:eastAsia="Times New Roman" w:cstheme="minorHAnsi"/>
                <w:lang w:val="ca-ES" w:eastAsia="es-ES"/>
              </w:rPr>
            </w:pPr>
            <w:r w:rsidRPr="00E541CA">
              <w:rPr>
                <w:rFonts w:cstheme="minorHAnsi"/>
              </w:rPr>
              <w:t>Los estudios ibéricos: una aproximación al estudio de la complejidad cultural</w:t>
            </w:r>
          </w:p>
        </w:tc>
        <w:tc>
          <w:tcPr>
            <w:tcW w:w="559" w:type="dxa"/>
          </w:tcPr>
          <w:p w:rsidR="003242B5" w:rsidRPr="00E541CA" w:rsidRDefault="003819A9" w:rsidP="007E4402">
            <w:pPr>
              <w:jc w:val="right"/>
              <w:rPr>
                <w:rFonts w:eastAsia="Times New Roman" w:cstheme="minorHAnsi"/>
                <w:lang w:val="ca-ES" w:eastAsia="es-ES"/>
              </w:rPr>
            </w:pPr>
            <w:r w:rsidRPr="00E541CA">
              <w:rPr>
                <w:rFonts w:eastAsia="Times New Roman" w:cstheme="minorHAnsi"/>
                <w:lang w:val="ca-ES" w:eastAsia="es-ES"/>
              </w:rPr>
              <w:t>23</w:t>
            </w:r>
          </w:p>
        </w:tc>
      </w:tr>
      <w:tr w:rsidR="003242B5" w:rsidRPr="003242B5" w:rsidTr="00711313">
        <w:tc>
          <w:tcPr>
            <w:tcW w:w="531" w:type="dxa"/>
          </w:tcPr>
          <w:p w:rsidR="003242B5" w:rsidRPr="00E541CA" w:rsidRDefault="005126E1" w:rsidP="004F3D83">
            <w:pPr>
              <w:ind w:right="-108"/>
              <w:rPr>
                <w:rFonts w:eastAsia="Times New Roman" w:cstheme="minorHAnsi"/>
                <w:lang w:val="ca-ES" w:eastAsia="es-ES"/>
              </w:rPr>
            </w:pPr>
            <w:r w:rsidRPr="00E541CA">
              <w:rPr>
                <w:rFonts w:eastAsia="Times New Roman" w:cstheme="minorHAnsi"/>
                <w:lang w:val="ca-ES" w:eastAsia="es-ES"/>
              </w:rPr>
              <w:t>1.1</w:t>
            </w:r>
          </w:p>
        </w:tc>
        <w:tc>
          <w:tcPr>
            <w:tcW w:w="7098" w:type="dxa"/>
            <w:gridSpan w:val="2"/>
          </w:tcPr>
          <w:p w:rsidR="003242B5" w:rsidRPr="00E541CA" w:rsidRDefault="005126E1" w:rsidP="005126E1">
            <w:pPr>
              <w:jc w:val="both"/>
              <w:rPr>
                <w:rFonts w:eastAsia="Times New Roman" w:cstheme="minorHAnsi"/>
                <w:lang w:val="ca-ES" w:eastAsia="es-ES"/>
              </w:rPr>
            </w:pPr>
            <w:r w:rsidRPr="00E541CA">
              <w:rPr>
                <w:rFonts w:cstheme="minorHAnsi"/>
              </w:rPr>
              <w:t>Iberismos</w:t>
            </w:r>
          </w:p>
        </w:tc>
        <w:tc>
          <w:tcPr>
            <w:tcW w:w="559" w:type="dxa"/>
          </w:tcPr>
          <w:p w:rsidR="003242B5" w:rsidRPr="00E541CA" w:rsidRDefault="003819A9" w:rsidP="007E4402">
            <w:pPr>
              <w:jc w:val="right"/>
              <w:rPr>
                <w:rFonts w:eastAsia="Times New Roman" w:cstheme="minorHAnsi"/>
                <w:lang w:val="ca-ES" w:eastAsia="es-ES"/>
              </w:rPr>
            </w:pPr>
            <w:r w:rsidRPr="00E541CA">
              <w:rPr>
                <w:rFonts w:eastAsia="Times New Roman" w:cstheme="minorHAnsi"/>
                <w:lang w:val="ca-ES" w:eastAsia="es-ES"/>
              </w:rPr>
              <w:t>36</w:t>
            </w:r>
          </w:p>
        </w:tc>
      </w:tr>
      <w:tr w:rsidR="003242B5" w:rsidRPr="003242B5" w:rsidTr="00711313">
        <w:tc>
          <w:tcPr>
            <w:tcW w:w="531" w:type="dxa"/>
          </w:tcPr>
          <w:p w:rsidR="003242B5" w:rsidRPr="00E541CA" w:rsidRDefault="005126E1" w:rsidP="004F3D83">
            <w:pPr>
              <w:ind w:right="-108"/>
              <w:rPr>
                <w:rFonts w:eastAsia="Times New Roman" w:cstheme="minorHAnsi"/>
                <w:lang w:val="ca-ES" w:eastAsia="es-ES"/>
              </w:rPr>
            </w:pPr>
            <w:r w:rsidRPr="00E541CA">
              <w:rPr>
                <w:rFonts w:eastAsia="Times New Roman" w:cstheme="minorHAnsi"/>
                <w:lang w:val="ca-ES" w:eastAsia="es-ES"/>
              </w:rPr>
              <w:t>1.2</w:t>
            </w:r>
          </w:p>
        </w:tc>
        <w:tc>
          <w:tcPr>
            <w:tcW w:w="7098" w:type="dxa"/>
            <w:gridSpan w:val="2"/>
          </w:tcPr>
          <w:p w:rsidR="003242B5" w:rsidRPr="00E541CA" w:rsidRDefault="005126E1" w:rsidP="005126E1">
            <w:pPr>
              <w:jc w:val="both"/>
              <w:rPr>
                <w:rFonts w:eastAsia="Times New Roman" w:cstheme="minorHAnsi"/>
                <w:lang w:val="ca-ES" w:eastAsia="es-ES"/>
              </w:rPr>
            </w:pPr>
            <w:r w:rsidRPr="00E541CA">
              <w:rPr>
                <w:rFonts w:cstheme="minorHAnsi"/>
              </w:rPr>
              <w:t>El Hispanismo contemporáneo: redefinición de un objeto de estudio</w:t>
            </w:r>
          </w:p>
        </w:tc>
        <w:tc>
          <w:tcPr>
            <w:tcW w:w="559" w:type="dxa"/>
          </w:tcPr>
          <w:p w:rsidR="003242B5" w:rsidRPr="00E541CA" w:rsidRDefault="003819A9" w:rsidP="007E4402">
            <w:pPr>
              <w:jc w:val="right"/>
              <w:rPr>
                <w:rFonts w:eastAsia="Times New Roman" w:cstheme="minorHAnsi"/>
                <w:lang w:val="ca-ES" w:eastAsia="es-ES"/>
              </w:rPr>
            </w:pPr>
            <w:r w:rsidRPr="00E541CA">
              <w:rPr>
                <w:rFonts w:eastAsia="Times New Roman" w:cstheme="minorHAnsi"/>
                <w:lang w:val="ca-ES" w:eastAsia="es-ES"/>
              </w:rPr>
              <w:t>43</w:t>
            </w:r>
          </w:p>
        </w:tc>
      </w:tr>
      <w:tr w:rsidR="005126E1" w:rsidRPr="003242B5" w:rsidTr="00711313">
        <w:tc>
          <w:tcPr>
            <w:tcW w:w="531" w:type="dxa"/>
          </w:tcPr>
          <w:p w:rsidR="005126E1" w:rsidRPr="00E541CA" w:rsidRDefault="005126E1" w:rsidP="004F3D83">
            <w:pPr>
              <w:ind w:right="-108"/>
              <w:rPr>
                <w:rFonts w:eastAsia="Times New Roman" w:cstheme="minorHAnsi"/>
                <w:lang w:val="ca-ES" w:eastAsia="es-ES"/>
              </w:rPr>
            </w:pPr>
          </w:p>
        </w:tc>
        <w:tc>
          <w:tcPr>
            <w:tcW w:w="696" w:type="dxa"/>
          </w:tcPr>
          <w:p w:rsidR="005126E1" w:rsidRPr="00E541CA" w:rsidRDefault="005126E1" w:rsidP="005126E1">
            <w:pPr>
              <w:jc w:val="both"/>
              <w:rPr>
                <w:rFonts w:eastAsia="Times New Roman" w:cstheme="minorHAnsi"/>
                <w:lang w:val="ca-ES" w:eastAsia="es-ES"/>
              </w:rPr>
            </w:pPr>
            <w:r w:rsidRPr="00E541CA">
              <w:rPr>
                <w:rFonts w:eastAsia="Times New Roman" w:cstheme="minorHAnsi"/>
                <w:lang w:val="ca-ES" w:eastAsia="es-ES"/>
              </w:rPr>
              <w:t>1.2.1</w:t>
            </w:r>
          </w:p>
        </w:tc>
        <w:tc>
          <w:tcPr>
            <w:tcW w:w="6402" w:type="dxa"/>
          </w:tcPr>
          <w:p w:rsidR="005126E1" w:rsidRPr="00E541CA" w:rsidRDefault="005126E1" w:rsidP="005126E1">
            <w:pPr>
              <w:jc w:val="both"/>
              <w:rPr>
                <w:rFonts w:eastAsia="Times New Roman" w:cstheme="minorHAnsi"/>
                <w:lang w:val="ca-ES" w:eastAsia="es-ES"/>
              </w:rPr>
            </w:pPr>
            <w:r w:rsidRPr="00E541CA">
              <w:rPr>
                <w:rFonts w:cstheme="minorHAnsi"/>
              </w:rPr>
              <w:t>Las raíces del hispanismo</w:t>
            </w:r>
          </w:p>
        </w:tc>
        <w:tc>
          <w:tcPr>
            <w:tcW w:w="559" w:type="dxa"/>
          </w:tcPr>
          <w:p w:rsidR="005126E1" w:rsidRPr="00E541CA" w:rsidRDefault="003819A9" w:rsidP="007E4402">
            <w:pPr>
              <w:jc w:val="right"/>
              <w:rPr>
                <w:rFonts w:eastAsia="Times New Roman" w:cstheme="minorHAnsi"/>
                <w:lang w:val="ca-ES" w:eastAsia="es-ES"/>
              </w:rPr>
            </w:pPr>
            <w:r w:rsidRPr="00E541CA">
              <w:rPr>
                <w:rFonts w:eastAsia="Times New Roman" w:cstheme="minorHAnsi"/>
                <w:lang w:val="ca-ES" w:eastAsia="es-ES"/>
              </w:rPr>
              <w:t>43</w:t>
            </w:r>
          </w:p>
        </w:tc>
      </w:tr>
      <w:tr w:rsidR="005126E1" w:rsidRPr="003242B5" w:rsidTr="00711313">
        <w:tc>
          <w:tcPr>
            <w:tcW w:w="531" w:type="dxa"/>
          </w:tcPr>
          <w:p w:rsidR="005126E1" w:rsidRPr="00E541CA" w:rsidRDefault="005126E1" w:rsidP="004F3D83">
            <w:pPr>
              <w:ind w:right="-108"/>
              <w:rPr>
                <w:rFonts w:eastAsia="Times New Roman" w:cstheme="minorHAnsi"/>
                <w:lang w:val="ca-ES" w:eastAsia="es-ES"/>
              </w:rPr>
            </w:pPr>
          </w:p>
        </w:tc>
        <w:tc>
          <w:tcPr>
            <w:tcW w:w="696" w:type="dxa"/>
          </w:tcPr>
          <w:p w:rsidR="005126E1" w:rsidRPr="00E541CA" w:rsidRDefault="005126E1" w:rsidP="005126E1">
            <w:pPr>
              <w:jc w:val="both"/>
              <w:rPr>
                <w:rFonts w:eastAsia="Times New Roman" w:cstheme="minorHAnsi"/>
                <w:lang w:val="ca-ES" w:eastAsia="es-ES"/>
              </w:rPr>
            </w:pPr>
            <w:r w:rsidRPr="00E541CA">
              <w:rPr>
                <w:rFonts w:eastAsia="Times New Roman" w:cstheme="minorHAnsi"/>
                <w:lang w:val="ca-ES" w:eastAsia="es-ES"/>
              </w:rPr>
              <w:t>1.2.2</w:t>
            </w:r>
          </w:p>
        </w:tc>
        <w:tc>
          <w:tcPr>
            <w:tcW w:w="6402" w:type="dxa"/>
          </w:tcPr>
          <w:p w:rsidR="005126E1" w:rsidRPr="00E541CA" w:rsidRDefault="003819A9" w:rsidP="005126E1">
            <w:pPr>
              <w:jc w:val="both"/>
              <w:rPr>
                <w:rFonts w:eastAsia="Times New Roman" w:cstheme="minorHAnsi"/>
                <w:lang w:val="ca-ES" w:eastAsia="es-ES"/>
              </w:rPr>
            </w:pPr>
            <w:r w:rsidRPr="00E541CA">
              <w:rPr>
                <w:rFonts w:cstheme="minorHAnsi"/>
              </w:rPr>
              <w:t>Hacia un H</w:t>
            </w:r>
            <w:r w:rsidR="005126E1" w:rsidRPr="00E541CA">
              <w:rPr>
                <w:rFonts w:cstheme="minorHAnsi"/>
              </w:rPr>
              <w:t>ispanismo plural</w:t>
            </w:r>
          </w:p>
        </w:tc>
        <w:tc>
          <w:tcPr>
            <w:tcW w:w="559" w:type="dxa"/>
          </w:tcPr>
          <w:p w:rsidR="005126E1" w:rsidRPr="00E541CA" w:rsidRDefault="00125C63" w:rsidP="007E4402">
            <w:pPr>
              <w:jc w:val="right"/>
              <w:rPr>
                <w:rFonts w:eastAsia="Times New Roman" w:cstheme="minorHAnsi"/>
                <w:lang w:val="ca-ES" w:eastAsia="es-ES"/>
              </w:rPr>
            </w:pPr>
            <w:r w:rsidRPr="00E541CA">
              <w:rPr>
                <w:rFonts w:eastAsia="Times New Roman" w:cstheme="minorHAnsi"/>
                <w:lang w:val="ca-ES" w:eastAsia="es-ES"/>
              </w:rPr>
              <w:t>46</w:t>
            </w:r>
          </w:p>
        </w:tc>
      </w:tr>
      <w:tr w:rsidR="003242B5" w:rsidRPr="003242B5" w:rsidTr="00711313">
        <w:tc>
          <w:tcPr>
            <w:tcW w:w="531" w:type="dxa"/>
          </w:tcPr>
          <w:p w:rsidR="003242B5" w:rsidRPr="00E541CA" w:rsidRDefault="005126E1" w:rsidP="004F3D83">
            <w:pPr>
              <w:ind w:right="-108"/>
              <w:rPr>
                <w:rFonts w:eastAsia="Times New Roman" w:cstheme="minorHAnsi"/>
                <w:lang w:val="ca-ES" w:eastAsia="es-ES"/>
              </w:rPr>
            </w:pPr>
            <w:r w:rsidRPr="00E541CA">
              <w:rPr>
                <w:rFonts w:eastAsia="Times New Roman" w:cstheme="minorHAnsi"/>
                <w:lang w:val="ca-ES" w:eastAsia="es-ES"/>
              </w:rPr>
              <w:t>1.3</w:t>
            </w:r>
          </w:p>
        </w:tc>
        <w:tc>
          <w:tcPr>
            <w:tcW w:w="7098" w:type="dxa"/>
            <w:gridSpan w:val="2"/>
          </w:tcPr>
          <w:p w:rsidR="003242B5" w:rsidRPr="00E541CA" w:rsidRDefault="005126E1" w:rsidP="005126E1">
            <w:pPr>
              <w:jc w:val="both"/>
              <w:rPr>
                <w:rFonts w:cstheme="minorHAnsi"/>
              </w:rPr>
            </w:pPr>
            <w:r w:rsidRPr="00E541CA">
              <w:rPr>
                <w:rFonts w:cstheme="minorHAnsi"/>
              </w:rPr>
              <w:t>Identidades híbridas: la condición transnacional de la subjetividad</w:t>
            </w:r>
          </w:p>
          <w:p w:rsidR="005126E1" w:rsidRPr="00E541CA" w:rsidRDefault="005126E1" w:rsidP="005126E1">
            <w:pPr>
              <w:jc w:val="both"/>
              <w:rPr>
                <w:rFonts w:eastAsia="Times New Roman" w:cstheme="minorHAnsi"/>
                <w:lang w:val="ca-ES" w:eastAsia="es-ES"/>
              </w:rPr>
            </w:pPr>
          </w:p>
        </w:tc>
        <w:tc>
          <w:tcPr>
            <w:tcW w:w="559" w:type="dxa"/>
          </w:tcPr>
          <w:p w:rsidR="003242B5" w:rsidRPr="00E541CA" w:rsidRDefault="003B1F5F" w:rsidP="007E4402">
            <w:pPr>
              <w:jc w:val="right"/>
              <w:rPr>
                <w:rFonts w:eastAsia="Times New Roman" w:cstheme="minorHAnsi"/>
                <w:lang w:val="ca-ES" w:eastAsia="es-ES"/>
              </w:rPr>
            </w:pPr>
            <w:r>
              <w:rPr>
                <w:rFonts w:eastAsia="Times New Roman" w:cstheme="minorHAnsi"/>
                <w:lang w:val="ca-ES" w:eastAsia="es-ES"/>
              </w:rPr>
              <w:t>51</w:t>
            </w:r>
          </w:p>
        </w:tc>
      </w:tr>
      <w:tr w:rsidR="004F3D83" w:rsidRPr="003242B5" w:rsidTr="00711313">
        <w:tc>
          <w:tcPr>
            <w:tcW w:w="531" w:type="dxa"/>
          </w:tcPr>
          <w:p w:rsidR="005126E1" w:rsidRPr="00E541CA" w:rsidRDefault="005126E1" w:rsidP="004F3D83">
            <w:pPr>
              <w:ind w:right="-108"/>
              <w:rPr>
                <w:rFonts w:eastAsia="Times New Roman" w:cstheme="minorHAnsi"/>
                <w:lang w:val="ca-ES" w:eastAsia="es-ES"/>
              </w:rPr>
            </w:pPr>
            <w:r w:rsidRPr="00E541CA">
              <w:rPr>
                <w:rFonts w:eastAsia="Times New Roman" w:cstheme="minorHAnsi"/>
                <w:lang w:val="ca-ES" w:eastAsia="es-ES"/>
              </w:rPr>
              <w:t>2.</w:t>
            </w:r>
          </w:p>
        </w:tc>
        <w:tc>
          <w:tcPr>
            <w:tcW w:w="7098" w:type="dxa"/>
            <w:gridSpan w:val="2"/>
          </w:tcPr>
          <w:p w:rsidR="005126E1" w:rsidRPr="00E541CA" w:rsidRDefault="005126E1" w:rsidP="00C961AE">
            <w:pPr>
              <w:jc w:val="both"/>
              <w:rPr>
                <w:rFonts w:eastAsia="Times New Roman" w:cstheme="minorHAnsi"/>
                <w:lang w:val="ca-ES" w:eastAsia="es-ES"/>
              </w:rPr>
            </w:pPr>
            <w:r w:rsidRPr="00E541CA">
              <w:rPr>
                <w:rFonts w:cstheme="minorHAnsi"/>
              </w:rPr>
              <w:t xml:space="preserve">Una literatura en tránsito: </w:t>
            </w:r>
            <w:r w:rsidRPr="00E541CA">
              <w:rPr>
                <w:rFonts w:cstheme="minorHAnsi"/>
                <w:i/>
              </w:rPr>
              <w:t>Pandora al Congo</w:t>
            </w:r>
            <w:r w:rsidRPr="00E541CA">
              <w:rPr>
                <w:rFonts w:cstheme="minorHAnsi"/>
              </w:rPr>
              <w:t xml:space="preserve"> de Albert Sánchez Piñol</w:t>
            </w:r>
          </w:p>
        </w:tc>
        <w:tc>
          <w:tcPr>
            <w:tcW w:w="559" w:type="dxa"/>
          </w:tcPr>
          <w:p w:rsidR="005126E1" w:rsidRPr="00E541CA" w:rsidRDefault="00EF501C" w:rsidP="007E4402">
            <w:pPr>
              <w:jc w:val="right"/>
              <w:rPr>
                <w:rFonts w:eastAsia="Times New Roman" w:cstheme="minorHAnsi"/>
                <w:lang w:val="ca-ES" w:eastAsia="es-ES"/>
              </w:rPr>
            </w:pPr>
            <w:r>
              <w:rPr>
                <w:rFonts w:eastAsia="Times New Roman" w:cstheme="minorHAnsi"/>
                <w:lang w:val="ca-ES" w:eastAsia="es-ES"/>
              </w:rPr>
              <w:t>61</w:t>
            </w:r>
          </w:p>
        </w:tc>
      </w:tr>
      <w:tr w:rsidR="003B1F5F" w:rsidRPr="003B1F5F" w:rsidTr="00711313">
        <w:tc>
          <w:tcPr>
            <w:tcW w:w="531" w:type="dxa"/>
          </w:tcPr>
          <w:p w:rsidR="005126E1" w:rsidRPr="003B1F5F" w:rsidRDefault="005126E1" w:rsidP="004F3D83">
            <w:pPr>
              <w:ind w:right="-108"/>
              <w:rPr>
                <w:rFonts w:eastAsia="Times New Roman" w:cstheme="minorHAnsi"/>
                <w:lang w:val="ca-ES" w:eastAsia="es-ES"/>
              </w:rPr>
            </w:pPr>
            <w:r w:rsidRPr="003B1F5F">
              <w:rPr>
                <w:rFonts w:eastAsia="Times New Roman" w:cstheme="minorHAnsi"/>
                <w:lang w:val="ca-ES" w:eastAsia="es-ES"/>
              </w:rPr>
              <w:t>2.1</w:t>
            </w:r>
          </w:p>
        </w:tc>
        <w:tc>
          <w:tcPr>
            <w:tcW w:w="7098" w:type="dxa"/>
            <w:gridSpan w:val="2"/>
          </w:tcPr>
          <w:p w:rsidR="005126E1" w:rsidRPr="003B1F5F" w:rsidRDefault="005126E1" w:rsidP="00C961AE">
            <w:pPr>
              <w:jc w:val="both"/>
              <w:rPr>
                <w:rFonts w:eastAsia="Times New Roman" w:cstheme="minorHAnsi"/>
                <w:lang w:val="ca-ES" w:eastAsia="es-ES"/>
              </w:rPr>
            </w:pPr>
            <w:r w:rsidRPr="003B1F5F">
              <w:rPr>
                <w:rFonts w:cstheme="minorHAnsi"/>
              </w:rPr>
              <w:t xml:space="preserve">Sánchez Piñol: ¿un </w:t>
            </w:r>
            <w:r w:rsidRPr="003B1F5F">
              <w:rPr>
                <w:rFonts w:cstheme="minorHAnsi"/>
                <w:i/>
              </w:rPr>
              <w:t>best seller</w:t>
            </w:r>
            <w:r w:rsidRPr="003B1F5F">
              <w:rPr>
                <w:rFonts w:cstheme="minorHAnsi"/>
              </w:rPr>
              <w:t xml:space="preserve"> local?</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66</w:t>
            </w:r>
          </w:p>
        </w:tc>
      </w:tr>
      <w:tr w:rsidR="003B1F5F" w:rsidRPr="003B1F5F" w:rsidTr="00711313">
        <w:tc>
          <w:tcPr>
            <w:tcW w:w="531" w:type="dxa"/>
          </w:tcPr>
          <w:p w:rsidR="005126E1" w:rsidRPr="003B1F5F" w:rsidRDefault="005126E1" w:rsidP="004F3D83">
            <w:pPr>
              <w:ind w:right="-108"/>
              <w:rPr>
                <w:rFonts w:eastAsia="Times New Roman" w:cstheme="minorHAnsi"/>
                <w:lang w:val="ca-ES" w:eastAsia="es-ES"/>
              </w:rPr>
            </w:pPr>
            <w:r w:rsidRPr="003B1F5F">
              <w:rPr>
                <w:rFonts w:eastAsia="Times New Roman" w:cstheme="minorHAnsi"/>
                <w:lang w:val="ca-ES" w:eastAsia="es-ES"/>
              </w:rPr>
              <w:t>2.2</w:t>
            </w:r>
          </w:p>
        </w:tc>
        <w:tc>
          <w:tcPr>
            <w:tcW w:w="7098" w:type="dxa"/>
            <w:gridSpan w:val="2"/>
          </w:tcPr>
          <w:p w:rsidR="005126E1" w:rsidRPr="003B1F5F" w:rsidRDefault="005126E1" w:rsidP="005126E1">
            <w:pPr>
              <w:rPr>
                <w:rFonts w:cstheme="minorHAnsi"/>
              </w:rPr>
            </w:pPr>
            <w:r w:rsidRPr="003B1F5F">
              <w:rPr>
                <w:rFonts w:cstheme="minorHAnsi"/>
              </w:rPr>
              <w:t>Presentación de la obra</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75</w:t>
            </w:r>
          </w:p>
        </w:tc>
      </w:tr>
      <w:tr w:rsidR="003B1F5F" w:rsidRPr="003B1F5F" w:rsidTr="00711313">
        <w:tc>
          <w:tcPr>
            <w:tcW w:w="531" w:type="dxa"/>
          </w:tcPr>
          <w:p w:rsidR="005126E1" w:rsidRPr="003B1F5F" w:rsidRDefault="005126E1" w:rsidP="004F3D83">
            <w:pPr>
              <w:ind w:right="-108"/>
              <w:rPr>
                <w:rFonts w:eastAsia="Times New Roman" w:cstheme="minorHAnsi"/>
                <w:lang w:val="ca-ES" w:eastAsia="es-ES"/>
              </w:rPr>
            </w:pPr>
            <w:r w:rsidRPr="003B1F5F">
              <w:rPr>
                <w:rFonts w:eastAsia="Times New Roman" w:cstheme="minorHAnsi"/>
                <w:lang w:val="ca-ES" w:eastAsia="es-ES"/>
              </w:rPr>
              <w:t>2.3</w:t>
            </w:r>
          </w:p>
        </w:tc>
        <w:tc>
          <w:tcPr>
            <w:tcW w:w="7098" w:type="dxa"/>
            <w:gridSpan w:val="2"/>
          </w:tcPr>
          <w:p w:rsidR="005126E1" w:rsidRPr="003B1F5F" w:rsidRDefault="005126E1" w:rsidP="00C961AE">
            <w:pPr>
              <w:jc w:val="both"/>
              <w:rPr>
                <w:rFonts w:eastAsia="Times New Roman" w:cstheme="minorHAnsi"/>
                <w:lang w:val="ca-ES" w:eastAsia="es-ES"/>
              </w:rPr>
            </w:pPr>
            <w:r w:rsidRPr="003B1F5F">
              <w:rPr>
                <w:rFonts w:cstheme="minorHAnsi"/>
              </w:rPr>
              <w:t>Hibridez del género literario</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80</w:t>
            </w:r>
          </w:p>
        </w:tc>
      </w:tr>
      <w:tr w:rsidR="003B1F5F" w:rsidRPr="003B1F5F" w:rsidTr="00711313">
        <w:tc>
          <w:tcPr>
            <w:tcW w:w="531" w:type="dxa"/>
          </w:tcPr>
          <w:p w:rsidR="005126E1" w:rsidRPr="003B1F5F" w:rsidRDefault="005126E1" w:rsidP="004F3D83">
            <w:pPr>
              <w:ind w:right="-108"/>
              <w:rPr>
                <w:rFonts w:eastAsia="Times New Roman" w:cstheme="minorHAnsi"/>
                <w:lang w:val="ca-ES" w:eastAsia="es-ES"/>
              </w:rPr>
            </w:pPr>
            <w:r w:rsidRPr="003B1F5F">
              <w:rPr>
                <w:rFonts w:eastAsia="Times New Roman" w:cstheme="minorHAnsi"/>
                <w:lang w:val="ca-ES" w:eastAsia="es-ES"/>
              </w:rPr>
              <w:t>2.4</w:t>
            </w:r>
          </w:p>
        </w:tc>
        <w:tc>
          <w:tcPr>
            <w:tcW w:w="7098" w:type="dxa"/>
            <w:gridSpan w:val="2"/>
          </w:tcPr>
          <w:p w:rsidR="005126E1" w:rsidRPr="003B1F5F" w:rsidRDefault="005126E1" w:rsidP="00C961AE">
            <w:pPr>
              <w:jc w:val="both"/>
              <w:rPr>
                <w:rFonts w:eastAsia="Times New Roman" w:cstheme="minorHAnsi"/>
                <w:lang w:val="ca-ES" w:eastAsia="es-ES"/>
              </w:rPr>
            </w:pPr>
            <w:r w:rsidRPr="003B1F5F">
              <w:rPr>
                <w:rFonts w:cstheme="minorHAnsi"/>
              </w:rPr>
              <w:t>En la frontera entre novela y ensayo</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87</w:t>
            </w:r>
          </w:p>
        </w:tc>
      </w:tr>
      <w:tr w:rsidR="003B1F5F" w:rsidRPr="003B1F5F" w:rsidTr="00711313">
        <w:tc>
          <w:tcPr>
            <w:tcW w:w="531" w:type="dxa"/>
          </w:tcPr>
          <w:p w:rsidR="005126E1" w:rsidRPr="003B1F5F" w:rsidRDefault="005126E1" w:rsidP="004F3D83">
            <w:pPr>
              <w:ind w:right="-108"/>
              <w:rPr>
                <w:rFonts w:eastAsia="Times New Roman" w:cstheme="minorHAnsi"/>
                <w:lang w:val="ca-ES" w:eastAsia="es-ES"/>
              </w:rPr>
            </w:pPr>
            <w:r w:rsidRPr="003B1F5F">
              <w:rPr>
                <w:rFonts w:eastAsia="Times New Roman" w:cstheme="minorHAnsi"/>
                <w:lang w:val="ca-ES" w:eastAsia="es-ES"/>
              </w:rPr>
              <w:t>2.5</w:t>
            </w:r>
          </w:p>
        </w:tc>
        <w:tc>
          <w:tcPr>
            <w:tcW w:w="7098" w:type="dxa"/>
            <w:gridSpan w:val="2"/>
          </w:tcPr>
          <w:p w:rsidR="005126E1" w:rsidRPr="003B1F5F" w:rsidRDefault="005126E1" w:rsidP="00C961AE">
            <w:pPr>
              <w:jc w:val="both"/>
              <w:rPr>
                <w:rFonts w:eastAsia="Times New Roman" w:cstheme="minorHAnsi"/>
                <w:lang w:val="ca-ES" w:eastAsia="es-ES"/>
              </w:rPr>
            </w:pPr>
            <w:r w:rsidRPr="003B1F5F">
              <w:rPr>
                <w:rFonts w:cstheme="minorHAnsi"/>
              </w:rPr>
              <w:t>Actualidad de la antropología en la literatura</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89</w:t>
            </w:r>
          </w:p>
        </w:tc>
      </w:tr>
      <w:tr w:rsidR="003B1F5F" w:rsidRPr="003B1F5F" w:rsidTr="00711313">
        <w:tc>
          <w:tcPr>
            <w:tcW w:w="531" w:type="dxa"/>
          </w:tcPr>
          <w:p w:rsidR="005126E1" w:rsidRPr="003B1F5F" w:rsidRDefault="005126E1" w:rsidP="004F3D83">
            <w:pPr>
              <w:tabs>
                <w:tab w:val="left" w:pos="185"/>
              </w:tabs>
              <w:ind w:right="-108"/>
              <w:rPr>
                <w:rFonts w:eastAsia="Times New Roman" w:cstheme="minorHAnsi"/>
                <w:lang w:val="ca-ES" w:eastAsia="es-ES"/>
              </w:rPr>
            </w:pPr>
            <w:r w:rsidRPr="003B1F5F">
              <w:rPr>
                <w:rFonts w:eastAsia="Times New Roman" w:cstheme="minorHAnsi"/>
                <w:lang w:val="ca-ES" w:eastAsia="es-ES"/>
              </w:rPr>
              <w:t>2.6</w:t>
            </w:r>
          </w:p>
        </w:tc>
        <w:tc>
          <w:tcPr>
            <w:tcW w:w="7098" w:type="dxa"/>
            <w:gridSpan w:val="2"/>
          </w:tcPr>
          <w:p w:rsidR="005126E1" w:rsidRPr="003B1F5F" w:rsidRDefault="005126E1" w:rsidP="00C961AE">
            <w:pPr>
              <w:jc w:val="both"/>
              <w:rPr>
                <w:rFonts w:eastAsia="Times New Roman" w:cstheme="minorHAnsi"/>
                <w:lang w:val="ca-ES" w:eastAsia="es-ES"/>
              </w:rPr>
            </w:pPr>
            <w:r w:rsidRPr="003B1F5F">
              <w:rPr>
                <w:rFonts w:cstheme="minorHAnsi"/>
              </w:rPr>
              <w:t xml:space="preserve">Hibridez cultural. </w:t>
            </w:r>
            <w:r w:rsidR="008B032E" w:rsidRPr="003B1F5F">
              <w:rPr>
                <w:rFonts w:cstheme="minorHAnsi"/>
              </w:rPr>
              <w:t>Lo monstruoso d</w:t>
            </w:r>
            <w:r w:rsidRPr="003B1F5F">
              <w:rPr>
                <w:rFonts w:cstheme="minorHAnsi"/>
              </w:rPr>
              <w:t xml:space="preserve">e </w:t>
            </w:r>
            <w:r w:rsidRPr="003B1F5F">
              <w:rPr>
                <w:rFonts w:cstheme="minorHAnsi"/>
                <w:i/>
              </w:rPr>
              <w:t>La pell freda</w:t>
            </w:r>
            <w:r w:rsidRPr="003B1F5F">
              <w:rPr>
                <w:rFonts w:cstheme="minorHAnsi"/>
              </w:rPr>
              <w:t xml:space="preserve"> a </w:t>
            </w:r>
            <w:r w:rsidRPr="003B1F5F">
              <w:rPr>
                <w:rFonts w:cstheme="minorHAnsi"/>
                <w:i/>
              </w:rPr>
              <w:t>Pandora al Congo</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91</w:t>
            </w:r>
          </w:p>
        </w:tc>
      </w:tr>
      <w:tr w:rsidR="003B1F5F" w:rsidRPr="003B1F5F" w:rsidTr="00711313">
        <w:tc>
          <w:tcPr>
            <w:tcW w:w="531" w:type="dxa"/>
          </w:tcPr>
          <w:p w:rsidR="005126E1" w:rsidRPr="003B1F5F" w:rsidRDefault="005126E1" w:rsidP="004F3D83">
            <w:pPr>
              <w:tabs>
                <w:tab w:val="left" w:pos="201"/>
              </w:tabs>
              <w:ind w:right="-108"/>
              <w:rPr>
                <w:rFonts w:eastAsia="Times New Roman" w:cstheme="minorHAnsi"/>
                <w:lang w:val="ca-ES" w:eastAsia="es-ES"/>
              </w:rPr>
            </w:pPr>
            <w:r w:rsidRPr="003B1F5F">
              <w:rPr>
                <w:rFonts w:eastAsia="Times New Roman" w:cstheme="minorHAnsi"/>
                <w:lang w:val="ca-ES" w:eastAsia="es-ES"/>
              </w:rPr>
              <w:t>2.7</w:t>
            </w:r>
          </w:p>
        </w:tc>
        <w:tc>
          <w:tcPr>
            <w:tcW w:w="7098" w:type="dxa"/>
            <w:gridSpan w:val="2"/>
          </w:tcPr>
          <w:p w:rsidR="005126E1" w:rsidRPr="003B1F5F" w:rsidRDefault="005126E1" w:rsidP="00C961AE">
            <w:pPr>
              <w:jc w:val="both"/>
              <w:rPr>
                <w:rFonts w:cstheme="minorHAnsi"/>
              </w:rPr>
            </w:pPr>
            <w:r w:rsidRPr="003B1F5F">
              <w:rPr>
                <w:rFonts w:cstheme="minorHAnsi"/>
              </w:rPr>
              <w:t>Una novela de novelas</w:t>
            </w:r>
          </w:p>
          <w:p w:rsidR="005126E1" w:rsidRPr="003B1F5F" w:rsidRDefault="005126E1" w:rsidP="00C961AE">
            <w:pPr>
              <w:jc w:val="both"/>
              <w:rPr>
                <w:rFonts w:eastAsia="Times New Roman" w:cstheme="minorHAnsi"/>
                <w:lang w:val="ca-ES" w:eastAsia="es-ES"/>
              </w:rPr>
            </w:pP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108</w:t>
            </w:r>
          </w:p>
        </w:tc>
      </w:tr>
      <w:tr w:rsidR="003B1F5F" w:rsidRPr="003B1F5F" w:rsidTr="00711313">
        <w:tc>
          <w:tcPr>
            <w:tcW w:w="531" w:type="dxa"/>
          </w:tcPr>
          <w:p w:rsidR="005126E1" w:rsidRPr="003B1F5F" w:rsidRDefault="005126E1" w:rsidP="004F3D83">
            <w:pPr>
              <w:ind w:right="-108"/>
              <w:rPr>
                <w:rFonts w:eastAsia="Times New Roman" w:cstheme="minorHAnsi"/>
                <w:lang w:val="ca-ES" w:eastAsia="es-ES"/>
              </w:rPr>
            </w:pPr>
            <w:r w:rsidRPr="003B1F5F">
              <w:rPr>
                <w:rFonts w:eastAsia="Times New Roman" w:cstheme="minorHAnsi"/>
                <w:lang w:val="ca-ES" w:eastAsia="es-ES"/>
              </w:rPr>
              <w:t>3.</w:t>
            </w:r>
          </w:p>
        </w:tc>
        <w:tc>
          <w:tcPr>
            <w:tcW w:w="7098" w:type="dxa"/>
            <w:gridSpan w:val="2"/>
          </w:tcPr>
          <w:p w:rsidR="005126E1" w:rsidRPr="003B1F5F" w:rsidRDefault="005126E1" w:rsidP="005126E1">
            <w:pPr>
              <w:rPr>
                <w:rFonts w:cstheme="minorHAnsi"/>
              </w:rPr>
            </w:pPr>
            <w:r w:rsidRPr="003B1F5F">
              <w:rPr>
                <w:rFonts w:cstheme="minorHAnsi"/>
              </w:rPr>
              <w:t xml:space="preserve">Una literatura extraterritorial: </w:t>
            </w:r>
            <w:r w:rsidRPr="003B1F5F">
              <w:rPr>
                <w:rFonts w:cstheme="minorHAnsi"/>
                <w:i/>
              </w:rPr>
              <w:t>El viajero del siglo</w:t>
            </w:r>
            <w:r w:rsidRPr="003B1F5F">
              <w:rPr>
                <w:rFonts w:cstheme="minorHAnsi"/>
              </w:rPr>
              <w:t xml:space="preserve"> de Andrés Neuman</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113</w:t>
            </w:r>
          </w:p>
        </w:tc>
      </w:tr>
      <w:tr w:rsidR="003B1F5F" w:rsidRPr="003B1F5F" w:rsidTr="00711313">
        <w:tc>
          <w:tcPr>
            <w:tcW w:w="531" w:type="dxa"/>
          </w:tcPr>
          <w:p w:rsidR="005126E1" w:rsidRPr="003B1F5F" w:rsidRDefault="005126E1" w:rsidP="004F3D83">
            <w:pPr>
              <w:ind w:right="-108"/>
              <w:rPr>
                <w:rFonts w:eastAsia="Times New Roman" w:cstheme="minorHAnsi"/>
                <w:lang w:val="ca-ES" w:eastAsia="es-ES"/>
              </w:rPr>
            </w:pPr>
            <w:r w:rsidRPr="003B1F5F">
              <w:rPr>
                <w:rFonts w:eastAsia="Times New Roman" w:cstheme="minorHAnsi"/>
                <w:lang w:val="ca-ES" w:eastAsia="es-ES"/>
              </w:rPr>
              <w:t>3.1</w:t>
            </w:r>
          </w:p>
        </w:tc>
        <w:tc>
          <w:tcPr>
            <w:tcW w:w="7098" w:type="dxa"/>
            <w:gridSpan w:val="2"/>
          </w:tcPr>
          <w:p w:rsidR="005126E1" w:rsidRPr="003B1F5F" w:rsidRDefault="005126E1" w:rsidP="00C961AE">
            <w:pPr>
              <w:jc w:val="both"/>
              <w:rPr>
                <w:rFonts w:eastAsia="Times New Roman" w:cstheme="minorHAnsi"/>
                <w:lang w:val="ca-ES" w:eastAsia="es-ES"/>
              </w:rPr>
            </w:pPr>
            <w:r w:rsidRPr="003B1F5F">
              <w:rPr>
                <w:rFonts w:cstheme="minorHAnsi"/>
              </w:rPr>
              <w:t xml:space="preserve">La identidad como un </w:t>
            </w:r>
            <w:r w:rsidRPr="003B1F5F">
              <w:rPr>
                <w:rFonts w:cstheme="minorHAnsi"/>
                <w:i/>
              </w:rPr>
              <w:t>work in progress</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121</w:t>
            </w:r>
          </w:p>
        </w:tc>
      </w:tr>
      <w:tr w:rsidR="003B1F5F" w:rsidRPr="003B1F5F" w:rsidTr="00711313">
        <w:tc>
          <w:tcPr>
            <w:tcW w:w="531" w:type="dxa"/>
          </w:tcPr>
          <w:p w:rsidR="005126E1" w:rsidRPr="003B1F5F" w:rsidRDefault="005126E1" w:rsidP="004F3D83">
            <w:pPr>
              <w:ind w:right="-108"/>
              <w:rPr>
                <w:rFonts w:eastAsia="Times New Roman" w:cstheme="minorHAnsi"/>
                <w:lang w:val="ca-ES" w:eastAsia="es-ES"/>
              </w:rPr>
            </w:pPr>
            <w:r w:rsidRPr="003B1F5F">
              <w:rPr>
                <w:rFonts w:eastAsia="Times New Roman" w:cstheme="minorHAnsi"/>
                <w:lang w:val="ca-ES" w:eastAsia="es-ES"/>
              </w:rPr>
              <w:t>3.2</w:t>
            </w:r>
          </w:p>
        </w:tc>
        <w:tc>
          <w:tcPr>
            <w:tcW w:w="7098" w:type="dxa"/>
            <w:gridSpan w:val="2"/>
          </w:tcPr>
          <w:p w:rsidR="005126E1" w:rsidRPr="003B1F5F" w:rsidRDefault="005126E1" w:rsidP="00C961AE">
            <w:pPr>
              <w:jc w:val="both"/>
              <w:rPr>
                <w:rFonts w:eastAsia="Times New Roman" w:cstheme="minorHAnsi"/>
                <w:lang w:val="ca-ES" w:eastAsia="es-ES"/>
              </w:rPr>
            </w:pPr>
            <w:r w:rsidRPr="003B1F5F">
              <w:rPr>
                <w:rFonts w:cstheme="minorHAnsi"/>
              </w:rPr>
              <w:t>El viaje. La traslación territorial</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127</w:t>
            </w:r>
          </w:p>
        </w:tc>
      </w:tr>
      <w:tr w:rsidR="003B1F5F" w:rsidRPr="003B1F5F" w:rsidTr="00711313">
        <w:tc>
          <w:tcPr>
            <w:tcW w:w="531" w:type="dxa"/>
          </w:tcPr>
          <w:p w:rsidR="005126E1" w:rsidRPr="003B1F5F" w:rsidRDefault="005126E1" w:rsidP="004F3D83">
            <w:pPr>
              <w:ind w:right="-108"/>
              <w:rPr>
                <w:rFonts w:eastAsia="Times New Roman" w:cstheme="minorHAnsi"/>
                <w:lang w:val="ca-ES" w:eastAsia="es-ES"/>
              </w:rPr>
            </w:pPr>
            <w:r w:rsidRPr="003B1F5F">
              <w:rPr>
                <w:rFonts w:eastAsia="Times New Roman" w:cstheme="minorHAnsi"/>
                <w:lang w:val="ca-ES" w:eastAsia="es-ES"/>
              </w:rPr>
              <w:t>3.3</w:t>
            </w:r>
          </w:p>
        </w:tc>
        <w:tc>
          <w:tcPr>
            <w:tcW w:w="7098" w:type="dxa"/>
            <w:gridSpan w:val="2"/>
          </w:tcPr>
          <w:p w:rsidR="005126E1" w:rsidRPr="003B1F5F" w:rsidRDefault="005126E1" w:rsidP="00C961AE">
            <w:pPr>
              <w:jc w:val="both"/>
              <w:rPr>
                <w:rFonts w:eastAsia="Times New Roman" w:cstheme="minorHAnsi"/>
                <w:lang w:val="ca-ES" w:eastAsia="es-ES"/>
              </w:rPr>
            </w:pPr>
            <w:r w:rsidRPr="003B1F5F">
              <w:rPr>
                <w:rFonts w:cstheme="minorHAnsi"/>
              </w:rPr>
              <w:t>La traslación lingüística</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131</w:t>
            </w:r>
          </w:p>
        </w:tc>
      </w:tr>
      <w:tr w:rsidR="003B1F5F" w:rsidRPr="003B1F5F" w:rsidTr="00711313">
        <w:tc>
          <w:tcPr>
            <w:tcW w:w="531" w:type="dxa"/>
          </w:tcPr>
          <w:p w:rsidR="005126E1" w:rsidRPr="003B1F5F" w:rsidRDefault="005126E1" w:rsidP="004F3D83">
            <w:pPr>
              <w:tabs>
                <w:tab w:val="left" w:pos="185"/>
              </w:tabs>
              <w:ind w:right="-108"/>
              <w:rPr>
                <w:rFonts w:eastAsia="Times New Roman" w:cstheme="minorHAnsi"/>
                <w:lang w:val="ca-ES" w:eastAsia="es-ES"/>
              </w:rPr>
            </w:pPr>
            <w:r w:rsidRPr="003B1F5F">
              <w:rPr>
                <w:rFonts w:eastAsia="Times New Roman" w:cstheme="minorHAnsi"/>
                <w:lang w:val="ca-ES" w:eastAsia="es-ES"/>
              </w:rPr>
              <w:t>3.4</w:t>
            </w:r>
          </w:p>
        </w:tc>
        <w:tc>
          <w:tcPr>
            <w:tcW w:w="7098" w:type="dxa"/>
            <w:gridSpan w:val="2"/>
          </w:tcPr>
          <w:p w:rsidR="005126E1" w:rsidRPr="003B1F5F" w:rsidRDefault="005126E1" w:rsidP="00C961AE">
            <w:pPr>
              <w:jc w:val="both"/>
              <w:rPr>
                <w:rFonts w:eastAsia="Times New Roman" w:cstheme="minorHAnsi"/>
                <w:lang w:val="ca-ES" w:eastAsia="es-ES"/>
              </w:rPr>
            </w:pPr>
            <w:r w:rsidRPr="003B1F5F">
              <w:rPr>
                <w:rFonts w:cstheme="minorHAnsi"/>
              </w:rPr>
              <w:t xml:space="preserve">Traducción y eros. Hacia una </w:t>
            </w:r>
            <w:r w:rsidRPr="003B1F5F">
              <w:rPr>
                <w:rFonts w:cstheme="minorHAnsi"/>
                <w:i/>
              </w:rPr>
              <w:t>novela total</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135</w:t>
            </w:r>
          </w:p>
        </w:tc>
      </w:tr>
      <w:tr w:rsidR="003B1F5F" w:rsidRPr="003B1F5F" w:rsidTr="00711313">
        <w:tc>
          <w:tcPr>
            <w:tcW w:w="531" w:type="dxa"/>
          </w:tcPr>
          <w:p w:rsidR="005126E1" w:rsidRPr="003B1F5F" w:rsidRDefault="004F3D83" w:rsidP="004F3D83">
            <w:pPr>
              <w:ind w:right="-108"/>
              <w:rPr>
                <w:rFonts w:eastAsia="Times New Roman" w:cstheme="minorHAnsi"/>
                <w:lang w:val="ca-ES" w:eastAsia="es-ES"/>
              </w:rPr>
            </w:pPr>
            <w:r w:rsidRPr="003B1F5F">
              <w:rPr>
                <w:rFonts w:eastAsia="Times New Roman" w:cstheme="minorHAnsi"/>
                <w:lang w:val="ca-ES" w:eastAsia="es-ES"/>
              </w:rPr>
              <w:t>3.5</w:t>
            </w:r>
          </w:p>
        </w:tc>
        <w:tc>
          <w:tcPr>
            <w:tcW w:w="7098" w:type="dxa"/>
            <w:gridSpan w:val="2"/>
          </w:tcPr>
          <w:p w:rsidR="005126E1" w:rsidRPr="003B1F5F" w:rsidRDefault="004F3D83" w:rsidP="00C961AE">
            <w:pPr>
              <w:jc w:val="both"/>
              <w:rPr>
                <w:rFonts w:eastAsia="Times New Roman" w:cstheme="minorHAnsi"/>
                <w:lang w:val="ca-ES" w:eastAsia="es-ES"/>
              </w:rPr>
            </w:pPr>
            <w:r w:rsidRPr="003B1F5F">
              <w:rPr>
                <w:rFonts w:cstheme="minorHAnsi"/>
              </w:rPr>
              <w:t>Un viaje de ida y vuelta a la lengua</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141</w:t>
            </w:r>
          </w:p>
        </w:tc>
      </w:tr>
      <w:tr w:rsidR="003B1F5F" w:rsidRPr="003B1F5F" w:rsidTr="00711313">
        <w:tc>
          <w:tcPr>
            <w:tcW w:w="531" w:type="dxa"/>
          </w:tcPr>
          <w:p w:rsidR="005126E1" w:rsidRPr="003B1F5F" w:rsidRDefault="004F3D83" w:rsidP="004F3D83">
            <w:pPr>
              <w:ind w:right="-108"/>
              <w:rPr>
                <w:rFonts w:eastAsia="Times New Roman" w:cstheme="minorHAnsi"/>
                <w:lang w:val="ca-ES" w:eastAsia="es-ES"/>
              </w:rPr>
            </w:pPr>
            <w:r w:rsidRPr="003B1F5F">
              <w:rPr>
                <w:rFonts w:eastAsia="Times New Roman" w:cstheme="minorHAnsi"/>
                <w:lang w:val="ca-ES" w:eastAsia="es-ES"/>
              </w:rPr>
              <w:t>3.6</w:t>
            </w:r>
          </w:p>
        </w:tc>
        <w:tc>
          <w:tcPr>
            <w:tcW w:w="7098" w:type="dxa"/>
            <w:gridSpan w:val="2"/>
          </w:tcPr>
          <w:p w:rsidR="005126E1" w:rsidRPr="003B1F5F" w:rsidRDefault="004F3D83" w:rsidP="00C961AE">
            <w:pPr>
              <w:jc w:val="both"/>
              <w:rPr>
                <w:rFonts w:cstheme="minorHAnsi"/>
              </w:rPr>
            </w:pPr>
            <w:r w:rsidRPr="003B1F5F">
              <w:rPr>
                <w:rFonts w:cstheme="minorHAnsi"/>
              </w:rPr>
              <w:t>La traducción como dualidad</w:t>
            </w:r>
          </w:p>
          <w:p w:rsidR="004F3D83" w:rsidRPr="003B1F5F" w:rsidRDefault="004F3D83" w:rsidP="00C961AE">
            <w:pPr>
              <w:jc w:val="both"/>
              <w:rPr>
                <w:rFonts w:eastAsia="Times New Roman" w:cstheme="minorHAnsi"/>
                <w:lang w:val="ca-ES" w:eastAsia="es-ES"/>
              </w:rPr>
            </w:pP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145</w:t>
            </w:r>
          </w:p>
        </w:tc>
      </w:tr>
      <w:tr w:rsidR="003B1F5F" w:rsidRPr="003B1F5F" w:rsidTr="00711313">
        <w:tc>
          <w:tcPr>
            <w:tcW w:w="531" w:type="dxa"/>
          </w:tcPr>
          <w:p w:rsidR="005126E1" w:rsidRPr="003B1F5F" w:rsidRDefault="004F3D83" w:rsidP="004F3D83">
            <w:pPr>
              <w:tabs>
                <w:tab w:val="left" w:pos="201"/>
              </w:tabs>
              <w:ind w:right="-108"/>
              <w:rPr>
                <w:rFonts w:eastAsia="Times New Roman" w:cstheme="minorHAnsi"/>
                <w:lang w:val="ca-ES" w:eastAsia="es-ES"/>
              </w:rPr>
            </w:pPr>
            <w:r w:rsidRPr="003B1F5F">
              <w:rPr>
                <w:rFonts w:eastAsia="Times New Roman" w:cstheme="minorHAnsi"/>
                <w:lang w:val="ca-ES" w:eastAsia="es-ES"/>
              </w:rPr>
              <w:t xml:space="preserve">4. </w:t>
            </w:r>
          </w:p>
        </w:tc>
        <w:tc>
          <w:tcPr>
            <w:tcW w:w="7098" w:type="dxa"/>
            <w:gridSpan w:val="2"/>
          </w:tcPr>
          <w:p w:rsidR="005126E1" w:rsidRPr="003B1F5F" w:rsidRDefault="004F3D83" w:rsidP="00C961AE">
            <w:pPr>
              <w:jc w:val="both"/>
              <w:rPr>
                <w:rFonts w:eastAsia="Times New Roman" w:cstheme="minorHAnsi"/>
                <w:lang w:val="ca-ES" w:eastAsia="es-ES"/>
              </w:rPr>
            </w:pPr>
            <w:r w:rsidRPr="003B1F5F">
              <w:rPr>
                <w:rFonts w:cstheme="minorHAnsi"/>
              </w:rPr>
              <w:t xml:space="preserve">Una literatura migrante: </w:t>
            </w:r>
            <w:r w:rsidRPr="003B1F5F">
              <w:rPr>
                <w:rFonts w:cstheme="minorHAnsi"/>
                <w:i/>
              </w:rPr>
              <w:t>La filla estrangera</w:t>
            </w:r>
            <w:r w:rsidRPr="003B1F5F">
              <w:rPr>
                <w:rFonts w:cstheme="minorHAnsi"/>
              </w:rPr>
              <w:t xml:space="preserve"> de Najat El Hachmi</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147</w:t>
            </w:r>
          </w:p>
        </w:tc>
      </w:tr>
      <w:tr w:rsidR="003B1F5F" w:rsidRPr="003B1F5F" w:rsidTr="00711313">
        <w:tc>
          <w:tcPr>
            <w:tcW w:w="531" w:type="dxa"/>
          </w:tcPr>
          <w:p w:rsidR="005126E1" w:rsidRPr="003B1F5F" w:rsidRDefault="004F3D83" w:rsidP="004F3D83">
            <w:pPr>
              <w:ind w:right="-108"/>
              <w:rPr>
                <w:rFonts w:eastAsia="Times New Roman" w:cstheme="minorHAnsi"/>
                <w:lang w:val="ca-ES" w:eastAsia="es-ES"/>
              </w:rPr>
            </w:pPr>
            <w:r w:rsidRPr="003B1F5F">
              <w:rPr>
                <w:rFonts w:eastAsia="Times New Roman" w:cstheme="minorHAnsi"/>
                <w:lang w:val="ca-ES" w:eastAsia="es-ES"/>
              </w:rPr>
              <w:t>4.1</w:t>
            </w:r>
          </w:p>
        </w:tc>
        <w:tc>
          <w:tcPr>
            <w:tcW w:w="7098" w:type="dxa"/>
            <w:gridSpan w:val="2"/>
          </w:tcPr>
          <w:p w:rsidR="005126E1" w:rsidRPr="003B1F5F" w:rsidRDefault="004F3D83" w:rsidP="00C961AE">
            <w:pPr>
              <w:jc w:val="both"/>
              <w:rPr>
                <w:rFonts w:eastAsia="Times New Roman" w:cstheme="minorHAnsi"/>
                <w:lang w:val="ca-ES" w:eastAsia="es-ES"/>
              </w:rPr>
            </w:pPr>
            <w:r w:rsidRPr="003B1F5F">
              <w:rPr>
                <w:rFonts w:cstheme="minorHAnsi"/>
              </w:rPr>
              <w:t>Literatura transnacional en Cataluña</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152</w:t>
            </w:r>
          </w:p>
        </w:tc>
      </w:tr>
      <w:tr w:rsidR="003B1F5F" w:rsidRPr="003B1F5F" w:rsidTr="00711313">
        <w:tc>
          <w:tcPr>
            <w:tcW w:w="531" w:type="dxa"/>
          </w:tcPr>
          <w:p w:rsidR="005126E1" w:rsidRPr="003B1F5F" w:rsidRDefault="004F3D83" w:rsidP="004F3D83">
            <w:pPr>
              <w:ind w:right="-108"/>
              <w:rPr>
                <w:rFonts w:eastAsia="Times New Roman" w:cstheme="minorHAnsi"/>
                <w:lang w:val="ca-ES" w:eastAsia="es-ES"/>
              </w:rPr>
            </w:pPr>
            <w:r w:rsidRPr="003B1F5F">
              <w:rPr>
                <w:rFonts w:eastAsia="Times New Roman" w:cstheme="minorHAnsi"/>
                <w:lang w:val="ca-ES" w:eastAsia="es-ES"/>
              </w:rPr>
              <w:t>4.3</w:t>
            </w:r>
          </w:p>
        </w:tc>
        <w:tc>
          <w:tcPr>
            <w:tcW w:w="7098" w:type="dxa"/>
            <w:gridSpan w:val="2"/>
          </w:tcPr>
          <w:p w:rsidR="005126E1" w:rsidRPr="003B1F5F" w:rsidRDefault="004F3D83" w:rsidP="00C961AE">
            <w:pPr>
              <w:jc w:val="both"/>
              <w:rPr>
                <w:rFonts w:eastAsia="Times New Roman" w:cstheme="minorHAnsi"/>
                <w:lang w:val="ca-ES" w:eastAsia="es-ES"/>
              </w:rPr>
            </w:pPr>
            <w:r w:rsidRPr="003B1F5F">
              <w:rPr>
                <w:rFonts w:cstheme="minorHAnsi"/>
              </w:rPr>
              <w:t>El compromiso con la identidad y la lengua</w:t>
            </w:r>
          </w:p>
        </w:tc>
        <w:tc>
          <w:tcPr>
            <w:tcW w:w="559" w:type="dxa"/>
          </w:tcPr>
          <w:p w:rsidR="005126E1"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165</w:t>
            </w:r>
          </w:p>
        </w:tc>
      </w:tr>
      <w:tr w:rsidR="003B1F5F" w:rsidRPr="003B1F5F" w:rsidTr="00711313">
        <w:tc>
          <w:tcPr>
            <w:tcW w:w="531" w:type="dxa"/>
          </w:tcPr>
          <w:p w:rsidR="004F3D83" w:rsidRPr="003B1F5F" w:rsidRDefault="004F3D83" w:rsidP="00C961AE">
            <w:pPr>
              <w:ind w:right="-108"/>
              <w:rPr>
                <w:rFonts w:eastAsia="Times New Roman" w:cstheme="minorHAnsi"/>
                <w:lang w:val="ca-ES" w:eastAsia="es-ES"/>
              </w:rPr>
            </w:pPr>
            <w:r w:rsidRPr="003B1F5F">
              <w:rPr>
                <w:rFonts w:eastAsia="Times New Roman" w:cstheme="minorHAnsi"/>
                <w:lang w:val="ca-ES" w:eastAsia="es-ES"/>
              </w:rPr>
              <w:t>4.4</w:t>
            </w:r>
          </w:p>
        </w:tc>
        <w:tc>
          <w:tcPr>
            <w:tcW w:w="7098" w:type="dxa"/>
            <w:gridSpan w:val="2"/>
          </w:tcPr>
          <w:p w:rsidR="004F3D83" w:rsidRPr="003B1F5F" w:rsidRDefault="004F3D83" w:rsidP="00C961AE">
            <w:pPr>
              <w:jc w:val="both"/>
              <w:rPr>
                <w:rFonts w:eastAsia="Times New Roman" w:cstheme="minorHAnsi"/>
                <w:lang w:val="ca-ES" w:eastAsia="es-ES"/>
              </w:rPr>
            </w:pPr>
            <w:r w:rsidRPr="003B1F5F">
              <w:rPr>
                <w:rFonts w:cstheme="minorHAnsi"/>
              </w:rPr>
              <w:t>Contra el escritor transnacional como fenómeno</w:t>
            </w:r>
          </w:p>
        </w:tc>
        <w:tc>
          <w:tcPr>
            <w:tcW w:w="559" w:type="dxa"/>
          </w:tcPr>
          <w:p w:rsidR="004F3D83"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169</w:t>
            </w:r>
          </w:p>
        </w:tc>
      </w:tr>
      <w:tr w:rsidR="003B1F5F" w:rsidRPr="003B1F5F" w:rsidTr="00711313">
        <w:tc>
          <w:tcPr>
            <w:tcW w:w="531" w:type="dxa"/>
          </w:tcPr>
          <w:p w:rsidR="004F3D83" w:rsidRPr="003B1F5F" w:rsidRDefault="004F3D83" w:rsidP="00C961AE">
            <w:pPr>
              <w:ind w:right="-108"/>
              <w:rPr>
                <w:rFonts w:eastAsia="Times New Roman" w:cstheme="minorHAnsi"/>
                <w:lang w:val="ca-ES" w:eastAsia="es-ES"/>
              </w:rPr>
            </w:pPr>
            <w:r w:rsidRPr="003B1F5F">
              <w:rPr>
                <w:rFonts w:eastAsia="Times New Roman" w:cstheme="minorHAnsi"/>
                <w:lang w:val="ca-ES" w:eastAsia="es-ES"/>
              </w:rPr>
              <w:t>4.5</w:t>
            </w:r>
          </w:p>
        </w:tc>
        <w:tc>
          <w:tcPr>
            <w:tcW w:w="7098" w:type="dxa"/>
            <w:gridSpan w:val="2"/>
          </w:tcPr>
          <w:p w:rsidR="004F3D83" w:rsidRPr="003B1F5F" w:rsidRDefault="004F3D83" w:rsidP="00C961AE">
            <w:pPr>
              <w:jc w:val="both"/>
              <w:rPr>
                <w:rFonts w:eastAsia="Times New Roman" w:cstheme="minorHAnsi"/>
                <w:lang w:val="ca-ES" w:eastAsia="es-ES"/>
              </w:rPr>
            </w:pPr>
            <w:r w:rsidRPr="003B1F5F">
              <w:rPr>
                <w:rFonts w:cstheme="minorHAnsi"/>
              </w:rPr>
              <w:t>Escribir en catalán como acto natural</w:t>
            </w:r>
          </w:p>
        </w:tc>
        <w:tc>
          <w:tcPr>
            <w:tcW w:w="559" w:type="dxa"/>
          </w:tcPr>
          <w:p w:rsidR="004F3D83"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177</w:t>
            </w:r>
          </w:p>
        </w:tc>
      </w:tr>
      <w:tr w:rsidR="003B1F5F" w:rsidRPr="003B1F5F" w:rsidTr="00711313">
        <w:tc>
          <w:tcPr>
            <w:tcW w:w="531" w:type="dxa"/>
          </w:tcPr>
          <w:p w:rsidR="004F3D83" w:rsidRPr="003B1F5F" w:rsidRDefault="004F3D83" w:rsidP="00C961AE">
            <w:pPr>
              <w:ind w:right="-108"/>
              <w:rPr>
                <w:rFonts w:eastAsia="Times New Roman" w:cstheme="minorHAnsi"/>
                <w:lang w:val="ca-ES" w:eastAsia="es-ES"/>
              </w:rPr>
            </w:pPr>
            <w:r w:rsidRPr="003B1F5F">
              <w:rPr>
                <w:rFonts w:eastAsia="Times New Roman" w:cstheme="minorHAnsi"/>
                <w:lang w:val="ca-ES" w:eastAsia="es-ES"/>
              </w:rPr>
              <w:t>4.6</w:t>
            </w:r>
          </w:p>
        </w:tc>
        <w:tc>
          <w:tcPr>
            <w:tcW w:w="7098" w:type="dxa"/>
            <w:gridSpan w:val="2"/>
          </w:tcPr>
          <w:p w:rsidR="004F3D83" w:rsidRPr="003B1F5F" w:rsidRDefault="004F3D83" w:rsidP="00C961AE">
            <w:pPr>
              <w:jc w:val="both"/>
              <w:rPr>
                <w:rFonts w:eastAsia="Times New Roman" w:cstheme="minorHAnsi"/>
                <w:lang w:val="ca-ES" w:eastAsia="es-ES"/>
              </w:rPr>
            </w:pPr>
            <w:r w:rsidRPr="003B1F5F">
              <w:rPr>
                <w:rFonts w:cstheme="minorHAnsi"/>
                <w:i/>
              </w:rPr>
              <w:t>La hija extranjera</w:t>
            </w:r>
            <w:r w:rsidRPr="003B1F5F">
              <w:rPr>
                <w:rFonts w:cstheme="minorHAnsi"/>
              </w:rPr>
              <w:t>. Metáfora de la pertenencia</w:t>
            </w:r>
          </w:p>
        </w:tc>
        <w:tc>
          <w:tcPr>
            <w:tcW w:w="559" w:type="dxa"/>
          </w:tcPr>
          <w:p w:rsidR="004F3D83" w:rsidRPr="003B1F5F" w:rsidRDefault="003B1F5F" w:rsidP="007E4402">
            <w:pPr>
              <w:jc w:val="right"/>
              <w:rPr>
                <w:rFonts w:eastAsia="Times New Roman" w:cstheme="minorHAnsi"/>
                <w:lang w:val="ca-ES" w:eastAsia="es-ES"/>
              </w:rPr>
            </w:pPr>
            <w:r w:rsidRPr="003B1F5F">
              <w:rPr>
                <w:rFonts w:eastAsia="Times New Roman" w:cstheme="minorHAnsi"/>
                <w:lang w:val="ca-ES" w:eastAsia="es-ES"/>
              </w:rPr>
              <w:t>184</w:t>
            </w:r>
          </w:p>
        </w:tc>
      </w:tr>
      <w:tr w:rsidR="00711313" w:rsidRPr="00711313" w:rsidTr="00711313">
        <w:tc>
          <w:tcPr>
            <w:tcW w:w="531" w:type="dxa"/>
          </w:tcPr>
          <w:p w:rsidR="004F3D83" w:rsidRPr="00711313" w:rsidRDefault="004F3D83" w:rsidP="00C961AE">
            <w:pPr>
              <w:ind w:right="-108"/>
              <w:rPr>
                <w:rFonts w:eastAsia="Times New Roman" w:cstheme="minorHAnsi"/>
                <w:lang w:val="ca-ES" w:eastAsia="es-ES"/>
              </w:rPr>
            </w:pPr>
            <w:r w:rsidRPr="00711313">
              <w:rPr>
                <w:rFonts w:eastAsia="Times New Roman" w:cstheme="minorHAnsi"/>
                <w:lang w:val="ca-ES" w:eastAsia="es-ES"/>
              </w:rPr>
              <w:t>4.7</w:t>
            </w:r>
          </w:p>
        </w:tc>
        <w:tc>
          <w:tcPr>
            <w:tcW w:w="7098" w:type="dxa"/>
            <w:gridSpan w:val="2"/>
          </w:tcPr>
          <w:p w:rsidR="004F3D83" w:rsidRPr="00711313" w:rsidRDefault="004F3D83" w:rsidP="00C961AE">
            <w:pPr>
              <w:jc w:val="both"/>
              <w:rPr>
                <w:rFonts w:eastAsia="Times New Roman" w:cstheme="minorHAnsi"/>
                <w:lang w:val="ca-ES" w:eastAsia="es-ES"/>
              </w:rPr>
            </w:pPr>
            <w:r w:rsidRPr="00711313">
              <w:rPr>
                <w:rFonts w:cstheme="minorHAnsi"/>
              </w:rPr>
              <w:t>La traslación lingüística. La lengua madre</w:t>
            </w:r>
          </w:p>
        </w:tc>
        <w:tc>
          <w:tcPr>
            <w:tcW w:w="559" w:type="dxa"/>
          </w:tcPr>
          <w:p w:rsidR="004F3D83" w:rsidRPr="00711313" w:rsidRDefault="00711313" w:rsidP="007E4402">
            <w:pPr>
              <w:jc w:val="right"/>
              <w:rPr>
                <w:rFonts w:eastAsia="Times New Roman" w:cstheme="minorHAnsi"/>
                <w:lang w:val="ca-ES" w:eastAsia="es-ES"/>
              </w:rPr>
            </w:pPr>
            <w:r w:rsidRPr="00711313">
              <w:rPr>
                <w:rFonts w:eastAsia="Times New Roman" w:cstheme="minorHAnsi"/>
                <w:lang w:val="ca-ES" w:eastAsia="es-ES"/>
              </w:rPr>
              <w:t>198</w:t>
            </w:r>
          </w:p>
        </w:tc>
      </w:tr>
      <w:tr w:rsidR="00711313" w:rsidRPr="00711313" w:rsidTr="00711313">
        <w:tc>
          <w:tcPr>
            <w:tcW w:w="531" w:type="dxa"/>
          </w:tcPr>
          <w:p w:rsidR="004F3D83" w:rsidRPr="00711313" w:rsidRDefault="004F3D83" w:rsidP="00C961AE">
            <w:pPr>
              <w:ind w:right="-108"/>
              <w:rPr>
                <w:rFonts w:eastAsia="Times New Roman" w:cstheme="minorHAnsi"/>
                <w:lang w:val="ca-ES" w:eastAsia="es-ES"/>
              </w:rPr>
            </w:pPr>
            <w:r w:rsidRPr="00711313">
              <w:rPr>
                <w:rFonts w:eastAsia="Times New Roman" w:cstheme="minorHAnsi"/>
                <w:lang w:val="ca-ES" w:eastAsia="es-ES"/>
              </w:rPr>
              <w:t>4.8</w:t>
            </w:r>
          </w:p>
        </w:tc>
        <w:tc>
          <w:tcPr>
            <w:tcW w:w="7098" w:type="dxa"/>
            <w:gridSpan w:val="2"/>
          </w:tcPr>
          <w:p w:rsidR="004F3D83" w:rsidRPr="00711313" w:rsidRDefault="004F3D83" w:rsidP="00C961AE">
            <w:pPr>
              <w:jc w:val="both"/>
              <w:rPr>
                <w:rFonts w:cstheme="minorHAnsi"/>
              </w:rPr>
            </w:pPr>
            <w:r w:rsidRPr="00711313">
              <w:rPr>
                <w:rFonts w:cstheme="minorHAnsi"/>
              </w:rPr>
              <w:t>Cuerpo-palabra. La frontera espacial</w:t>
            </w:r>
          </w:p>
          <w:p w:rsidR="004F3D83" w:rsidRPr="00711313" w:rsidRDefault="004F3D83" w:rsidP="00C961AE">
            <w:pPr>
              <w:jc w:val="both"/>
              <w:rPr>
                <w:rFonts w:eastAsia="Times New Roman" w:cstheme="minorHAnsi"/>
                <w:lang w:val="ca-ES" w:eastAsia="es-ES"/>
              </w:rPr>
            </w:pPr>
          </w:p>
        </w:tc>
        <w:tc>
          <w:tcPr>
            <w:tcW w:w="559" w:type="dxa"/>
          </w:tcPr>
          <w:p w:rsidR="004F3D83" w:rsidRPr="00711313" w:rsidRDefault="00711313" w:rsidP="007E4402">
            <w:pPr>
              <w:jc w:val="right"/>
              <w:rPr>
                <w:rFonts w:eastAsia="Times New Roman" w:cstheme="minorHAnsi"/>
                <w:lang w:val="ca-ES" w:eastAsia="es-ES"/>
              </w:rPr>
            </w:pPr>
            <w:r w:rsidRPr="00711313">
              <w:rPr>
                <w:rFonts w:eastAsia="Times New Roman" w:cstheme="minorHAnsi"/>
                <w:lang w:val="ca-ES" w:eastAsia="es-ES"/>
              </w:rPr>
              <w:t>210</w:t>
            </w:r>
          </w:p>
        </w:tc>
      </w:tr>
      <w:tr w:rsidR="00711313" w:rsidRPr="00711313" w:rsidTr="00711313">
        <w:tc>
          <w:tcPr>
            <w:tcW w:w="7629" w:type="dxa"/>
            <w:gridSpan w:val="3"/>
          </w:tcPr>
          <w:p w:rsidR="004F3D83" w:rsidRPr="00711313" w:rsidRDefault="004F3D83" w:rsidP="00C961AE">
            <w:pPr>
              <w:jc w:val="both"/>
              <w:rPr>
                <w:rFonts w:eastAsia="Times New Roman" w:cstheme="minorHAnsi"/>
                <w:lang w:val="ca-ES" w:eastAsia="es-ES"/>
              </w:rPr>
            </w:pPr>
            <w:r w:rsidRPr="00711313">
              <w:rPr>
                <w:rFonts w:eastAsia="Times New Roman" w:cstheme="minorHAnsi"/>
                <w:lang w:val="ca-ES" w:eastAsia="es-ES"/>
              </w:rPr>
              <w:t xml:space="preserve">Conclusiones </w:t>
            </w:r>
          </w:p>
          <w:p w:rsidR="004F3D83" w:rsidRPr="00711313" w:rsidRDefault="004F3D83" w:rsidP="00C961AE">
            <w:pPr>
              <w:jc w:val="both"/>
              <w:rPr>
                <w:rFonts w:eastAsia="Times New Roman" w:cstheme="minorHAnsi"/>
                <w:lang w:val="ca-ES" w:eastAsia="es-ES"/>
              </w:rPr>
            </w:pPr>
          </w:p>
        </w:tc>
        <w:tc>
          <w:tcPr>
            <w:tcW w:w="559" w:type="dxa"/>
          </w:tcPr>
          <w:p w:rsidR="004F3D83" w:rsidRPr="00711313" w:rsidRDefault="00711313" w:rsidP="007E4402">
            <w:pPr>
              <w:jc w:val="right"/>
              <w:rPr>
                <w:rFonts w:eastAsia="Times New Roman" w:cstheme="minorHAnsi"/>
                <w:lang w:val="ca-ES" w:eastAsia="es-ES"/>
              </w:rPr>
            </w:pPr>
            <w:r w:rsidRPr="00711313">
              <w:rPr>
                <w:rFonts w:eastAsia="Times New Roman" w:cstheme="minorHAnsi"/>
                <w:lang w:val="ca-ES" w:eastAsia="es-ES"/>
              </w:rPr>
              <w:t>221</w:t>
            </w:r>
          </w:p>
        </w:tc>
      </w:tr>
      <w:tr w:rsidR="00711313" w:rsidRPr="00711313" w:rsidTr="00711313">
        <w:tc>
          <w:tcPr>
            <w:tcW w:w="7629" w:type="dxa"/>
            <w:gridSpan w:val="3"/>
          </w:tcPr>
          <w:p w:rsidR="004F3D83" w:rsidRPr="00711313" w:rsidRDefault="004F3D83" w:rsidP="00C961AE">
            <w:pPr>
              <w:jc w:val="both"/>
              <w:rPr>
                <w:rFonts w:eastAsia="Times New Roman" w:cstheme="minorHAnsi"/>
                <w:lang w:val="ca-ES" w:eastAsia="es-ES"/>
              </w:rPr>
            </w:pPr>
            <w:r w:rsidRPr="00711313">
              <w:rPr>
                <w:rFonts w:eastAsia="Times New Roman" w:cstheme="minorHAnsi"/>
                <w:lang w:val="ca-ES" w:eastAsia="es-ES"/>
              </w:rPr>
              <w:t>Bibliografía</w:t>
            </w:r>
          </w:p>
        </w:tc>
        <w:tc>
          <w:tcPr>
            <w:tcW w:w="559" w:type="dxa"/>
          </w:tcPr>
          <w:p w:rsidR="004F3D83" w:rsidRPr="00711313" w:rsidRDefault="00711313" w:rsidP="007E4402">
            <w:pPr>
              <w:jc w:val="right"/>
              <w:rPr>
                <w:rFonts w:eastAsia="Times New Roman" w:cstheme="minorHAnsi"/>
                <w:lang w:val="ca-ES" w:eastAsia="es-ES"/>
              </w:rPr>
            </w:pPr>
            <w:r>
              <w:rPr>
                <w:rFonts w:eastAsia="Times New Roman" w:cstheme="minorHAnsi"/>
                <w:lang w:val="ca-ES" w:eastAsia="es-ES"/>
              </w:rPr>
              <w:t>225</w:t>
            </w:r>
          </w:p>
        </w:tc>
      </w:tr>
    </w:tbl>
    <w:p w:rsidR="003242B5" w:rsidRDefault="007A1441" w:rsidP="00074BEF">
      <w:pPr>
        <w:spacing w:line="480" w:lineRule="auto"/>
        <w:jc w:val="center"/>
        <w:rPr>
          <w:rFonts w:asciiTheme="majorHAnsi" w:eastAsia="Times New Roman" w:hAnsiTheme="majorHAnsi" w:cstheme="majorHAnsi"/>
          <w:sz w:val="32"/>
          <w:szCs w:val="32"/>
          <w:lang w:val="ca-ES" w:eastAsia="es-ES"/>
        </w:rPr>
      </w:pPr>
      <w:r>
        <w:rPr>
          <w:rFonts w:asciiTheme="majorHAnsi" w:eastAsia="Times New Roman" w:hAnsiTheme="majorHAnsi" w:cstheme="majorHAnsi"/>
          <w:noProof/>
          <w:sz w:val="32"/>
          <w:szCs w:val="32"/>
          <w:lang w:val="it-IT" w:eastAsia="it-IT"/>
        </w:rPr>
        <mc:AlternateContent>
          <mc:Choice Requires="wps">
            <w:drawing>
              <wp:anchor distT="0" distB="0" distL="114300" distR="114300" simplePos="0" relativeHeight="251666432" behindDoc="0" locked="0" layoutInCell="1" allowOverlap="1">
                <wp:simplePos x="0" y="0"/>
                <wp:positionH relativeFrom="column">
                  <wp:posOffset>2316158</wp:posOffset>
                </wp:positionH>
                <wp:positionV relativeFrom="paragraph">
                  <wp:posOffset>1051542</wp:posOffset>
                </wp:positionV>
                <wp:extent cx="510862" cy="352023"/>
                <wp:effectExtent l="0" t="0" r="3810" b="0"/>
                <wp:wrapNone/>
                <wp:docPr id="6" name="Casella di testo 6"/>
                <wp:cNvGraphicFramePr/>
                <a:graphic xmlns:a="http://schemas.openxmlformats.org/drawingml/2006/main">
                  <a:graphicData uri="http://schemas.microsoft.com/office/word/2010/wordprocessingShape">
                    <wps:wsp>
                      <wps:cNvSpPr txBox="1"/>
                      <wps:spPr>
                        <a:xfrm>
                          <a:off x="0" y="0"/>
                          <a:ext cx="510862" cy="35202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61AE" w:rsidRDefault="00C961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sella di testo 6" o:spid="_x0000_s1028" type="#_x0000_t202" style="position:absolute;left:0;text-align:left;margin-left:182.35pt;margin-top:82.8pt;width:40.25pt;height:27.7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" fillcolor="white [3201]" stroked="f" strokeweight=".5pt">
                <v:textbox>
                  <w:txbxContent>
                    <w:p w:rsidR="00C961AE" w:rsidRDefault="00C961AE"/>
                  </w:txbxContent>
                </v:textbox>
              </v:shape>
            </w:pict>
          </mc:Fallback>
        </mc:AlternateContent>
      </w:r>
    </w:p>
    <w:p w:rsidR="003242B5" w:rsidRDefault="003242B5" w:rsidP="00074BEF">
      <w:pPr>
        <w:spacing w:line="480" w:lineRule="auto"/>
        <w:jc w:val="center"/>
        <w:rPr>
          <w:rFonts w:asciiTheme="majorHAnsi" w:eastAsia="Times New Roman" w:hAnsiTheme="majorHAnsi" w:cstheme="majorHAnsi"/>
          <w:sz w:val="32"/>
          <w:szCs w:val="32"/>
          <w:lang w:val="ca-ES" w:eastAsia="es-ES"/>
        </w:rPr>
      </w:pPr>
    </w:p>
    <w:p w:rsidR="00772682" w:rsidRPr="00772682" w:rsidRDefault="00010920" w:rsidP="00772682">
      <w:pPr>
        <w:pStyle w:val="Paragrafoelenco"/>
        <w:ind w:left="1224"/>
        <w:rPr>
          <w:rFonts w:ascii="Times New Roman" w:hAnsi="Times New Roman" w:cs="Times New Roman"/>
          <w:lang w:val="es-ES_tradnl"/>
        </w:rPr>
      </w:pPr>
      <w:r>
        <w:rPr>
          <w:rFonts w:ascii="Times New Roman" w:hAnsi="Times New Roman" w:cs="Times New Roman"/>
          <w:noProof/>
          <w:lang w:eastAsia="it-IT"/>
        </w:rPr>
        <mc:AlternateContent>
          <mc:Choice Requires="wps">
            <w:drawing>
              <wp:anchor distT="0" distB="0" distL="114300" distR="114300" simplePos="0" relativeHeight="251659264" behindDoc="0" locked="0" layoutInCell="1" allowOverlap="1">
                <wp:simplePos x="0" y="0"/>
                <wp:positionH relativeFrom="column">
                  <wp:posOffset>2395220</wp:posOffset>
                </wp:positionH>
                <wp:positionV relativeFrom="paragraph">
                  <wp:posOffset>566420</wp:posOffset>
                </wp:positionV>
                <wp:extent cx="374650" cy="279400"/>
                <wp:effectExtent l="0" t="0" r="6350" b="6350"/>
                <wp:wrapNone/>
                <wp:docPr id="1" name="Casella di testo 1"/>
                <wp:cNvGraphicFramePr/>
                <a:graphic xmlns:a="http://schemas.openxmlformats.org/drawingml/2006/main">
                  <a:graphicData uri="http://schemas.microsoft.com/office/word/2010/wordprocessingShape">
                    <wps:wsp>
                      <wps:cNvSpPr txBox="1"/>
                      <wps:spPr>
                        <a:xfrm>
                          <a:off x="0" y="0"/>
                          <a:ext cx="374650" cy="279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61AE" w:rsidRDefault="00C961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sella di testo 1" o:spid="_x0000_s1029" type="#_x0000_t202" style="position:absolute;left:0;text-align:left;margin-left:188.6pt;margin-top:44.6pt;width:29.5pt;height:2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" fillcolor="white [3201]" stroked="f" strokeweight=".5pt">
                <v:textbox>
                  <w:txbxContent>
                    <w:p w:rsidR="00C961AE" w:rsidRDefault="00C961AE"/>
                  </w:txbxContent>
                </v:textbox>
              </v:shape>
            </w:pict>
          </mc:Fallback>
        </mc:AlternateContent>
      </w:r>
    </w:p>
    <w:p w:rsidR="00341A8A" w:rsidRPr="00D816D1" w:rsidRDefault="0043587D" w:rsidP="00D816D1">
      <w:pPr>
        <w:rPr>
          <w:rFonts w:ascii="Times New Roman" w:hAnsi="Times New Roman" w:cs="Times New Roman"/>
          <w:sz w:val="24"/>
          <w:szCs w:val="24"/>
        </w:rPr>
      </w:pPr>
      <w:r>
        <w:rPr>
          <w:noProof/>
          <w:lang w:val="it-IT" w:eastAsia="it-IT"/>
        </w:rPr>
        <mc:AlternateContent>
          <mc:Choice Requires="wps">
            <w:drawing>
              <wp:anchor distT="0" distB="0" distL="114300" distR="114300" simplePos="0" relativeHeight="251665408" behindDoc="0" locked="0" layoutInCell="1" allowOverlap="1">
                <wp:simplePos x="0" y="0"/>
                <wp:positionH relativeFrom="column">
                  <wp:posOffset>2370671</wp:posOffset>
                </wp:positionH>
                <wp:positionV relativeFrom="paragraph">
                  <wp:posOffset>7872893</wp:posOffset>
                </wp:positionV>
                <wp:extent cx="429104" cy="265636"/>
                <wp:effectExtent l="0" t="0" r="9525" b="1270"/>
                <wp:wrapNone/>
                <wp:docPr id="3" name="Casella di testo 3"/>
                <wp:cNvGraphicFramePr/>
                <a:graphic xmlns:a="http://schemas.openxmlformats.org/drawingml/2006/main">
                  <a:graphicData uri="http://schemas.microsoft.com/office/word/2010/wordprocessingShape">
                    <wps:wsp>
                      <wps:cNvSpPr txBox="1"/>
                      <wps:spPr>
                        <a:xfrm>
                          <a:off x="0" y="0"/>
                          <a:ext cx="429104" cy="26563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61AE" w:rsidRDefault="00C961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sella di testo 3" o:spid="_x0000_s1030" type="#_x0000_t202" style="position:absolute;margin-left:186.65pt;margin-top:619.9pt;width:33.8pt;height:20.9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" fillcolor="white [3201]" stroked="f" strokeweight=".5pt">
                <v:textbox>
                  <w:txbxContent>
                    <w:p w:rsidR="00C961AE" w:rsidRDefault="00C961AE"/>
                  </w:txbxContent>
                </v:textbox>
              </v:shape>
            </w:pict>
          </mc:Fallback>
        </mc:AlternateContent>
      </w:r>
      <w:r w:rsidR="005A0AEA">
        <w:rPr>
          <w:noProof/>
          <w:lang w:val="it-IT" w:eastAsia="it-IT"/>
        </w:rPr>
        <mc:AlternateContent>
          <mc:Choice Requires="wps">
            <w:drawing>
              <wp:anchor distT="0" distB="0" distL="114300" distR="114300" simplePos="0" relativeHeight="251664384" behindDoc="0" locked="0" layoutInCell="1" allowOverlap="1" wp14:anchorId="09E8FF8F" wp14:editId="4AA0C207">
                <wp:simplePos x="0" y="0"/>
                <wp:positionH relativeFrom="column">
                  <wp:posOffset>2370671</wp:posOffset>
                </wp:positionH>
                <wp:positionV relativeFrom="paragraph">
                  <wp:posOffset>7558919</wp:posOffset>
                </wp:positionV>
                <wp:extent cx="342262" cy="362695"/>
                <wp:effectExtent l="0" t="0" r="1270" b="0"/>
                <wp:wrapNone/>
                <wp:docPr id="9" name="Casella di testo 9"/>
                <wp:cNvGraphicFramePr/>
                <a:graphic xmlns:a="http://schemas.openxmlformats.org/drawingml/2006/main">
                  <a:graphicData uri="http://schemas.microsoft.com/office/word/2010/wordprocessingShape">
                    <wps:wsp>
                      <wps:cNvSpPr txBox="1"/>
                      <wps:spPr>
                        <a:xfrm>
                          <a:off x="0" y="0"/>
                          <a:ext cx="342262" cy="3626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61AE" w:rsidRDefault="00C961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sella di testo 9" o:spid="_x0000_s1031" type="#_x0000_t202" style="position:absolute;margin-left:186.65pt;margin-top:595.2pt;width:26.95pt;height:28.5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" fillcolor="white [3201]" stroked="f" strokeweight=".5pt">
                <v:textbox>
                  <w:txbxContent>
                    <w:p w:rsidR="00C961AE" w:rsidRDefault="00C961AE"/>
                  </w:txbxContent>
                </v:textbox>
              </v:shape>
            </w:pict>
          </mc:Fallback>
        </mc:AlternateContent>
      </w:r>
      <w:r w:rsidR="00341A8A" w:rsidRPr="00D816D1">
        <w:rPr>
          <w:rFonts w:ascii="Times New Roman" w:hAnsi="Times New Roman" w:cs="Times New Roman"/>
          <w:sz w:val="24"/>
          <w:szCs w:val="24"/>
        </w:rPr>
        <w:br w:type="page"/>
      </w:r>
    </w:p>
    <w:p w:rsidR="00B26208" w:rsidRPr="00BF4541" w:rsidRDefault="00CB3060" w:rsidP="00B26208">
      <w:pPr>
        <w:ind w:left="4111"/>
        <w:jc w:val="both"/>
        <w:rPr>
          <w:rFonts w:ascii="Times New Roman" w:hAnsi="Times New Roman" w:cs="Times New Roman"/>
          <w:lang w:val="en-GB"/>
        </w:rPr>
      </w:pPr>
      <w:r w:rsidRPr="00BF4541">
        <w:rPr>
          <w:rFonts w:ascii="Times New Roman" w:hAnsi="Times New Roman" w:cs="Times New Roman"/>
          <w:lang w:val="en-GB"/>
        </w:rPr>
        <w:lastRenderedPageBreak/>
        <w:t xml:space="preserve"> </w:t>
      </w:r>
      <w:r w:rsidR="00B26208" w:rsidRPr="00BF4541">
        <w:rPr>
          <w:rFonts w:ascii="Times New Roman" w:hAnsi="Times New Roman" w:cs="Times New Roman"/>
          <w:lang w:val="en-GB"/>
        </w:rPr>
        <w:t xml:space="preserve">A democratic, multilingual Spain, fully engaged in the European and global arenas, with a substantial percentage of its population constituted by immigrants from Africa, Latin America, and Eastern Europe is no longer the Spain of the Transition to democracy. This new Spain produces new literatures and other manifestations of culture which are only partially indebted to its recent past, as they often leave aside their own traditions to engage with the infinite voices of a world in constant flux. It is no longer sufficient to hold onto the old canon of contemporary, post-civil war writers which had fed academic curricula and research agendas for the last few decades; it is time to open critical pathways which can reveal, and reflect upon, the complexity of a cultural system increasingly characterized by an enduring </w:t>
      </w:r>
      <w:r w:rsidR="00861052">
        <w:rPr>
          <w:rFonts w:ascii="Times New Roman" w:hAnsi="Times New Roman" w:cs="Times New Roman"/>
          <w:lang w:val="en-GB"/>
        </w:rPr>
        <w:t>plurality.</w:t>
      </w:r>
    </w:p>
    <w:p w:rsidR="00B26208" w:rsidRPr="00BF4541" w:rsidRDefault="00B26208" w:rsidP="00B26208">
      <w:pPr>
        <w:ind w:left="4111"/>
        <w:jc w:val="both"/>
        <w:rPr>
          <w:rFonts w:ascii="Times New Roman" w:hAnsi="Times New Roman" w:cs="Times New Roman"/>
          <w:lang w:val="en-GB"/>
        </w:rPr>
      </w:pPr>
      <w:r w:rsidRPr="00BF4541">
        <w:rPr>
          <w:rFonts w:ascii="Times New Roman" w:hAnsi="Times New Roman" w:cs="Times New Roman"/>
          <w:lang w:val="en-GB"/>
        </w:rPr>
        <w:t>Luis Martín-Estudill</w:t>
      </w:r>
      <w:r w:rsidR="00CB3060">
        <w:rPr>
          <w:rFonts w:ascii="Times New Roman" w:hAnsi="Times New Roman" w:cs="Times New Roman"/>
          <w:lang w:val="en-GB"/>
        </w:rPr>
        <w:t>o and Nicholas Spadaccini, 2010</w:t>
      </w:r>
    </w:p>
    <w:p w:rsidR="00B26208" w:rsidRPr="00BF4541" w:rsidRDefault="00B26208" w:rsidP="00B26208">
      <w:pPr>
        <w:ind w:left="4111"/>
        <w:jc w:val="both"/>
        <w:rPr>
          <w:rFonts w:ascii="Times New Roman" w:hAnsi="Times New Roman" w:cs="Times New Roman"/>
          <w:lang w:val="en-GB"/>
        </w:rPr>
      </w:pPr>
    </w:p>
    <w:p w:rsidR="00B26208" w:rsidRDefault="005D1443" w:rsidP="005D1443">
      <w:pPr>
        <w:ind w:left="4111"/>
        <w:jc w:val="both"/>
        <w:rPr>
          <w:rFonts w:ascii="Times New Roman" w:hAnsi="Times New Roman" w:cs="Times New Roman"/>
        </w:rPr>
      </w:pPr>
      <w:r w:rsidRPr="00FC5508">
        <w:rPr>
          <w:rFonts w:ascii="Times New Roman" w:hAnsi="Times New Roman" w:cs="Times New Roman"/>
          <w:lang w:val="en-GB"/>
        </w:rPr>
        <w:t xml:space="preserve"> </w:t>
      </w:r>
      <w:r w:rsidR="004900FE" w:rsidRPr="004900FE">
        <w:rPr>
          <w:rFonts w:ascii="Times New Roman" w:hAnsi="Times New Roman" w:cs="Times New Roman"/>
        </w:rPr>
        <w:t>No es mi intención negar la validez al estudio</w:t>
      </w:r>
      <w:r w:rsidR="004900FE">
        <w:rPr>
          <w:rFonts w:ascii="Times New Roman" w:hAnsi="Times New Roman" w:cs="Times New Roman"/>
        </w:rPr>
        <w:t xml:space="preserve"> </w:t>
      </w:r>
      <w:r w:rsidR="004900FE" w:rsidRPr="004900FE">
        <w:rPr>
          <w:rFonts w:ascii="Times New Roman" w:hAnsi="Times New Roman" w:cs="Times New Roman"/>
        </w:rPr>
        <w:t>de la literatura en lengua castellana, pues nada hay en p</w:t>
      </w:r>
      <w:r w:rsidR="004900FE">
        <w:rPr>
          <w:rFonts w:ascii="Times New Roman" w:hAnsi="Times New Roman" w:cs="Times New Roman"/>
        </w:rPr>
        <w:t xml:space="preserve">rincipio que objetar al estudio </w:t>
      </w:r>
      <w:r w:rsidR="004900FE" w:rsidRPr="004900FE">
        <w:rPr>
          <w:rFonts w:ascii="Times New Roman" w:hAnsi="Times New Roman" w:cs="Times New Roman"/>
        </w:rPr>
        <w:t xml:space="preserve">que se limita a la producción literaria y cultural en </w:t>
      </w:r>
      <w:r w:rsidR="004900FE">
        <w:rPr>
          <w:rFonts w:ascii="Times New Roman" w:hAnsi="Times New Roman" w:cs="Times New Roman"/>
        </w:rPr>
        <w:t xml:space="preserve">una determinada lengua, siempre </w:t>
      </w:r>
      <w:r w:rsidR="004900FE" w:rsidRPr="004900FE">
        <w:rPr>
          <w:rFonts w:ascii="Times New Roman" w:hAnsi="Times New Roman" w:cs="Times New Roman"/>
        </w:rPr>
        <w:t>y cuando se tenga precisa cuenta de lo limitado de esa perspectiva.</w:t>
      </w:r>
    </w:p>
    <w:p w:rsidR="00CB3060" w:rsidRDefault="004900FE" w:rsidP="005D1443">
      <w:pPr>
        <w:ind w:left="4111"/>
        <w:jc w:val="both"/>
        <w:rPr>
          <w:rFonts w:ascii="Times New Roman" w:hAnsi="Times New Roman" w:cs="Times New Roman"/>
        </w:rPr>
      </w:pPr>
      <w:r>
        <w:rPr>
          <w:rFonts w:ascii="Times New Roman" w:hAnsi="Times New Roman" w:cs="Times New Roman"/>
        </w:rPr>
        <w:t xml:space="preserve">Mario Santana, </w:t>
      </w:r>
      <w:r w:rsidR="0054240A">
        <w:rPr>
          <w:rFonts w:ascii="Times New Roman" w:hAnsi="Times New Roman" w:cs="Times New Roman"/>
        </w:rPr>
        <w:t>2008</w:t>
      </w:r>
    </w:p>
    <w:p w:rsidR="00CB3060" w:rsidRDefault="00CB3060" w:rsidP="005D1443">
      <w:pPr>
        <w:ind w:left="4111"/>
        <w:jc w:val="both"/>
        <w:rPr>
          <w:rFonts w:ascii="Times New Roman" w:hAnsi="Times New Roman" w:cs="Times New Roman"/>
        </w:rPr>
      </w:pPr>
    </w:p>
    <w:p w:rsidR="00CB3060" w:rsidRDefault="00CB3060" w:rsidP="005D1443">
      <w:pPr>
        <w:ind w:left="4111"/>
        <w:jc w:val="both"/>
        <w:rPr>
          <w:rFonts w:ascii="Times New Roman" w:hAnsi="Times New Roman" w:cs="Times New Roman"/>
        </w:rPr>
      </w:pPr>
      <w:r w:rsidRPr="00CB3060">
        <w:rPr>
          <w:rFonts w:ascii="Times New Roman" w:hAnsi="Times New Roman" w:cs="Times New Roman"/>
        </w:rPr>
        <w:t>The twenty-first century will be the century of the migrant.</w:t>
      </w:r>
    </w:p>
    <w:p w:rsidR="00CB3060" w:rsidRDefault="00CB3060" w:rsidP="005D1443">
      <w:pPr>
        <w:ind w:left="4111"/>
        <w:jc w:val="both"/>
        <w:rPr>
          <w:rFonts w:ascii="Times New Roman" w:hAnsi="Times New Roman" w:cs="Times New Roman"/>
        </w:rPr>
      </w:pPr>
      <w:r>
        <w:rPr>
          <w:rFonts w:ascii="Times New Roman" w:hAnsi="Times New Roman" w:cs="Times New Roman"/>
        </w:rPr>
        <w:t>Thomas Nail, 2015</w:t>
      </w:r>
    </w:p>
    <w:p w:rsidR="00B26208" w:rsidRDefault="00010920" w:rsidP="005D1443">
      <w:pPr>
        <w:ind w:left="4111"/>
        <w:jc w:val="both"/>
        <w:rPr>
          <w:rFonts w:ascii="Times New Roman" w:hAnsi="Times New Roman" w:cs="Times New Roman"/>
        </w:rPr>
      </w:pPr>
      <w:r>
        <w:rPr>
          <w:rFonts w:ascii="Times New Roman" w:hAnsi="Times New Roman" w:cs="Times New Roman"/>
          <w:noProof/>
          <w:lang w:val="it-IT" w:eastAsia="it-IT"/>
        </w:rPr>
        <mc:AlternateContent>
          <mc:Choice Requires="wps">
            <w:drawing>
              <wp:anchor distT="0" distB="0" distL="114300" distR="114300" simplePos="0" relativeHeight="251660288" behindDoc="0" locked="0" layoutInCell="1" allowOverlap="1">
                <wp:simplePos x="0" y="0"/>
                <wp:positionH relativeFrom="column">
                  <wp:posOffset>2411538</wp:posOffset>
                </wp:positionH>
                <wp:positionV relativeFrom="paragraph">
                  <wp:posOffset>871706</wp:posOffset>
                </wp:positionV>
                <wp:extent cx="245203" cy="311611"/>
                <wp:effectExtent l="0" t="0" r="2540" b="0"/>
                <wp:wrapNone/>
                <wp:docPr id="2" name="Casella di testo 2"/>
                <wp:cNvGraphicFramePr/>
                <a:graphic xmlns:a="http://schemas.openxmlformats.org/drawingml/2006/main">
                  <a:graphicData uri="http://schemas.microsoft.com/office/word/2010/wordprocessingShape">
                    <wps:wsp>
                      <wps:cNvSpPr txBox="1"/>
                      <wps:spPr>
                        <a:xfrm>
                          <a:off x="0" y="0"/>
                          <a:ext cx="245203" cy="31161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61AE" w:rsidRDefault="00C961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sella di testo 2" o:spid="_x0000_s1032" type="#_x0000_t202" style="position:absolute;left:0;text-align:left;margin-left:189.9pt;margin-top:68.65pt;width:19.3pt;height:24.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" fillcolor="white [3201]" stroked="f" strokeweight=".5pt">
                <v:textbox>
                  <w:txbxContent>
                    <w:p w:rsidR="00C961AE" w:rsidRDefault="00C961AE"/>
                  </w:txbxContent>
                </v:textbox>
              </v:shape>
            </w:pict>
          </mc:Fallback>
        </mc:AlternateContent>
      </w:r>
      <w:r w:rsidR="00B26208">
        <w:rPr>
          <w:rFonts w:ascii="Times New Roman" w:hAnsi="Times New Roman" w:cs="Times New Roman"/>
        </w:rPr>
        <w:br w:type="page"/>
      </w:r>
    </w:p>
    <w:p w:rsidR="0002614A" w:rsidRDefault="00C60B47">
      <w:pPr>
        <w:rPr>
          <w:rFonts w:ascii="Times New Roman" w:hAnsi="Times New Roman" w:cs="Times New Roman"/>
          <w:sz w:val="26"/>
          <w:szCs w:val="26"/>
        </w:rPr>
      </w:pPr>
      <w:r>
        <w:rPr>
          <w:rFonts w:ascii="Times New Roman" w:hAnsi="Times New Roman" w:cs="Times New Roman"/>
          <w:noProof/>
          <w:sz w:val="26"/>
          <w:szCs w:val="26"/>
          <w:lang w:val="it-IT" w:eastAsia="it-IT"/>
        </w:rPr>
        <w:lastRenderedPageBreak/>
        <mc:AlternateContent>
          <mc:Choice Requires="wps">
            <w:drawing>
              <wp:anchor distT="0" distB="0" distL="114300" distR="114300" simplePos="0" relativeHeight="251661312" behindDoc="0" locked="0" layoutInCell="1" allowOverlap="1">
                <wp:simplePos x="0" y="0"/>
                <wp:positionH relativeFrom="column">
                  <wp:posOffset>2392349</wp:posOffset>
                </wp:positionH>
                <wp:positionV relativeFrom="paragraph">
                  <wp:posOffset>8795385</wp:posOffset>
                </wp:positionV>
                <wp:extent cx="238539" cy="270344"/>
                <wp:effectExtent l="0" t="0" r="9525" b="0"/>
                <wp:wrapNone/>
                <wp:docPr id="4" name="Casella di testo 4"/>
                <wp:cNvGraphicFramePr/>
                <a:graphic xmlns:a="http://schemas.openxmlformats.org/drawingml/2006/main">
                  <a:graphicData uri="http://schemas.microsoft.com/office/word/2010/wordprocessingShape">
                    <wps:wsp>
                      <wps:cNvSpPr txBox="1"/>
                      <wps:spPr>
                        <a:xfrm>
                          <a:off x="0" y="0"/>
                          <a:ext cx="238539" cy="27034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61AE" w:rsidRDefault="00C961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sella di testo 4" o:spid="_x0000_s1033" type="#_x0000_t202" style="position:absolute;margin-left:188.35pt;margin-top:692.55pt;width:18.8pt;height:21.3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" fillcolor="white [3201]" stroked="f" strokeweight=".5pt">
                <v:textbox>
                  <w:txbxContent>
                    <w:p w:rsidR="00C961AE" w:rsidRDefault="00C961AE"/>
                  </w:txbxContent>
                </v:textbox>
              </v:shape>
            </w:pict>
          </mc:Fallback>
        </mc:AlternateContent>
      </w:r>
      <w:r w:rsidR="0002614A">
        <w:rPr>
          <w:rFonts w:ascii="Times New Roman" w:hAnsi="Times New Roman" w:cs="Times New Roman"/>
          <w:sz w:val="26"/>
          <w:szCs w:val="26"/>
        </w:rPr>
        <w:br w:type="page"/>
      </w:r>
    </w:p>
    <w:p w:rsidR="000D792D" w:rsidRPr="00E504A9" w:rsidRDefault="000D792D"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CB1E13" w:rsidRDefault="00CB1E1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050B83" w:rsidRDefault="00050B8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050B83" w:rsidRDefault="00050B8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050B83" w:rsidRDefault="00050B8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050B83" w:rsidRDefault="00050B8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CB1E13" w:rsidRPr="00CB1E13" w:rsidRDefault="00CB1E13" w:rsidP="00D7263E">
      <w:pPr>
        <w:widowControl w:val="0"/>
        <w:tabs>
          <w:tab w:val="left" w:pos="0"/>
        </w:tabs>
        <w:autoSpaceDE w:val="0"/>
        <w:autoSpaceDN w:val="0"/>
        <w:adjustRightInd w:val="0"/>
        <w:spacing w:before="100" w:beforeAutospacing="1" w:after="100" w:afterAutospacing="1" w:line="360" w:lineRule="auto"/>
        <w:ind w:right="567"/>
        <w:jc w:val="both"/>
        <w:rPr>
          <w:rFonts w:ascii="Times New Roman" w:hAnsi="Times New Roman" w:cs="Times New Roman"/>
          <w:sz w:val="26"/>
          <w:szCs w:val="26"/>
        </w:rPr>
      </w:pPr>
      <w:r w:rsidRPr="00CB1E13">
        <w:rPr>
          <w:rFonts w:ascii="Times New Roman" w:hAnsi="Times New Roman" w:cs="Times New Roman"/>
          <w:sz w:val="26"/>
          <w:szCs w:val="26"/>
        </w:rPr>
        <w:t>Abreviaciones</w:t>
      </w:r>
    </w:p>
    <w:p w:rsidR="00CB1E13" w:rsidRDefault="00CB1E1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Los títulos de las novelas de los autores que constituyen objeto de estudio de la presente tesis se han abreviado como sigue:</w:t>
      </w:r>
    </w:p>
    <w:p w:rsidR="00CB1E13" w:rsidRDefault="00CB1E1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LPF: </w:t>
      </w:r>
      <w:r w:rsidRPr="00CB1E13">
        <w:rPr>
          <w:rFonts w:ascii="Times New Roman" w:hAnsi="Times New Roman" w:cs="Times New Roman"/>
          <w:i/>
          <w:sz w:val="24"/>
          <w:szCs w:val="24"/>
        </w:rPr>
        <w:t>La pell freda</w:t>
      </w:r>
      <w:r>
        <w:rPr>
          <w:rFonts w:ascii="Times New Roman" w:hAnsi="Times New Roman" w:cs="Times New Roman"/>
          <w:sz w:val="24"/>
          <w:szCs w:val="24"/>
        </w:rPr>
        <w:t>, de Albert Sánchez Piñol</w:t>
      </w:r>
    </w:p>
    <w:p w:rsidR="00CB1E13" w:rsidRDefault="00CB1E13" w:rsidP="00CB1E13">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PaC: </w:t>
      </w:r>
      <w:r w:rsidRPr="00CB1E13">
        <w:rPr>
          <w:rFonts w:ascii="Times New Roman" w:hAnsi="Times New Roman" w:cs="Times New Roman"/>
          <w:i/>
          <w:sz w:val="24"/>
          <w:szCs w:val="24"/>
        </w:rPr>
        <w:t>Pandora al Congo</w:t>
      </w:r>
      <w:r>
        <w:rPr>
          <w:rFonts w:ascii="Times New Roman" w:hAnsi="Times New Roman" w:cs="Times New Roman"/>
          <w:sz w:val="24"/>
          <w:szCs w:val="24"/>
        </w:rPr>
        <w:t>, de Albert Sánchez Piñol</w:t>
      </w:r>
    </w:p>
    <w:p w:rsidR="002F5F93" w:rsidRDefault="002F5F9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VdS: </w:t>
      </w:r>
      <w:r w:rsidRPr="002F5F93">
        <w:rPr>
          <w:rFonts w:ascii="Times New Roman" w:hAnsi="Times New Roman" w:cs="Times New Roman"/>
          <w:i/>
          <w:sz w:val="24"/>
          <w:szCs w:val="24"/>
        </w:rPr>
        <w:t>El viajero del siglo</w:t>
      </w:r>
      <w:r>
        <w:rPr>
          <w:rFonts w:ascii="Times New Roman" w:hAnsi="Times New Roman" w:cs="Times New Roman"/>
          <w:sz w:val="24"/>
          <w:szCs w:val="24"/>
        </w:rPr>
        <w:t>, de Andrés Neuman</w:t>
      </w:r>
    </w:p>
    <w:p w:rsidR="00364AC5" w:rsidRDefault="00364AC5" w:rsidP="00364AC5">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Bche: </w:t>
      </w:r>
      <w:r w:rsidRPr="00364AC5">
        <w:rPr>
          <w:rFonts w:ascii="Times New Roman" w:hAnsi="Times New Roman" w:cs="Times New Roman"/>
          <w:i/>
          <w:sz w:val="24"/>
          <w:szCs w:val="24"/>
        </w:rPr>
        <w:t>Bariloche</w:t>
      </w:r>
      <w:r>
        <w:rPr>
          <w:rFonts w:ascii="Times New Roman" w:hAnsi="Times New Roman" w:cs="Times New Roman"/>
          <w:sz w:val="24"/>
          <w:szCs w:val="24"/>
        </w:rPr>
        <w:t>, de Andrés Neuman</w:t>
      </w:r>
    </w:p>
    <w:p w:rsidR="00364AC5" w:rsidRDefault="00364AC5" w:rsidP="00364AC5">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VeV: </w:t>
      </w:r>
      <w:r w:rsidRPr="00364AC5">
        <w:rPr>
          <w:rFonts w:ascii="Times New Roman" w:hAnsi="Times New Roman" w:cs="Times New Roman"/>
          <w:i/>
          <w:sz w:val="24"/>
          <w:szCs w:val="24"/>
        </w:rPr>
        <w:t>La vida en las ventanas</w:t>
      </w:r>
      <w:r>
        <w:rPr>
          <w:rFonts w:ascii="Times New Roman" w:hAnsi="Times New Roman" w:cs="Times New Roman"/>
          <w:sz w:val="24"/>
          <w:szCs w:val="24"/>
        </w:rPr>
        <w:t>, de Andrés Neuman</w:t>
      </w:r>
    </w:p>
    <w:p w:rsidR="002F5F93" w:rsidRDefault="002F5F93" w:rsidP="002F5F93">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sz w:val="24"/>
          <w:szCs w:val="24"/>
        </w:rPr>
        <w:t>CVsV</w:t>
      </w:r>
      <w:r>
        <w:rPr>
          <w:sz w:val="24"/>
          <w:szCs w:val="24"/>
        </w:rPr>
        <w:t xml:space="preserve">: </w:t>
      </w:r>
      <w:r w:rsidRPr="002F5F93">
        <w:rPr>
          <w:i/>
          <w:sz w:val="24"/>
          <w:szCs w:val="24"/>
        </w:rPr>
        <w:t>Como viajar sin ver</w:t>
      </w:r>
      <w:r>
        <w:rPr>
          <w:sz w:val="24"/>
          <w:szCs w:val="24"/>
        </w:rPr>
        <w:t xml:space="preserve">, </w:t>
      </w:r>
      <w:r>
        <w:rPr>
          <w:rFonts w:ascii="Times New Roman" w:hAnsi="Times New Roman" w:cs="Times New Roman"/>
          <w:sz w:val="24"/>
          <w:szCs w:val="24"/>
        </w:rPr>
        <w:t>de Andrés Neuman</w:t>
      </w:r>
    </w:p>
    <w:p w:rsidR="002F5F93" w:rsidRDefault="002F5F93" w:rsidP="002F5F93">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sz w:val="24"/>
          <w:szCs w:val="24"/>
        </w:rPr>
        <w:t xml:space="preserve">HS: </w:t>
      </w:r>
      <w:r w:rsidRPr="002F5F93">
        <w:rPr>
          <w:i/>
          <w:sz w:val="24"/>
          <w:szCs w:val="24"/>
        </w:rPr>
        <w:t>Hablar solos</w:t>
      </w:r>
      <w:r>
        <w:rPr>
          <w:sz w:val="24"/>
          <w:szCs w:val="24"/>
        </w:rPr>
        <w:t xml:space="preserve">, </w:t>
      </w:r>
      <w:r>
        <w:rPr>
          <w:rFonts w:ascii="Times New Roman" w:hAnsi="Times New Roman" w:cs="Times New Roman"/>
          <w:sz w:val="24"/>
          <w:szCs w:val="24"/>
        </w:rPr>
        <w:t>de Andrés Neuman</w:t>
      </w:r>
    </w:p>
    <w:p w:rsidR="00E43B3D" w:rsidRDefault="00E43B3D" w:rsidP="002F5F93">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JTSC: </w:t>
      </w:r>
      <w:r w:rsidRPr="00E43B3D">
        <w:rPr>
          <w:rFonts w:ascii="Times New Roman" w:hAnsi="Times New Roman" w:cs="Times New Roman"/>
          <w:i/>
          <w:sz w:val="24"/>
          <w:szCs w:val="24"/>
        </w:rPr>
        <w:t>Jo també sóc catalana</w:t>
      </w:r>
      <w:r>
        <w:rPr>
          <w:rFonts w:ascii="Times New Roman" w:hAnsi="Times New Roman" w:cs="Times New Roman"/>
          <w:sz w:val="24"/>
          <w:szCs w:val="24"/>
        </w:rPr>
        <w:t xml:space="preserve">, de </w:t>
      </w:r>
      <w:r w:rsidRPr="00E43B3D">
        <w:rPr>
          <w:rFonts w:ascii="Times New Roman" w:hAnsi="Times New Roman" w:cs="Times New Roman"/>
          <w:sz w:val="24"/>
          <w:szCs w:val="24"/>
        </w:rPr>
        <w:t>Najat El Hachmi</w:t>
      </w:r>
    </w:p>
    <w:p w:rsidR="00CB1E13" w:rsidRDefault="00CB1E1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LUP: </w:t>
      </w:r>
      <w:r w:rsidRPr="00CB1E13">
        <w:rPr>
          <w:rFonts w:ascii="Times New Roman" w:hAnsi="Times New Roman" w:cs="Times New Roman"/>
          <w:i/>
          <w:sz w:val="24"/>
          <w:szCs w:val="24"/>
        </w:rPr>
        <w:t>L’últim patriarca</w:t>
      </w:r>
      <w:r>
        <w:rPr>
          <w:rFonts w:ascii="Times New Roman" w:hAnsi="Times New Roman" w:cs="Times New Roman"/>
          <w:sz w:val="24"/>
          <w:szCs w:val="24"/>
        </w:rPr>
        <w:t>, de Najat El Hachmi</w:t>
      </w:r>
    </w:p>
    <w:p w:rsidR="00CB1E13" w:rsidRDefault="00CB1E1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LFE: </w:t>
      </w:r>
      <w:r w:rsidRPr="00CB1E13">
        <w:rPr>
          <w:rFonts w:ascii="Times New Roman" w:hAnsi="Times New Roman" w:cs="Times New Roman"/>
          <w:i/>
          <w:sz w:val="24"/>
          <w:szCs w:val="24"/>
        </w:rPr>
        <w:t>La filla estrangera</w:t>
      </w:r>
      <w:r>
        <w:rPr>
          <w:rFonts w:ascii="Times New Roman" w:hAnsi="Times New Roman" w:cs="Times New Roman"/>
          <w:sz w:val="24"/>
          <w:szCs w:val="24"/>
        </w:rPr>
        <w:t>, de Najat El Hachmi</w:t>
      </w:r>
    </w:p>
    <w:p w:rsidR="00CB1E13" w:rsidRDefault="00CB1E1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0D792D" w:rsidRDefault="000D792D"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0D792D" w:rsidRDefault="000D792D" w:rsidP="004F4E63">
      <w:pPr>
        <w:rPr>
          <w:rFonts w:ascii="Times New Roman" w:hAnsi="Times New Roman" w:cs="Times New Roman"/>
          <w:sz w:val="28"/>
          <w:szCs w:val="28"/>
        </w:rPr>
      </w:pPr>
    </w:p>
    <w:p w:rsidR="000D792D" w:rsidRDefault="000D792D">
      <w:pPr>
        <w:rPr>
          <w:rFonts w:ascii="Times New Roman" w:hAnsi="Times New Roman" w:cs="Times New Roman"/>
          <w:sz w:val="28"/>
          <w:szCs w:val="28"/>
        </w:rPr>
      </w:pPr>
      <w:r>
        <w:rPr>
          <w:rFonts w:ascii="Times New Roman" w:hAnsi="Times New Roman" w:cs="Times New Roman"/>
          <w:sz w:val="28"/>
          <w:szCs w:val="28"/>
        </w:rPr>
        <w:br w:type="page"/>
      </w:r>
    </w:p>
    <w:p w:rsidR="0002614A" w:rsidRDefault="00C60B47">
      <w:pPr>
        <w:rPr>
          <w:rFonts w:ascii="Times New Roman" w:hAnsi="Times New Roman" w:cs="Times New Roman"/>
          <w:sz w:val="28"/>
          <w:szCs w:val="28"/>
        </w:rPr>
      </w:pPr>
      <w:r>
        <w:rPr>
          <w:rFonts w:ascii="Times New Roman" w:hAnsi="Times New Roman" w:cs="Times New Roman"/>
          <w:noProof/>
          <w:sz w:val="28"/>
          <w:szCs w:val="28"/>
          <w:lang w:val="it-IT" w:eastAsia="it-IT"/>
        </w:rPr>
        <w:lastRenderedPageBreak/>
        <mc:AlternateContent>
          <mc:Choice Requires="wps">
            <w:drawing>
              <wp:anchor distT="0" distB="0" distL="114300" distR="114300" simplePos="0" relativeHeight="251662336" behindDoc="0" locked="0" layoutInCell="1" allowOverlap="1">
                <wp:simplePos x="0" y="0"/>
                <wp:positionH relativeFrom="column">
                  <wp:posOffset>2400300</wp:posOffset>
                </wp:positionH>
                <wp:positionV relativeFrom="paragraph">
                  <wp:posOffset>8811288</wp:posOffset>
                </wp:positionV>
                <wp:extent cx="318052" cy="238539"/>
                <wp:effectExtent l="0" t="0" r="6350" b="9525"/>
                <wp:wrapNone/>
                <wp:docPr id="7" name="Casella di testo 7"/>
                <wp:cNvGraphicFramePr/>
                <a:graphic xmlns:a="http://schemas.openxmlformats.org/drawingml/2006/main">
                  <a:graphicData uri="http://schemas.microsoft.com/office/word/2010/wordprocessingShape">
                    <wps:wsp>
                      <wps:cNvSpPr txBox="1"/>
                      <wps:spPr>
                        <a:xfrm>
                          <a:off x="0" y="0"/>
                          <a:ext cx="318052" cy="23853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961AE" w:rsidRDefault="00C961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sella di testo 7" o:spid="_x0000_s1034" type="#_x0000_t202" style="position:absolute;margin-left:189pt;margin-top:693.8pt;width:25.05pt;height:18.8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" fillcolor="white [3201]" stroked="f" strokeweight=".5pt">
                <v:textbox>
                  <w:txbxContent>
                    <w:p w:rsidR="00C961AE" w:rsidRDefault="00C961AE"/>
                  </w:txbxContent>
                </v:textbox>
              </v:shape>
            </w:pict>
          </mc:Fallback>
        </mc:AlternateContent>
      </w:r>
      <w:r w:rsidR="0002614A">
        <w:rPr>
          <w:rFonts w:ascii="Times New Roman" w:hAnsi="Times New Roman" w:cs="Times New Roman"/>
          <w:sz w:val="28"/>
          <w:szCs w:val="28"/>
        </w:rPr>
        <w:br w:type="page"/>
      </w:r>
    </w:p>
    <w:p w:rsidR="004F4E63" w:rsidRPr="001D1052" w:rsidRDefault="004F4E63" w:rsidP="003F5A9C">
      <w:pPr>
        <w:spacing w:after="0" w:line="360" w:lineRule="auto"/>
        <w:rPr>
          <w:rFonts w:ascii="Times New Roman" w:hAnsi="Times New Roman" w:cs="Times New Roman"/>
          <w:sz w:val="28"/>
          <w:szCs w:val="28"/>
        </w:rPr>
      </w:pPr>
      <w:r w:rsidRPr="001D1052">
        <w:rPr>
          <w:rFonts w:ascii="Times New Roman" w:hAnsi="Times New Roman" w:cs="Times New Roman"/>
          <w:sz w:val="28"/>
          <w:szCs w:val="28"/>
        </w:rPr>
        <w:lastRenderedPageBreak/>
        <w:t xml:space="preserve">Introducción </w:t>
      </w:r>
    </w:p>
    <w:p w:rsidR="00871D92" w:rsidRDefault="00871D92" w:rsidP="003F5A9C">
      <w:pPr>
        <w:spacing w:after="0" w:line="360" w:lineRule="auto"/>
        <w:rPr>
          <w:rFonts w:ascii="Times New Roman" w:hAnsi="Times New Roman" w:cs="Times New Roman"/>
          <w:sz w:val="24"/>
          <w:szCs w:val="24"/>
        </w:rPr>
      </w:pPr>
      <w:r w:rsidRPr="00871D92">
        <w:rPr>
          <w:rFonts w:ascii="Times New Roman" w:hAnsi="Times New Roman" w:cs="Times New Roman"/>
          <w:sz w:val="24"/>
          <w:szCs w:val="24"/>
        </w:rPr>
        <w:t>Génesis</w:t>
      </w:r>
      <w:r>
        <w:rPr>
          <w:rFonts w:ascii="Times New Roman" w:hAnsi="Times New Roman" w:cs="Times New Roman"/>
          <w:sz w:val="24"/>
          <w:szCs w:val="24"/>
        </w:rPr>
        <w:t xml:space="preserve"> y objetivo de la investigación</w:t>
      </w:r>
    </w:p>
    <w:p w:rsidR="003F5A9C" w:rsidRDefault="003F5A9C" w:rsidP="00871D92">
      <w:pPr>
        <w:rPr>
          <w:rFonts w:ascii="Times New Roman" w:hAnsi="Times New Roman" w:cs="Times New Roman"/>
          <w:sz w:val="24"/>
          <w:szCs w:val="24"/>
        </w:rPr>
      </w:pPr>
    </w:p>
    <w:p w:rsidR="00871D92" w:rsidRDefault="00F47A43" w:rsidP="00431649">
      <w:pPr>
        <w:tabs>
          <w:tab w:val="left" w:pos="567"/>
        </w:tabs>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“Las transformaciones requieren una redefinición”.</w:t>
      </w:r>
      <w:r w:rsidR="00050B83">
        <w:rPr>
          <w:rStyle w:val="Rimandonotaapidipagina"/>
          <w:rFonts w:ascii="Times New Roman" w:hAnsi="Times New Roman" w:cs="Times New Roman"/>
          <w:sz w:val="24"/>
          <w:szCs w:val="24"/>
        </w:rPr>
        <w:footnoteReference w:id="1"/>
      </w:r>
      <w:r>
        <w:rPr>
          <w:rFonts w:ascii="Times New Roman" w:hAnsi="Times New Roman" w:cs="Times New Roman"/>
          <w:sz w:val="24"/>
          <w:szCs w:val="24"/>
        </w:rPr>
        <w:t xml:space="preserve"> Nos parece que esta formulación de José Lambert (2006:</w:t>
      </w:r>
      <w:r w:rsidR="009763FA">
        <w:rPr>
          <w:rFonts w:ascii="Times New Roman" w:hAnsi="Times New Roman" w:cs="Times New Roman"/>
          <w:sz w:val="24"/>
          <w:szCs w:val="24"/>
        </w:rPr>
        <w:t xml:space="preserve"> </w:t>
      </w:r>
      <w:r>
        <w:rPr>
          <w:rFonts w:ascii="Times New Roman" w:hAnsi="Times New Roman" w:cs="Times New Roman"/>
          <w:sz w:val="24"/>
          <w:szCs w:val="24"/>
        </w:rPr>
        <w:t>67)</w:t>
      </w:r>
      <w:r w:rsidR="006B0535">
        <w:rPr>
          <w:rFonts w:ascii="Times New Roman" w:hAnsi="Times New Roman" w:cs="Times New Roman"/>
          <w:sz w:val="24"/>
          <w:szCs w:val="24"/>
        </w:rPr>
        <w:t xml:space="preserve"> puede</w:t>
      </w:r>
      <w:r w:rsidR="006E7BE0">
        <w:rPr>
          <w:rFonts w:ascii="Times New Roman" w:hAnsi="Times New Roman" w:cs="Times New Roman"/>
          <w:sz w:val="24"/>
          <w:szCs w:val="24"/>
        </w:rPr>
        <w:t xml:space="preserve"> representar un buen punto de arranque de esta tesis. </w:t>
      </w:r>
      <w:r w:rsidR="00431649">
        <w:rPr>
          <w:rFonts w:ascii="Times New Roman" w:hAnsi="Times New Roman" w:cs="Times New Roman"/>
          <w:sz w:val="24"/>
          <w:szCs w:val="24"/>
        </w:rPr>
        <w:t>Simplemente decir</w:t>
      </w:r>
      <w:r w:rsidR="002034DD">
        <w:rPr>
          <w:rFonts w:ascii="Times New Roman" w:hAnsi="Times New Roman" w:cs="Times New Roman"/>
          <w:sz w:val="24"/>
          <w:szCs w:val="24"/>
        </w:rPr>
        <w:t xml:space="preserve"> que estamos en una época de transformaciones </w:t>
      </w:r>
      <w:r w:rsidR="00431649">
        <w:rPr>
          <w:rFonts w:ascii="Times New Roman" w:hAnsi="Times New Roman" w:cs="Times New Roman"/>
          <w:sz w:val="24"/>
          <w:szCs w:val="24"/>
        </w:rPr>
        <w:t>sería</w:t>
      </w:r>
      <w:r w:rsidR="002034DD">
        <w:rPr>
          <w:rFonts w:ascii="Times New Roman" w:hAnsi="Times New Roman" w:cs="Times New Roman"/>
          <w:sz w:val="24"/>
          <w:szCs w:val="24"/>
        </w:rPr>
        <w:t xml:space="preserve"> algo banal: </w:t>
      </w:r>
      <w:r w:rsidR="003C3E20">
        <w:rPr>
          <w:rFonts w:ascii="Times New Roman" w:hAnsi="Times New Roman" w:cs="Times New Roman"/>
          <w:sz w:val="24"/>
          <w:szCs w:val="24"/>
        </w:rPr>
        <w:t xml:space="preserve">no </w:t>
      </w:r>
      <w:r w:rsidR="002034DD">
        <w:rPr>
          <w:rFonts w:ascii="Times New Roman" w:hAnsi="Times New Roman" w:cs="Times New Roman"/>
          <w:sz w:val="24"/>
          <w:szCs w:val="24"/>
        </w:rPr>
        <w:t xml:space="preserve">hay época de la historia en que no se haya dado alguna transformación que los estudiosos se han ocupado de estudiar y luego </w:t>
      </w:r>
      <w:r w:rsidR="003C3E20">
        <w:rPr>
          <w:rFonts w:ascii="Times New Roman" w:hAnsi="Times New Roman" w:cs="Times New Roman"/>
          <w:sz w:val="24"/>
          <w:szCs w:val="24"/>
        </w:rPr>
        <w:t>registrar</w:t>
      </w:r>
      <w:r w:rsidR="002034DD">
        <w:rPr>
          <w:rFonts w:ascii="Times New Roman" w:hAnsi="Times New Roman" w:cs="Times New Roman"/>
          <w:sz w:val="24"/>
          <w:szCs w:val="24"/>
        </w:rPr>
        <w:t xml:space="preserve">. </w:t>
      </w:r>
      <w:r w:rsidR="003C3E20">
        <w:rPr>
          <w:rFonts w:ascii="Times New Roman" w:hAnsi="Times New Roman" w:cs="Times New Roman"/>
          <w:sz w:val="24"/>
          <w:szCs w:val="24"/>
        </w:rPr>
        <w:t>Dicho así, el tema</w:t>
      </w:r>
      <w:r w:rsidR="002034DD">
        <w:rPr>
          <w:rFonts w:ascii="Times New Roman" w:hAnsi="Times New Roman" w:cs="Times New Roman"/>
          <w:sz w:val="24"/>
          <w:szCs w:val="24"/>
        </w:rPr>
        <w:t xml:space="preserve"> es tan amplio que se puede decir todo y </w:t>
      </w:r>
      <w:r w:rsidR="006B0535">
        <w:rPr>
          <w:rFonts w:ascii="Times New Roman" w:hAnsi="Times New Roman" w:cs="Times New Roman"/>
          <w:sz w:val="24"/>
          <w:szCs w:val="24"/>
        </w:rPr>
        <w:t>nada</w:t>
      </w:r>
      <w:r w:rsidR="002034DD">
        <w:rPr>
          <w:rFonts w:ascii="Times New Roman" w:hAnsi="Times New Roman" w:cs="Times New Roman"/>
          <w:sz w:val="24"/>
          <w:szCs w:val="24"/>
        </w:rPr>
        <w:t>.</w:t>
      </w:r>
      <w:r w:rsidR="00CE1753">
        <w:rPr>
          <w:rFonts w:ascii="Times New Roman" w:hAnsi="Times New Roman" w:cs="Times New Roman"/>
          <w:sz w:val="24"/>
          <w:szCs w:val="24"/>
        </w:rPr>
        <w:t xml:space="preserve"> </w:t>
      </w:r>
      <w:r w:rsidR="00871D92">
        <w:rPr>
          <w:rFonts w:ascii="Times New Roman" w:hAnsi="Times New Roman" w:cs="Times New Roman"/>
          <w:sz w:val="24"/>
          <w:szCs w:val="24"/>
        </w:rPr>
        <w:t>La idea a raíz de la presente investigación reside en el interés que quien escribe siempre ha tenido hacia la transversalidad de los fenómenos, el comparatismo, la interconexión de los hechos culturales y literarios. En fin, hacia el pasaje de fronteras, para poner a prueba lo que muy simplemente se denomina ahora los límites del hispanismo.</w:t>
      </w:r>
    </w:p>
    <w:p w:rsidR="00790059" w:rsidRPr="000B1294" w:rsidRDefault="00871D92" w:rsidP="00790059">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Por eso, n</w:t>
      </w:r>
      <w:r w:rsidR="00CE1753">
        <w:rPr>
          <w:rFonts w:ascii="Times New Roman" w:hAnsi="Times New Roman" w:cs="Times New Roman"/>
          <w:sz w:val="24"/>
          <w:szCs w:val="24"/>
        </w:rPr>
        <w:t xml:space="preserve">uestro campo de referencia </w:t>
      </w:r>
      <w:r>
        <w:rPr>
          <w:rFonts w:ascii="Times New Roman" w:hAnsi="Times New Roman" w:cs="Times New Roman"/>
          <w:sz w:val="24"/>
          <w:szCs w:val="24"/>
        </w:rPr>
        <w:t>no queda limitado a España</w:t>
      </w:r>
      <w:r w:rsidR="00316C1C">
        <w:rPr>
          <w:rFonts w:ascii="Times New Roman" w:hAnsi="Times New Roman" w:cs="Times New Roman"/>
          <w:sz w:val="24"/>
          <w:szCs w:val="24"/>
        </w:rPr>
        <w:t>,</w:t>
      </w:r>
      <w:r w:rsidR="00731D06">
        <w:rPr>
          <w:rFonts w:ascii="Times New Roman" w:hAnsi="Times New Roman" w:cs="Times New Roman"/>
          <w:sz w:val="24"/>
          <w:szCs w:val="24"/>
        </w:rPr>
        <w:t xml:space="preserve"> como la división disciplinar de los departamentos académicos en muchos casos sigue imponiendo por razones históricas y administrativas sobre cuya validez no nos compete opinar.</w:t>
      </w:r>
      <w:r w:rsidR="006B0535">
        <w:rPr>
          <w:rFonts w:ascii="Times New Roman" w:hAnsi="Times New Roman" w:cs="Times New Roman"/>
          <w:sz w:val="24"/>
          <w:szCs w:val="24"/>
        </w:rPr>
        <w:t xml:space="preserve"> E</w:t>
      </w:r>
      <w:r w:rsidR="00F25B31">
        <w:rPr>
          <w:rFonts w:ascii="Times New Roman" w:hAnsi="Times New Roman" w:cs="Times New Roman"/>
          <w:sz w:val="24"/>
          <w:szCs w:val="24"/>
        </w:rPr>
        <w:t>l interés por la adopción de una mirada transfronteriza nos ha conducido de manera natural hacia un compa</w:t>
      </w:r>
      <w:r w:rsidR="00316C1C">
        <w:rPr>
          <w:rFonts w:ascii="Times New Roman" w:hAnsi="Times New Roman" w:cs="Times New Roman"/>
          <w:sz w:val="24"/>
          <w:szCs w:val="24"/>
        </w:rPr>
        <w:t>ratismo</w:t>
      </w:r>
      <w:r w:rsidR="00F25B31">
        <w:rPr>
          <w:rFonts w:ascii="Times New Roman" w:hAnsi="Times New Roman" w:cs="Times New Roman"/>
          <w:sz w:val="24"/>
          <w:szCs w:val="24"/>
        </w:rPr>
        <w:t xml:space="preserve"> definido como Estudios Ibéricos</w:t>
      </w:r>
      <w:r w:rsidR="00316C1C">
        <w:rPr>
          <w:rFonts w:ascii="Times New Roman" w:hAnsi="Times New Roman" w:cs="Times New Roman"/>
          <w:sz w:val="24"/>
          <w:szCs w:val="24"/>
        </w:rPr>
        <w:t xml:space="preserve">. </w:t>
      </w:r>
      <w:r w:rsidR="00C3622F">
        <w:rPr>
          <w:rFonts w:ascii="Times New Roman" w:hAnsi="Times New Roman" w:cs="Times New Roman"/>
          <w:sz w:val="24"/>
          <w:szCs w:val="24"/>
        </w:rPr>
        <w:t>Se trata de una metodología que reconoce</w:t>
      </w:r>
      <w:r w:rsidR="006B0535">
        <w:rPr>
          <w:rFonts w:ascii="Times New Roman" w:hAnsi="Times New Roman" w:cs="Times New Roman"/>
          <w:sz w:val="24"/>
          <w:szCs w:val="24"/>
        </w:rPr>
        <w:t xml:space="preserve"> a</w:t>
      </w:r>
      <w:r w:rsidR="00C3622F">
        <w:rPr>
          <w:rFonts w:ascii="Times New Roman" w:hAnsi="Times New Roman" w:cs="Times New Roman"/>
          <w:sz w:val="24"/>
          <w:szCs w:val="24"/>
        </w:rPr>
        <w:t xml:space="preserve"> la P</w:t>
      </w:r>
      <w:r w:rsidR="00716ADA">
        <w:rPr>
          <w:rFonts w:ascii="Times New Roman" w:hAnsi="Times New Roman" w:cs="Times New Roman"/>
          <w:sz w:val="24"/>
          <w:szCs w:val="24"/>
        </w:rPr>
        <w:t>enínsula I</w:t>
      </w:r>
      <w:r w:rsidR="003C3E20" w:rsidRPr="00871D92">
        <w:rPr>
          <w:rFonts w:ascii="Times New Roman" w:hAnsi="Times New Roman" w:cs="Times New Roman"/>
          <w:sz w:val="24"/>
          <w:szCs w:val="24"/>
        </w:rPr>
        <w:t>bérica</w:t>
      </w:r>
      <w:r w:rsidR="00C3622F">
        <w:rPr>
          <w:rFonts w:ascii="Times New Roman" w:hAnsi="Times New Roman" w:cs="Times New Roman"/>
          <w:sz w:val="24"/>
          <w:szCs w:val="24"/>
        </w:rPr>
        <w:t xml:space="preserve"> como un conjunto de realidades</w:t>
      </w:r>
      <w:r w:rsidR="00790059">
        <w:rPr>
          <w:rFonts w:ascii="Times New Roman" w:hAnsi="Times New Roman" w:cs="Times New Roman"/>
          <w:sz w:val="24"/>
          <w:szCs w:val="24"/>
        </w:rPr>
        <w:t xml:space="preserve"> heterogéneas pero</w:t>
      </w:r>
      <w:r w:rsidR="00C3622F">
        <w:rPr>
          <w:rFonts w:ascii="Times New Roman" w:hAnsi="Times New Roman" w:cs="Times New Roman"/>
          <w:sz w:val="24"/>
          <w:szCs w:val="24"/>
        </w:rPr>
        <w:t xml:space="preserve"> interrelacionadas</w:t>
      </w:r>
      <w:r w:rsidR="00790059">
        <w:rPr>
          <w:rFonts w:ascii="Times New Roman" w:hAnsi="Times New Roman" w:cs="Times New Roman"/>
          <w:sz w:val="24"/>
          <w:szCs w:val="24"/>
        </w:rPr>
        <w:t xml:space="preserve"> </w:t>
      </w:r>
      <w:r w:rsidR="00790059" w:rsidRPr="00790059">
        <w:rPr>
          <w:rFonts w:ascii="Times New Roman" w:hAnsi="Times New Roman" w:cs="Times New Roman"/>
          <w:sz w:val="24"/>
          <w:szCs w:val="24"/>
        </w:rPr>
        <w:t>(véase la idea de “unidades literaria</w:t>
      </w:r>
      <w:r w:rsidR="00C651FD">
        <w:rPr>
          <w:rFonts w:ascii="Times New Roman" w:hAnsi="Times New Roman" w:cs="Times New Roman"/>
          <w:sz w:val="24"/>
          <w:szCs w:val="24"/>
        </w:rPr>
        <w:t>s” en César Domínguez 2010: 72)</w:t>
      </w:r>
      <w:r w:rsidR="000B1294">
        <w:rPr>
          <w:rFonts w:ascii="Times New Roman" w:hAnsi="Times New Roman" w:cs="Times New Roman"/>
          <w:sz w:val="24"/>
          <w:szCs w:val="24"/>
        </w:rPr>
        <w:t>,</w:t>
      </w:r>
      <w:r w:rsidR="00C651FD">
        <w:rPr>
          <w:rFonts w:ascii="Times New Roman" w:hAnsi="Times New Roman" w:cs="Times New Roman"/>
          <w:sz w:val="24"/>
          <w:szCs w:val="24"/>
        </w:rPr>
        <w:t xml:space="preserve"> </w:t>
      </w:r>
      <w:r w:rsidR="00C3622F">
        <w:rPr>
          <w:rFonts w:ascii="Times New Roman" w:hAnsi="Times New Roman" w:cs="Times New Roman"/>
          <w:sz w:val="24"/>
          <w:szCs w:val="24"/>
        </w:rPr>
        <w:t>según un</w:t>
      </w:r>
      <w:r w:rsidR="005B582B">
        <w:rPr>
          <w:rFonts w:ascii="Times New Roman" w:hAnsi="Times New Roman" w:cs="Times New Roman"/>
          <w:sz w:val="24"/>
          <w:szCs w:val="24"/>
        </w:rPr>
        <w:t>a</w:t>
      </w:r>
      <w:r w:rsidR="00C3622F">
        <w:rPr>
          <w:rFonts w:ascii="Times New Roman" w:hAnsi="Times New Roman" w:cs="Times New Roman"/>
          <w:sz w:val="24"/>
          <w:szCs w:val="24"/>
        </w:rPr>
        <w:t xml:space="preserve"> perspectiva postnacional y relaciona</w:t>
      </w:r>
      <w:r w:rsidR="00790059">
        <w:rPr>
          <w:rFonts w:ascii="Times New Roman" w:hAnsi="Times New Roman" w:cs="Times New Roman"/>
          <w:sz w:val="24"/>
          <w:szCs w:val="24"/>
        </w:rPr>
        <w:t xml:space="preserve">l. La especificidad del contexto </w:t>
      </w:r>
      <w:r w:rsidR="00790059" w:rsidRPr="00790059">
        <w:rPr>
          <w:rFonts w:ascii="Times New Roman" w:hAnsi="Times New Roman" w:cs="Times New Roman"/>
          <w:sz w:val="24"/>
          <w:szCs w:val="24"/>
        </w:rPr>
        <w:t xml:space="preserve">territorial aquí considerado es </w:t>
      </w:r>
      <w:r w:rsidR="00790059" w:rsidRPr="000B1294">
        <w:rPr>
          <w:rFonts w:ascii="Times New Roman" w:hAnsi="Times New Roman" w:cs="Times New Roman"/>
          <w:sz w:val="24"/>
          <w:szCs w:val="24"/>
        </w:rPr>
        <w:t>definido, en los est</w:t>
      </w:r>
      <w:r w:rsidR="00716ADA">
        <w:rPr>
          <w:rFonts w:ascii="Times New Roman" w:hAnsi="Times New Roman" w:cs="Times New Roman"/>
          <w:sz w:val="24"/>
          <w:szCs w:val="24"/>
        </w:rPr>
        <w:t>udios más recientes, como un “</w:t>
      </w:r>
      <w:r w:rsidR="00790059" w:rsidRPr="000B1294">
        <w:rPr>
          <w:rFonts w:ascii="Times New Roman" w:hAnsi="Times New Roman" w:cs="Times New Roman"/>
          <w:sz w:val="24"/>
          <w:szCs w:val="24"/>
        </w:rPr>
        <w:t>com</w:t>
      </w:r>
      <w:r w:rsidR="00716ADA">
        <w:rPr>
          <w:rFonts w:ascii="Times New Roman" w:hAnsi="Times New Roman" w:cs="Times New Roman"/>
          <w:sz w:val="24"/>
          <w:szCs w:val="24"/>
        </w:rPr>
        <w:t>plex whole”</w:t>
      </w:r>
      <w:r w:rsidR="00790059" w:rsidRPr="000B1294">
        <w:rPr>
          <w:rFonts w:ascii="Times New Roman" w:hAnsi="Times New Roman" w:cs="Times New Roman"/>
          <w:sz w:val="24"/>
          <w:szCs w:val="24"/>
        </w:rPr>
        <w:t xml:space="preserve"> (Feldman 2010: 134; Macklin 2013: 43), “a specific and </w:t>
      </w:r>
      <w:r w:rsidR="00C651FD">
        <w:rPr>
          <w:rFonts w:ascii="Times New Roman" w:hAnsi="Times New Roman" w:cs="Times New Roman"/>
          <w:sz w:val="24"/>
          <w:szCs w:val="24"/>
        </w:rPr>
        <w:t xml:space="preserve">unique literary space” </w:t>
      </w:r>
      <w:r w:rsidR="00790059" w:rsidRPr="000B1294">
        <w:rPr>
          <w:rFonts w:ascii="Times New Roman" w:hAnsi="Times New Roman" w:cs="Times New Roman"/>
          <w:sz w:val="24"/>
          <w:szCs w:val="24"/>
        </w:rPr>
        <w:t xml:space="preserve">(Pérez Isasi  2013a: 23) y un “mega-frame” (De Abreu 2013: 123). El referente espacial al que remiten los Estudios Ibéricos es de hecho geográfico y no nacional (César Domínguez 2010: 53) en la base de un concepto </w:t>
      </w:r>
      <w:r w:rsidR="000B1294" w:rsidRPr="000B1294">
        <w:rPr>
          <w:rFonts w:ascii="Times New Roman" w:hAnsi="Times New Roman" w:cs="Times New Roman"/>
          <w:sz w:val="24"/>
          <w:szCs w:val="24"/>
        </w:rPr>
        <w:t>h</w:t>
      </w:r>
      <w:r w:rsidR="000B1294">
        <w:rPr>
          <w:rFonts w:ascii="Times New Roman" w:hAnsi="Times New Roman" w:cs="Times New Roman"/>
          <w:sz w:val="24"/>
          <w:szCs w:val="24"/>
        </w:rPr>
        <w:t>istórico-</w:t>
      </w:r>
      <w:r w:rsidR="000B1294" w:rsidRPr="000B1294">
        <w:rPr>
          <w:rFonts w:ascii="Times New Roman" w:hAnsi="Times New Roman" w:cs="Times New Roman"/>
          <w:sz w:val="24"/>
          <w:szCs w:val="24"/>
        </w:rPr>
        <w:t xml:space="preserve">geográfico de </w:t>
      </w:r>
      <w:r w:rsidR="00790059" w:rsidRPr="000B1294">
        <w:rPr>
          <w:rFonts w:ascii="Times New Roman" w:hAnsi="Times New Roman" w:cs="Times New Roman"/>
          <w:sz w:val="24"/>
          <w:szCs w:val="24"/>
        </w:rPr>
        <w:t>un continuum romance (Pérez Isasi  2013a: 23)</w:t>
      </w:r>
    </w:p>
    <w:p w:rsidR="00316C1C" w:rsidRPr="00747D07" w:rsidRDefault="000B1294" w:rsidP="00EF501C">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lastRenderedPageBreak/>
        <w:tab/>
        <w:t>En e</w:t>
      </w:r>
      <w:r w:rsidR="00316C1C">
        <w:rPr>
          <w:rFonts w:ascii="Times New Roman" w:hAnsi="Times New Roman" w:cs="Times New Roman"/>
          <w:sz w:val="24"/>
          <w:szCs w:val="24"/>
        </w:rPr>
        <w:t>l capítulo 1 presentamos</w:t>
      </w:r>
      <w:r>
        <w:rPr>
          <w:rFonts w:ascii="Times New Roman" w:hAnsi="Times New Roman" w:cs="Times New Roman"/>
          <w:sz w:val="24"/>
          <w:szCs w:val="24"/>
        </w:rPr>
        <w:t xml:space="preserve"> la metodología de</w:t>
      </w:r>
      <w:r w:rsidR="00316C1C">
        <w:rPr>
          <w:rFonts w:ascii="Times New Roman" w:hAnsi="Times New Roman" w:cs="Times New Roman"/>
          <w:sz w:val="24"/>
          <w:szCs w:val="24"/>
        </w:rPr>
        <w:t xml:space="preserve"> </w:t>
      </w:r>
      <w:r>
        <w:rPr>
          <w:rFonts w:ascii="Times New Roman" w:hAnsi="Times New Roman" w:cs="Times New Roman"/>
          <w:sz w:val="24"/>
          <w:szCs w:val="24"/>
        </w:rPr>
        <w:t>los Estudios Ibéricos</w:t>
      </w:r>
      <w:r w:rsidR="006B0535">
        <w:rPr>
          <w:rFonts w:ascii="Times New Roman" w:hAnsi="Times New Roman" w:cs="Times New Roman"/>
          <w:sz w:val="24"/>
          <w:szCs w:val="24"/>
        </w:rPr>
        <w:t>. Nos r</w:t>
      </w:r>
      <w:r w:rsidR="00316C1C">
        <w:rPr>
          <w:rFonts w:ascii="Times New Roman" w:hAnsi="Times New Roman" w:cs="Times New Roman"/>
          <w:sz w:val="24"/>
          <w:szCs w:val="24"/>
        </w:rPr>
        <w:t>emontamos a las primeras referencias de estudios en este ámbito para presentar su nuevo paradigma y las bases desde las que se han vuelto a plantear de manera renovada. Nos ha parecido importante trazar, a la vez,</w:t>
      </w:r>
      <w:r w:rsidR="00C651FD">
        <w:rPr>
          <w:rFonts w:ascii="Times New Roman" w:hAnsi="Times New Roman" w:cs="Times New Roman"/>
          <w:sz w:val="24"/>
          <w:szCs w:val="24"/>
        </w:rPr>
        <w:t xml:space="preserve"> </w:t>
      </w:r>
      <w:r w:rsidR="00316C1C">
        <w:rPr>
          <w:rFonts w:ascii="Times New Roman" w:hAnsi="Times New Roman" w:cs="Times New Roman"/>
          <w:sz w:val="24"/>
          <w:szCs w:val="24"/>
        </w:rPr>
        <w:t xml:space="preserve">un breve recorrido del Iberismo, como expresión de un universalismo ibérico </w:t>
      </w:r>
      <w:r w:rsidR="00316C1C" w:rsidRPr="00747D07">
        <w:rPr>
          <w:rFonts w:ascii="Times New Roman" w:hAnsi="Times New Roman" w:cs="Times New Roman"/>
          <w:sz w:val="24"/>
          <w:szCs w:val="24"/>
        </w:rPr>
        <w:t>inicial</w:t>
      </w:r>
      <w:r w:rsidR="00316C1C">
        <w:rPr>
          <w:rFonts w:ascii="Times New Roman" w:hAnsi="Times New Roman" w:cs="Times New Roman"/>
          <w:sz w:val="24"/>
          <w:szCs w:val="24"/>
        </w:rPr>
        <w:t xml:space="preserve"> y por su implicación con la construcción de la nación y la consiguiente </w:t>
      </w:r>
      <w:r>
        <w:rPr>
          <w:rFonts w:ascii="Times New Roman" w:hAnsi="Times New Roman" w:cs="Times New Roman"/>
          <w:sz w:val="24"/>
          <w:szCs w:val="24"/>
        </w:rPr>
        <w:t>formación</w:t>
      </w:r>
      <w:r w:rsidR="00316C1C">
        <w:rPr>
          <w:rFonts w:ascii="Times New Roman" w:hAnsi="Times New Roman" w:cs="Times New Roman"/>
          <w:sz w:val="24"/>
          <w:szCs w:val="24"/>
        </w:rPr>
        <w:t xml:space="preserve"> de un canon literario nacional</w:t>
      </w:r>
      <w:r w:rsidR="00316C1C" w:rsidRPr="00747D07">
        <w:rPr>
          <w:rFonts w:ascii="Times New Roman" w:hAnsi="Times New Roman" w:cs="Times New Roman"/>
          <w:sz w:val="24"/>
          <w:szCs w:val="24"/>
        </w:rPr>
        <w:t>. Según Joan Ramo</w:t>
      </w:r>
      <w:r w:rsidR="00316C1C">
        <w:rPr>
          <w:rFonts w:ascii="Times New Roman" w:hAnsi="Times New Roman" w:cs="Times New Roman"/>
          <w:sz w:val="24"/>
          <w:szCs w:val="24"/>
        </w:rPr>
        <w:t>n Resina</w:t>
      </w:r>
    </w:p>
    <w:p w:rsidR="00316C1C" w:rsidRPr="00747D07" w:rsidRDefault="00316C1C" w:rsidP="00316C1C">
      <w:pPr>
        <w:widowControl w:val="0"/>
        <w:autoSpaceDE w:val="0"/>
        <w:autoSpaceDN w:val="0"/>
        <w:adjustRightInd w:val="0"/>
        <w:spacing w:before="100" w:beforeAutospacing="1" w:after="100" w:afterAutospacing="1" w:line="360" w:lineRule="auto"/>
        <w:ind w:left="426" w:right="566"/>
        <w:jc w:val="both"/>
        <w:rPr>
          <w:rFonts w:ascii="Times New Roman" w:hAnsi="Times New Roman" w:cs="Times New Roman"/>
        </w:rPr>
      </w:pPr>
      <w:r w:rsidRPr="00747D07">
        <w:rPr>
          <w:rFonts w:ascii="Times New Roman" w:hAnsi="Times New Roman" w:cs="Times New Roman"/>
        </w:rPr>
        <w:t>el Iberismo fue originariamente un horizonte político en la época de la construcción del proceso nacional [</w:t>
      </w:r>
      <w:r w:rsidRPr="00747D07">
        <w:rPr>
          <w:rFonts w:ascii="Times New Roman" w:hAnsi="Times New Roman" w:cs="Times New Roman"/>
          <w:i/>
        </w:rPr>
        <w:t>nation-building</w:t>
      </w:r>
      <w:r w:rsidRPr="00747D07">
        <w:rPr>
          <w:rFonts w:ascii="Times New Roman" w:hAnsi="Times New Roman" w:cs="Times New Roman"/>
        </w:rPr>
        <w:t>] así como del Hispanismo, cuya frustración reside en el segundo en un monolingüismo empobrecedor y en la atomización de las culturas ibéricas en un número de filologías nacionales mutuamente selectivas. (Resina 2013:2)</w:t>
      </w:r>
      <w:r w:rsidRPr="00747D07">
        <w:rPr>
          <w:rStyle w:val="Rimandonotaapidipagina"/>
          <w:rFonts w:ascii="Times New Roman" w:hAnsi="Times New Roman" w:cs="Times New Roman"/>
          <w:sz w:val="24"/>
          <w:szCs w:val="24"/>
        </w:rPr>
        <w:t xml:space="preserve"> </w:t>
      </w:r>
    </w:p>
    <w:p w:rsidR="00431649" w:rsidRDefault="00481C90" w:rsidP="00481C90">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B157B2">
        <w:rPr>
          <w:rFonts w:ascii="Times New Roman" w:hAnsi="Times New Roman" w:cs="Times New Roman"/>
          <w:sz w:val="24"/>
          <w:szCs w:val="24"/>
        </w:rPr>
        <w:t>A continuación</w:t>
      </w:r>
      <w:r w:rsidR="00773832">
        <w:rPr>
          <w:rFonts w:ascii="Times New Roman" w:hAnsi="Times New Roman" w:cs="Times New Roman"/>
          <w:sz w:val="24"/>
          <w:szCs w:val="24"/>
        </w:rPr>
        <w:t>, en el apartado 1.2</w:t>
      </w:r>
      <w:r>
        <w:rPr>
          <w:rFonts w:ascii="Times New Roman" w:hAnsi="Times New Roman" w:cs="Times New Roman"/>
          <w:sz w:val="24"/>
          <w:szCs w:val="24"/>
        </w:rPr>
        <w:t xml:space="preserve">, proponemos una reflexión sobre el Hispanismo: desde sus comienzos </w:t>
      </w:r>
      <w:r w:rsidR="006B0535">
        <w:rPr>
          <w:rFonts w:ascii="Times New Roman" w:hAnsi="Times New Roman" w:cs="Times New Roman"/>
          <w:sz w:val="24"/>
          <w:szCs w:val="24"/>
        </w:rPr>
        <w:t>con</w:t>
      </w:r>
      <w:r>
        <w:rPr>
          <w:rFonts w:ascii="Times New Roman" w:hAnsi="Times New Roman" w:cs="Times New Roman"/>
          <w:sz w:val="24"/>
          <w:szCs w:val="24"/>
        </w:rPr>
        <w:t xml:space="preserve"> la difusión de la lengua castellana hasta su transformación, en la actualidad, y la necesidad de nuevos enfoques. La renovación de la disciplina ve el surgir de un nuevo Hispanismo definido plural, que tenga en cuenta de nuevas perspectivas geográficas (por ejemplo, la vertiente transatlántica) y teóricas (la relación con los Estudios Ibéricos y los estudios postcoloniales). El Hispanismo de hoy ha de conciliarse con las transformaciones que han redefinido España desde un punto de vista económico, político y cultural a la luz de la globalización. </w:t>
      </w:r>
      <w:r w:rsidR="006E7BE0">
        <w:rPr>
          <w:rFonts w:ascii="Times New Roman" w:hAnsi="Times New Roman" w:cs="Times New Roman"/>
          <w:sz w:val="24"/>
          <w:szCs w:val="24"/>
        </w:rPr>
        <w:t>Son muchas las transformaciones que han ocurrido en las últimas décadas</w:t>
      </w:r>
      <w:r w:rsidR="00431649">
        <w:rPr>
          <w:rFonts w:ascii="Times New Roman" w:hAnsi="Times New Roman" w:cs="Times New Roman"/>
          <w:sz w:val="24"/>
          <w:szCs w:val="24"/>
        </w:rPr>
        <w:t>:</w:t>
      </w:r>
      <w:r w:rsidR="009B3F8B">
        <w:rPr>
          <w:rFonts w:ascii="Times New Roman" w:hAnsi="Times New Roman" w:cs="Times New Roman"/>
          <w:sz w:val="24"/>
          <w:szCs w:val="24"/>
        </w:rPr>
        <w:t xml:space="preserve"> </w:t>
      </w:r>
      <w:r>
        <w:rPr>
          <w:rFonts w:ascii="Times New Roman" w:hAnsi="Times New Roman" w:cs="Times New Roman"/>
          <w:sz w:val="24"/>
          <w:szCs w:val="24"/>
        </w:rPr>
        <w:t>el resultado general da cuenta de</w:t>
      </w:r>
      <w:r w:rsidR="00431649">
        <w:rPr>
          <w:rFonts w:ascii="Times New Roman" w:hAnsi="Times New Roman" w:cs="Times New Roman"/>
          <w:sz w:val="24"/>
          <w:szCs w:val="24"/>
        </w:rPr>
        <w:t xml:space="preserve"> la necesidad de </w:t>
      </w:r>
      <w:r w:rsidR="009B3F8B">
        <w:rPr>
          <w:rFonts w:ascii="Times New Roman" w:hAnsi="Times New Roman" w:cs="Times New Roman"/>
          <w:sz w:val="24"/>
          <w:szCs w:val="24"/>
        </w:rPr>
        <w:t xml:space="preserve">una redefinición del escenario literario español que presuponga una reconceptualización del espacio de consideración </w:t>
      </w:r>
      <w:r w:rsidR="00431649">
        <w:rPr>
          <w:rFonts w:ascii="Times New Roman" w:hAnsi="Times New Roman" w:cs="Times New Roman"/>
          <w:sz w:val="24"/>
          <w:szCs w:val="24"/>
        </w:rPr>
        <w:t xml:space="preserve">hacia la ampliación del marco teórico </w:t>
      </w:r>
      <w:r w:rsidR="00865274">
        <w:rPr>
          <w:rFonts w:ascii="Times New Roman" w:hAnsi="Times New Roman" w:cs="Times New Roman"/>
          <w:sz w:val="24"/>
          <w:szCs w:val="24"/>
        </w:rPr>
        <w:t>a la Península I</w:t>
      </w:r>
      <w:r w:rsidR="009B3F8B">
        <w:rPr>
          <w:rFonts w:ascii="Times New Roman" w:hAnsi="Times New Roman" w:cs="Times New Roman"/>
          <w:sz w:val="24"/>
          <w:szCs w:val="24"/>
        </w:rPr>
        <w:t xml:space="preserve">bérica en perspectiva </w:t>
      </w:r>
      <w:r w:rsidR="00431649">
        <w:rPr>
          <w:rFonts w:ascii="Times New Roman" w:hAnsi="Times New Roman" w:cs="Times New Roman"/>
          <w:sz w:val="24"/>
          <w:szCs w:val="24"/>
        </w:rPr>
        <w:t>relacional y transcultural. De por sí, sin la interconexión con re</w:t>
      </w:r>
      <w:r w:rsidR="00C651FD">
        <w:rPr>
          <w:rFonts w:ascii="Times New Roman" w:hAnsi="Times New Roman" w:cs="Times New Roman"/>
          <w:sz w:val="24"/>
          <w:szCs w:val="24"/>
        </w:rPr>
        <w:t>a</w:t>
      </w:r>
      <w:r w:rsidR="00431649">
        <w:rPr>
          <w:rFonts w:ascii="Times New Roman" w:hAnsi="Times New Roman" w:cs="Times New Roman"/>
          <w:sz w:val="24"/>
          <w:szCs w:val="24"/>
        </w:rPr>
        <w:t>lidades</w:t>
      </w:r>
      <w:r w:rsidR="00C651FD">
        <w:rPr>
          <w:rFonts w:ascii="Times New Roman" w:hAnsi="Times New Roman" w:cs="Times New Roman"/>
          <w:sz w:val="24"/>
          <w:szCs w:val="24"/>
        </w:rPr>
        <w:t xml:space="preserve"> culturales, literarias y lingüí</w:t>
      </w:r>
      <w:r w:rsidR="00431649">
        <w:rPr>
          <w:rFonts w:ascii="Times New Roman" w:hAnsi="Times New Roman" w:cs="Times New Roman"/>
          <w:sz w:val="24"/>
          <w:szCs w:val="24"/>
        </w:rPr>
        <w:t>sticas tradicionalmente consideradas como ajenas, el estudio y el análisis de lo</w:t>
      </w:r>
      <w:r w:rsidR="00F66D69">
        <w:rPr>
          <w:rFonts w:ascii="Times New Roman" w:hAnsi="Times New Roman" w:cs="Times New Roman"/>
          <w:sz w:val="24"/>
          <w:szCs w:val="24"/>
        </w:rPr>
        <w:t>s</w:t>
      </w:r>
      <w:r w:rsidR="00431649">
        <w:rPr>
          <w:rFonts w:ascii="Times New Roman" w:hAnsi="Times New Roman" w:cs="Times New Roman"/>
          <w:sz w:val="24"/>
          <w:szCs w:val="24"/>
        </w:rPr>
        <w:t xml:space="preserve"> fenómenos no tiene el mismo sentido (Casas 2004: 59).</w:t>
      </w:r>
    </w:p>
    <w:p w:rsidR="004259DD" w:rsidRDefault="00431649" w:rsidP="00EF501C">
      <w:pPr>
        <w:tabs>
          <w:tab w:val="left" w:pos="567"/>
        </w:tabs>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lastRenderedPageBreak/>
        <w:tab/>
        <w:t>En esta perspectiva, los ejes alrededor de los cuale</w:t>
      </w:r>
      <w:r w:rsidR="005B582B">
        <w:rPr>
          <w:rFonts w:ascii="Times New Roman" w:hAnsi="Times New Roman" w:cs="Times New Roman"/>
          <w:sz w:val="24"/>
          <w:szCs w:val="24"/>
        </w:rPr>
        <w:t>s</w:t>
      </w:r>
      <w:r>
        <w:rPr>
          <w:rFonts w:ascii="Times New Roman" w:hAnsi="Times New Roman" w:cs="Times New Roman"/>
          <w:sz w:val="24"/>
          <w:szCs w:val="24"/>
        </w:rPr>
        <w:t xml:space="preserve"> se construye el presente estudio son la identidad y la hibridez. </w:t>
      </w:r>
      <w:r w:rsidR="00871D92">
        <w:rPr>
          <w:rFonts w:ascii="Times New Roman" w:hAnsi="Times New Roman" w:cs="Times New Roman"/>
          <w:sz w:val="24"/>
          <w:szCs w:val="24"/>
        </w:rPr>
        <w:t>La elección del término “traslación” en lugar de “traducción”</w:t>
      </w:r>
      <w:r w:rsidR="00481C90">
        <w:rPr>
          <w:rFonts w:ascii="Times New Roman" w:hAnsi="Times New Roman" w:cs="Times New Roman"/>
          <w:sz w:val="24"/>
          <w:szCs w:val="24"/>
        </w:rPr>
        <w:t xml:space="preserve"> se debe al hecho de </w:t>
      </w:r>
      <w:r w:rsidR="00871D92">
        <w:rPr>
          <w:rFonts w:ascii="Times New Roman" w:hAnsi="Times New Roman" w:cs="Times New Roman"/>
          <w:sz w:val="24"/>
          <w:szCs w:val="24"/>
        </w:rPr>
        <w:t xml:space="preserve">ser el primero más amplio con respecto al segundo. </w:t>
      </w:r>
      <w:r w:rsidR="00481C90">
        <w:rPr>
          <w:rFonts w:ascii="Times New Roman" w:hAnsi="Times New Roman" w:cs="Times New Roman"/>
          <w:sz w:val="24"/>
          <w:szCs w:val="24"/>
        </w:rPr>
        <w:t>Más concretamente</w:t>
      </w:r>
      <w:r w:rsidR="00871D92">
        <w:rPr>
          <w:rFonts w:ascii="Times New Roman" w:hAnsi="Times New Roman" w:cs="Times New Roman"/>
          <w:sz w:val="24"/>
          <w:szCs w:val="24"/>
        </w:rPr>
        <w:t>, l</w:t>
      </w:r>
      <w:r w:rsidR="00BB7A08">
        <w:rPr>
          <w:rFonts w:ascii="Times New Roman" w:hAnsi="Times New Roman" w:cs="Times New Roman"/>
          <w:sz w:val="24"/>
          <w:szCs w:val="24"/>
        </w:rPr>
        <w:t>a traducción sólo se refiere a aspectos lingüísticos, como puntualiza Alfonso de Toro</w:t>
      </w:r>
      <w:r w:rsidR="00187BF8">
        <w:rPr>
          <w:rFonts w:ascii="Times New Roman" w:hAnsi="Times New Roman" w:cs="Times New Roman"/>
          <w:sz w:val="24"/>
          <w:szCs w:val="24"/>
        </w:rPr>
        <w:t>,</w:t>
      </w:r>
      <w:r w:rsidR="00BB7A08">
        <w:rPr>
          <w:rFonts w:ascii="Times New Roman" w:hAnsi="Times New Roman" w:cs="Times New Roman"/>
          <w:sz w:val="24"/>
          <w:szCs w:val="24"/>
        </w:rPr>
        <w:t xml:space="preserve"> mientras que la traslación nos permite </w:t>
      </w:r>
      <w:r w:rsidR="00481C90">
        <w:rPr>
          <w:rFonts w:ascii="Times New Roman" w:hAnsi="Times New Roman" w:cs="Times New Roman"/>
          <w:sz w:val="24"/>
          <w:szCs w:val="24"/>
        </w:rPr>
        <w:t>presentar fenómenos que abarcan</w:t>
      </w:r>
      <w:r w:rsidR="00BB7A08">
        <w:rPr>
          <w:rFonts w:ascii="Times New Roman" w:hAnsi="Times New Roman" w:cs="Times New Roman"/>
          <w:sz w:val="24"/>
          <w:szCs w:val="24"/>
        </w:rPr>
        <w:t xml:space="preserve"> el desplazamiento territorial y los consiguientes y eventuales aspectos antropológicos, étnicos</w:t>
      </w:r>
      <w:r w:rsidR="00481C90">
        <w:rPr>
          <w:rFonts w:ascii="Times New Roman" w:hAnsi="Times New Roman" w:cs="Times New Roman"/>
          <w:sz w:val="24"/>
          <w:szCs w:val="24"/>
        </w:rPr>
        <w:t xml:space="preserve"> y</w:t>
      </w:r>
      <w:r w:rsidR="00BB7A08">
        <w:rPr>
          <w:rFonts w:ascii="Times New Roman" w:hAnsi="Times New Roman" w:cs="Times New Roman"/>
          <w:sz w:val="24"/>
          <w:szCs w:val="24"/>
        </w:rPr>
        <w:t xml:space="preserve"> culturales relacionados (2004b:</w:t>
      </w:r>
      <w:r w:rsidR="00D83918">
        <w:rPr>
          <w:rFonts w:ascii="Times New Roman" w:hAnsi="Times New Roman" w:cs="Times New Roman"/>
          <w:sz w:val="24"/>
          <w:szCs w:val="24"/>
        </w:rPr>
        <w:t xml:space="preserve"> </w:t>
      </w:r>
      <w:r w:rsidR="00BB7A08">
        <w:rPr>
          <w:rFonts w:ascii="Times New Roman" w:hAnsi="Times New Roman" w:cs="Times New Roman"/>
          <w:sz w:val="24"/>
          <w:szCs w:val="24"/>
        </w:rPr>
        <w:t>115).</w:t>
      </w:r>
      <w:r w:rsidR="000B1294">
        <w:rPr>
          <w:rFonts w:ascii="Times New Roman" w:hAnsi="Times New Roman" w:cs="Times New Roman"/>
          <w:sz w:val="24"/>
          <w:szCs w:val="24"/>
        </w:rPr>
        <w:t xml:space="preserve"> La tra</w:t>
      </w:r>
      <w:r w:rsidR="004259DD">
        <w:rPr>
          <w:rFonts w:ascii="Times New Roman" w:hAnsi="Times New Roman" w:cs="Times New Roman"/>
          <w:sz w:val="24"/>
          <w:szCs w:val="24"/>
        </w:rPr>
        <w:t>slación supone procesos de transdisciplinariedad a la vez que de transmedialidad y transculturalidad (Toro 2013: 9)</w:t>
      </w:r>
      <w:r w:rsidR="00DE508B">
        <w:rPr>
          <w:rFonts w:ascii="Times New Roman" w:hAnsi="Times New Roman" w:cs="Times New Roman"/>
          <w:sz w:val="24"/>
          <w:szCs w:val="24"/>
        </w:rPr>
        <w:t>, todos estos rasgos que, en</w:t>
      </w:r>
      <w:r w:rsidR="00682E14">
        <w:rPr>
          <w:rFonts w:ascii="Times New Roman" w:hAnsi="Times New Roman" w:cs="Times New Roman"/>
          <w:sz w:val="24"/>
          <w:szCs w:val="24"/>
        </w:rPr>
        <w:t xml:space="preserve"> su conjunto,</w:t>
      </w:r>
      <w:r w:rsidR="004259DD">
        <w:rPr>
          <w:rFonts w:ascii="Times New Roman" w:hAnsi="Times New Roman" w:cs="Times New Roman"/>
          <w:sz w:val="24"/>
          <w:szCs w:val="24"/>
        </w:rPr>
        <w:t xml:space="preserve"> permiten </w:t>
      </w:r>
      <w:r w:rsidR="000B1294">
        <w:rPr>
          <w:rFonts w:ascii="Times New Roman" w:hAnsi="Times New Roman" w:cs="Times New Roman"/>
          <w:sz w:val="24"/>
          <w:szCs w:val="24"/>
        </w:rPr>
        <w:t>explicar, de forma particular, e</w:t>
      </w:r>
      <w:r w:rsidR="004259DD">
        <w:rPr>
          <w:rFonts w:ascii="Times New Roman" w:hAnsi="Times New Roman" w:cs="Times New Roman"/>
          <w:sz w:val="24"/>
          <w:szCs w:val="24"/>
        </w:rPr>
        <w:t>l fenómeno literario</w:t>
      </w:r>
      <w:r w:rsidR="00481C90">
        <w:rPr>
          <w:rFonts w:ascii="Times New Roman" w:hAnsi="Times New Roman" w:cs="Times New Roman"/>
          <w:sz w:val="24"/>
          <w:szCs w:val="24"/>
        </w:rPr>
        <w:t>, entre otros,</w:t>
      </w:r>
      <w:r w:rsidR="004259DD">
        <w:rPr>
          <w:rFonts w:ascii="Times New Roman" w:hAnsi="Times New Roman" w:cs="Times New Roman"/>
          <w:sz w:val="24"/>
          <w:szCs w:val="24"/>
        </w:rPr>
        <w:t xml:space="preserve"> de Albert Sánchez Piñol. Interpretada como </w:t>
      </w:r>
      <w:r w:rsidR="00BB7A08" w:rsidRPr="004259DD">
        <w:rPr>
          <w:rFonts w:ascii="Times New Roman" w:hAnsi="Times New Roman" w:cs="Times New Roman"/>
          <w:sz w:val="24"/>
          <w:szCs w:val="24"/>
        </w:rPr>
        <w:t xml:space="preserve">traducción, </w:t>
      </w:r>
      <w:r w:rsidR="004259DD">
        <w:rPr>
          <w:rFonts w:ascii="Times New Roman" w:hAnsi="Times New Roman" w:cs="Times New Roman"/>
          <w:sz w:val="24"/>
          <w:szCs w:val="24"/>
        </w:rPr>
        <w:t xml:space="preserve">la traslación </w:t>
      </w:r>
      <w:r w:rsidR="00BB7A08" w:rsidRPr="004259DD">
        <w:rPr>
          <w:rFonts w:ascii="Times New Roman" w:hAnsi="Times New Roman" w:cs="Times New Roman"/>
          <w:sz w:val="24"/>
          <w:szCs w:val="24"/>
        </w:rPr>
        <w:t>repr</w:t>
      </w:r>
      <w:r w:rsidR="000B1294">
        <w:rPr>
          <w:rFonts w:ascii="Times New Roman" w:hAnsi="Times New Roman" w:cs="Times New Roman"/>
          <w:sz w:val="24"/>
          <w:szCs w:val="24"/>
        </w:rPr>
        <w:t>esenta u</w:t>
      </w:r>
      <w:r w:rsidR="00BB7A08" w:rsidRPr="004259DD">
        <w:rPr>
          <w:rFonts w:ascii="Times New Roman" w:hAnsi="Times New Roman" w:cs="Times New Roman"/>
          <w:sz w:val="24"/>
          <w:szCs w:val="24"/>
        </w:rPr>
        <w:t>na parte fundamental “en cualquier investigación que esté relacionada con procesos culturales” (Toro 2004b:</w:t>
      </w:r>
      <w:r w:rsidR="009763FA" w:rsidRPr="004259DD">
        <w:rPr>
          <w:rFonts w:ascii="Times New Roman" w:hAnsi="Times New Roman" w:cs="Times New Roman"/>
          <w:sz w:val="24"/>
          <w:szCs w:val="24"/>
        </w:rPr>
        <w:t xml:space="preserve"> </w:t>
      </w:r>
      <w:r w:rsidR="00BB7A08" w:rsidRPr="004259DD">
        <w:rPr>
          <w:rFonts w:ascii="Times New Roman" w:hAnsi="Times New Roman" w:cs="Times New Roman"/>
          <w:sz w:val="24"/>
          <w:szCs w:val="24"/>
        </w:rPr>
        <w:t>111) en una</w:t>
      </w:r>
      <w:r w:rsidR="00C651FD">
        <w:rPr>
          <w:rFonts w:ascii="Times New Roman" w:hAnsi="Times New Roman" w:cs="Times New Roman"/>
          <w:sz w:val="24"/>
          <w:szCs w:val="24"/>
        </w:rPr>
        <w:t xml:space="preserve"> aproximación transdisciplinar</w:t>
      </w:r>
      <w:r w:rsidR="00BB7A08" w:rsidRPr="004259DD">
        <w:rPr>
          <w:rFonts w:ascii="Times New Roman" w:hAnsi="Times New Roman" w:cs="Times New Roman"/>
          <w:sz w:val="24"/>
          <w:szCs w:val="24"/>
        </w:rPr>
        <w:t xml:space="preserve"> que supere los límites de la disciplina y las barreras culturales</w:t>
      </w:r>
      <w:r w:rsidR="004259DD">
        <w:rPr>
          <w:rFonts w:ascii="Times New Roman" w:hAnsi="Times New Roman" w:cs="Times New Roman"/>
          <w:sz w:val="24"/>
          <w:szCs w:val="24"/>
        </w:rPr>
        <w:t xml:space="preserve"> (</w:t>
      </w:r>
      <w:r w:rsidR="004259DD" w:rsidRPr="004259DD">
        <w:rPr>
          <w:rFonts w:ascii="Times New Roman" w:hAnsi="Times New Roman" w:cs="Times New Roman"/>
          <w:i/>
          <w:sz w:val="24"/>
          <w:szCs w:val="24"/>
        </w:rPr>
        <w:t>ibí</w:t>
      </w:r>
      <w:r w:rsidR="00BB7A08" w:rsidRPr="004259DD">
        <w:rPr>
          <w:rFonts w:ascii="Times New Roman" w:hAnsi="Times New Roman" w:cs="Times New Roman"/>
          <w:i/>
          <w:sz w:val="24"/>
          <w:szCs w:val="24"/>
        </w:rPr>
        <w:t>d</w:t>
      </w:r>
      <w:r w:rsidR="00BB7A08" w:rsidRPr="004259DD">
        <w:rPr>
          <w:rFonts w:ascii="Times New Roman" w:hAnsi="Times New Roman" w:cs="Times New Roman"/>
          <w:sz w:val="24"/>
          <w:szCs w:val="24"/>
        </w:rPr>
        <w:t>.)</w:t>
      </w:r>
      <w:r w:rsidR="004D6469">
        <w:rPr>
          <w:rFonts w:ascii="Times New Roman" w:hAnsi="Times New Roman" w:cs="Times New Roman"/>
          <w:sz w:val="24"/>
          <w:szCs w:val="24"/>
        </w:rPr>
        <w:t xml:space="preserve">. </w:t>
      </w:r>
      <w:r w:rsidR="004D6469" w:rsidRPr="004C1A1C">
        <w:rPr>
          <w:rFonts w:ascii="Times New Roman" w:hAnsi="Times New Roman" w:cs="Times New Roman"/>
          <w:sz w:val="24"/>
          <w:szCs w:val="24"/>
        </w:rPr>
        <w:t xml:space="preserve">En el </w:t>
      </w:r>
      <w:r w:rsidR="00F60B02">
        <w:rPr>
          <w:rFonts w:ascii="Times New Roman" w:hAnsi="Times New Roman" w:cs="Times New Roman"/>
          <w:sz w:val="24"/>
          <w:szCs w:val="24"/>
        </w:rPr>
        <w:t xml:space="preserve">apartado 1.3 tratamos </w:t>
      </w:r>
      <w:r w:rsidR="004D6469" w:rsidRPr="004C1A1C">
        <w:rPr>
          <w:rFonts w:ascii="Times New Roman" w:hAnsi="Times New Roman" w:cs="Times New Roman"/>
          <w:sz w:val="24"/>
          <w:szCs w:val="24"/>
        </w:rPr>
        <w:t>la condición transnacional de la subjetividad</w:t>
      </w:r>
      <w:r w:rsidR="00F60B02">
        <w:rPr>
          <w:rFonts w:ascii="Times New Roman" w:hAnsi="Times New Roman" w:cs="Times New Roman"/>
          <w:sz w:val="24"/>
          <w:szCs w:val="24"/>
        </w:rPr>
        <w:t xml:space="preserve"> profundizando</w:t>
      </w:r>
      <w:r w:rsidR="004D6469">
        <w:rPr>
          <w:rFonts w:ascii="Times New Roman" w:hAnsi="Times New Roman" w:cs="Times New Roman"/>
          <w:sz w:val="24"/>
          <w:szCs w:val="24"/>
        </w:rPr>
        <w:t xml:space="preserve"> los conceptos de identidad</w:t>
      </w:r>
      <w:r w:rsidR="004C1A1C">
        <w:rPr>
          <w:rFonts w:ascii="Times New Roman" w:hAnsi="Times New Roman" w:cs="Times New Roman"/>
          <w:sz w:val="24"/>
          <w:szCs w:val="24"/>
        </w:rPr>
        <w:t xml:space="preserve"> y de hibridez;</w:t>
      </w:r>
      <w:r w:rsidR="004D6469">
        <w:rPr>
          <w:rFonts w:ascii="Times New Roman" w:hAnsi="Times New Roman" w:cs="Times New Roman"/>
          <w:sz w:val="24"/>
          <w:szCs w:val="24"/>
        </w:rPr>
        <w:t xml:space="preserve"> la identidad como postura dialógica irrenunciable al considerar la literatura de la época actua</w:t>
      </w:r>
      <w:r w:rsidR="008F2F6C">
        <w:rPr>
          <w:rFonts w:ascii="Times New Roman" w:hAnsi="Times New Roman" w:cs="Times New Roman"/>
          <w:sz w:val="24"/>
          <w:szCs w:val="24"/>
        </w:rPr>
        <w:t>l;</w:t>
      </w:r>
      <w:r w:rsidR="00716ADA">
        <w:rPr>
          <w:rFonts w:ascii="Times New Roman" w:hAnsi="Times New Roman" w:cs="Times New Roman"/>
          <w:sz w:val="24"/>
          <w:szCs w:val="24"/>
        </w:rPr>
        <w:t xml:space="preserve"> la hibridez como </w:t>
      </w:r>
      <w:r w:rsidR="004D6469">
        <w:rPr>
          <w:rFonts w:ascii="Times New Roman" w:hAnsi="Times New Roman" w:cs="Times New Roman"/>
          <w:sz w:val="24"/>
          <w:szCs w:val="24"/>
        </w:rPr>
        <w:t xml:space="preserve">base de un conjunto de fenómenos entrelazados, </w:t>
      </w:r>
      <w:r w:rsidR="004C1A1C">
        <w:rPr>
          <w:rFonts w:ascii="Times New Roman" w:hAnsi="Times New Roman" w:cs="Times New Roman"/>
          <w:sz w:val="24"/>
          <w:szCs w:val="24"/>
        </w:rPr>
        <w:t>que también enfocan en la identidad, una identidad caracterizada por lo inestable y la diversidad.</w:t>
      </w:r>
    </w:p>
    <w:p w:rsidR="006B2696" w:rsidRDefault="004259DD" w:rsidP="00EF501C">
      <w:pPr>
        <w:widowControl w:val="0"/>
        <w:tabs>
          <w:tab w:val="left" w:pos="0"/>
        </w:tabs>
        <w:autoSpaceDE w:val="0"/>
        <w:autoSpaceDN w:val="0"/>
        <w:adjustRightInd w:val="0"/>
        <w:spacing w:after="0" w:line="360" w:lineRule="auto"/>
        <w:ind w:right="567" w:firstLine="567"/>
        <w:jc w:val="both"/>
        <w:rPr>
          <w:rFonts w:ascii="Times New Roman" w:hAnsi="Times New Roman" w:cs="Times New Roman"/>
          <w:sz w:val="24"/>
          <w:szCs w:val="24"/>
        </w:rPr>
      </w:pPr>
      <w:r w:rsidRPr="00682E14">
        <w:rPr>
          <w:rFonts w:ascii="Times New Roman" w:hAnsi="Times New Roman" w:cs="Times New Roman"/>
          <w:sz w:val="24"/>
          <w:szCs w:val="24"/>
        </w:rPr>
        <w:t xml:space="preserve">En esta tesis </w:t>
      </w:r>
      <w:r w:rsidR="00682E14">
        <w:rPr>
          <w:rFonts w:ascii="Times New Roman" w:hAnsi="Times New Roman" w:cs="Times New Roman"/>
          <w:sz w:val="24"/>
          <w:szCs w:val="24"/>
        </w:rPr>
        <w:t>la traslación supone también el caso de las</w:t>
      </w:r>
      <w:r w:rsidR="003C3E20" w:rsidRPr="00682E14">
        <w:rPr>
          <w:rFonts w:ascii="Times New Roman" w:hAnsi="Times New Roman" w:cs="Times New Roman"/>
          <w:sz w:val="24"/>
          <w:szCs w:val="24"/>
        </w:rPr>
        <w:t xml:space="preserve"> </w:t>
      </w:r>
      <w:r w:rsidRPr="00682E14">
        <w:rPr>
          <w:rFonts w:ascii="Times New Roman" w:hAnsi="Times New Roman" w:cs="Times New Roman"/>
          <w:sz w:val="24"/>
          <w:szCs w:val="24"/>
        </w:rPr>
        <w:t>“</w:t>
      </w:r>
      <w:r w:rsidR="003C3E20" w:rsidRPr="00682E14">
        <w:rPr>
          <w:rFonts w:ascii="Times New Roman" w:hAnsi="Times New Roman" w:cs="Times New Roman"/>
          <w:sz w:val="24"/>
          <w:szCs w:val="24"/>
        </w:rPr>
        <w:t>subjetividades en</w:t>
      </w:r>
      <w:r w:rsidR="003C3E20" w:rsidRPr="008F5945">
        <w:rPr>
          <w:rFonts w:ascii="Times New Roman" w:hAnsi="Times New Roman" w:cs="Times New Roman"/>
          <w:sz w:val="24"/>
          <w:szCs w:val="24"/>
        </w:rPr>
        <w:t xml:space="preserve"> desplazamiento</w:t>
      </w:r>
      <w:r w:rsidR="006B2696">
        <w:rPr>
          <w:rFonts w:ascii="Times New Roman" w:hAnsi="Times New Roman" w:cs="Times New Roman"/>
          <w:sz w:val="24"/>
          <w:szCs w:val="24"/>
        </w:rPr>
        <w:t>”</w:t>
      </w:r>
      <w:r w:rsidR="00544188">
        <w:rPr>
          <w:rFonts w:ascii="Times New Roman" w:hAnsi="Times New Roman" w:cs="Times New Roman"/>
          <w:sz w:val="24"/>
          <w:szCs w:val="24"/>
        </w:rPr>
        <w:t>,</w:t>
      </w:r>
      <w:r w:rsidR="003C3E20" w:rsidRPr="008F5945">
        <w:rPr>
          <w:rStyle w:val="Rimandonotaapidipagina"/>
          <w:rFonts w:ascii="Times New Roman" w:hAnsi="Times New Roman" w:cs="Times New Roman"/>
          <w:sz w:val="24"/>
          <w:szCs w:val="24"/>
        </w:rPr>
        <w:footnoteReference w:id="2"/>
      </w:r>
      <w:r w:rsidR="00544188">
        <w:rPr>
          <w:rFonts w:ascii="Times New Roman" w:hAnsi="Times New Roman" w:cs="Times New Roman"/>
          <w:sz w:val="24"/>
          <w:szCs w:val="24"/>
        </w:rPr>
        <w:t xml:space="preserve"> con las implicaciones t</w:t>
      </w:r>
      <w:r w:rsidR="00682E14">
        <w:rPr>
          <w:rFonts w:ascii="Times New Roman" w:hAnsi="Times New Roman" w:cs="Times New Roman"/>
          <w:sz w:val="24"/>
          <w:szCs w:val="24"/>
        </w:rPr>
        <w:t>eóricas que este término acarrea</w:t>
      </w:r>
      <w:r w:rsidR="00544188">
        <w:rPr>
          <w:rFonts w:ascii="Times New Roman" w:hAnsi="Times New Roman" w:cs="Times New Roman"/>
          <w:sz w:val="24"/>
          <w:szCs w:val="24"/>
        </w:rPr>
        <w:t xml:space="preserve">. </w:t>
      </w:r>
      <w:r w:rsidR="00544188" w:rsidRPr="00544188">
        <w:rPr>
          <w:rFonts w:ascii="Times New Roman" w:hAnsi="Times New Roman" w:cs="Times New Roman"/>
          <w:sz w:val="24"/>
          <w:szCs w:val="24"/>
        </w:rPr>
        <w:t>Caren Kaplan</w:t>
      </w:r>
      <w:r w:rsidR="00544188">
        <w:rPr>
          <w:rFonts w:ascii="Times New Roman" w:hAnsi="Times New Roman" w:cs="Times New Roman"/>
          <w:sz w:val="24"/>
          <w:szCs w:val="24"/>
        </w:rPr>
        <w:t>, por ejemplo,</w:t>
      </w:r>
      <w:r w:rsidR="00544188" w:rsidRPr="00544188">
        <w:rPr>
          <w:rFonts w:ascii="Times New Roman" w:hAnsi="Times New Roman" w:cs="Times New Roman"/>
          <w:sz w:val="24"/>
          <w:szCs w:val="24"/>
        </w:rPr>
        <w:t xml:space="preserve"> distingue </w:t>
      </w:r>
      <w:r w:rsidR="008F2F6C">
        <w:rPr>
          <w:rFonts w:ascii="Times New Roman" w:hAnsi="Times New Roman" w:cs="Times New Roman"/>
          <w:sz w:val="24"/>
          <w:szCs w:val="24"/>
        </w:rPr>
        <w:t>entre viaje y</w:t>
      </w:r>
      <w:r w:rsidR="00544188" w:rsidRPr="00544188">
        <w:rPr>
          <w:rFonts w:ascii="Times New Roman" w:hAnsi="Times New Roman" w:cs="Times New Roman"/>
          <w:sz w:val="24"/>
          <w:szCs w:val="24"/>
        </w:rPr>
        <w:t xml:space="preserve"> d</w:t>
      </w:r>
      <w:r w:rsidR="00682E14">
        <w:rPr>
          <w:rFonts w:ascii="Times New Roman" w:hAnsi="Times New Roman" w:cs="Times New Roman"/>
          <w:sz w:val="24"/>
          <w:szCs w:val="24"/>
        </w:rPr>
        <w:t xml:space="preserve">esplazamiento. El primero representa un </w:t>
      </w:r>
      <w:r w:rsidR="00544188" w:rsidRPr="00544188">
        <w:rPr>
          <w:rFonts w:ascii="Times New Roman" w:hAnsi="Times New Roman" w:cs="Times New Roman"/>
          <w:sz w:val="24"/>
          <w:szCs w:val="24"/>
        </w:rPr>
        <w:t xml:space="preserve">concepto moderno, que denota un movimiento territorial emprendido por motivos de comercio o de tiempo libre en una época de difusión del capitalismo occidental; a la idea de desplazamiento </w:t>
      </w:r>
      <w:r w:rsidR="00682E14">
        <w:rPr>
          <w:rFonts w:ascii="Times New Roman" w:hAnsi="Times New Roman" w:cs="Times New Roman"/>
          <w:sz w:val="24"/>
          <w:szCs w:val="24"/>
        </w:rPr>
        <w:t xml:space="preserve">se </w:t>
      </w:r>
      <w:r w:rsidR="00544188" w:rsidRPr="00544188">
        <w:rPr>
          <w:rFonts w:ascii="Times New Roman" w:hAnsi="Times New Roman" w:cs="Times New Roman"/>
          <w:sz w:val="24"/>
          <w:szCs w:val="24"/>
        </w:rPr>
        <w:t>asocia</w:t>
      </w:r>
      <w:r w:rsidR="00682E14">
        <w:rPr>
          <w:rFonts w:ascii="Times New Roman" w:hAnsi="Times New Roman" w:cs="Times New Roman"/>
          <w:sz w:val="24"/>
          <w:szCs w:val="24"/>
        </w:rPr>
        <w:t>n</w:t>
      </w:r>
      <w:r w:rsidR="00544188" w:rsidRPr="00544188">
        <w:rPr>
          <w:rFonts w:ascii="Times New Roman" w:hAnsi="Times New Roman" w:cs="Times New Roman"/>
          <w:sz w:val="24"/>
          <w:szCs w:val="24"/>
        </w:rPr>
        <w:t xml:space="preserve"> todo</w:t>
      </w:r>
      <w:r w:rsidR="00682E14">
        <w:rPr>
          <w:rFonts w:ascii="Times New Roman" w:hAnsi="Times New Roman" w:cs="Times New Roman"/>
          <w:sz w:val="24"/>
          <w:szCs w:val="24"/>
        </w:rPr>
        <w:t>s</w:t>
      </w:r>
      <w:r w:rsidR="00544188" w:rsidRPr="00544188">
        <w:rPr>
          <w:rFonts w:ascii="Times New Roman" w:hAnsi="Times New Roman" w:cs="Times New Roman"/>
          <w:sz w:val="24"/>
          <w:szCs w:val="24"/>
        </w:rPr>
        <w:t xml:space="preserve"> los movimientos migratorios de masa, impulsados por la modernidad (1996:</w:t>
      </w:r>
      <w:r w:rsidR="006A68AE">
        <w:rPr>
          <w:rFonts w:ascii="Times New Roman" w:hAnsi="Times New Roman" w:cs="Times New Roman"/>
          <w:sz w:val="24"/>
          <w:szCs w:val="24"/>
        </w:rPr>
        <w:t xml:space="preserve"> </w:t>
      </w:r>
      <w:r w:rsidR="00544188" w:rsidRPr="00544188">
        <w:rPr>
          <w:rFonts w:ascii="Times New Roman" w:hAnsi="Times New Roman" w:cs="Times New Roman"/>
          <w:sz w:val="24"/>
          <w:szCs w:val="24"/>
        </w:rPr>
        <w:t>3).</w:t>
      </w:r>
      <w:r w:rsidR="00544188">
        <w:rPr>
          <w:rFonts w:ascii="Times New Roman" w:hAnsi="Times New Roman" w:cs="Times New Roman"/>
          <w:sz w:val="24"/>
          <w:szCs w:val="24"/>
        </w:rPr>
        <w:t xml:space="preserve"> Dicho esto, al</w:t>
      </w:r>
      <w:r w:rsidR="00784E24">
        <w:rPr>
          <w:rFonts w:ascii="Times New Roman" w:hAnsi="Times New Roman" w:cs="Times New Roman"/>
          <w:sz w:val="24"/>
          <w:szCs w:val="24"/>
        </w:rPr>
        <w:t xml:space="preserve"> escoger el título de</w:t>
      </w:r>
      <w:r w:rsidR="00773832">
        <w:rPr>
          <w:rFonts w:ascii="Times New Roman" w:hAnsi="Times New Roman" w:cs="Times New Roman"/>
          <w:sz w:val="24"/>
          <w:szCs w:val="24"/>
        </w:rPr>
        <w:t>l</w:t>
      </w:r>
      <w:r w:rsidR="00784E24">
        <w:rPr>
          <w:rFonts w:ascii="Times New Roman" w:hAnsi="Times New Roman" w:cs="Times New Roman"/>
          <w:sz w:val="24"/>
          <w:szCs w:val="24"/>
        </w:rPr>
        <w:t xml:space="preserve"> </w:t>
      </w:r>
      <w:r w:rsidR="00773832">
        <w:rPr>
          <w:rFonts w:ascii="Times New Roman" w:hAnsi="Times New Roman" w:cs="Times New Roman"/>
          <w:sz w:val="24"/>
          <w:szCs w:val="24"/>
        </w:rPr>
        <w:t xml:space="preserve">capítulo </w:t>
      </w:r>
      <w:r w:rsidR="00682E14">
        <w:rPr>
          <w:rFonts w:ascii="Times New Roman" w:hAnsi="Times New Roman" w:cs="Times New Roman"/>
          <w:sz w:val="24"/>
          <w:szCs w:val="24"/>
        </w:rPr>
        <w:t xml:space="preserve">sobre </w:t>
      </w:r>
      <w:r w:rsidR="00784E24">
        <w:rPr>
          <w:rFonts w:ascii="Times New Roman" w:hAnsi="Times New Roman" w:cs="Times New Roman"/>
          <w:sz w:val="24"/>
          <w:szCs w:val="24"/>
        </w:rPr>
        <w:t>Alb</w:t>
      </w:r>
      <w:r w:rsidR="00682E14">
        <w:rPr>
          <w:rFonts w:ascii="Times New Roman" w:hAnsi="Times New Roman" w:cs="Times New Roman"/>
          <w:sz w:val="24"/>
          <w:szCs w:val="24"/>
        </w:rPr>
        <w:t>ert Sánchez Piñol</w:t>
      </w:r>
      <w:r w:rsidR="00784E24">
        <w:rPr>
          <w:rFonts w:ascii="Times New Roman" w:hAnsi="Times New Roman" w:cs="Times New Roman"/>
          <w:sz w:val="24"/>
          <w:szCs w:val="24"/>
        </w:rPr>
        <w:t xml:space="preserve">, hemos tenido la duda si </w:t>
      </w:r>
      <w:r w:rsidR="00773832">
        <w:rPr>
          <w:rFonts w:ascii="Times New Roman" w:hAnsi="Times New Roman" w:cs="Times New Roman"/>
          <w:sz w:val="24"/>
          <w:szCs w:val="24"/>
        </w:rPr>
        <w:t xml:space="preserve">mejor se adaptaría la expresión </w:t>
      </w:r>
      <w:r w:rsidR="00544188">
        <w:rPr>
          <w:rFonts w:ascii="Times New Roman" w:hAnsi="Times New Roman" w:cs="Times New Roman"/>
          <w:sz w:val="24"/>
          <w:szCs w:val="24"/>
        </w:rPr>
        <w:t>“</w:t>
      </w:r>
      <w:r w:rsidR="00682E14">
        <w:rPr>
          <w:rFonts w:ascii="Times New Roman" w:hAnsi="Times New Roman" w:cs="Times New Roman"/>
          <w:sz w:val="24"/>
          <w:szCs w:val="24"/>
        </w:rPr>
        <w:t>identidad viajera</w:t>
      </w:r>
      <w:r w:rsidR="00544188">
        <w:rPr>
          <w:rFonts w:ascii="Times New Roman" w:hAnsi="Times New Roman" w:cs="Times New Roman"/>
          <w:sz w:val="24"/>
          <w:szCs w:val="24"/>
        </w:rPr>
        <w:t>”</w:t>
      </w:r>
      <w:r w:rsidR="00784E24">
        <w:rPr>
          <w:rFonts w:ascii="Times New Roman" w:hAnsi="Times New Roman" w:cs="Times New Roman"/>
          <w:sz w:val="24"/>
          <w:szCs w:val="24"/>
        </w:rPr>
        <w:t xml:space="preserve"> o </w:t>
      </w:r>
      <w:r w:rsidR="00544188">
        <w:rPr>
          <w:rFonts w:ascii="Times New Roman" w:hAnsi="Times New Roman" w:cs="Times New Roman"/>
          <w:sz w:val="24"/>
          <w:szCs w:val="24"/>
        </w:rPr>
        <w:t>“</w:t>
      </w:r>
      <w:r w:rsidR="00784E24">
        <w:rPr>
          <w:rFonts w:ascii="Times New Roman" w:hAnsi="Times New Roman" w:cs="Times New Roman"/>
          <w:sz w:val="24"/>
          <w:szCs w:val="24"/>
        </w:rPr>
        <w:t>en tránsito</w:t>
      </w:r>
      <w:r w:rsidR="00544188">
        <w:rPr>
          <w:rFonts w:ascii="Times New Roman" w:hAnsi="Times New Roman" w:cs="Times New Roman"/>
          <w:sz w:val="24"/>
          <w:szCs w:val="24"/>
        </w:rPr>
        <w:t>”</w:t>
      </w:r>
      <w:r w:rsidR="00784E24">
        <w:rPr>
          <w:rFonts w:ascii="Times New Roman" w:hAnsi="Times New Roman" w:cs="Times New Roman"/>
          <w:sz w:val="24"/>
          <w:szCs w:val="24"/>
        </w:rPr>
        <w:t xml:space="preserve">. </w:t>
      </w:r>
      <w:r w:rsidR="000B1294">
        <w:rPr>
          <w:rFonts w:ascii="Times New Roman" w:hAnsi="Times New Roman" w:cs="Times New Roman"/>
          <w:sz w:val="24"/>
          <w:szCs w:val="24"/>
        </w:rPr>
        <w:t xml:space="preserve">Sin embargo, </w:t>
      </w:r>
      <w:r w:rsidR="00014B11">
        <w:rPr>
          <w:rFonts w:ascii="Times New Roman" w:hAnsi="Times New Roman" w:cs="Times New Roman"/>
          <w:sz w:val="24"/>
          <w:szCs w:val="24"/>
        </w:rPr>
        <w:t xml:space="preserve">los </w:t>
      </w:r>
      <w:r w:rsidR="00014B11">
        <w:rPr>
          <w:rFonts w:ascii="Times New Roman" w:hAnsi="Times New Roman" w:cs="Times New Roman"/>
          <w:sz w:val="24"/>
          <w:szCs w:val="24"/>
        </w:rPr>
        <w:lastRenderedPageBreak/>
        <w:t>dos términos no se han de ver en relación binaria opuesta</w:t>
      </w:r>
      <w:r w:rsidR="004649D0">
        <w:rPr>
          <w:rFonts w:ascii="Times New Roman" w:hAnsi="Times New Roman" w:cs="Times New Roman"/>
          <w:sz w:val="24"/>
          <w:szCs w:val="24"/>
        </w:rPr>
        <w:t>,</w:t>
      </w:r>
      <w:r w:rsidR="00014B11">
        <w:rPr>
          <w:rFonts w:ascii="Times New Roman" w:hAnsi="Times New Roman" w:cs="Times New Roman"/>
          <w:sz w:val="24"/>
          <w:szCs w:val="24"/>
        </w:rPr>
        <w:t xml:space="preserve"> pues en la</w:t>
      </w:r>
      <w:r w:rsidR="004649D0">
        <w:rPr>
          <w:rFonts w:ascii="Times New Roman" w:hAnsi="Times New Roman" w:cs="Times New Roman"/>
          <w:sz w:val="24"/>
          <w:szCs w:val="24"/>
        </w:rPr>
        <w:t xml:space="preserve">s cuestiones relativas al viaje </w:t>
      </w:r>
      <w:r w:rsidR="000B1294">
        <w:rPr>
          <w:rFonts w:ascii="Times New Roman" w:hAnsi="Times New Roman" w:cs="Times New Roman"/>
          <w:sz w:val="24"/>
          <w:szCs w:val="24"/>
        </w:rPr>
        <w:t xml:space="preserve">las dos </w:t>
      </w:r>
      <w:r w:rsidR="004649D0">
        <w:rPr>
          <w:rFonts w:ascii="Times New Roman" w:hAnsi="Times New Roman" w:cs="Times New Roman"/>
          <w:sz w:val="24"/>
          <w:szCs w:val="24"/>
        </w:rPr>
        <w:t xml:space="preserve">reúnen en sí </w:t>
      </w:r>
    </w:p>
    <w:p w:rsidR="006B2696" w:rsidRPr="006B2696" w:rsidRDefault="004649D0" w:rsidP="006B2696">
      <w:pPr>
        <w:widowControl w:val="0"/>
        <w:autoSpaceDE w:val="0"/>
        <w:autoSpaceDN w:val="0"/>
        <w:adjustRightInd w:val="0"/>
        <w:spacing w:before="100" w:beforeAutospacing="1" w:after="100" w:afterAutospacing="1" w:line="360" w:lineRule="auto"/>
        <w:ind w:left="426" w:right="566"/>
        <w:jc w:val="both"/>
        <w:rPr>
          <w:rFonts w:ascii="Times New Roman" w:hAnsi="Times New Roman" w:cs="Times New Roman"/>
        </w:rPr>
      </w:pPr>
      <w:r w:rsidRPr="006B2696">
        <w:rPr>
          <w:rFonts w:ascii="Times New Roman" w:hAnsi="Times New Roman" w:cs="Times New Roman"/>
        </w:rPr>
        <w:t xml:space="preserve">una variedad de constructos históricos del desplazamiento moderno: el viaje de placer, la exploración, la expatriación, el exilio, la condición de sin hogar, la inmigración, por citar </w:t>
      </w:r>
      <w:r w:rsidR="006B2696">
        <w:rPr>
          <w:rFonts w:ascii="Times New Roman" w:hAnsi="Times New Roman" w:cs="Times New Roman"/>
        </w:rPr>
        <w:t>algunos.</w:t>
      </w:r>
      <w:r w:rsidRPr="006B2696">
        <w:rPr>
          <w:rFonts w:ascii="Times New Roman" w:hAnsi="Times New Roman" w:cs="Times New Roman"/>
        </w:rPr>
        <w:t xml:space="preserve"> (Kaplan 1996:</w:t>
      </w:r>
      <w:r w:rsidR="0080518F" w:rsidRPr="006B2696">
        <w:rPr>
          <w:rFonts w:ascii="Times New Roman" w:hAnsi="Times New Roman" w:cs="Times New Roman"/>
        </w:rPr>
        <w:t xml:space="preserve"> </w:t>
      </w:r>
      <w:r w:rsidR="006B2696">
        <w:rPr>
          <w:rFonts w:ascii="Times New Roman" w:hAnsi="Times New Roman" w:cs="Times New Roman"/>
        </w:rPr>
        <w:t>3)</w:t>
      </w:r>
      <w:r w:rsidRPr="006B2696">
        <w:rPr>
          <w:rFonts w:ascii="Times New Roman" w:hAnsi="Times New Roman" w:cs="Times New Roman"/>
        </w:rPr>
        <w:t xml:space="preserve"> </w:t>
      </w:r>
    </w:p>
    <w:p w:rsidR="0080704E" w:rsidRDefault="004649D0" w:rsidP="004259DD">
      <w:pPr>
        <w:tabs>
          <w:tab w:val="left" w:pos="567"/>
        </w:tabs>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 la luz de l</w:t>
      </w:r>
      <w:r w:rsidR="009B13AF">
        <w:rPr>
          <w:rFonts w:ascii="Times New Roman" w:hAnsi="Times New Roman" w:cs="Times New Roman"/>
          <w:sz w:val="24"/>
          <w:szCs w:val="24"/>
        </w:rPr>
        <w:t xml:space="preserve">o que acabamos de definir, </w:t>
      </w:r>
      <w:r w:rsidR="00773832">
        <w:rPr>
          <w:rFonts w:ascii="Times New Roman" w:hAnsi="Times New Roman" w:cs="Times New Roman"/>
          <w:sz w:val="24"/>
          <w:szCs w:val="24"/>
        </w:rPr>
        <w:t>el</w:t>
      </w:r>
      <w:r w:rsidR="009B13AF">
        <w:rPr>
          <w:rFonts w:ascii="Times New Roman" w:hAnsi="Times New Roman" w:cs="Times New Roman"/>
          <w:sz w:val="24"/>
          <w:szCs w:val="24"/>
        </w:rPr>
        <w:t xml:space="preserve"> estudio que presentamos</w:t>
      </w:r>
      <w:r>
        <w:rPr>
          <w:rFonts w:ascii="Times New Roman" w:hAnsi="Times New Roman" w:cs="Times New Roman"/>
          <w:sz w:val="24"/>
          <w:szCs w:val="24"/>
        </w:rPr>
        <w:t xml:space="preserve"> </w:t>
      </w:r>
      <w:r w:rsidR="00773832">
        <w:rPr>
          <w:rFonts w:ascii="Times New Roman" w:hAnsi="Times New Roman" w:cs="Times New Roman"/>
          <w:sz w:val="24"/>
          <w:szCs w:val="24"/>
        </w:rPr>
        <w:t>representa una identidad viajera</w:t>
      </w:r>
      <w:r>
        <w:rPr>
          <w:rFonts w:ascii="Times New Roman" w:hAnsi="Times New Roman" w:cs="Times New Roman"/>
          <w:sz w:val="24"/>
          <w:szCs w:val="24"/>
        </w:rPr>
        <w:t xml:space="preserve"> en un sentido amplio. </w:t>
      </w:r>
      <w:r w:rsidR="006B2696">
        <w:rPr>
          <w:rFonts w:ascii="Times New Roman" w:hAnsi="Times New Roman" w:cs="Times New Roman"/>
          <w:sz w:val="24"/>
          <w:szCs w:val="24"/>
        </w:rPr>
        <w:t>Nuestra división en “identidad</w:t>
      </w:r>
      <w:r w:rsidR="00773832">
        <w:rPr>
          <w:rFonts w:ascii="Times New Roman" w:hAnsi="Times New Roman" w:cs="Times New Roman"/>
          <w:sz w:val="24"/>
          <w:szCs w:val="24"/>
        </w:rPr>
        <w:t xml:space="preserve"> en tránsito”, “identidad extraterritorial</w:t>
      </w:r>
      <w:r>
        <w:rPr>
          <w:rFonts w:ascii="Times New Roman" w:hAnsi="Times New Roman" w:cs="Times New Roman"/>
          <w:sz w:val="24"/>
          <w:szCs w:val="24"/>
        </w:rPr>
        <w:t>”</w:t>
      </w:r>
      <w:r w:rsidR="00773832">
        <w:rPr>
          <w:rFonts w:ascii="Times New Roman" w:hAnsi="Times New Roman" w:cs="Times New Roman"/>
          <w:sz w:val="24"/>
          <w:szCs w:val="24"/>
        </w:rPr>
        <w:t xml:space="preserve"> e “identidad migrante”</w:t>
      </w:r>
      <w:r>
        <w:rPr>
          <w:rFonts w:ascii="Times New Roman" w:hAnsi="Times New Roman" w:cs="Times New Roman"/>
          <w:sz w:val="24"/>
          <w:szCs w:val="24"/>
        </w:rPr>
        <w:t xml:space="preserve"> es una propuesta que tiene el objetivo de dividir </w:t>
      </w:r>
      <w:r w:rsidR="00DD1288">
        <w:rPr>
          <w:rFonts w:ascii="Times New Roman" w:hAnsi="Times New Roman" w:cs="Times New Roman"/>
          <w:sz w:val="24"/>
          <w:szCs w:val="24"/>
        </w:rPr>
        <w:t>los desplazamientos que se acercan más a un concepto de viaje de placer</w:t>
      </w:r>
      <w:r w:rsidR="009B13AF">
        <w:rPr>
          <w:rFonts w:ascii="Times New Roman" w:hAnsi="Times New Roman" w:cs="Times New Roman"/>
          <w:sz w:val="24"/>
          <w:szCs w:val="24"/>
        </w:rPr>
        <w:t xml:space="preserve"> o de exploración de los </w:t>
      </w:r>
      <w:r w:rsidR="00DD1288">
        <w:rPr>
          <w:rFonts w:ascii="Times New Roman" w:hAnsi="Times New Roman" w:cs="Times New Roman"/>
          <w:sz w:val="24"/>
          <w:szCs w:val="24"/>
        </w:rPr>
        <w:t xml:space="preserve">que suponen un cambio cultural </w:t>
      </w:r>
      <w:r w:rsidR="009B13AF">
        <w:rPr>
          <w:rFonts w:ascii="Times New Roman" w:hAnsi="Times New Roman" w:cs="Times New Roman"/>
          <w:sz w:val="24"/>
          <w:szCs w:val="24"/>
        </w:rPr>
        <w:t>tras una migración</w:t>
      </w:r>
      <w:r w:rsidR="00384CB2">
        <w:rPr>
          <w:rFonts w:ascii="Times New Roman" w:hAnsi="Times New Roman" w:cs="Times New Roman"/>
          <w:sz w:val="24"/>
          <w:szCs w:val="24"/>
        </w:rPr>
        <w:t>,</w:t>
      </w:r>
      <w:r w:rsidR="00DD1288">
        <w:rPr>
          <w:rFonts w:ascii="Times New Roman" w:hAnsi="Times New Roman" w:cs="Times New Roman"/>
          <w:sz w:val="24"/>
          <w:szCs w:val="24"/>
        </w:rPr>
        <w:t xml:space="preserve"> aunque</w:t>
      </w:r>
      <w:r w:rsidR="009B13AF">
        <w:rPr>
          <w:rFonts w:ascii="Times New Roman" w:hAnsi="Times New Roman" w:cs="Times New Roman"/>
          <w:sz w:val="24"/>
          <w:szCs w:val="24"/>
        </w:rPr>
        <w:t>, como es de suponer,</w:t>
      </w:r>
      <w:r w:rsidR="00DD1288">
        <w:rPr>
          <w:rFonts w:ascii="Times New Roman" w:hAnsi="Times New Roman" w:cs="Times New Roman"/>
          <w:sz w:val="24"/>
          <w:szCs w:val="24"/>
        </w:rPr>
        <w:t xml:space="preserve"> en los</w:t>
      </w:r>
      <w:r w:rsidR="00773832">
        <w:rPr>
          <w:rFonts w:ascii="Times New Roman" w:hAnsi="Times New Roman" w:cs="Times New Roman"/>
          <w:sz w:val="24"/>
          <w:szCs w:val="24"/>
        </w:rPr>
        <w:t xml:space="preserve"> tres</w:t>
      </w:r>
      <w:r w:rsidR="009B13AF">
        <w:rPr>
          <w:rFonts w:ascii="Times New Roman" w:hAnsi="Times New Roman" w:cs="Times New Roman"/>
          <w:sz w:val="24"/>
          <w:szCs w:val="24"/>
        </w:rPr>
        <w:t xml:space="preserve"> casos</w:t>
      </w:r>
      <w:r w:rsidR="00773832">
        <w:rPr>
          <w:rFonts w:ascii="Times New Roman" w:hAnsi="Times New Roman" w:cs="Times New Roman"/>
          <w:sz w:val="24"/>
          <w:szCs w:val="24"/>
        </w:rPr>
        <w:t xml:space="preserve"> de estudio</w:t>
      </w:r>
      <w:r w:rsidR="009B13AF">
        <w:rPr>
          <w:rFonts w:ascii="Times New Roman" w:hAnsi="Times New Roman" w:cs="Times New Roman"/>
          <w:sz w:val="24"/>
          <w:szCs w:val="24"/>
        </w:rPr>
        <w:t xml:space="preserve"> </w:t>
      </w:r>
      <w:r w:rsidR="006B2696">
        <w:rPr>
          <w:rFonts w:ascii="Times New Roman" w:hAnsi="Times New Roman" w:cs="Times New Roman"/>
          <w:sz w:val="24"/>
          <w:szCs w:val="24"/>
        </w:rPr>
        <w:t>el traslado de un lugar a otro acaba inevitablemente afectando</w:t>
      </w:r>
      <w:r w:rsidR="00200691">
        <w:rPr>
          <w:rFonts w:ascii="Times New Roman" w:hAnsi="Times New Roman" w:cs="Times New Roman"/>
          <w:sz w:val="24"/>
          <w:szCs w:val="24"/>
        </w:rPr>
        <w:t xml:space="preserve"> a</w:t>
      </w:r>
      <w:r w:rsidR="006B2696">
        <w:rPr>
          <w:rFonts w:ascii="Times New Roman" w:hAnsi="Times New Roman" w:cs="Times New Roman"/>
          <w:sz w:val="24"/>
          <w:szCs w:val="24"/>
        </w:rPr>
        <w:t xml:space="preserve"> la identidad.</w:t>
      </w:r>
    </w:p>
    <w:p w:rsidR="003D51F1" w:rsidRDefault="006B2696" w:rsidP="00EF501C">
      <w:pPr>
        <w:widowControl w:val="0"/>
        <w:tabs>
          <w:tab w:val="left" w:pos="0"/>
        </w:tabs>
        <w:autoSpaceDE w:val="0"/>
        <w:autoSpaceDN w:val="0"/>
        <w:adjustRightInd w:val="0"/>
        <w:spacing w:after="0" w:line="360" w:lineRule="auto"/>
        <w:ind w:right="567" w:firstLine="567"/>
        <w:jc w:val="both"/>
        <w:rPr>
          <w:sz w:val="24"/>
          <w:szCs w:val="24"/>
        </w:rPr>
      </w:pPr>
      <w:r>
        <w:rPr>
          <w:sz w:val="24"/>
          <w:szCs w:val="24"/>
        </w:rPr>
        <w:t>De hecho, e</w:t>
      </w:r>
      <w:r w:rsidRPr="005836BF">
        <w:rPr>
          <w:sz w:val="24"/>
          <w:szCs w:val="24"/>
        </w:rPr>
        <w:t>l viaje y los lugares de tránsito representan el espacio intermedio</w:t>
      </w:r>
      <w:r>
        <w:rPr>
          <w:sz w:val="24"/>
          <w:szCs w:val="24"/>
        </w:rPr>
        <w:t xml:space="preserve"> del “entre</w:t>
      </w:r>
      <w:r w:rsidRPr="005836BF">
        <w:rPr>
          <w:sz w:val="24"/>
          <w:szCs w:val="24"/>
        </w:rPr>
        <w:t xml:space="preserve"> – entre culturas, entre lenguas, entre formas distintas de ver la vida” (Vidal Claramonte 2007:</w:t>
      </w:r>
      <w:r>
        <w:rPr>
          <w:sz w:val="24"/>
          <w:szCs w:val="24"/>
        </w:rPr>
        <w:t xml:space="preserve"> </w:t>
      </w:r>
      <w:r w:rsidR="00481C90">
        <w:rPr>
          <w:sz w:val="24"/>
          <w:szCs w:val="24"/>
        </w:rPr>
        <w:t xml:space="preserve">46), donde </w:t>
      </w:r>
      <w:r w:rsidRPr="005836BF">
        <w:rPr>
          <w:sz w:val="24"/>
          <w:szCs w:val="24"/>
        </w:rPr>
        <w:t xml:space="preserve">uno retoma su propia lengua como forastero </w:t>
      </w:r>
      <w:r w:rsidR="009B13AF">
        <w:rPr>
          <w:sz w:val="24"/>
          <w:szCs w:val="24"/>
        </w:rPr>
        <w:t xml:space="preserve">ya </w:t>
      </w:r>
      <w:r w:rsidRPr="005836BF">
        <w:rPr>
          <w:sz w:val="24"/>
          <w:szCs w:val="24"/>
        </w:rPr>
        <w:t>a partir del saludo</w:t>
      </w:r>
      <w:r w:rsidR="00481C90">
        <w:rPr>
          <w:sz w:val="24"/>
          <w:szCs w:val="24"/>
        </w:rPr>
        <w:t xml:space="preserve"> inicial,</w:t>
      </w:r>
      <w:r w:rsidR="009B13AF">
        <w:rPr>
          <w:sz w:val="24"/>
          <w:szCs w:val="24"/>
        </w:rPr>
        <w:t xml:space="preserve"> como se puede leer en Andrés Neuman</w:t>
      </w:r>
      <w:r w:rsidRPr="005836BF">
        <w:rPr>
          <w:sz w:val="24"/>
          <w:szCs w:val="24"/>
        </w:rPr>
        <w:t>: “Paso del asertivo «Buenos días» español al deslizante «Buen díííaaa...» argentino. ¿Por qué el día será diverso en España y único en Argentina? ¿Un país plurinacional se saluda en plural, y un país centralista se saluda en singular?” (CVsV 22).</w:t>
      </w:r>
    </w:p>
    <w:p w:rsidR="00481C90" w:rsidRDefault="00481C90" w:rsidP="00EF501C">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sz w:val="24"/>
          <w:szCs w:val="24"/>
        </w:rPr>
        <w:tab/>
      </w:r>
      <w:r w:rsidR="009B13AF" w:rsidRPr="003D51F1">
        <w:rPr>
          <w:sz w:val="24"/>
          <w:szCs w:val="24"/>
        </w:rPr>
        <w:t>Es así como el tema de la identidad se imp</w:t>
      </w:r>
      <w:r w:rsidR="003D51F1" w:rsidRPr="003D51F1">
        <w:rPr>
          <w:sz w:val="24"/>
          <w:szCs w:val="24"/>
        </w:rPr>
        <w:t xml:space="preserve">one hoy en día como preeminente, </w:t>
      </w:r>
      <w:r w:rsidR="003D51F1" w:rsidRPr="003D51F1">
        <w:rPr>
          <w:rFonts w:ascii="Times New Roman" w:hAnsi="Times New Roman" w:cs="Times New Roman"/>
          <w:sz w:val="24"/>
          <w:szCs w:val="24"/>
        </w:rPr>
        <w:t xml:space="preserve">un </w:t>
      </w:r>
      <w:r w:rsidR="003D51F1">
        <w:rPr>
          <w:rFonts w:ascii="Times New Roman" w:hAnsi="Times New Roman" w:cs="Times New Roman"/>
          <w:sz w:val="24"/>
          <w:szCs w:val="24"/>
        </w:rPr>
        <w:t>“</w:t>
      </w:r>
      <w:r w:rsidR="003D51F1" w:rsidRPr="003D51F1">
        <w:rPr>
          <w:rFonts w:ascii="Times New Roman" w:hAnsi="Times New Roman" w:cs="Times New Roman"/>
          <w:sz w:val="24"/>
          <w:szCs w:val="24"/>
        </w:rPr>
        <w:t>prisma a través del cual se descubren, se comprenden y examinan todos los demás aspectos de la vida contemporánea” (Bauman 2001: 161-162).</w:t>
      </w:r>
      <w:r w:rsidR="003D51F1">
        <w:rPr>
          <w:rFonts w:ascii="Times New Roman" w:hAnsi="Times New Roman" w:cs="Times New Roman"/>
          <w:sz w:val="24"/>
          <w:szCs w:val="24"/>
        </w:rPr>
        <w:t xml:space="preserve"> Interrogarse por la identidad significa pensar en algo “consustancial al ser humano” recurriendo a categorías muy diferentes, no por último, al contexto cultural (Vidal Claramonte 2007: 39). La complejidad cultural del siglo </w:t>
      </w:r>
      <w:r w:rsidR="003D51F1" w:rsidRPr="00F865C5">
        <w:rPr>
          <w:rFonts w:ascii="Times New Roman" w:hAnsi="Times New Roman" w:cs="Times New Roman"/>
          <w:smallCaps/>
          <w:sz w:val="24"/>
          <w:szCs w:val="24"/>
        </w:rPr>
        <w:t>xxi,</w:t>
      </w:r>
      <w:r w:rsidR="003D51F1">
        <w:rPr>
          <w:rFonts w:ascii="Times New Roman" w:hAnsi="Times New Roman" w:cs="Times New Roman"/>
          <w:sz w:val="24"/>
          <w:szCs w:val="24"/>
        </w:rPr>
        <w:t xml:space="preserve"> de hecho, requiere que los estudios literarios se entrecrucen con los estudios culturales (D</w:t>
      </w:r>
      <w:r w:rsidR="00C66A78">
        <w:rPr>
          <w:rFonts w:ascii="Times New Roman" w:hAnsi="Times New Roman" w:cs="Times New Roman"/>
          <w:sz w:val="24"/>
          <w:szCs w:val="24"/>
        </w:rPr>
        <w:t>agnino 2012a). Lo transcultural y</w:t>
      </w:r>
      <w:r w:rsidR="003D51F1">
        <w:rPr>
          <w:rFonts w:ascii="Times New Roman" w:hAnsi="Times New Roman" w:cs="Times New Roman"/>
          <w:sz w:val="24"/>
          <w:szCs w:val="24"/>
        </w:rPr>
        <w:t xml:space="preserve"> lo multidisciplinario</w:t>
      </w:r>
      <w:r w:rsidR="00C66A78">
        <w:rPr>
          <w:rFonts w:ascii="Times New Roman" w:hAnsi="Times New Roman" w:cs="Times New Roman"/>
          <w:sz w:val="24"/>
          <w:szCs w:val="24"/>
        </w:rPr>
        <w:t xml:space="preserve"> han</w:t>
      </w:r>
      <w:r w:rsidR="003D51F1">
        <w:rPr>
          <w:rFonts w:ascii="Times New Roman" w:hAnsi="Times New Roman" w:cs="Times New Roman"/>
          <w:sz w:val="24"/>
          <w:szCs w:val="24"/>
        </w:rPr>
        <w:t xml:space="preserve"> aportado</w:t>
      </w:r>
      <w:r>
        <w:rPr>
          <w:rFonts w:ascii="Times New Roman" w:hAnsi="Times New Roman" w:cs="Times New Roman"/>
          <w:sz w:val="24"/>
          <w:szCs w:val="24"/>
        </w:rPr>
        <w:t>,</w:t>
      </w:r>
      <w:r w:rsidR="003D51F1">
        <w:rPr>
          <w:rFonts w:ascii="Times New Roman" w:hAnsi="Times New Roman" w:cs="Times New Roman"/>
          <w:sz w:val="24"/>
          <w:szCs w:val="24"/>
        </w:rPr>
        <w:t xml:space="preserve"> sin duda</w:t>
      </w:r>
      <w:r>
        <w:rPr>
          <w:rFonts w:ascii="Times New Roman" w:hAnsi="Times New Roman" w:cs="Times New Roman"/>
          <w:sz w:val="24"/>
          <w:szCs w:val="24"/>
        </w:rPr>
        <w:t>, un</w:t>
      </w:r>
      <w:r w:rsidR="003D51F1">
        <w:rPr>
          <w:rFonts w:ascii="Times New Roman" w:hAnsi="Times New Roman" w:cs="Times New Roman"/>
          <w:sz w:val="24"/>
          <w:szCs w:val="24"/>
        </w:rPr>
        <w:t xml:space="preserve"> “</w:t>
      </w:r>
      <w:r w:rsidR="005857BE" w:rsidRPr="005857BE">
        <w:rPr>
          <w:rFonts w:ascii="Times New Roman" w:hAnsi="Times New Roman" w:cs="Times New Roman"/>
          <w:sz w:val="24"/>
          <w:szCs w:val="24"/>
        </w:rPr>
        <w:t xml:space="preserve">cambio fundamental en la manera en que nos acercamos a la literatura y a la </w:t>
      </w:r>
      <w:r w:rsidR="005857BE" w:rsidRPr="005857BE">
        <w:rPr>
          <w:rFonts w:ascii="Times New Roman" w:hAnsi="Times New Roman" w:cs="Times New Roman"/>
          <w:sz w:val="24"/>
          <w:szCs w:val="24"/>
        </w:rPr>
        <w:lastRenderedPageBreak/>
        <w:t>cultura” (Toro 2003: 13)</w:t>
      </w:r>
      <w:r>
        <w:rPr>
          <w:rFonts w:ascii="Times New Roman" w:hAnsi="Times New Roman" w:cs="Times New Roman"/>
          <w:sz w:val="24"/>
          <w:szCs w:val="24"/>
        </w:rPr>
        <w:t xml:space="preserve">. Es más, pensar en la identidad </w:t>
      </w:r>
      <w:r w:rsidR="00F96E3C">
        <w:rPr>
          <w:rFonts w:ascii="Times New Roman" w:hAnsi="Times New Roman" w:cs="Times New Roman"/>
          <w:sz w:val="24"/>
          <w:szCs w:val="24"/>
        </w:rPr>
        <w:t xml:space="preserve">significa necesariamente pensar en la alteridad y en el yo en relación con el entorno </w:t>
      </w:r>
      <w:r w:rsidR="00F96E3C" w:rsidRPr="00F96E3C">
        <w:rPr>
          <w:rFonts w:ascii="Times New Roman" w:hAnsi="Times New Roman" w:cs="Times New Roman"/>
          <w:sz w:val="24"/>
          <w:szCs w:val="24"/>
        </w:rPr>
        <w:t xml:space="preserve">(Vidal Claramonte, 2007: </w:t>
      </w:r>
      <w:r w:rsidR="00F96E3C">
        <w:rPr>
          <w:rFonts w:ascii="Times New Roman" w:hAnsi="Times New Roman" w:cs="Times New Roman"/>
          <w:sz w:val="24"/>
          <w:szCs w:val="24"/>
        </w:rPr>
        <w:t xml:space="preserve">39-40). </w:t>
      </w:r>
      <w:r>
        <w:rPr>
          <w:rFonts w:ascii="Times New Roman" w:hAnsi="Times New Roman" w:cs="Times New Roman"/>
          <w:sz w:val="24"/>
          <w:szCs w:val="24"/>
        </w:rPr>
        <w:t xml:space="preserve">Por eso se trata de un </w:t>
      </w:r>
      <w:r w:rsidR="00F96E3C" w:rsidRPr="00F96E3C">
        <w:rPr>
          <w:rFonts w:ascii="Times New Roman" w:hAnsi="Times New Roman" w:cs="Times New Roman"/>
          <w:sz w:val="24"/>
          <w:szCs w:val="24"/>
        </w:rPr>
        <w:t xml:space="preserve">factor en continua </w:t>
      </w:r>
      <w:r w:rsidR="007219A7">
        <w:rPr>
          <w:rFonts w:ascii="Times New Roman" w:hAnsi="Times New Roman" w:cs="Times New Roman"/>
          <w:sz w:val="24"/>
          <w:szCs w:val="24"/>
        </w:rPr>
        <w:t>definición y mud</w:t>
      </w:r>
      <w:r w:rsidR="00F96E3C" w:rsidRPr="00F96E3C">
        <w:rPr>
          <w:rFonts w:ascii="Times New Roman" w:hAnsi="Times New Roman" w:cs="Times New Roman"/>
          <w:sz w:val="24"/>
          <w:szCs w:val="24"/>
        </w:rPr>
        <w:t xml:space="preserve">able, en continuo proceso de reformulación </w:t>
      </w:r>
      <w:r w:rsidR="002C1D0E">
        <w:rPr>
          <w:rFonts w:ascii="Times New Roman" w:hAnsi="Times New Roman" w:cs="Times New Roman"/>
          <w:sz w:val="24"/>
          <w:szCs w:val="24"/>
        </w:rPr>
        <w:t xml:space="preserve">porque “da cuenta </w:t>
      </w:r>
      <w:r w:rsidR="00F96E3C" w:rsidRPr="00F96E3C">
        <w:rPr>
          <w:rFonts w:ascii="Times New Roman" w:hAnsi="Times New Roman" w:cs="Times New Roman"/>
          <w:sz w:val="24"/>
          <w:szCs w:val="24"/>
        </w:rPr>
        <w:t>de los contactos, los intercambios, de las relaciones con las demás identidades”</w:t>
      </w:r>
      <w:r>
        <w:rPr>
          <w:rFonts w:ascii="Times New Roman" w:hAnsi="Times New Roman" w:cs="Times New Roman"/>
          <w:sz w:val="24"/>
          <w:szCs w:val="24"/>
        </w:rPr>
        <w:t xml:space="preserve"> (</w:t>
      </w:r>
      <w:r w:rsidRPr="00481C90">
        <w:rPr>
          <w:rFonts w:ascii="Times New Roman" w:hAnsi="Times New Roman" w:cs="Times New Roman"/>
          <w:i/>
          <w:sz w:val="24"/>
          <w:szCs w:val="24"/>
        </w:rPr>
        <w:t>ibíd</w:t>
      </w:r>
      <w:r w:rsidR="006704D0">
        <w:rPr>
          <w:rFonts w:ascii="Times New Roman" w:hAnsi="Times New Roman" w:cs="Times New Roman"/>
          <w:i/>
          <w:sz w:val="24"/>
          <w:szCs w:val="24"/>
        </w:rPr>
        <w:t>.</w:t>
      </w:r>
      <w:r>
        <w:rPr>
          <w:rFonts w:ascii="Times New Roman" w:hAnsi="Times New Roman" w:cs="Times New Roman"/>
          <w:sz w:val="24"/>
          <w:szCs w:val="24"/>
        </w:rPr>
        <w:t>).</w:t>
      </w:r>
      <w:r w:rsidR="00F96E3C" w:rsidRPr="00F96E3C">
        <w:rPr>
          <w:rFonts w:ascii="Times New Roman" w:hAnsi="Times New Roman" w:cs="Times New Roman"/>
          <w:sz w:val="24"/>
          <w:szCs w:val="24"/>
        </w:rPr>
        <w:t xml:space="preserve"> </w:t>
      </w:r>
      <w:r>
        <w:rPr>
          <w:rFonts w:ascii="Times New Roman" w:hAnsi="Times New Roman" w:cs="Times New Roman"/>
          <w:sz w:val="24"/>
          <w:szCs w:val="24"/>
        </w:rPr>
        <w:t>Y e</w:t>
      </w:r>
      <w:r w:rsidR="002C1D0E">
        <w:rPr>
          <w:rFonts w:ascii="Times New Roman" w:hAnsi="Times New Roman" w:cs="Times New Roman"/>
          <w:sz w:val="24"/>
          <w:szCs w:val="24"/>
        </w:rPr>
        <w:t>s así como</w:t>
      </w:r>
      <w:r>
        <w:rPr>
          <w:rFonts w:ascii="Times New Roman" w:hAnsi="Times New Roman" w:cs="Times New Roman"/>
          <w:sz w:val="24"/>
          <w:szCs w:val="24"/>
        </w:rPr>
        <w:t xml:space="preserve"> permanece la categoría </w:t>
      </w:r>
      <w:r w:rsidR="00F96E3C" w:rsidRPr="00F96E3C">
        <w:rPr>
          <w:rFonts w:ascii="Times New Roman" w:hAnsi="Times New Roman" w:cs="Times New Roman"/>
          <w:sz w:val="24"/>
          <w:szCs w:val="24"/>
        </w:rPr>
        <w:t xml:space="preserve">de confín, pues es precisamente en la frontera donde tiene lugar la interacción (Zanini 1997: </w:t>
      </w:r>
      <w:r w:rsidR="00F96E3C">
        <w:rPr>
          <w:rFonts w:ascii="Times New Roman" w:hAnsi="Times New Roman" w:cs="Times New Roman"/>
          <w:sz w:val="24"/>
          <w:szCs w:val="24"/>
        </w:rPr>
        <w:t>114</w:t>
      </w:r>
      <w:r w:rsidR="00F96E3C" w:rsidRPr="00F96E3C">
        <w:rPr>
          <w:rFonts w:ascii="Times New Roman" w:hAnsi="Times New Roman" w:cs="Times New Roman"/>
          <w:sz w:val="24"/>
          <w:szCs w:val="24"/>
        </w:rPr>
        <w:t>).</w:t>
      </w:r>
      <w:r w:rsidR="005E7C5D">
        <w:rPr>
          <w:rFonts w:ascii="Times New Roman" w:hAnsi="Times New Roman" w:cs="Times New Roman"/>
          <w:sz w:val="24"/>
          <w:szCs w:val="24"/>
        </w:rPr>
        <w:t xml:space="preserve"> La actualidad se caracteriza por un dinamismo que impone considerar </w:t>
      </w:r>
      <w:r w:rsidR="00775012">
        <w:rPr>
          <w:rFonts w:ascii="Times New Roman" w:hAnsi="Times New Roman" w:cs="Times New Roman"/>
          <w:sz w:val="24"/>
          <w:szCs w:val="24"/>
        </w:rPr>
        <w:t xml:space="preserve">las nuevas mobilidades y los </w:t>
      </w:r>
      <w:r w:rsidR="00775012" w:rsidRPr="00775012">
        <w:rPr>
          <w:rFonts w:ascii="Times New Roman" w:hAnsi="Times New Roman" w:cs="Times New Roman"/>
          <w:i/>
          <w:sz w:val="24"/>
          <w:szCs w:val="24"/>
        </w:rPr>
        <w:t>linguascapes</w:t>
      </w:r>
      <w:r w:rsidR="00775012">
        <w:rPr>
          <w:rFonts w:ascii="Times New Roman" w:hAnsi="Times New Roman" w:cs="Times New Roman"/>
          <w:sz w:val="24"/>
          <w:szCs w:val="24"/>
        </w:rPr>
        <w:t xml:space="preserve"> </w:t>
      </w:r>
      <w:r w:rsidR="00775012">
        <w:rPr>
          <w:sz w:val="24"/>
          <w:szCs w:val="24"/>
        </w:rPr>
        <w:t>(Pujolar, Fernández y Subirana 2011: 57) según un punto de vista pluricultura</w:t>
      </w:r>
      <w:r w:rsidR="006D3340">
        <w:rPr>
          <w:sz w:val="24"/>
          <w:szCs w:val="24"/>
        </w:rPr>
        <w:t>l</w:t>
      </w:r>
      <w:r w:rsidR="00775012">
        <w:rPr>
          <w:sz w:val="24"/>
          <w:szCs w:val="24"/>
        </w:rPr>
        <w:t xml:space="preserve"> y pluriling</w:t>
      </w:r>
      <w:r w:rsidR="00775012">
        <w:rPr>
          <w:rFonts w:cstheme="minorHAnsi"/>
          <w:sz w:val="24"/>
          <w:szCs w:val="24"/>
        </w:rPr>
        <w:t>ü</w:t>
      </w:r>
      <w:r w:rsidR="00775012">
        <w:rPr>
          <w:sz w:val="24"/>
          <w:szCs w:val="24"/>
        </w:rPr>
        <w:t>ístico</w:t>
      </w:r>
      <w:r w:rsidR="006D3340">
        <w:rPr>
          <w:sz w:val="24"/>
          <w:szCs w:val="24"/>
        </w:rPr>
        <w:t xml:space="preserve"> debido al hecho de que </w:t>
      </w:r>
      <w:r w:rsidR="006D3340">
        <w:rPr>
          <w:rFonts w:ascii="Times New Roman" w:hAnsi="Times New Roman" w:cs="Times New Roman"/>
          <w:sz w:val="24"/>
          <w:szCs w:val="24"/>
        </w:rPr>
        <w:t>“un buen número de personas está hoy en día involucrado en más de u</w:t>
      </w:r>
      <w:r>
        <w:rPr>
          <w:rFonts w:ascii="Times New Roman" w:hAnsi="Times New Roman" w:cs="Times New Roman"/>
          <w:sz w:val="24"/>
          <w:szCs w:val="24"/>
        </w:rPr>
        <w:t>na cultura” (Hannerz 1996: 137)</w:t>
      </w:r>
      <w:r w:rsidR="004C1A1C">
        <w:rPr>
          <w:rFonts w:ascii="Times New Roman" w:hAnsi="Times New Roman" w:cs="Times New Roman"/>
          <w:sz w:val="24"/>
          <w:szCs w:val="24"/>
        </w:rPr>
        <w:t>.</w:t>
      </w:r>
    </w:p>
    <w:p w:rsidR="004D382D" w:rsidRPr="000D792D" w:rsidRDefault="00481C90" w:rsidP="00EF501C">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Se verá en esta tesis cómo e</w:t>
      </w:r>
      <w:r w:rsidR="006D3340" w:rsidRPr="0074497A">
        <w:rPr>
          <w:rFonts w:ascii="Times New Roman" w:hAnsi="Times New Roman" w:cs="Times New Roman"/>
          <w:sz w:val="24"/>
          <w:szCs w:val="24"/>
        </w:rPr>
        <w:t>l papel central de los estudios literarios del nuevo mi</w:t>
      </w:r>
      <w:r w:rsidR="002C1D0E">
        <w:rPr>
          <w:rFonts w:ascii="Times New Roman" w:hAnsi="Times New Roman" w:cs="Times New Roman"/>
          <w:sz w:val="24"/>
          <w:szCs w:val="24"/>
        </w:rPr>
        <w:t>lenio se enfoca en dos ejes: lo</w:t>
      </w:r>
      <w:r w:rsidR="006D3340" w:rsidRPr="0074497A">
        <w:rPr>
          <w:rFonts w:ascii="Times New Roman" w:hAnsi="Times New Roman" w:cs="Times New Roman"/>
          <w:sz w:val="24"/>
          <w:szCs w:val="24"/>
        </w:rPr>
        <w:t xml:space="preserve"> tran</w:t>
      </w:r>
      <w:r w:rsidR="006D3340">
        <w:rPr>
          <w:rFonts w:ascii="Times New Roman" w:hAnsi="Times New Roman" w:cs="Times New Roman"/>
          <w:sz w:val="24"/>
          <w:szCs w:val="24"/>
        </w:rPr>
        <w:t>s</w:t>
      </w:r>
      <w:r w:rsidR="006D3340" w:rsidRPr="0074497A">
        <w:rPr>
          <w:rFonts w:ascii="Times New Roman" w:hAnsi="Times New Roman" w:cs="Times New Roman"/>
          <w:sz w:val="24"/>
          <w:szCs w:val="24"/>
        </w:rPr>
        <w:t>na</w:t>
      </w:r>
      <w:r w:rsidR="006D3340">
        <w:rPr>
          <w:rFonts w:ascii="Times New Roman" w:hAnsi="Times New Roman" w:cs="Times New Roman"/>
          <w:sz w:val="24"/>
          <w:szCs w:val="24"/>
        </w:rPr>
        <w:t>cional, (categoría en la que se inscribe el desp</w:t>
      </w:r>
      <w:r w:rsidR="002C1D0E">
        <w:rPr>
          <w:rFonts w:ascii="Times New Roman" w:hAnsi="Times New Roman" w:cs="Times New Roman"/>
          <w:sz w:val="24"/>
          <w:szCs w:val="24"/>
        </w:rPr>
        <w:t>lazamiento de los pueblos) y lo</w:t>
      </w:r>
      <w:r w:rsidR="006D3340">
        <w:rPr>
          <w:rFonts w:ascii="Times New Roman" w:hAnsi="Times New Roman" w:cs="Times New Roman"/>
          <w:sz w:val="24"/>
          <w:szCs w:val="24"/>
        </w:rPr>
        <w:t xml:space="preserve"> translacional, que “inscribe la voz y la acción de esos pueblos en un nuevo territorio” (Toro 2010: 13).</w:t>
      </w:r>
      <w:r w:rsidR="004D382D">
        <w:rPr>
          <w:rFonts w:ascii="Times New Roman" w:hAnsi="Times New Roman" w:cs="Times New Roman"/>
          <w:sz w:val="24"/>
          <w:szCs w:val="24"/>
        </w:rPr>
        <w:t xml:space="preserve"> El prefijo “trans</w:t>
      </w:r>
      <w:r w:rsidR="001B1F5C">
        <w:rPr>
          <w:rFonts w:ascii="Times New Roman" w:hAnsi="Times New Roman" w:cs="Times New Roman"/>
          <w:sz w:val="24"/>
          <w:szCs w:val="24"/>
        </w:rPr>
        <w:t>–</w:t>
      </w:r>
      <w:r w:rsidR="004D382D">
        <w:rPr>
          <w:rFonts w:ascii="Times New Roman" w:hAnsi="Times New Roman" w:cs="Times New Roman"/>
          <w:sz w:val="24"/>
          <w:szCs w:val="24"/>
        </w:rPr>
        <w:t xml:space="preserve">” representa a la vez </w:t>
      </w:r>
      <w:r w:rsidR="004D382D" w:rsidRPr="000D792D">
        <w:rPr>
          <w:rFonts w:ascii="Times New Roman" w:hAnsi="Times New Roman" w:cs="Times New Roman"/>
          <w:sz w:val="24"/>
          <w:szCs w:val="24"/>
        </w:rPr>
        <w:t>la ampliación del prefijo “</w:t>
      </w:r>
      <w:r w:rsidR="00050B83">
        <w:rPr>
          <w:rFonts w:ascii="Times New Roman" w:hAnsi="Times New Roman" w:cs="Times New Roman"/>
          <w:sz w:val="24"/>
          <w:szCs w:val="24"/>
        </w:rPr>
        <w:t>–</w:t>
      </w:r>
      <w:r w:rsidR="004D382D" w:rsidRPr="000D792D">
        <w:rPr>
          <w:rFonts w:ascii="Times New Roman" w:hAnsi="Times New Roman" w:cs="Times New Roman"/>
          <w:sz w:val="24"/>
          <w:szCs w:val="24"/>
        </w:rPr>
        <w:t>inter”</w:t>
      </w:r>
      <w:r w:rsidR="004D382D">
        <w:rPr>
          <w:rFonts w:ascii="Times New Roman" w:hAnsi="Times New Roman" w:cs="Times New Roman"/>
          <w:sz w:val="24"/>
          <w:szCs w:val="24"/>
        </w:rPr>
        <w:t xml:space="preserve"> y </w:t>
      </w:r>
      <w:r w:rsidR="002C1D0E">
        <w:rPr>
          <w:rFonts w:ascii="Times New Roman" w:hAnsi="Times New Roman" w:cs="Times New Roman"/>
          <w:sz w:val="24"/>
          <w:szCs w:val="24"/>
        </w:rPr>
        <w:t>“</w:t>
      </w:r>
      <w:r w:rsidR="004D382D">
        <w:rPr>
          <w:rFonts w:ascii="Times New Roman" w:hAnsi="Times New Roman" w:cs="Times New Roman"/>
          <w:sz w:val="24"/>
          <w:szCs w:val="24"/>
        </w:rPr>
        <w:t>–pluri</w:t>
      </w:r>
      <w:r w:rsidR="002C1D0E">
        <w:rPr>
          <w:rFonts w:ascii="Times New Roman" w:hAnsi="Times New Roman" w:cs="Times New Roman"/>
          <w:sz w:val="24"/>
          <w:szCs w:val="24"/>
        </w:rPr>
        <w:t>”</w:t>
      </w:r>
      <w:r w:rsidR="004D382D">
        <w:rPr>
          <w:rFonts w:ascii="Times New Roman" w:hAnsi="Times New Roman" w:cs="Times New Roman"/>
          <w:sz w:val="24"/>
          <w:szCs w:val="24"/>
        </w:rPr>
        <w:t xml:space="preserve"> y </w:t>
      </w:r>
      <w:r w:rsidR="004D382D" w:rsidRPr="000D792D">
        <w:rPr>
          <w:rFonts w:ascii="Times New Roman" w:hAnsi="Times New Roman" w:cs="Times New Roman"/>
          <w:sz w:val="24"/>
          <w:szCs w:val="24"/>
        </w:rPr>
        <w:t>la superación del binarismo cultural (Toro A. 2004b):</w:t>
      </w:r>
    </w:p>
    <w:p w:rsidR="004D382D" w:rsidRPr="000D792D" w:rsidRDefault="004D382D" w:rsidP="004D382D">
      <w:pPr>
        <w:widowControl w:val="0"/>
        <w:autoSpaceDE w:val="0"/>
        <w:autoSpaceDN w:val="0"/>
        <w:adjustRightInd w:val="0"/>
        <w:spacing w:before="100" w:beforeAutospacing="1" w:after="100" w:afterAutospacing="1" w:line="360" w:lineRule="auto"/>
        <w:ind w:left="426" w:right="566"/>
        <w:jc w:val="both"/>
        <w:rPr>
          <w:rFonts w:ascii="Times New Roman" w:hAnsi="Times New Roman" w:cs="Times New Roman"/>
        </w:rPr>
      </w:pPr>
      <w:r w:rsidRPr="000D792D">
        <w:rPr>
          <w:rFonts w:ascii="Times New Roman" w:hAnsi="Times New Roman" w:cs="Times New Roman"/>
        </w:rPr>
        <w:t xml:space="preserve">El prefijo </w:t>
      </w:r>
      <w:r>
        <w:rPr>
          <w:rFonts w:ascii="Times New Roman" w:hAnsi="Times New Roman" w:cs="Times New Roman"/>
        </w:rPr>
        <w:t>“</w:t>
      </w:r>
      <w:r w:rsidRPr="000D792D">
        <w:rPr>
          <w:rFonts w:ascii="Times New Roman" w:hAnsi="Times New Roman" w:cs="Times New Roman"/>
        </w:rPr>
        <w:t>trans</w:t>
      </w:r>
      <w:r>
        <w:rPr>
          <w:rFonts w:ascii="Times New Roman" w:hAnsi="Times New Roman" w:cs="Times New Roman"/>
        </w:rPr>
        <w:t>-”</w:t>
      </w:r>
      <w:r w:rsidRPr="000D792D">
        <w:rPr>
          <w:rFonts w:ascii="Times New Roman" w:hAnsi="Times New Roman" w:cs="Times New Roman"/>
        </w:rPr>
        <w:t xml:space="preserve"> </w:t>
      </w:r>
      <w:r>
        <w:rPr>
          <w:rFonts w:ascii="Times New Roman" w:hAnsi="Times New Roman" w:cs="Times New Roman"/>
        </w:rPr>
        <w:t xml:space="preserve">[...] </w:t>
      </w:r>
      <w:r w:rsidRPr="000D792D">
        <w:rPr>
          <w:rFonts w:ascii="Times New Roman" w:hAnsi="Times New Roman" w:cs="Times New Roman"/>
        </w:rPr>
        <w:t>se entiende como un diálogo desjerarquizado, abierto y nómada que hace confluir diversas identidades y culturas en una interacción dinámica. (Toro A. 2004b:</w:t>
      </w:r>
      <w:r>
        <w:rPr>
          <w:rFonts w:ascii="Times New Roman" w:hAnsi="Times New Roman" w:cs="Times New Roman"/>
        </w:rPr>
        <w:t xml:space="preserve"> </w:t>
      </w:r>
      <w:r w:rsidRPr="000D792D">
        <w:rPr>
          <w:rFonts w:ascii="Times New Roman" w:hAnsi="Times New Roman" w:cs="Times New Roman"/>
        </w:rPr>
        <w:t>115)</w:t>
      </w:r>
    </w:p>
    <w:p w:rsidR="006D3340" w:rsidRDefault="006D3340" w:rsidP="004D382D">
      <w:pPr>
        <w:pStyle w:val="Testonotaapidipagina"/>
        <w:spacing w:line="360" w:lineRule="auto"/>
        <w:ind w:right="567"/>
        <w:jc w:val="both"/>
        <w:rPr>
          <w:rFonts w:ascii="Times New Roman" w:hAnsi="Times New Roman" w:cs="Times New Roman"/>
          <w:sz w:val="24"/>
          <w:szCs w:val="24"/>
        </w:rPr>
      </w:pPr>
      <w:r>
        <w:rPr>
          <w:rFonts w:ascii="Times New Roman" w:hAnsi="Times New Roman" w:cs="Times New Roman"/>
          <w:sz w:val="24"/>
          <w:szCs w:val="24"/>
        </w:rPr>
        <w:t>En un contexto de superación de las categorías de local-nacional y de internacionalización de la economía se genera una de</w:t>
      </w:r>
      <w:r w:rsidR="00C651FD">
        <w:rPr>
          <w:rFonts w:ascii="Times New Roman" w:hAnsi="Times New Roman" w:cs="Times New Roman"/>
          <w:sz w:val="24"/>
          <w:szCs w:val="24"/>
        </w:rPr>
        <w:t>s</w:t>
      </w:r>
      <w:r>
        <w:rPr>
          <w:rFonts w:ascii="Times New Roman" w:hAnsi="Times New Roman" w:cs="Times New Roman"/>
          <w:sz w:val="24"/>
          <w:szCs w:val="24"/>
        </w:rPr>
        <w:t>territorialización lingüística en la que la disociación de las lenguas de su correspondiente espaci</w:t>
      </w:r>
      <w:r w:rsidR="002C1D0E">
        <w:rPr>
          <w:rFonts w:ascii="Times New Roman" w:hAnsi="Times New Roman" w:cs="Times New Roman"/>
          <w:sz w:val="24"/>
          <w:szCs w:val="24"/>
        </w:rPr>
        <w:t>o nacional de pertenencia lleva</w:t>
      </w:r>
      <w:r>
        <w:rPr>
          <w:rFonts w:ascii="Times New Roman" w:hAnsi="Times New Roman" w:cs="Times New Roman"/>
          <w:sz w:val="24"/>
          <w:szCs w:val="24"/>
        </w:rPr>
        <w:t xml:space="preserve"> a la creación de un espacio público y cultural plurilingüístico (Pujolar, Fernández y Subirana 2011: 57-58). Surgen así “nuevos paradigmas en lo</w:t>
      </w:r>
      <w:r w:rsidR="002C1D0E">
        <w:rPr>
          <w:rFonts w:ascii="Times New Roman" w:hAnsi="Times New Roman" w:cs="Times New Roman"/>
          <w:sz w:val="24"/>
          <w:szCs w:val="24"/>
        </w:rPr>
        <w:t>s</w:t>
      </w:r>
      <w:r>
        <w:rPr>
          <w:rFonts w:ascii="Times New Roman" w:hAnsi="Times New Roman" w:cs="Times New Roman"/>
          <w:sz w:val="24"/>
          <w:szCs w:val="24"/>
        </w:rPr>
        <w:t xml:space="preserve"> que la homogeneidad ya no es sostenible ni simulable [...] y las identidades se han de proyectar en entornos globalizados” (</w:t>
      </w:r>
      <w:r w:rsidR="006704D0" w:rsidRPr="00481C90">
        <w:rPr>
          <w:rFonts w:ascii="Times New Roman" w:hAnsi="Times New Roman" w:cs="Times New Roman"/>
          <w:i/>
          <w:sz w:val="24"/>
          <w:szCs w:val="24"/>
        </w:rPr>
        <w:t>ibíd</w:t>
      </w:r>
      <w:r w:rsidR="006704D0">
        <w:rPr>
          <w:rFonts w:ascii="Times New Roman" w:hAnsi="Times New Roman" w:cs="Times New Roman"/>
          <w:i/>
          <w:sz w:val="24"/>
          <w:szCs w:val="24"/>
        </w:rPr>
        <w:t>.</w:t>
      </w:r>
      <w:r w:rsidR="006704D0">
        <w:rPr>
          <w:rFonts w:ascii="Times New Roman" w:hAnsi="Times New Roman" w:cs="Times New Roman"/>
          <w:sz w:val="24"/>
          <w:szCs w:val="24"/>
        </w:rPr>
        <w:t xml:space="preserve">, </w:t>
      </w:r>
      <w:r>
        <w:rPr>
          <w:rFonts w:ascii="Times New Roman" w:hAnsi="Times New Roman" w:cs="Times New Roman"/>
          <w:sz w:val="24"/>
          <w:szCs w:val="24"/>
        </w:rPr>
        <w:t xml:space="preserve">59). En este marco y </w:t>
      </w:r>
      <w:r w:rsidRPr="003C3E20">
        <w:rPr>
          <w:rFonts w:ascii="Times New Roman" w:hAnsi="Times New Roman" w:cs="Times New Roman"/>
          <w:sz w:val="24"/>
          <w:szCs w:val="24"/>
        </w:rPr>
        <w:t xml:space="preserve">a título </w:t>
      </w:r>
      <w:r>
        <w:rPr>
          <w:rFonts w:ascii="Times New Roman" w:hAnsi="Times New Roman" w:cs="Times New Roman"/>
          <w:sz w:val="24"/>
          <w:szCs w:val="24"/>
        </w:rPr>
        <w:t xml:space="preserve">de ejemplo, nos ha de interesar </w:t>
      </w:r>
      <w:r w:rsidRPr="003C3E20">
        <w:rPr>
          <w:rFonts w:ascii="Times New Roman" w:hAnsi="Times New Roman" w:cs="Times New Roman"/>
          <w:sz w:val="24"/>
          <w:szCs w:val="24"/>
        </w:rPr>
        <w:t xml:space="preserve">el trabajo llevado a cabo por el </w:t>
      </w:r>
      <w:r w:rsidRPr="00D514F9">
        <w:rPr>
          <w:rFonts w:ascii="Times New Roman" w:hAnsi="Times New Roman" w:cs="Times New Roman"/>
          <w:i/>
          <w:sz w:val="24"/>
          <w:szCs w:val="24"/>
        </w:rPr>
        <w:t>Ident</w:t>
      </w:r>
      <w:r>
        <w:rPr>
          <w:rFonts w:ascii="Times New Roman" w:hAnsi="Times New Roman" w:cs="Times New Roman"/>
          <w:i/>
          <w:sz w:val="24"/>
          <w:szCs w:val="24"/>
        </w:rPr>
        <w:t>i</w:t>
      </w:r>
      <w:r w:rsidRPr="00D514F9">
        <w:rPr>
          <w:rFonts w:ascii="Times New Roman" w:hAnsi="Times New Roman" w:cs="Times New Roman"/>
          <w:i/>
          <w:sz w:val="24"/>
          <w:szCs w:val="24"/>
        </w:rPr>
        <w:t>.cat, Grup d’investigació Llengua, cultura i identitat en l’era global</w:t>
      </w:r>
      <w:r w:rsidRPr="003C3E20">
        <w:rPr>
          <w:rFonts w:ascii="Times New Roman" w:hAnsi="Times New Roman" w:cs="Times New Roman"/>
          <w:sz w:val="24"/>
          <w:szCs w:val="24"/>
        </w:rPr>
        <w:t xml:space="preserve"> de la Universitat Oberta de </w:t>
      </w:r>
      <w:r w:rsidRPr="003C3E20">
        <w:rPr>
          <w:rFonts w:ascii="Times New Roman" w:hAnsi="Times New Roman" w:cs="Times New Roman"/>
          <w:sz w:val="24"/>
          <w:szCs w:val="24"/>
        </w:rPr>
        <w:lastRenderedPageBreak/>
        <w:t>Catalunya.</w:t>
      </w:r>
      <w:r>
        <w:rPr>
          <w:rStyle w:val="Rimandonotaapidipagina"/>
          <w:rFonts w:ascii="Times New Roman" w:hAnsi="Times New Roman" w:cs="Times New Roman"/>
          <w:sz w:val="24"/>
          <w:szCs w:val="24"/>
        </w:rPr>
        <w:footnoteReference w:id="3"/>
      </w:r>
      <w:r w:rsidRPr="003C3E20">
        <w:rPr>
          <w:rFonts w:ascii="Times New Roman" w:hAnsi="Times New Roman" w:cs="Times New Roman"/>
          <w:sz w:val="24"/>
          <w:szCs w:val="24"/>
        </w:rPr>
        <w:t xml:space="preserve"> Su </w:t>
      </w:r>
      <w:r>
        <w:rPr>
          <w:rFonts w:ascii="Times New Roman" w:hAnsi="Times New Roman" w:cs="Times New Roman"/>
          <w:sz w:val="24"/>
          <w:szCs w:val="24"/>
        </w:rPr>
        <w:t>tarea</w:t>
      </w:r>
      <w:r w:rsidRPr="003C3E20">
        <w:rPr>
          <w:rFonts w:ascii="Times New Roman" w:hAnsi="Times New Roman" w:cs="Times New Roman"/>
          <w:sz w:val="24"/>
          <w:szCs w:val="24"/>
        </w:rPr>
        <w:t xml:space="preserve"> sobre lengua, cultura e identidad</w:t>
      </w:r>
      <w:r>
        <w:rPr>
          <w:rFonts w:ascii="Times New Roman" w:hAnsi="Times New Roman" w:cs="Times New Roman"/>
          <w:sz w:val="24"/>
          <w:szCs w:val="24"/>
        </w:rPr>
        <w:t xml:space="preserve"> es</w:t>
      </w:r>
      <w:r w:rsidRPr="003C3E20">
        <w:rPr>
          <w:rFonts w:ascii="Times New Roman" w:hAnsi="Times New Roman" w:cs="Times New Roman"/>
          <w:sz w:val="24"/>
          <w:szCs w:val="24"/>
        </w:rPr>
        <w:t xml:space="preserve"> de carácter interdisciplinario</w:t>
      </w:r>
      <w:r>
        <w:rPr>
          <w:rFonts w:ascii="Times New Roman" w:hAnsi="Times New Roman" w:cs="Times New Roman"/>
          <w:sz w:val="24"/>
          <w:szCs w:val="24"/>
        </w:rPr>
        <w:t xml:space="preserve"> y</w:t>
      </w:r>
      <w:r w:rsidRPr="003C3E20">
        <w:rPr>
          <w:rFonts w:ascii="Times New Roman" w:hAnsi="Times New Roman" w:cs="Times New Roman"/>
          <w:sz w:val="24"/>
          <w:szCs w:val="24"/>
        </w:rPr>
        <w:t xml:space="preserve"> </w:t>
      </w:r>
      <w:r>
        <w:rPr>
          <w:rFonts w:ascii="Times New Roman" w:hAnsi="Times New Roman" w:cs="Times New Roman"/>
          <w:sz w:val="24"/>
          <w:szCs w:val="24"/>
        </w:rPr>
        <w:t xml:space="preserve">reúne estudios de sociolingüística, lingüística antropológica, estudios literarios y culturales, historia. </w:t>
      </w:r>
      <w:r w:rsidRPr="00C1096B">
        <w:rPr>
          <w:rFonts w:ascii="Times New Roman" w:hAnsi="Times New Roman" w:cs="Times New Roman"/>
          <w:i/>
          <w:sz w:val="24"/>
          <w:szCs w:val="24"/>
        </w:rPr>
        <w:t>Identi.cat</w:t>
      </w:r>
      <w:r>
        <w:rPr>
          <w:rFonts w:ascii="Times New Roman" w:hAnsi="Times New Roman" w:cs="Times New Roman"/>
          <w:sz w:val="24"/>
          <w:szCs w:val="24"/>
        </w:rPr>
        <w:t xml:space="preserve"> </w:t>
      </w:r>
      <w:r w:rsidRPr="003C3E20">
        <w:rPr>
          <w:rFonts w:ascii="Times New Roman" w:hAnsi="Times New Roman" w:cs="Times New Roman"/>
          <w:sz w:val="24"/>
          <w:szCs w:val="24"/>
        </w:rPr>
        <w:t xml:space="preserve">se centra en tres cuestiones: </w:t>
      </w:r>
      <w:r>
        <w:rPr>
          <w:rFonts w:ascii="Times New Roman" w:hAnsi="Times New Roman" w:cs="Times New Roman"/>
          <w:sz w:val="24"/>
          <w:szCs w:val="24"/>
        </w:rPr>
        <w:t>“</w:t>
      </w:r>
      <w:r w:rsidRPr="003C3E20">
        <w:rPr>
          <w:rFonts w:ascii="Times New Roman" w:hAnsi="Times New Roman" w:cs="Times New Roman"/>
          <w:sz w:val="24"/>
          <w:szCs w:val="24"/>
        </w:rPr>
        <w:t>el</w:t>
      </w:r>
      <w:r w:rsidR="002C1D0E">
        <w:rPr>
          <w:rFonts w:ascii="Times New Roman" w:hAnsi="Times New Roman" w:cs="Times New Roman"/>
          <w:sz w:val="24"/>
          <w:szCs w:val="24"/>
        </w:rPr>
        <w:t>s</w:t>
      </w:r>
      <w:r w:rsidRPr="0074497A">
        <w:rPr>
          <w:rFonts w:ascii="Times New Roman" w:hAnsi="Times New Roman" w:cs="Times New Roman"/>
          <w:sz w:val="24"/>
          <w:szCs w:val="24"/>
        </w:rPr>
        <w:t xml:space="preserve"> nous parlants</w:t>
      </w:r>
      <w:r w:rsidRPr="003C3E20">
        <w:rPr>
          <w:rFonts w:ascii="Times New Roman" w:hAnsi="Times New Roman" w:cs="Times New Roman"/>
          <w:sz w:val="24"/>
          <w:szCs w:val="24"/>
        </w:rPr>
        <w:t xml:space="preserve">, el </w:t>
      </w:r>
      <w:r w:rsidRPr="0074497A">
        <w:rPr>
          <w:rFonts w:ascii="Times New Roman" w:hAnsi="Times New Roman" w:cs="Times New Roman"/>
          <w:sz w:val="24"/>
          <w:szCs w:val="24"/>
        </w:rPr>
        <w:t>turisme identitari</w:t>
      </w:r>
      <w:r w:rsidRPr="003C3E20">
        <w:rPr>
          <w:rFonts w:ascii="Times New Roman" w:hAnsi="Times New Roman" w:cs="Times New Roman"/>
          <w:sz w:val="24"/>
          <w:szCs w:val="24"/>
        </w:rPr>
        <w:t xml:space="preserve">, las </w:t>
      </w:r>
      <w:r w:rsidRPr="0074497A">
        <w:rPr>
          <w:rFonts w:ascii="Times New Roman" w:hAnsi="Times New Roman" w:cs="Times New Roman"/>
          <w:sz w:val="24"/>
          <w:szCs w:val="24"/>
        </w:rPr>
        <w:t>funcions del passat en la cultura catalana contemporània</w:t>
      </w:r>
      <w:r>
        <w:rPr>
          <w:rFonts w:ascii="Times New Roman" w:hAnsi="Times New Roman" w:cs="Times New Roman"/>
          <w:sz w:val="24"/>
          <w:szCs w:val="24"/>
        </w:rPr>
        <w:t>”</w:t>
      </w:r>
      <w:r w:rsidRPr="003C3E20">
        <w:rPr>
          <w:rFonts w:ascii="Times New Roman" w:hAnsi="Times New Roman" w:cs="Times New Roman"/>
          <w:sz w:val="24"/>
          <w:szCs w:val="24"/>
        </w:rPr>
        <w:t xml:space="preserve">. La primera, en particular, </w:t>
      </w:r>
      <w:r w:rsidR="00481C90">
        <w:rPr>
          <w:rFonts w:ascii="Times New Roman" w:hAnsi="Times New Roman" w:cs="Times New Roman"/>
          <w:sz w:val="24"/>
          <w:szCs w:val="24"/>
        </w:rPr>
        <w:t>se ocupa de</w:t>
      </w:r>
      <w:r w:rsidRPr="003C3E20">
        <w:rPr>
          <w:rFonts w:ascii="Times New Roman" w:hAnsi="Times New Roman" w:cs="Times New Roman"/>
          <w:sz w:val="24"/>
          <w:szCs w:val="24"/>
        </w:rPr>
        <w:t xml:space="preserve"> la hibridación lingüística en el caso de los hablantes no nativos en distintos territorios (entre los que atañen a España están Catalu</w:t>
      </w:r>
      <w:r w:rsidR="002C1D0E">
        <w:rPr>
          <w:rFonts w:ascii="Times New Roman" w:hAnsi="Times New Roman" w:cs="Times New Roman"/>
          <w:sz w:val="24"/>
          <w:szCs w:val="24"/>
        </w:rPr>
        <w:t>ña, Gali</w:t>
      </w:r>
      <w:r w:rsidR="006704D0">
        <w:rPr>
          <w:rFonts w:ascii="Times New Roman" w:hAnsi="Times New Roman" w:cs="Times New Roman"/>
          <w:sz w:val="24"/>
          <w:szCs w:val="24"/>
        </w:rPr>
        <w:t>cia y Madrid)</w:t>
      </w:r>
      <w:r w:rsidRPr="003C3E20">
        <w:rPr>
          <w:rFonts w:ascii="Times New Roman" w:hAnsi="Times New Roman" w:cs="Times New Roman"/>
          <w:sz w:val="24"/>
          <w:szCs w:val="24"/>
        </w:rPr>
        <w:t xml:space="preserve"> (</w:t>
      </w:r>
      <w:r w:rsidR="006704D0" w:rsidRPr="00481C90">
        <w:rPr>
          <w:rFonts w:ascii="Times New Roman" w:hAnsi="Times New Roman" w:cs="Times New Roman"/>
          <w:i/>
          <w:sz w:val="24"/>
          <w:szCs w:val="24"/>
        </w:rPr>
        <w:t>ibíd</w:t>
      </w:r>
      <w:r w:rsidR="006704D0">
        <w:rPr>
          <w:rFonts w:ascii="Times New Roman" w:hAnsi="Times New Roman" w:cs="Times New Roman"/>
          <w:i/>
          <w:sz w:val="24"/>
          <w:szCs w:val="24"/>
        </w:rPr>
        <w:t>.</w:t>
      </w:r>
      <w:r w:rsidRPr="003C3E20">
        <w:rPr>
          <w:rFonts w:ascii="Times New Roman" w:hAnsi="Times New Roman" w:cs="Times New Roman"/>
          <w:sz w:val="24"/>
          <w:szCs w:val="24"/>
        </w:rPr>
        <w:t>).</w:t>
      </w:r>
      <w:r>
        <w:rPr>
          <w:rFonts w:ascii="Times New Roman" w:hAnsi="Times New Roman" w:cs="Times New Roman"/>
          <w:sz w:val="24"/>
          <w:szCs w:val="24"/>
        </w:rPr>
        <w:t xml:space="preserve"> Más reciente</w:t>
      </w:r>
      <w:r w:rsidR="004D382D">
        <w:rPr>
          <w:rFonts w:ascii="Times New Roman" w:hAnsi="Times New Roman" w:cs="Times New Roman"/>
          <w:sz w:val="24"/>
          <w:szCs w:val="24"/>
        </w:rPr>
        <w:t>,</w:t>
      </w:r>
      <w:r>
        <w:rPr>
          <w:rFonts w:ascii="Times New Roman" w:hAnsi="Times New Roman" w:cs="Times New Roman"/>
          <w:sz w:val="24"/>
          <w:szCs w:val="24"/>
        </w:rPr>
        <w:t xml:space="preserve"> </w:t>
      </w:r>
      <w:r w:rsidR="004D382D">
        <w:rPr>
          <w:rFonts w:ascii="Times New Roman" w:hAnsi="Times New Roman" w:cs="Times New Roman"/>
          <w:sz w:val="24"/>
          <w:szCs w:val="24"/>
        </w:rPr>
        <w:t xml:space="preserve">pero no menos importante, </w:t>
      </w:r>
      <w:r>
        <w:rPr>
          <w:rFonts w:ascii="Times New Roman" w:hAnsi="Times New Roman" w:cs="Times New Roman"/>
          <w:sz w:val="24"/>
          <w:szCs w:val="24"/>
        </w:rPr>
        <w:t xml:space="preserve">es el </w:t>
      </w:r>
      <w:r w:rsidRPr="00D514F9">
        <w:rPr>
          <w:rFonts w:ascii="Times New Roman" w:hAnsi="Times New Roman" w:cs="Times New Roman"/>
          <w:i/>
          <w:sz w:val="24"/>
          <w:szCs w:val="24"/>
        </w:rPr>
        <w:t>IStReS - Iberian Studies References</w:t>
      </w:r>
      <w:r>
        <w:rPr>
          <w:rFonts w:ascii="Times New Roman" w:hAnsi="Times New Roman" w:cs="Times New Roman"/>
          <w:i/>
          <w:sz w:val="24"/>
          <w:szCs w:val="24"/>
        </w:rPr>
        <w:t xml:space="preserve"> </w:t>
      </w:r>
      <w:r w:rsidRPr="002269D5">
        <w:rPr>
          <w:rFonts w:ascii="Times New Roman" w:hAnsi="Times New Roman" w:cs="Times New Roman"/>
          <w:i/>
          <w:sz w:val="24"/>
          <w:szCs w:val="24"/>
        </w:rPr>
        <w:t>Site</w:t>
      </w:r>
      <w:r w:rsidR="00A34F2E">
        <w:rPr>
          <w:rFonts w:ascii="Times New Roman" w:hAnsi="Times New Roman" w:cs="Times New Roman"/>
          <w:sz w:val="24"/>
          <w:szCs w:val="24"/>
        </w:rPr>
        <w:t>:</w:t>
      </w:r>
      <w:r w:rsidRPr="002269D5">
        <w:rPr>
          <w:rStyle w:val="Rimandonotaapidipagina"/>
          <w:rFonts w:ascii="Times New Roman" w:hAnsi="Times New Roman" w:cs="Times New Roman"/>
          <w:sz w:val="24"/>
          <w:szCs w:val="24"/>
        </w:rPr>
        <w:footnoteReference w:id="4"/>
      </w:r>
      <w:r w:rsidR="00A34F2E">
        <w:rPr>
          <w:rFonts w:ascii="Times New Roman" w:hAnsi="Times New Roman" w:cs="Times New Roman"/>
          <w:sz w:val="24"/>
          <w:szCs w:val="24"/>
        </w:rPr>
        <w:t xml:space="preserve"> entre sus objetivos está </w:t>
      </w:r>
      <w:r>
        <w:rPr>
          <w:rFonts w:ascii="Times New Roman" w:hAnsi="Times New Roman" w:cs="Times New Roman"/>
          <w:sz w:val="24"/>
          <w:szCs w:val="24"/>
        </w:rPr>
        <w:t>el de sistematizar el conocimiento de la disciplina por medio de la creación de una base de datos que concentre en un lugar toda la bibliografía sobre los Estudios Ibéricos que se haya producido a partir del año 2000.</w:t>
      </w:r>
      <w:r w:rsidR="00A34F2E">
        <w:rPr>
          <w:rStyle w:val="Rimandonotaapidipagina"/>
          <w:rFonts w:ascii="Times New Roman" w:hAnsi="Times New Roman" w:cs="Times New Roman"/>
          <w:sz w:val="24"/>
          <w:szCs w:val="24"/>
        </w:rPr>
        <w:footnoteReference w:id="5"/>
      </w:r>
      <w:r>
        <w:rPr>
          <w:rFonts w:ascii="Times New Roman" w:hAnsi="Times New Roman" w:cs="Times New Roman"/>
          <w:sz w:val="24"/>
          <w:szCs w:val="24"/>
        </w:rPr>
        <w:t xml:space="preserve"> A través de su página web, </w:t>
      </w:r>
      <w:r w:rsidRPr="00D514F9">
        <w:rPr>
          <w:rFonts w:ascii="Times New Roman" w:hAnsi="Times New Roman" w:cs="Times New Roman"/>
          <w:i/>
          <w:sz w:val="24"/>
          <w:szCs w:val="24"/>
        </w:rPr>
        <w:t>IstReS</w:t>
      </w:r>
      <w:r>
        <w:rPr>
          <w:rFonts w:ascii="Times New Roman" w:hAnsi="Times New Roman" w:cs="Times New Roman"/>
          <w:i/>
          <w:sz w:val="24"/>
          <w:szCs w:val="24"/>
        </w:rPr>
        <w:t xml:space="preserve"> </w:t>
      </w:r>
      <w:r>
        <w:rPr>
          <w:rFonts w:ascii="Times New Roman" w:hAnsi="Times New Roman" w:cs="Times New Roman"/>
          <w:sz w:val="24"/>
          <w:szCs w:val="24"/>
        </w:rPr>
        <w:t xml:space="preserve">se propone también ser fuente de difusión de informaciones sobre todo lo relacionado con el campo de </w:t>
      </w:r>
      <w:r w:rsidR="004D382D">
        <w:rPr>
          <w:rFonts w:ascii="Times New Roman" w:hAnsi="Times New Roman" w:cs="Times New Roman"/>
          <w:sz w:val="24"/>
          <w:szCs w:val="24"/>
        </w:rPr>
        <w:t>estudio de referencia</w:t>
      </w:r>
      <w:r>
        <w:rPr>
          <w:rFonts w:ascii="Times New Roman" w:hAnsi="Times New Roman" w:cs="Times New Roman"/>
          <w:sz w:val="24"/>
          <w:szCs w:val="24"/>
        </w:rPr>
        <w:t xml:space="preserve"> como</w:t>
      </w:r>
      <w:r w:rsidR="004D382D">
        <w:rPr>
          <w:rFonts w:ascii="Times New Roman" w:hAnsi="Times New Roman" w:cs="Times New Roman"/>
          <w:sz w:val="24"/>
          <w:szCs w:val="24"/>
        </w:rPr>
        <w:t>,</w:t>
      </w:r>
      <w:r>
        <w:rPr>
          <w:rFonts w:ascii="Times New Roman" w:hAnsi="Times New Roman" w:cs="Times New Roman"/>
          <w:sz w:val="24"/>
          <w:szCs w:val="24"/>
        </w:rPr>
        <w:t xml:space="preserve"> por ejemplo, noticias sobre nuevas publicaciones y convocatorias de simposios.</w:t>
      </w:r>
    </w:p>
    <w:p w:rsidR="00AC1E98" w:rsidRDefault="00AC1E98" w:rsidP="004D382D">
      <w:pPr>
        <w:pStyle w:val="Testonotaapidipagina"/>
        <w:spacing w:line="360" w:lineRule="auto"/>
        <w:ind w:right="567"/>
        <w:jc w:val="both"/>
        <w:rPr>
          <w:rFonts w:ascii="Times New Roman" w:hAnsi="Times New Roman" w:cs="Times New Roman"/>
          <w:sz w:val="24"/>
          <w:szCs w:val="24"/>
        </w:rPr>
      </w:pPr>
      <w:r>
        <w:rPr>
          <w:rFonts w:ascii="Times New Roman" w:hAnsi="Times New Roman" w:cs="Times New Roman"/>
          <w:sz w:val="24"/>
          <w:szCs w:val="24"/>
        </w:rPr>
        <w:tab/>
        <w:t>En el capítulo 2 la traslación es un viaje hacia tierra</w:t>
      </w:r>
      <w:r w:rsidR="002C1D0E">
        <w:rPr>
          <w:rFonts w:ascii="Times New Roman" w:hAnsi="Times New Roman" w:cs="Times New Roman"/>
          <w:sz w:val="24"/>
          <w:szCs w:val="24"/>
        </w:rPr>
        <w:t>s</w:t>
      </w:r>
      <w:r>
        <w:rPr>
          <w:rFonts w:ascii="Times New Roman" w:hAnsi="Times New Roman" w:cs="Times New Roman"/>
          <w:sz w:val="24"/>
          <w:szCs w:val="24"/>
        </w:rPr>
        <w:t xml:space="preserve"> exóticas y una reflexión sobre la relación entre viaje y narración. El caso que presentamos, </w:t>
      </w:r>
      <w:r w:rsidRPr="00AC1E98">
        <w:rPr>
          <w:rFonts w:ascii="Times New Roman" w:hAnsi="Times New Roman" w:cs="Times New Roman"/>
          <w:i/>
          <w:sz w:val="24"/>
          <w:szCs w:val="24"/>
        </w:rPr>
        <w:t>Pandora al Congo</w:t>
      </w:r>
      <w:r>
        <w:rPr>
          <w:rFonts w:ascii="Times New Roman" w:hAnsi="Times New Roman" w:cs="Times New Roman"/>
          <w:sz w:val="24"/>
          <w:szCs w:val="24"/>
        </w:rPr>
        <w:t xml:space="preserve"> de Albert Sánchez Piñol, </w:t>
      </w:r>
      <w:r w:rsidR="002C1D0E">
        <w:rPr>
          <w:rFonts w:ascii="Times New Roman" w:hAnsi="Times New Roman" w:cs="Times New Roman"/>
          <w:sz w:val="24"/>
          <w:szCs w:val="24"/>
        </w:rPr>
        <w:t>constituye</w:t>
      </w:r>
      <w:r>
        <w:rPr>
          <w:rFonts w:ascii="Times New Roman" w:hAnsi="Times New Roman" w:cs="Times New Roman"/>
          <w:sz w:val="24"/>
          <w:szCs w:val="24"/>
        </w:rPr>
        <w:t xml:space="preserve"> una obra peculiar por </w:t>
      </w:r>
      <w:r w:rsidR="002C1D0E">
        <w:rPr>
          <w:rFonts w:ascii="Times New Roman" w:hAnsi="Times New Roman" w:cs="Times New Roman"/>
          <w:sz w:val="24"/>
          <w:szCs w:val="24"/>
        </w:rPr>
        <w:t xml:space="preserve">el hecho de </w:t>
      </w:r>
      <w:r>
        <w:rPr>
          <w:rFonts w:ascii="Times New Roman" w:hAnsi="Times New Roman" w:cs="Times New Roman"/>
          <w:sz w:val="24"/>
          <w:szCs w:val="24"/>
        </w:rPr>
        <w:t xml:space="preserve">presentar el desplazamiento no sólo espacial sino que también teórico del género de la novela. </w:t>
      </w:r>
      <w:r w:rsidRPr="00AC1E98">
        <w:rPr>
          <w:rFonts w:ascii="Times New Roman" w:hAnsi="Times New Roman" w:cs="Times New Roman"/>
          <w:i/>
          <w:sz w:val="24"/>
          <w:szCs w:val="24"/>
        </w:rPr>
        <w:t>Pandora al Congo</w:t>
      </w:r>
      <w:r>
        <w:rPr>
          <w:rFonts w:ascii="Times New Roman" w:hAnsi="Times New Roman" w:cs="Times New Roman"/>
          <w:sz w:val="24"/>
          <w:szCs w:val="24"/>
        </w:rPr>
        <w:t xml:space="preserve"> ofrece un buen punto de partida para observar la problemática de la literatura de masas (por su reflexión metaliteraria sobre la misma) y el significado que adquiere el fenómeno del </w:t>
      </w:r>
      <w:r w:rsidRPr="00052A76">
        <w:rPr>
          <w:rFonts w:ascii="Times New Roman" w:hAnsi="Times New Roman" w:cs="Times New Roman"/>
          <w:i/>
          <w:sz w:val="24"/>
          <w:szCs w:val="24"/>
        </w:rPr>
        <w:t>best seller</w:t>
      </w:r>
      <w:r>
        <w:rPr>
          <w:rFonts w:ascii="Times New Roman" w:hAnsi="Times New Roman" w:cs="Times New Roman"/>
          <w:sz w:val="24"/>
          <w:szCs w:val="24"/>
        </w:rPr>
        <w:t xml:space="preserve"> en un mercado como el de Catalu</w:t>
      </w:r>
      <w:r w:rsidR="002C1D0E">
        <w:rPr>
          <w:rFonts w:ascii="Times New Roman" w:hAnsi="Times New Roman" w:cs="Times New Roman"/>
          <w:sz w:val="24"/>
          <w:szCs w:val="24"/>
        </w:rPr>
        <w:t>ñ</w:t>
      </w:r>
      <w:r>
        <w:rPr>
          <w:rFonts w:ascii="Times New Roman" w:hAnsi="Times New Roman" w:cs="Times New Roman"/>
          <w:sz w:val="24"/>
          <w:szCs w:val="24"/>
        </w:rPr>
        <w:t xml:space="preserve">a, que puede </w:t>
      </w:r>
      <w:r>
        <w:rPr>
          <w:rFonts w:ascii="Times New Roman" w:hAnsi="Times New Roman" w:cs="Times New Roman"/>
          <w:sz w:val="24"/>
          <w:szCs w:val="24"/>
        </w:rPr>
        <w:lastRenderedPageBreak/>
        <w:t>definirse reducido con respecto a los grandes número</w:t>
      </w:r>
      <w:r w:rsidR="0051370C">
        <w:rPr>
          <w:rFonts w:ascii="Times New Roman" w:hAnsi="Times New Roman" w:cs="Times New Roman"/>
          <w:sz w:val="24"/>
          <w:szCs w:val="24"/>
        </w:rPr>
        <w:t>s de lectores de otros países de Europa y Norte América</w:t>
      </w:r>
      <w:r>
        <w:rPr>
          <w:rFonts w:ascii="Times New Roman" w:hAnsi="Times New Roman" w:cs="Times New Roman"/>
          <w:sz w:val="24"/>
          <w:szCs w:val="24"/>
        </w:rPr>
        <w:t>. Como se verá, la hibridez en Sánchez Piñol</w:t>
      </w:r>
      <w:r w:rsidR="00FD5A82">
        <w:rPr>
          <w:rFonts w:ascii="Times New Roman" w:hAnsi="Times New Roman" w:cs="Times New Roman"/>
          <w:sz w:val="24"/>
          <w:szCs w:val="24"/>
        </w:rPr>
        <w:t xml:space="preserve"> reside en la </w:t>
      </w:r>
      <w:r w:rsidR="00A14E7F">
        <w:rPr>
          <w:rFonts w:ascii="Times New Roman" w:hAnsi="Times New Roman" w:cs="Times New Roman"/>
          <w:sz w:val="24"/>
          <w:szCs w:val="24"/>
        </w:rPr>
        <w:t>difí</w:t>
      </w:r>
      <w:r w:rsidR="00C97E80">
        <w:rPr>
          <w:rFonts w:ascii="Times New Roman" w:hAnsi="Times New Roman" w:cs="Times New Roman"/>
          <w:sz w:val="24"/>
          <w:szCs w:val="24"/>
        </w:rPr>
        <w:t xml:space="preserve">cil </w:t>
      </w:r>
      <w:r w:rsidR="00FD5A82">
        <w:rPr>
          <w:rFonts w:ascii="Times New Roman" w:hAnsi="Times New Roman" w:cs="Times New Roman"/>
          <w:sz w:val="24"/>
          <w:szCs w:val="24"/>
        </w:rPr>
        <w:t>categorización de sus obras</w:t>
      </w:r>
      <w:r w:rsidR="00C97E80">
        <w:rPr>
          <w:rFonts w:ascii="Times New Roman" w:hAnsi="Times New Roman" w:cs="Times New Roman"/>
          <w:sz w:val="24"/>
          <w:szCs w:val="24"/>
        </w:rPr>
        <w:t xml:space="preserve"> por géneros literarios (novelas que son también ensayo etnográfico y una mezcla de más géneros) y a la vez en la identidad, pues el yo siempre acaba enfrentándose –y espejándose– con sus monstruos. De la hibridez cultural tratamos más con</w:t>
      </w:r>
      <w:r w:rsidR="00865274">
        <w:rPr>
          <w:rFonts w:ascii="Times New Roman" w:hAnsi="Times New Roman" w:cs="Times New Roman"/>
          <w:sz w:val="24"/>
          <w:szCs w:val="24"/>
        </w:rPr>
        <w:t>cretamente en el apartado 2.6.</w:t>
      </w:r>
      <w:r w:rsidR="00C97E80">
        <w:rPr>
          <w:rFonts w:ascii="Times New Roman" w:hAnsi="Times New Roman" w:cs="Times New Roman"/>
          <w:sz w:val="24"/>
          <w:szCs w:val="24"/>
        </w:rPr>
        <w:t xml:space="preserve"> Acabamos el capítulo con una reflexión de carácter general que reúne todos los rasgos de hibridez en la obra del autor y de cómo los distintos planos de reflexión se fundan en una trama multiestratificada. Como se dirá, por sus estrategias narrativas, adsc</w:t>
      </w:r>
      <w:r w:rsidR="0051370C">
        <w:rPr>
          <w:rFonts w:ascii="Times New Roman" w:hAnsi="Times New Roman" w:cs="Times New Roman"/>
          <w:sz w:val="24"/>
          <w:szCs w:val="24"/>
        </w:rPr>
        <w:t>r</w:t>
      </w:r>
      <w:r w:rsidR="00C97E80">
        <w:rPr>
          <w:rFonts w:ascii="Times New Roman" w:hAnsi="Times New Roman" w:cs="Times New Roman"/>
          <w:sz w:val="24"/>
          <w:szCs w:val="24"/>
        </w:rPr>
        <w:t>ibimos a Albert Sánchez Piñol</w:t>
      </w:r>
      <w:r w:rsidR="001E2396">
        <w:rPr>
          <w:rFonts w:ascii="Times New Roman" w:hAnsi="Times New Roman" w:cs="Times New Roman"/>
          <w:sz w:val="24"/>
          <w:szCs w:val="24"/>
        </w:rPr>
        <w:t xml:space="preserve"> en el marco de la literatura global.</w:t>
      </w:r>
    </w:p>
    <w:p w:rsidR="001E2396" w:rsidRDefault="00865274" w:rsidP="0051370C">
      <w:pPr>
        <w:pStyle w:val="Testonotaapidipagina"/>
        <w:tabs>
          <w:tab w:val="left" w:pos="567"/>
        </w:tabs>
        <w:spacing w:line="360" w:lineRule="auto"/>
        <w:ind w:right="567"/>
        <w:jc w:val="both"/>
        <w:rPr>
          <w:rFonts w:ascii="Times New Roman" w:hAnsi="Times New Roman" w:cs="Times New Roman"/>
          <w:sz w:val="24"/>
          <w:szCs w:val="24"/>
        </w:rPr>
      </w:pPr>
      <w:r>
        <w:rPr>
          <w:rFonts w:ascii="Times New Roman" w:hAnsi="Times New Roman" w:cs="Times New Roman"/>
          <w:sz w:val="24"/>
          <w:szCs w:val="24"/>
        </w:rPr>
        <w:tab/>
        <w:t>A continuación, en los</w:t>
      </w:r>
      <w:r w:rsidR="001E2396">
        <w:rPr>
          <w:rFonts w:ascii="Times New Roman" w:hAnsi="Times New Roman" w:cs="Times New Roman"/>
          <w:sz w:val="24"/>
          <w:szCs w:val="24"/>
        </w:rPr>
        <w:t xml:space="preserve"> capítulo</w:t>
      </w:r>
      <w:r>
        <w:rPr>
          <w:rFonts w:ascii="Times New Roman" w:hAnsi="Times New Roman" w:cs="Times New Roman"/>
          <w:sz w:val="24"/>
          <w:szCs w:val="24"/>
        </w:rPr>
        <w:t>s</w:t>
      </w:r>
      <w:r w:rsidR="001E2396">
        <w:rPr>
          <w:rFonts w:ascii="Times New Roman" w:hAnsi="Times New Roman" w:cs="Times New Roman"/>
          <w:sz w:val="24"/>
          <w:szCs w:val="24"/>
        </w:rPr>
        <w:t xml:space="preserve"> 3</w:t>
      </w:r>
      <w:r>
        <w:rPr>
          <w:rFonts w:ascii="Times New Roman" w:hAnsi="Times New Roman" w:cs="Times New Roman"/>
          <w:sz w:val="24"/>
          <w:szCs w:val="24"/>
        </w:rPr>
        <w:t xml:space="preserve"> y 4</w:t>
      </w:r>
      <w:r w:rsidR="001E2396">
        <w:rPr>
          <w:rFonts w:ascii="Times New Roman" w:hAnsi="Times New Roman" w:cs="Times New Roman"/>
          <w:sz w:val="24"/>
          <w:szCs w:val="24"/>
        </w:rPr>
        <w:t xml:space="preserve"> presentamos el caso de identidades que han conocido un proceso migratorio. Reflexionamos, también, acerca de categorías como “escritor migrant</w:t>
      </w:r>
      <w:r w:rsidR="0051370C">
        <w:rPr>
          <w:rFonts w:ascii="Times New Roman" w:hAnsi="Times New Roman" w:cs="Times New Roman"/>
          <w:sz w:val="24"/>
          <w:szCs w:val="24"/>
        </w:rPr>
        <w:t>e” y “literatura migrante” y ado</w:t>
      </w:r>
      <w:r w:rsidR="001E2396">
        <w:rPr>
          <w:rFonts w:ascii="Times New Roman" w:hAnsi="Times New Roman" w:cs="Times New Roman"/>
          <w:sz w:val="24"/>
          <w:szCs w:val="24"/>
        </w:rPr>
        <w:t xml:space="preserve">ptamos una perspectiva transcultural para analizar los casos de Andrés Neuman y Najat El Hachmi. Cada uno de los dos, aunque de manera distinta, </w:t>
      </w:r>
      <w:r w:rsidR="004A7D0F">
        <w:rPr>
          <w:rFonts w:ascii="Times New Roman" w:hAnsi="Times New Roman" w:cs="Times New Roman"/>
          <w:sz w:val="24"/>
          <w:szCs w:val="24"/>
        </w:rPr>
        <w:t xml:space="preserve">posee una identidad entre fronteras, algo que repercute fuertemente </w:t>
      </w:r>
      <w:r>
        <w:rPr>
          <w:rFonts w:ascii="Times New Roman" w:hAnsi="Times New Roman" w:cs="Times New Roman"/>
          <w:sz w:val="24"/>
          <w:szCs w:val="24"/>
        </w:rPr>
        <w:t>en sus obras. En el capítulo 3</w:t>
      </w:r>
      <w:r w:rsidR="004A7D0F">
        <w:rPr>
          <w:rFonts w:ascii="Times New Roman" w:hAnsi="Times New Roman" w:cs="Times New Roman"/>
          <w:sz w:val="24"/>
          <w:szCs w:val="24"/>
        </w:rPr>
        <w:t xml:space="preserve"> entramos en las especifi</w:t>
      </w:r>
      <w:r w:rsidR="002E3BE6">
        <w:rPr>
          <w:rFonts w:ascii="Times New Roman" w:hAnsi="Times New Roman" w:cs="Times New Roman"/>
          <w:sz w:val="24"/>
          <w:szCs w:val="24"/>
        </w:rPr>
        <w:t>ci</w:t>
      </w:r>
      <w:r w:rsidR="004A7D0F">
        <w:rPr>
          <w:rFonts w:ascii="Times New Roman" w:hAnsi="Times New Roman" w:cs="Times New Roman"/>
          <w:sz w:val="24"/>
          <w:szCs w:val="24"/>
        </w:rPr>
        <w:t xml:space="preserve">dades de una literatura que, en el caso de Andrés Neuman, hemos definido “extraterritorial”. Nuestro eje de reflexión se centra en </w:t>
      </w:r>
      <w:r w:rsidR="004A7D0F" w:rsidRPr="004A7D0F">
        <w:rPr>
          <w:rFonts w:ascii="Times New Roman" w:hAnsi="Times New Roman" w:cs="Times New Roman"/>
          <w:i/>
          <w:sz w:val="24"/>
          <w:szCs w:val="24"/>
        </w:rPr>
        <w:t>El viajero del siglo</w:t>
      </w:r>
      <w:r w:rsidR="004A7D0F">
        <w:rPr>
          <w:rFonts w:ascii="Times New Roman" w:hAnsi="Times New Roman" w:cs="Times New Roman"/>
          <w:sz w:val="24"/>
          <w:szCs w:val="24"/>
        </w:rPr>
        <w:t>, su novela más importante.</w:t>
      </w:r>
      <w:r w:rsidR="00BA033C">
        <w:rPr>
          <w:rFonts w:ascii="Times New Roman" w:hAnsi="Times New Roman" w:cs="Times New Roman"/>
          <w:sz w:val="24"/>
          <w:szCs w:val="24"/>
        </w:rPr>
        <w:t xml:space="preserve"> Sin embargo, la metáfora de la migración continua y la importancia de la traducción en todos los niveles, está presente en el conjunto de su obra. El caso de Neuman nos impone pensar, también, en la importancia de la lengua como vehículo de comunicación a la vez que de inscripción en un entorno nacional determinado. Al falta</w:t>
      </w:r>
      <w:r w:rsidR="006D3027">
        <w:rPr>
          <w:rFonts w:ascii="Times New Roman" w:hAnsi="Times New Roman" w:cs="Times New Roman"/>
          <w:sz w:val="24"/>
          <w:szCs w:val="24"/>
        </w:rPr>
        <w:t>r un lugar fijo donde asentarse</w:t>
      </w:r>
      <w:r w:rsidR="00BA033C">
        <w:rPr>
          <w:rFonts w:ascii="Times New Roman" w:hAnsi="Times New Roman" w:cs="Times New Roman"/>
          <w:sz w:val="24"/>
          <w:szCs w:val="24"/>
        </w:rPr>
        <w:t xml:space="preserve"> la patria llega </w:t>
      </w:r>
      <w:r w:rsidR="006D3027">
        <w:rPr>
          <w:rFonts w:ascii="Times New Roman" w:hAnsi="Times New Roman" w:cs="Times New Roman"/>
          <w:sz w:val="24"/>
          <w:szCs w:val="24"/>
        </w:rPr>
        <w:t>a ser la lengua misma. Asimismo</w:t>
      </w:r>
      <w:r w:rsidR="00BA033C">
        <w:rPr>
          <w:rFonts w:ascii="Times New Roman" w:hAnsi="Times New Roman" w:cs="Times New Roman"/>
          <w:sz w:val="24"/>
          <w:szCs w:val="24"/>
        </w:rPr>
        <w:t xml:space="preserve"> es un pasaporte de koinè que permite la traslación por diferentes territorios de la misma lengua española.</w:t>
      </w:r>
    </w:p>
    <w:p w:rsidR="00BA033C" w:rsidRDefault="00CA1F0B" w:rsidP="00DD2F1C">
      <w:pPr>
        <w:pStyle w:val="Testonotaapidipagina"/>
        <w:spacing w:line="360" w:lineRule="auto"/>
        <w:ind w:right="567"/>
        <w:jc w:val="both"/>
        <w:rPr>
          <w:rFonts w:ascii="Times New Roman" w:hAnsi="Times New Roman" w:cs="Times New Roman"/>
          <w:sz w:val="24"/>
          <w:szCs w:val="24"/>
        </w:rPr>
      </w:pPr>
      <w:r>
        <w:rPr>
          <w:rFonts w:ascii="Times New Roman" w:hAnsi="Times New Roman" w:cs="Times New Roman"/>
          <w:sz w:val="24"/>
          <w:szCs w:val="24"/>
        </w:rPr>
        <w:tab/>
        <w:t>En el capítulo 4</w:t>
      </w:r>
      <w:r w:rsidR="00BA033C">
        <w:rPr>
          <w:rFonts w:ascii="Times New Roman" w:hAnsi="Times New Roman" w:cs="Times New Roman"/>
          <w:sz w:val="24"/>
          <w:szCs w:val="24"/>
        </w:rPr>
        <w:t xml:space="preserve"> presentamos </w:t>
      </w:r>
      <w:r w:rsidR="00BA033C" w:rsidRPr="0051370C">
        <w:rPr>
          <w:rFonts w:ascii="Times New Roman" w:hAnsi="Times New Roman" w:cs="Times New Roman"/>
          <w:i/>
          <w:sz w:val="24"/>
          <w:szCs w:val="24"/>
        </w:rPr>
        <w:t>La filla estrangera</w:t>
      </w:r>
      <w:r w:rsidR="00BA033C">
        <w:rPr>
          <w:rFonts w:ascii="Times New Roman" w:hAnsi="Times New Roman" w:cs="Times New Roman"/>
          <w:sz w:val="24"/>
          <w:szCs w:val="24"/>
        </w:rPr>
        <w:t xml:space="preserve"> de Najat El Hachmi. Tal como en el caso de Andrés Neuman, la traslación aquí es territorial y lingüística. La diferencia entre los dos autores reside en el hecho de que</w:t>
      </w:r>
      <w:r>
        <w:rPr>
          <w:rFonts w:ascii="Times New Roman" w:hAnsi="Times New Roman" w:cs="Times New Roman"/>
          <w:sz w:val="24"/>
          <w:szCs w:val="24"/>
        </w:rPr>
        <w:t>,</w:t>
      </w:r>
      <w:r w:rsidR="00BA033C">
        <w:rPr>
          <w:rFonts w:ascii="Times New Roman" w:hAnsi="Times New Roman" w:cs="Times New Roman"/>
          <w:sz w:val="24"/>
          <w:szCs w:val="24"/>
        </w:rPr>
        <w:t xml:space="preserve"> esta vez</w:t>
      </w:r>
      <w:r>
        <w:rPr>
          <w:rFonts w:ascii="Times New Roman" w:hAnsi="Times New Roman" w:cs="Times New Roman"/>
          <w:sz w:val="24"/>
          <w:szCs w:val="24"/>
        </w:rPr>
        <w:t>,</w:t>
      </w:r>
      <w:r w:rsidR="00BA033C">
        <w:rPr>
          <w:rFonts w:ascii="Times New Roman" w:hAnsi="Times New Roman" w:cs="Times New Roman"/>
          <w:sz w:val="24"/>
          <w:szCs w:val="24"/>
        </w:rPr>
        <w:t xml:space="preserve"> la migración es un desplazamiento de un país ajeno al mundo </w:t>
      </w:r>
      <w:r w:rsidR="00BA033C">
        <w:rPr>
          <w:rFonts w:ascii="Times New Roman" w:hAnsi="Times New Roman" w:cs="Times New Roman"/>
          <w:sz w:val="24"/>
          <w:szCs w:val="24"/>
        </w:rPr>
        <w:lastRenderedPageBreak/>
        <w:t xml:space="preserve">hispánico. La novela de Najat El Hachmi, junto </w:t>
      </w:r>
      <w:r>
        <w:rPr>
          <w:rFonts w:ascii="Times New Roman" w:hAnsi="Times New Roman" w:cs="Times New Roman"/>
          <w:sz w:val="24"/>
          <w:szCs w:val="24"/>
        </w:rPr>
        <w:t>a la identidad de la autora y a</w:t>
      </w:r>
      <w:r w:rsidR="00BA033C">
        <w:rPr>
          <w:rFonts w:ascii="Times New Roman" w:hAnsi="Times New Roman" w:cs="Times New Roman"/>
          <w:sz w:val="24"/>
          <w:szCs w:val="24"/>
        </w:rPr>
        <w:t xml:space="preserve"> sus experiencias literarias anteriores, es motivo de profundización de temáticas pertenecientes a la migración y a otros tema colaterales: el signifi</w:t>
      </w:r>
      <w:r w:rsidR="00EF34A2">
        <w:rPr>
          <w:rFonts w:ascii="Times New Roman" w:hAnsi="Times New Roman" w:cs="Times New Roman"/>
          <w:sz w:val="24"/>
          <w:szCs w:val="24"/>
        </w:rPr>
        <w:t>cado de ser una mujer mus</w:t>
      </w:r>
      <w:r w:rsidR="0051370C">
        <w:rPr>
          <w:rFonts w:ascii="Times New Roman" w:hAnsi="Times New Roman" w:cs="Times New Roman"/>
          <w:sz w:val="24"/>
          <w:szCs w:val="24"/>
        </w:rPr>
        <w:t>u</w:t>
      </w:r>
      <w:r w:rsidR="00EF34A2">
        <w:rPr>
          <w:rFonts w:ascii="Times New Roman" w:hAnsi="Times New Roman" w:cs="Times New Roman"/>
          <w:sz w:val="24"/>
          <w:szCs w:val="24"/>
        </w:rPr>
        <w:t xml:space="preserve">lmana migrante en un país de Europa y, además, un país donde coexisten dos lenguas; la necesidad de una emancipación que es </w:t>
      </w:r>
      <w:r w:rsidR="0051370C">
        <w:rPr>
          <w:rFonts w:ascii="Times New Roman" w:hAnsi="Times New Roman" w:cs="Times New Roman"/>
          <w:sz w:val="24"/>
          <w:szCs w:val="24"/>
        </w:rPr>
        <w:t>al mismo tiempo</w:t>
      </w:r>
      <w:r w:rsidR="00EF34A2">
        <w:rPr>
          <w:rFonts w:ascii="Times New Roman" w:hAnsi="Times New Roman" w:cs="Times New Roman"/>
          <w:sz w:val="24"/>
          <w:szCs w:val="24"/>
        </w:rPr>
        <w:t xml:space="preserve"> personal y social; </w:t>
      </w:r>
      <w:r w:rsidR="006D3027">
        <w:rPr>
          <w:rFonts w:ascii="Times New Roman" w:hAnsi="Times New Roman" w:cs="Times New Roman"/>
          <w:sz w:val="24"/>
          <w:szCs w:val="24"/>
        </w:rPr>
        <w:t xml:space="preserve">y </w:t>
      </w:r>
      <w:r w:rsidR="00EF34A2">
        <w:rPr>
          <w:rFonts w:ascii="Times New Roman" w:hAnsi="Times New Roman" w:cs="Times New Roman"/>
          <w:sz w:val="24"/>
          <w:szCs w:val="24"/>
        </w:rPr>
        <w:t>no por último, la importancia y el significado de los referentes catalanes en su obra y su consecuente inscripción en el canon literario nacional. Al presentar este caso de estudio nuestra mirada adhiere a una lógica transnacional</w:t>
      </w:r>
      <w:r w:rsidR="006D3027">
        <w:rPr>
          <w:rFonts w:ascii="Times New Roman" w:hAnsi="Times New Roman" w:cs="Times New Roman"/>
          <w:sz w:val="24"/>
          <w:szCs w:val="24"/>
        </w:rPr>
        <w:t xml:space="preserve"> que tiene en cuenta no sólo las migraciones en la actualidad, sino también </w:t>
      </w:r>
      <w:r w:rsidR="00EF34A2">
        <w:rPr>
          <w:rFonts w:ascii="Times New Roman" w:hAnsi="Times New Roman" w:cs="Times New Roman"/>
          <w:sz w:val="24"/>
          <w:szCs w:val="24"/>
        </w:rPr>
        <w:t>la vocación general de Cataluña como crisol de culturas.</w:t>
      </w:r>
      <w:r w:rsidR="001067CB">
        <w:rPr>
          <w:rFonts w:ascii="Times New Roman" w:hAnsi="Times New Roman" w:cs="Times New Roman"/>
          <w:sz w:val="24"/>
          <w:szCs w:val="24"/>
        </w:rPr>
        <w:t xml:space="preserve"> De la misma forma que en Andrés Neuman, la reflexión en torno a la lengua es en El Hachmi íntima, constante, sistemática. No se trata de traducir simples palabras, sino de poner en contacto mundos distintos, vivencias del pasado junto a las del presente, para re</w:t>
      </w:r>
      <w:r w:rsidR="0051370C">
        <w:rPr>
          <w:rFonts w:ascii="Times New Roman" w:hAnsi="Times New Roman" w:cs="Times New Roman"/>
          <w:sz w:val="24"/>
          <w:szCs w:val="24"/>
        </w:rPr>
        <w:t xml:space="preserve">unir los dos yos en los que </w:t>
      </w:r>
      <w:r w:rsidR="001067CB">
        <w:rPr>
          <w:rFonts w:ascii="Times New Roman" w:hAnsi="Times New Roman" w:cs="Times New Roman"/>
          <w:sz w:val="24"/>
          <w:szCs w:val="24"/>
        </w:rPr>
        <w:t>todo migrante se siente dolorosamente dividido.</w:t>
      </w:r>
      <w:r w:rsidR="00C20FA5">
        <w:rPr>
          <w:rFonts w:ascii="Times New Roman" w:hAnsi="Times New Roman" w:cs="Times New Roman"/>
          <w:sz w:val="24"/>
          <w:szCs w:val="24"/>
        </w:rPr>
        <w:t xml:space="preserve"> No será difícil notar que el capítulo sobre El Hac</w:t>
      </w:r>
      <w:r w:rsidR="0051370C">
        <w:rPr>
          <w:rFonts w:ascii="Times New Roman" w:hAnsi="Times New Roman" w:cs="Times New Roman"/>
          <w:sz w:val="24"/>
          <w:szCs w:val="24"/>
        </w:rPr>
        <w:t>hmi es el que</w:t>
      </w:r>
      <w:r w:rsidR="0008554E">
        <w:rPr>
          <w:rFonts w:ascii="Times New Roman" w:hAnsi="Times New Roman" w:cs="Times New Roman"/>
          <w:sz w:val="24"/>
          <w:szCs w:val="24"/>
        </w:rPr>
        <w:t xml:space="preserve"> mayor espacio ocupa </w:t>
      </w:r>
      <w:r w:rsidR="00C20FA5">
        <w:rPr>
          <w:rFonts w:ascii="Times New Roman" w:hAnsi="Times New Roman" w:cs="Times New Roman"/>
          <w:sz w:val="24"/>
          <w:szCs w:val="24"/>
        </w:rPr>
        <w:t>de todos. Es, de hecho, el que nos ha presentado más temas imprescindibles para explicar</w:t>
      </w:r>
      <w:r w:rsidR="0041002F">
        <w:rPr>
          <w:rFonts w:ascii="Times New Roman" w:hAnsi="Times New Roman" w:cs="Times New Roman"/>
          <w:sz w:val="24"/>
          <w:szCs w:val="24"/>
        </w:rPr>
        <w:t>. Por un lado</w:t>
      </w:r>
      <w:r w:rsidR="00C20FA5">
        <w:rPr>
          <w:rFonts w:ascii="Times New Roman" w:hAnsi="Times New Roman" w:cs="Times New Roman"/>
          <w:sz w:val="24"/>
          <w:szCs w:val="24"/>
        </w:rPr>
        <w:t xml:space="preserve"> fenómenos más est</w:t>
      </w:r>
      <w:r w:rsidR="0041002F">
        <w:rPr>
          <w:rFonts w:ascii="Times New Roman" w:hAnsi="Times New Roman" w:cs="Times New Roman"/>
          <w:sz w:val="24"/>
          <w:szCs w:val="24"/>
        </w:rPr>
        <w:t>rictamente literarios, por otro</w:t>
      </w:r>
      <w:r w:rsidR="00C20FA5">
        <w:rPr>
          <w:rFonts w:ascii="Times New Roman" w:hAnsi="Times New Roman" w:cs="Times New Roman"/>
          <w:sz w:val="24"/>
          <w:szCs w:val="24"/>
        </w:rPr>
        <w:t xml:space="preserve"> </w:t>
      </w:r>
      <w:r w:rsidR="009B3F1D">
        <w:rPr>
          <w:rFonts w:ascii="Times New Roman" w:hAnsi="Times New Roman" w:cs="Times New Roman"/>
          <w:sz w:val="24"/>
          <w:szCs w:val="24"/>
        </w:rPr>
        <w:t>cuestiones de identidad compleja y variada</w:t>
      </w:r>
      <w:r w:rsidR="00C20FA5">
        <w:rPr>
          <w:rFonts w:ascii="Times New Roman" w:hAnsi="Times New Roman" w:cs="Times New Roman"/>
          <w:sz w:val="24"/>
          <w:szCs w:val="24"/>
        </w:rPr>
        <w:t>: de la problemática de convertirse todo escritor migrante en fenómeno</w:t>
      </w:r>
      <w:r w:rsidR="00572F4A">
        <w:rPr>
          <w:rFonts w:ascii="Times New Roman" w:hAnsi="Times New Roman" w:cs="Times New Roman"/>
          <w:sz w:val="24"/>
          <w:szCs w:val="24"/>
        </w:rPr>
        <w:t xml:space="preserve"> literario</w:t>
      </w:r>
      <w:r w:rsidR="00C20FA5">
        <w:rPr>
          <w:rFonts w:ascii="Times New Roman" w:hAnsi="Times New Roman" w:cs="Times New Roman"/>
          <w:sz w:val="24"/>
          <w:szCs w:val="24"/>
        </w:rPr>
        <w:t>, con el consecuente riesgo de ser reconocido por su origen más que por su obra, hasta el compromiso con la identidad y la lengua que supone, en Cataluña, escribir en catalán. Se verá, además, la riqueza de intertextualidades con autoras fundacionales de la literatura catalana del siglo xx, algo que, a nuestro parecer, constituye una autoinscripción en el lugar mismo de la literatura catalana. Esto es importante</w:t>
      </w:r>
      <w:r w:rsidR="0041002F">
        <w:rPr>
          <w:rFonts w:ascii="Times New Roman" w:hAnsi="Times New Roman" w:cs="Times New Roman"/>
          <w:sz w:val="24"/>
          <w:szCs w:val="24"/>
        </w:rPr>
        <w:t>,</w:t>
      </w:r>
      <w:r w:rsidR="00C20FA5">
        <w:rPr>
          <w:rFonts w:ascii="Times New Roman" w:hAnsi="Times New Roman" w:cs="Times New Roman"/>
          <w:sz w:val="24"/>
          <w:szCs w:val="24"/>
        </w:rPr>
        <w:t xml:space="preserve"> sobre todo</w:t>
      </w:r>
      <w:r w:rsidR="0041002F">
        <w:rPr>
          <w:rFonts w:ascii="Times New Roman" w:hAnsi="Times New Roman" w:cs="Times New Roman"/>
          <w:sz w:val="24"/>
          <w:szCs w:val="24"/>
        </w:rPr>
        <w:t>,</w:t>
      </w:r>
      <w:r w:rsidR="00C20FA5">
        <w:rPr>
          <w:rFonts w:ascii="Times New Roman" w:hAnsi="Times New Roman" w:cs="Times New Roman"/>
          <w:sz w:val="24"/>
          <w:szCs w:val="24"/>
        </w:rPr>
        <w:t xml:space="preserve"> por no quedar confinada en una literatura estrictamente migrante, categoría en la que a menudo se reúnen obras de distinto nivel literario sólo per el tema común. En el análisis de </w:t>
      </w:r>
      <w:r w:rsidR="00C20FA5" w:rsidRPr="0051370C">
        <w:rPr>
          <w:rFonts w:ascii="Times New Roman" w:hAnsi="Times New Roman" w:cs="Times New Roman"/>
          <w:i/>
          <w:sz w:val="24"/>
          <w:szCs w:val="24"/>
        </w:rPr>
        <w:t>La filla estrangera</w:t>
      </w:r>
      <w:r w:rsidR="00C20FA5">
        <w:rPr>
          <w:rFonts w:ascii="Times New Roman" w:hAnsi="Times New Roman" w:cs="Times New Roman"/>
          <w:sz w:val="24"/>
          <w:szCs w:val="24"/>
        </w:rPr>
        <w:t xml:space="preserve"> surge también la relación entre lengua y emancipación y de cómo la elección de una lengua </w:t>
      </w:r>
      <w:r w:rsidR="0041002F">
        <w:rPr>
          <w:rFonts w:ascii="Times New Roman" w:hAnsi="Times New Roman" w:cs="Times New Roman"/>
          <w:sz w:val="24"/>
          <w:szCs w:val="24"/>
        </w:rPr>
        <w:t>puede</w:t>
      </w:r>
      <w:r w:rsidR="0051370C">
        <w:rPr>
          <w:rFonts w:ascii="Times New Roman" w:hAnsi="Times New Roman" w:cs="Times New Roman"/>
          <w:sz w:val="24"/>
          <w:szCs w:val="24"/>
        </w:rPr>
        <w:t xml:space="preserve"> constituir</w:t>
      </w:r>
      <w:r w:rsidR="00C20FA5">
        <w:rPr>
          <w:rFonts w:ascii="Times New Roman" w:hAnsi="Times New Roman" w:cs="Times New Roman"/>
          <w:sz w:val="24"/>
          <w:szCs w:val="24"/>
        </w:rPr>
        <w:t xml:space="preserve"> </w:t>
      </w:r>
      <w:r w:rsidR="0041002F">
        <w:rPr>
          <w:rFonts w:ascii="Times New Roman" w:hAnsi="Times New Roman" w:cs="Times New Roman"/>
          <w:sz w:val="24"/>
          <w:szCs w:val="24"/>
        </w:rPr>
        <w:t xml:space="preserve">un </w:t>
      </w:r>
      <w:r w:rsidR="00C20FA5">
        <w:rPr>
          <w:rFonts w:ascii="Times New Roman" w:hAnsi="Times New Roman" w:cs="Times New Roman"/>
          <w:sz w:val="24"/>
          <w:szCs w:val="24"/>
        </w:rPr>
        <w:t>acto de autoafirmación.</w:t>
      </w:r>
    </w:p>
    <w:p w:rsidR="005F4F97" w:rsidRDefault="005F4F97">
      <w:pPr>
        <w:rPr>
          <w:rFonts w:ascii="Times New Roman" w:hAnsi="Times New Roman" w:cs="Times New Roman"/>
          <w:sz w:val="24"/>
          <w:szCs w:val="24"/>
        </w:rPr>
      </w:pPr>
      <w:r>
        <w:rPr>
          <w:rFonts w:ascii="Times New Roman" w:hAnsi="Times New Roman" w:cs="Times New Roman"/>
          <w:sz w:val="24"/>
          <w:szCs w:val="24"/>
        </w:rPr>
        <w:br w:type="page"/>
      </w:r>
    </w:p>
    <w:p w:rsidR="0063573A" w:rsidRPr="00C20FA5" w:rsidRDefault="0063573A" w:rsidP="0063573A">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C20FA5">
        <w:rPr>
          <w:rFonts w:ascii="Times New Roman" w:hAnsi="Times New Roman" w:cs="Times New Roman"/>
          <w:sz w:val="24"/>
          <w:szCs w:val="24"/>
        </w:rPr>
        <w:lastRenderedPageBreak/>
        <w:t>Sobre la metodología</w:t>
      </w:r>
      <w:r w:rsidR="00C20FA5" w:rsidRPr="00C20FA5">
        <w:rPr>
          <w:rFonts w:ascii="Times New Roman" w:hAnsi="Times New Roman" w:cs="Times New Roman"/>
          <w:sz w:val="24"/>
          <w:szCs w:val="24"/>
        </w:rPr>
        <w:t xml:space="preserve"> y la construcción de un corpus</w:t>
      </w:r>
    </w:p>
    <w:p w:rsidR="004452E9" w:rsidRPr="00AA66E7" w:rsidRDefault="0063573A" w:rsidP="00C97E6F">
      <w:pPr>
        <w:widowControl w:val="0"/>
        <w:tabs>
          <w:tab w:val="left" w:pos="0"/>
        </w:tabs>
        <w:autoSpaceDE w:val="0"/>
        <w:autoSpaceDN w:val="0"/>
        <w:adjustRightInd w:val="0"/>
        <w:spacing w:before="240" w:after="0" w:line="360" w:lineRule="auto"/>
        <w:ind w:right="567"/>
        <w:jc w:val="both"/>
        <w:rPr>
          <w:sz w:val="24"/>
          <w:szCs w:val="24"/>
        </w:rPr>
      </w:pPr>
      <w:r>
        <w:rPr>
          <w:rFonts w:ascii="Times New Roman" w:hAnsi="Times New Roman" w:cs="Times New Roman"/>
          <w:sz w:val="24"/>
          <w:szCs w:val="24"/>
        </w:rPr>
        <w:t xml:space="preserve">En 2011 </w:t>
      </w:r>
      <w:r w:rsidRPr="00C43219">
        <w:rPr>
          <w:rFonts w:ascii="Times New Roman" w:hAnsi="Times New Roman" w:cs="Times New Roman"/>
          <w:sz w:val="24"/>
          <w:szCs w:val="24"/>
        </w:rPr>
        <w:t>Xaquín</w:t>
      </w:r>
      <w:r>
        <w:rPr>
          <w:rFonts w:ascii="Times New Roman" w:hAnsi="Times New Roman" w:cs="Times New Roman"/>
          <w:sz w:val="24"/>
          <w:szCs w:val="24"/>
        </w:rPr>
        <w:t xml:space="preserve"> Núñez observaba en este ámbito de estudios ciertas “zona de penumbra pese a los intentos por despejar el sinuoso panorama de las relaciones entre los sistemas literarios portugués y español” (</w:t>
      </w:r>
      <w:r w:rsidRPr="00C43219">
        <w:rPr>
          <w:rFonts w:ascii="Times New Roman" w:hAnsi="Times New Roman" w:cs="Times New Roman"/>
          <w:i/>
          <w:sz w:val="24"/>
          <w:szCs w:val="24"/>
        </w:rPr>
        <w:t>apud</w:t>
      </w:r>
      <w:r>
        <w:rPr>
          <w:rFonts w:ascii="Times New Roman" w:hAnsi="Times New Roman" w:cs="Times New Roman"/>
          <w:sz w:val="24"/>
          <w:szCs w:val="24"/>
        </w:rPr>
        <w:t xml:space="preserve"> Pazos Justo 2013: 35). </w:t>
      </w:r>
      <w:r w:rsidR="0051370C">
        <w:rPr>
          <w:rFonts w:ascii="Times New Roman" w:hAnsi="Times New Roman" w:cs="Times New Roman"/>
          <w:sz w:val="24"/>
          <w:szCs w:val="24"/>
        </w:rPr>
        <w:t>Al hacer falta</w:t>
      </w:r>
      <w:r>
        <w:rPr>
          <w:rFonts w:ascii="Times New Roman" w:hAnsi="Times New Roman" w:cs="Times New Roman"/>
          <w:sz w:val="24"/>
          <w:szCs w:val="24"/>
        </w:rPr>
        <w:t xml:space="preserve"> un mapa de las relaciones ibéricas existentes</w:t>
      </w:r>
      <w:r w:rsidR="0051370C">
        <w:rPr>
          <w:rFonts w:ascii="Times New Roman" w:hAnsi="Times New Roman" w:cs="Times New Roman"/>
          <w:sz w:val="24"/>
          <w:szCs w:val="24"/>
        </w:rPr>
        <w:t>,</w:t>
      </w:r>
      <w:r>
        <w:rPr>
          <w:rFonts w:ascii="Times New Roman" w:hAnsi="Times New Roman" w:cs="Times New Roman"/>
          <w:sz w:val="24"/>
          <w:szCs w:val="24"/>
        </w:rPr>
        <w:t xml:space="preserve"> no es fácil construir un corpus de autores y obras concretas (</w:t>
      </w:r>
      <w:r w:rsidR="0076234A" w:rsidRPr="00ED0441">
        <w:rPr>
          <w:rFonts w:ascii="Times New Roman" w:hAnsi="Times New Roman" w:cs="Times New Roman"/>
          <w:i/>
          <w:sz w:val="24"/>
          <w:szCs w:val="24"/>
        </w:rPr>
        <w:t>ibíd.</w:t>
      </w:r>
      <w:r>
        <w:rPr>
          <w:rFonts w:ascii="Times New Roman" w:hAnsi="Times New Roman" w:cs="Times New Roman"/>
          <w:sz w:val="24"/>
          <w:szCs w:val="24"/>
        </w:rPr>
        <w:t>). Mientras tanto, son muchos los estudios que se han ido recopilando y la disciplina ha ido afinando su marco y sus objetivos. Una de las dificultades iniciales, de hecho, fue la elección de los casos de estudio</w:t>
      </w:r>
      <w:r w:rsidR="00E521A0">
        <w:rPr>
          <w:rFonts w:ascii="Times New Roman" w:hAnsi="Times New Roman" w:cs="Times New Roman"/>
          <w:sz w:val="24"/>
          <w:szCs w:val="24"/>
        </w:rPr>
        <w:t>. Se trata de un ámbito en el que</w:t>
      </w:r>
      <w:r w:rsidR="004910F6">
        <w:rPr>
          <w:rFonts w:ascii="Times New Roman" w:hAnsi="Times New Roman" w:cs="Times New Roman"/>
          <w:sz w:val="24"/>
          <w:szCs w:val="24"/>
        </w:rPr>
        <w:t>, a la hora de empezar la redacción de la presente tesis, el corpus estaba todavía</w:t>
      </w:r>
      <w:r w:rsidR="00E521A0">
        <w:rPr>
          <w:rFonts w:ascii="Times New Roman" w:hAnsi="Times New Roman" w:cs="Times New Roman"/>
          <w:sz w:val="24"/>
          <w:szCs w:val="24"/>
        </w:rPr>
        <w:t xml:space="preserve"> en fase de construcción y también, diríamos, en parte, de experimentación. </w:t>
      </w:r>
      <w:r w:rsidR="004910F6">
        <w:rPr>
          <w:rFonts w:ascii="Times New Roman" w:hAnsi="Times New Roman" w:cs="Times New Roman"/>
          <w:sz w:val="24"/>
          <w:szCs w:val="24"/>
        </w:rPr>
        <w:t>Nos hemos dejado guiar, entonces, por la idea de las encrucijadas, de obras y autores que tuvieran o en su trama o en su identidad u</w:t>
      </w:r>
      <w:r w:rsidR="0051370C">
        <w:rPr>
          <w:rFonts w:ascii="Times New Roman" w:hAnsi="Times New Roman" w:cs="Times New Roman"/>
          <w:sz w:val="24"/>
          <w:szCs w:val="24"/>
        </w:rPr>
        <w:t>na identidad transfronteriza, que</w:t>
      </w:r>
      <w:r w:rsidR="004910F6">
        <w:rPr>
          <w:rFonts w:ascii="Times New Roman" w:hAnsi="Times New Roman" w:cs="Times New Roman"/>
          <w:sz w:val="24"/>
          <w:szCs w:val="24"/>
        </w:rPr>
        <w:t xml:space="preserve"> pasaran fronteras no sólo territoriales sino también teóricas. Los Estudios Ibéricos han constituido un arranque fundamental para entender por una parte cuál podría ser el referente espacial, por otra guiarn</w:t>
      </w:r>
      <w:r w:rsidR="0051370C">
        <w:rPr>
          <w:rFonts w:ascii="Times New Roman" w:hAnsi="Times New Roman" w:cs="Times New Roman"/>
          <w:sz w:val="24"/>
          <w:szCs w:val="24"/>
        </w:rPr>
        <w:t>os en un comparatismo ibérico</w:t>
      </w:r>
      <w:r w:rsidR="004910F6">
        <w:rPr>
          <w:rFonts w:ascii="Times New Roman" w:hAnsi="Times New Roman" w:cs="Times New Roman"/>
          <w:sz w:val="24"/>
          <w:szCs w:val="24"/>
        </w:rPr>
        <w:t xml:space="preserve"> que necesita aglutinar todos los componentes que se presentan en los estudios literarios de hoy en día. En este sentido, creemos qu</w:t>
      </w:r>
      <w:r w:rsidR="00AA25A0">
        <w:rPr>
          <w:rFonts w:ascii="Times New Roman" w:hAnsi="Times New Roman" w:cs="Times New Roman"/>
          <w:sz w:val="24"/>
          <w:szCs w:val="24"/>
        </w:rPr>
        <w:t>e los Estudios Ibéricos tiene</w:t>
      </w:r>
      <w:r w:rsidR="004910F6">
        <w:rPr>
          <w:rFonts w:ascii="Times New Roman" w:hAnsi="Times New Roman" w:cs="Times New Roman"/>
          <w:sz w:val="24"/>
          <w:szCs w:val="24"/>
        </w:rPr>
        <w:t>n la capacidad de guiar el estudioso, en cuanto metodología de trabajo, en el maremagnum donde se enfrentan globalismos y localismos, postcolonialismo, hispanismo tradicional y los nuevos retos de la displina</w:t>
      </w:r>
      <w:r w:rsidR="004452E9">
        <w:rPr>
          <w:rFonts w:ascii="Times New Roman" w:hAnsi="Times New Roman" w:cs="Times New Roman"/>
          <w:sz w:val="24"/>
          <w:szCs w:val="24"/>
        </w:rPr>
        <w:t>,</w:t>
      </w:r>
      <w:r w:rsidR="004910F6">
        <w:rPr>
          <w:rFonts w:ascii="Times New Roman" w:hAnsi="Times New Roman" w:cs="Times New Roman"/>
          <w:sz w:val="24"/>
          <w:szCs w:val="24"/>
        </w:rPr>
        <w:t xml:space="preserve"> por nombrar sólo algunos puntos. </w:t>
      </w:r>
      <w:r w:rsidR="00963DD6">
        <w:rPr>
          <w:rFonts w:ascii="Times New Roman" w:hAnsi="Times New Roman" w:cs="Times New Roman"/>
          <w:sz w:val="24"/>
          <w:szCs w:val="24"/>
        </w:rPr>
        <w:t xml:space="preserve">Gracias al marco teórico de los Estudios Ibéricos, por ejemplo, es posible hacer </w:t>
      </w:r>
      <w:r w:rsidR="00963DD6" w:rsidRPr="00963DD6">
        <w:rPr>
          <w:rFonts w:ascii="Times New Roman" w:hAnsi="Times New Roman" w:cs="Times New Roman"/>
          <w:sz w:val="24"/>
          <w:szCs w:val="24"/>
        </w:rPr>
        <w:t xml:space="preserve">referencia a </w:t>
      </w:r>
      <w:r w:rsidR="00963DD6" w:rsidRPr="00963DD6">
        <w:rPr>
          <w:sz w:val="24"/>
          <w:szCs w:val="24"/>
        </w:rPr>
        <w:t>categorías espaciales que, al ser geográficas y no nacionales</w:t>
      </w:r>
      <w:r w:rsidR="00963DD6" w:rsidRPr="00963DD6">
        <w:rPr>
          <w:rStyle w:val="Rimandonotaapidipagina"/>
          <w:sz w:val="24"/>
          <w:szCs w:val="24"/>
        </w:rPr>
        <w:footnoteReference w:id="6"/>
      </w:r>
      <w:r w:rsidR="00963DD6" w:rsidRPr="00963DD6">
        <w:rPr>
          <w:sz w:val="24"/>
          <w:szCs w:val="24"/>
        </w:rPr>
        <w:t xml:space="preserve"> abren a la consider</w:t>
      </w:r>
      <w:r w:rsidR="00865274">
        <w:rPr>
          <w:sz w:val="24"/>
          <w:szCs w:val="24"/>
        </w:rPr>
        <w:t>ación de las literaturas de la Península I</w:t>
      </w:r>
      <w:r w:rsidR="00963DD6" w:rsidRPr="00963DD6">
        <w:rPr>
          <w:sz w:val="24"/>
          <w:szCs w:val="24"/>
        </w:rPr>
        <w:t>bérica dentro de un “espacio paradigmático de interliterariedad” (</w:t>
      </w:r>
      <w:r w:rsidR="00572F4A" w:rsidRPr="00572F4A">
        <w:rPr>
          <w:sz w:val="24"/>
          <w:szCs w:val="24"/>
        </w:rPr>
        <w:t>Domínguez 2010:</w:t>
      </w:r>
      <w:r w:rsidR="00963DD6">
        <w:rPr>
          <w:sz w:val="24"/>
          <w:szCs w:val="24"/>
        </w:rPr>
        <w:t xml:space="preserve"> </w:t>
      </w:r>
      <w:r w:rsidR="00963DD6" w:rsidRPr="00963DD6">
        <w:rPr>
          <w:sz w:val="24"/>
          <w:szCs w:val="24"/>
        </w:rPr>
        <w:t xml:space="preserve">55) donde por “interliterariedad” se entiende “la base ontológica del proceso interliterario supranacional” (Ďurišin 1993: 14). Por consiguiente, si “las metageografías [como lo es el </w:t>
      </w:r>
      <w:r w:rsidR="00963DD6" w:rsidRPr="00963DD6">
        <w:rPr>
          <w:sz w:val="24"/>
          <w:szCs w:val="24"/>
        </w:rPr>
        <w:lastRenderedPageBreak/>
        <w:t>espacio de Iberia] son metanarraciones” (Domínguez 2013: 102) es posible no sólo prescindir de una selección del material literario de la manera tradicionalmente nacional (</w:t>
      </w:r>
      <w:r w:rsidR="00963DD6" w:rsidRPr="00963DD6">
        <w:rPr>
          <w:i/>
          <w:sz w:val="24"/>
          <w:szCs w:val="24"/>
        </w:rPr>
        <w:t>ibíd</w:t>
      </w:r>
      <w:r w:rsidR="00963DD6">
        <w:rPr>
          <w:sz w:val="24"/>
          <w:szCs w:val="24"/>
        </w:rPr>
        <w:t xml:space="preserve">., </w:t>
      </w:r>
      <w:r w:rsidR="00963DD6" w:rsidRPr="00963DD6">
        <w:rPr>
          <w:sz w:val="24"/>
          <w:szCs w:val="24"/>
        </w:rPr>
        <w:t>102), sino que</w:t>
      </w:r>
      <w:r w:rsidR="004452E9">
        <w:rPr>
          <w:sz w:val="24"/>
          <w:szCs w:val="24"/>
        </w:rPr>
        <w:t>,</w:t>
      </w:r>
      <w:r w:rsidR="00963DD6" w:rsidRPr="00963DD6">
        <w:rPr>
          <w:sz w:val="24"/>
          <w:szCs w:val="24"/>
        </w:rPr>
        <w:t xml:space="preserve"> además</w:t>
      </w:r>
      <w:r w:rsidR="004452E9">
        <w:rPr>
          <w:sz w:val="24"/>
          <w:szCs w:val="24"/>
        </w:rPr>
        <w:t>,</w:t>
      </w:r>
      <w:r w:rsidR="00963DD6" w:rsidRPr="00963DD6">
        <w:rPr>
          <w:sz w:val="24"/>
          <w:szCs w:val="24"/>
        </w:rPr>
        <w:t xml:space="preserve"> se pueden recoger las sugestiones y los </w:t>
      </w:r>
      <w:r w:rsidR="00963DD6" w:rsidRPr="00963DD6">
        <w:rPr>
          <w:i/>
          <w:sz w:val="24"/>
          <w:szCs w:val="24"/>
        </w:rPr>
        <w:t>efectos</w:t>
      </w:r>
      <w:r w:rsidR="00963DD6" w:rsidRPr="00963DD6">
        <w:rPr>
          <w:sz w:val="24"/>
          <w:szCs w:val="24"/>
        </w:rPr>
        <w:t xml:space="preserve"> que un planteamiento de este tipo sugiere, más allá de las teorizaciones. </w:t>
      </w:r>
      <w:r w:rsidR="004910F6">
        <w:rPr>
          <w:rFonts w:ascii="Times New Roman" w:hAnsi="Times New Roman" w:cs="Times New Roman"/>
          <w:sz w:val="24"/>
          <w:szCs w:val="24"/>
        </w:rPr>
        <w:t>Consecuentemente, nuestra mirada ha sido necesariamente</w:t>
      </w:r>
      <w:r w:rsidR="00572F4A">
        <w:rPr>
          <w:rFonts w:ascii="Times New Roman" w:hAnsi="Times New Roman" w:cs="Times New Roman"/>
          <w:sz w:val="24"/>
          <w:szCs w:val="24"/>
        </w:rPr>
        <w:t xml:space="preserve"> transdisciplinar</w:t>
      </w:r>
      <w:r w:rsidR="00963DD6">
        <w:rPr>
          <w:rFonts w:ascii="Times New Roman" w:hAnsi="Times New Roman" w:cs="Times New Roman"/>
          <w:sz w:val="24"/>
          <w:szCs w:val="24"/>
        </w:rPr>
        <w:t xml:space="preserve"> y se ha movido de manera con</w:t>
      </w:r>
      <w:r w:rsidR="001A6DA2">
        <w:rPr>
          <w:rFonts w:ascii="Times New Roman" w:hAnsi="Times New Roman" w:cs="Times New Roman"/>
          <w:sz w:val="24"/>
          <w:szCs w:val="24"/>
        </w:rPr>
        <w:t>s</w:t>
      </w:r>
      <w:r w:rsidR="00963DD6">
        <w:rPr>
          <w:rFonts w:ascii="Times New Roman" w:hAnsi="Times New Roman" w:cs="Times New Roman"/>
          <w:sz w:val="24"/>
          <w:szCs w:val="24"/>
        </w:rPr>
        <w:t xml:space="preserve">ciente </w:t>
      </w:r>
      <w:r w:rsidR="004452E9">
        <w:rPr>
          <w:rFonts w:ascii="Times New Roman" w:hAnsi="Times New Roman" w:cs="Times New Roman"/>
          <w:sz w:val="24"/>
          <w:szCs w:val="24"/>
        </w:rPr>
        <w:t>por territorios y temas que el H</w:t>
      </w:r>
      <w:r w:rsidR="00963DD6">
        <w:rPr>
          <w:rFonts w:ascii="Times New Roman" w:hAnsi="Times New Roman" w:cs="Times New Roman"/>
          <w:sz w:val="24"/>
          <w:szCs w:val="24"/>
        </w:rPr>
        <w:t xml:space="preserve">ispanismo tradicional, el de los departamentos </w:t>
      </w:r>
      <w:r w:rsidR="00963DD6" w:rsidRPr="00AA66E7">
        <w:rPr>
          <w:rFonts w:ascii="Times New Roman" w:hAnsi="Times New Roman" w:cs="Times New Roman"/>
          <w:sz w:val="24"/>
          <w:szCs w:val="24"/>
        </w:rPr>
        <w:t>académicos de filología</w:t>
      </w:r>
      <w:r w:rsidR="004452E9" w:rsidRPr="00AA66E7">
        <w:rPr>
          <w:rFonts w:ascii="Times New Roman" w:hAnsi="Times New Roman" w:cs="Times New Roman"/>
          <w:sz w:val="24"/>
          <w:szCs w:val="24"/>
        </w:rPr>
        <w:t>s</w:t>
      </w:r>
      <w:r w:rsidR="00963DD6" w:rsidRPr="00AA66E7">
        <w:rPr>
          <w:rFonts w:ascii="Times New Roman" w:hAnsi="Times New Roman" w:cs="Times New Roman"/>
          <w:sz w:val="24"/>
          <w:szCs w:val="24"/>
        </w:rPr>
        <w:t xml:space="preserve"> hispánicas, no siempre hubieran admitido</w:t>
      </w:r>
      <w:r w:rsidR="00C97E6F" w:rsidRPr="00AA66E7">
        <w:rPr>
          <w:rFonts w:ascii="Times New Roman" w:hAnsi="Times New Roman" w:cs="Times New Roman"/>
          <w:sz w:val="24"/>
          <w:szCs w:val="24"/>
        </w:rPr>
        <w:t>.</w:t>
      </w:r>
    </w:p>
    <w:p w:rsidR="00747D07" w:rsidRPr="00AA66E7" w:rsidRDefault="004D382D" w:rsidP="009B0BFE">
      <w:pPr>
        <w:widowControl w:val="0"/>
        <w:tabs>
          <w:tab w:val="left" w:pos="0"/>
        </w:tabs>
        <w:autoSpaceDE w:val="0"/>
        <w:autoSpaceDN w:val="0"/>
        <w:adjustRightInd w:val="0"/>
        <w:spacing w:after="0" w:line="360" w:lineRule="auto"/>
        <w:ind w:right="567"/>
        <w:jc w:val="both"/>
        <w:rPr>
          <w:rFonts w:ascii="Times New Roman" w:hAnsi="Times New Roman" w:cs="Times New Roman"/>
          <w:strike/>
        </w:rPr>
      </w:pPr>
      <w:r w:rsidRPr="00AA66E7">
        <w:rPr>
          <w:rFonts w:ascii="Times New Roman" w:hAnsi="Times New Roman" w:cs="Times New Roman"/>
          <w:sz w:val="24"/>
          <w:szCs w:val="24"/>
        </w:rPr>
        <w:tab/>
      </w:r>
      <w:r w:rsidR="00747D07" w:rsidRPr="00AA66E7">
        <w:rPr>
          <w:rStyle w:val="Rimandonotaapidipagina"/>
          <w:rFonts w:ascii="Times New Roman" w:hAnsi="Times New Roman" w:cs="Times New Roman"/>
          <w:strike/>
          <w:sz w:val="24"/>
          <w:szCs w:val="24"/>
        </w:rPr>
        <w:t xml:space="preserve"> </w:t>
      </w:r>
    </w:p>
    <w:p w:rsidR="00CE1753" w:rsidRDefault="00CE1753"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0D792D" w:rsidRDefault="000D792D" w:rsidP="000D792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386944" w:rsidRDefault="00386944" w:rsidP="0074497A">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74497A">
        <w:rPr>
          <w:rFonts w:ascii="Times New Roman" w:hAnsi="Times New Roman" w:cs="Times New Roman"/>
          <w:sz w:val="24"/>
          <w:szCs w:val="24"/>
        </w:rPr>
        <w:br w:type="page"/>
      </w:r>
    </w:p>
    <w:p w:rsidR="002B0D05" w:rsidRDefault="00561B38" w:rsidP="00C961AE">
      <w:pPr>
        <w:pStyle w:val="Paragrafoelenco"/>
        <w:numPr>
          <w:ilvl w:val="0"/>
          <w:numId w:val="4"/>
        </w:numPr>
        <w:tabs>
          <w:tab w:val="left" w:pos="567"/>
        </w:tabs>
        <w:spacing w:after="0" w:line="360" w:lineRule="auto"/>
        <w:ind w:right="566"/>
        <w:jc w:val="both"/>
        <w:rPr>
          <w:rFonts w:ascii="Times New Roman" w:hAnsi="Times New Roman" w:cs="Times New Roman"/>
          <w:sz w:val="28"/>
          <w:szCs w:val="28"/>
          <w:lang w:val="es-ES_tradnl"/>
        </w:rPr>
      </w:pPr>
      <w:r>
        <w:rPr>
          <w:rFonts w:ascii="Times New Roman" w:hAnsi="Times New Roman" w:cs="Times New Roman"/>
          <w:sz w:val="28"/>
          <w:szCs w:val="28"/>
          <w:lang w:val="es-ES_tradnl"/>
        </w:rPr>
        <w:lastRenderedPageBreak/>
        <w:t>Los Estudios I</w:t>
      </w:r>
      <w:r w:rsidR="002B0D05" w:rsidRPr="00ED2223">
        <w:rPr>
          <w:rFonts w:ascii="Times New Roman" w:hAnsi="Times New Roman" w:cs="Times New Roman"/>
          <w:sz w:val="28"/>
          <w:szCs w:val="28"/>
          <w:lang w:val="es-ES_tradnl"/>
        </w:rPr>
        <w:t>béricos: una aproximación</w:t>
      </w:r>
      <w:r w:rsidR="00C961AE">
        <w:rPr>
          <w:rFonts w:ascii="Times New Roman" w:hAnsi="Times New Roman" w:cs="Times New Roman"/>
          <w:sz w:val="28"/>
          <w:szCs w:val="28"/>
          <w:lang w:val="es-ES_tradnl"/>
        </w:rPr>
        <w:t xml:space="preserve"> </w:t>
      </w:r>
      <w:r w:rsidR="00C961AE" w:rsidRPr="00C961AE">
        <w:rPr>
          <w:rFonts w:ascii="Times New Roman" w:hAnsi="Times New Roman" w:cs="Times New Roman"/>
          <w:sz w:val="28"/>
          <w:szCs w:val="28"/>
          <w:lang w:val="es-ES_tradnl"/>
        </w:rPr>
        <w:t>al estudio de la complejidad cultural</w:t>
      </w:r>
    </w:p>
    <w:p w:rsidR="003F5A9C" w:rsidRDefault="003F5A9C" w:rsidP="003F5A9C">
      <w:pPr>
        <w:pStyle w:val="Paragrafoelenco"/>
        <w:tabs>
          <w:tab w:val="left" w:pos="567"/>
        </w:tabs>
        <w:spacing w:after="0" w:line="360" w:lineRule="auto"/>
        <w:ind w:left="0"/>
        <w:rPr>
          <w:rFonts w:ascii="Times New Roman" w:hAnsi="Times New Roman" w:cs="Times New Roman"/>
          <w:sz w:val="28"/>
          <w:szCs w:val="28"/>
          <w:lang w:val="es-ES_tradnl"/>
        </w:rPr>
      </w:pPr>
    </w:p>
    <w:p w:rsidR="003F5A9C" w:rsidRPr="00ED2223" w:rsidRDefault="003F5A9C" w:rsidP="003F5A9C">
      <w:pPr>
        <w:pStyle w:val="Paragrafoelenco"/>
        <w:tabs>
          <w:tab w:val="left" w:pos="567"/>
        </w:tabs>
        <w:spacing w:after="0" w:line="360" w:lineRule="auto"/>
        <w:ind w:left="0"/>
        <w:rPr>
          <w:rFonts w:ascii="Times New Roman" w:hAnsi="Times New Roman" w:cs="Times New Roman"/>
          <w:sz w:val="28"/>
          <w:szCs w:val="28"/>
          <w:lang w:val="es-ES_tradnl"/>
        </w:rPr>
      </w:pPr>
    </w:p>
    <w:p w:rsidR="00DC47DA" w:rsidRDefault="00DC47DA" w:rsidP="003F5A9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L</w:t>
      </w:r>
      <w:r w:rsidRPr="00DC47DA">
        <w:rPr>
          <w:rFonts w:ascii="Times New Roman" w:hAnsi="Times New Roman" w:cs="Times New Roman"/>
          <w:sz w:val="24"/>
          <w:szCs w:val="24"/>
        </w:rPr>
        <w:t xml:space="preserve">os Estudios Ibéricos son, antes que nada, una metodología. </w:t>
      </w:r>
      <w:r>
        <w:rPr>
          <w:rFonts w:ascii="Times New Roman" w:hAnsi="Times New Roman" w:cs="Times New Roman"/>
          <w:sz w:val="24"/>
          <w:szCs w:val="24"/>
        </w:rPr>
        <w:t xml:space="preserve">Según </w:t>
      </w:r>
      <w:r w:rsidRPr="00DC47DA">
        <w:rPr>
          <w:rFonts w:ascii="Times New Roman" w:hAnsi="Times New Roman" w:cs="Times New Roman"/>
          <w:sz w:val="24"/>
          <w:szCs w:val="24"/>
        </w:rPr>
        <w:t>Santiago Pérez Isasi y Ângela Fernandes</w:t>
      </w:r>
      <w:r>
        <w:rPr>
          <w:rFonts w:ascii="Times New Roman" w:hAnsi="Times New Roman" w:cs="Times New Roman"/>
          <w:sz w:val="24"/>
          <w:szCs w:val="24"/>
        </w:rPr>
        <w:t>, autores de uno de los más recientes volúmenes publicado</w:t>
      </w:r>
      <w:r w:rsidR="000260B6">
        <w:rPr>
          <w:rFonts w:ascii="Times New Roman" w:hAnsi="Times New Roman" w:cs="Times New Roman"/>
          <w:sz w:val="24"/>
          <w:szCs w:val="24"/>
        </w:rPr>
        <w:t>s</w:t>
      </w:r>
      <w:r>
        <w:rPr>
          <w:rFonts w:ascii="Times New Roman" w:hAnsi="Times New Roman" w:cs="Times New Roman"/>
          <w:sz w:val="24"/>
          <w:szCs w:val="24"/>
        </w:rPr>
        <w:t xml:space="preserve"> </w:t>
      </w:r>
      <w:r w:rsidR="000260B6">
        <w:rPr>
          <w:rFonts w:ascii="Times New Roman" w:hAnsi="Times New Roman" w:cs="Times New Roman"/>
          <w:sz w:val="24"/>
          <w:szCs w:val="24"/>
        </w:rPr>
        <w:t>sobre este tema</w:t>
      </w:r>
      <w:r>
        <w:rPr>
          <w:rFonts w:ascii="Times New Roman" w:hAnsi="Times New Roman" w:cs="Times New Roman"/>
          <w:sz w:val="24"/>
          <w:szCs w:val="24"/>
        </w:rPr>
        <w:t>,</w:t>
      </w:r>
      <w:r w:rsidRPr="00DC47DA">
        <w:rPr>
          <w:rFonts w:ascii="Times New Roman" w:hAnsi="Times New Roman" w:cs="Times New Roman"/>
          <w:sz w:val="24"/>
          <w:szCs w:val="24"/>
        </w:rPr>
        <w:t xml:space="preserve"> </w:t>
      </w:r>
      <w:r>
        <w:rPr>
          <w:rFonts w:ascii="Times New Roman" w:hAnsi="Times New Roman" w:cs="Times New Roman"/>
          <w:sz w:val="24"/>
          <w:szCs w:val="24"/>
        </w:rPr>
        <w:t xml:space="preserve">“el campo de los Estudios Ibéricos [...] podría ser definido como la consideración metodológica de la Península Ibérica como un sistema literario complejo, multilingüe y cultural” </w:t>
      </w:r>
      <w:r w:rsidRPr="00DC47DA">
        <w:rPr>
          <w:rFonts w:ascii="Times New Roman" w:hAnsi="Times New Roman" w:cs="Times New Roman"/>
          <w:sz w:val="24"/>
          <w:szCs w:val="24"/>
        </w:rPr>
        <w:t>(2013:</w:t>
      </w:r>
      <w:r w:rsidR="0080223E">
        <w:rPr>
          <w:rFonts w:ascii="Times New Roman" w:hAnsi="Times New Roman" w:cs="Times New Roman"/>
          <w:sz w:val="24"/>
          <w:szCs w:val="24"/>
        </w:rPr>
        <w:t xml:space="preserve"> </w:t>
      </w:r>
      <w:r w:rsidRPr="00DC47DA">
        <w:rPr>
          <w:rFonts w:ascii="Times New Roman" w:hAnsi="Times New Roman" w:cs="Times New Roman"/>
          <w:sz w:val="24"/>
          <w:szCs w:val="24"/>
        </w:rPr>
        <w:t>1)</w:t>
      </w:r>
      <w:r>
        <w:rPr>
          <w:rFonts w:ascii="Times New Roman" w:hAnsi="Times New Roman" w:cs="Times New Roman"/>
          <w:sz w:val="24"/>
          <w:szCs w:val="24"/>
        </w:rPr>
        <w:t>. Es complejo</w:t>
      </w:r>
      <w:r w:rsidR="00EB3F4F">
        <w:rPr>
          <w:rFonts w:ascii="Times New Roman" w:hAnsi="Times New Roman" w:cs="Times New Roman"/>
          <w:sz w:val="24"/>
          <w:szCs w:val="24"/>
        </w:rPr>
        <w:t>,</w:t>
      </w:r>
      <w:r>
        <w:rPr>
          <w:rFonts w:ascii="Times New Roman" w:hAnsi="Times New Roman" w:cs="Times New Roman"/>
          <w:sz w:val="24"/>
          <w:szCs w:val="24"/>
        </w:rPr>
        <w:t xml:space="preserve"> </w:t>
      </w:r>
      <w:r w:rsidR="0075214F">
        <w:rPr>
          <w:rFonts w:ascii="Times New Roman" w:hAnsi="Times New Roman" w:cs="Times New Roman"/>
          <w:sz w:val="24"/>
          <w:szCs w:val="24"/>
        </w:rPr>
        <w:t>al ser</w:t>
      </w:r>
      <w:r>
        <w:rPr>
          <w:rFonts w:ascii="Times New Roman" w:hAnsi="Times New Roman" w:cs="Times New Roman"/>
          <w:sz w:val="24"/>
          <w:szCs w:val="24"/>
        </w:rPr>
        <w:t xml:space="preserve"> caracterizado </w:t>
      </w:r>
      <w:r w:rsidRPr="00DC47DA">
        <w:rPr>
          <w:rFonts w:ascii="Times New Roman" w:hAnsi="Times New Roman" w:cs="Times New Roman"/>
          <w:sz w:val="24"/>
          <w:szCs w:val="24"/>
        </w:rPr>
        <w:t>por la presencia de una realidad no unitar</w:t>
      </w:r>
      <w:r>
        <w:rPr>
          <w:rFonts w:ascii="Times New Roman" w:hAnsi="Times New Roman" w:cs="Times New Roman"/>
          <w:sz w:val="24"/>
          <w:szCs w:val="24"/>
        </w:rPr>
        <w:t xml:space="preserve">ia, lingüística y culturalmente; es </w:t>
      </w:r>
      <w:r w:rsidR="00C97E6F" w:rsidRPr="00DC47DA">
        <w:rPr>
          <w:rFonts w:ascii="Times New Roman" w:hAnsi="Times New Roman" w:cs="Times New Roman"/>
          <w:sz w:val="24"/>
          <w:szCs w:val="24"/>
        </w:rPr>
        <w:t>multil</w:t>
      </w:r>
      <w:r w:rsidR="00C97E6F">
        <w:rPr>
          <w:rFonts w:ascii="Times New Roman" w:hAnsi="Times New Roman" w:cs="Times New Roman"/>
          <w:sz w:val="24"/>
          <w:szCs w:val="24"/>
        </w:rPr>
        <w:t>i</w:t>
      </w:r>
      <w:r w:rsidR="00C97E6F" w:rsidRPr="00DC47DA">
        <w:rPr>
          <w:rFonts w:ascii="Times New Roman" w:hAnsi="Times New Roman" w:cs="Times New Roman"/>
          <w:sz w:val="24"/>
          <w:szCs w:val="24"/>
        </w:rPr>
        <w:t>ngüe</w:t>
      </w:r>
      <w:r w:rsidR="00EB3F4F">
        <w:rPr>
          <w:rFonts w:ascii="Times New Roman" w:hAnsi="Times New Roman" w:cs="Times New Roman"/>
          <w:sz w:val="24"/>
          <w:szCs w:val="24"/>
        </w:rPr>
        <w:t>,</w:t>
      </w:r>
      <w:r w:rsidR="00775681">
        <w:rPr>
          <w:rFonts w:ascii="Times New Roman" w:hAnsi="Times New Roman" w:cs="Times New Roman"/>
          <w:sz w:val="24"/>
          <w:szCs w:val="24"/>
        </w:rPr>
        <w:t xml:space="preserve"> porque considera la riqueza y pluralidad lingüística del territorio considerado; es cultural, </w:t>
      </w:r>
      <w:r w:rsidR="00EB3F4F">
        <w:rPr>
          <w:rFonts w:ascii="Times New Roman" w:hAnsi="Times New Roman" w:cs="Times New Roman"/>
          <w:sz w:val="24"/>
          <w:szCs w:val="24"/>
        </w:rPr>
        <w:t>por hacerse</w:t>
      </w:r>
      <w:r w:rsidR="007176D2">
        <w:rPr>
          <w:rFonts w:ascii="Times New Roman" w:hAnsi="Times New Roman" w:cs="Times New Roman"/>
          <w:sz w:val="24"/>
          <w:szCs w:val="24"/>
        </w:rPr>
        <w:t xml:space="preserve"> cargo de la diversidad </w:t>
      </w:r>
      <w:r w:rsidR="00775681">
        <w:rPr>
          <w:rFonts w:ascii="Times New Roman" w:hAnsi="Times New Roman" w:cs="Times New Roman"/>
          <w:sz w:val="24"/>
          <w:szCs w:val="24"/>
        </w:rPr>
        <w:t>cultural de la Península.</w:t>
      </w:r>
      <w:r w:rsidR="00B51048">
        <w:rPr>
          <w:rFonts w:ascii="Times New Roman" w:hAnsi="Times New Roman" w:cs="Times New Roman"/>
          <w:sz w:val="24"/>
          <w:szCs w:val="24"/>
        </w:rPr>
        <w:t xml:space="preserve"> </w:t>
      </w:r>
    </w:p>
    <w:p w:rsidR="000A3BE3" w:rsidRPr="0023240A" w:rsidRDefault="000A3BE3" w:rsidP="00C961AE">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 xml:space="preserve">El estudio de las relaciones culturales ibéricas comienza entre los años ochenta y finales de los noventa (estudios de Rodrigues 1987; Abreu 1994 y Álvarez Seller 1999) y parece </w:t>
      </w:r>
      <w:r w:rsidR="00646031">
        <w:rPr>
          <w:rFonts w:ascii="Times New Roman" w:hAnsi="Times New Roman" w:cs="Times New Roman"/>
          <w:sz w:val="24"/>
          <w:szCs w:val="24"/>
        </w:rPr>
        <w:t>inici</w:t>
      </w:r>
      <w:r w:rsidR="00EB3F4F">
        <w:rPr>
          <w:rFonts w:ascii="Times New Roman" w:hAnsi="Times New Roman" w:cs="Times New Roman"/>
          <w:sz w:val="24"/>
          <w:szCs w:val="24"/>
        </w:rPr>
        <w:t>a</w:t>
      </w:r>
      <w:r w:rsidR="00646031">
        <w:rPr>
          <w:rFonts w:ascii="Times New Roman" w:hAnsi="Times New Roman" w:cs="Times New Roman"/>
          <w:sz w:val="24"/>
          <w:szCs w:val="24"/>
        </w:rPr>
        <w:t>l</w:t>
      </w:r>
      <w:r w:rsidR="00EB3F4F">
        <w:rPr>
          <w:rFonts w:ascii="Times New Roman" w:hAnsi="Times New Roman" w:cs="Times New Roman"/>
          <w:sz w:val="24"/>
          <w:szCs w:val="24"/>
        </w:rPr>
        <w:t xml:space="preserve">mente </w:t>
      </w:r>
      <w:r>
        <w:rPr>
          <w:rFonts w:ascii="Times New Roman" w:hAnsi="Times New Roman" w:cs="Times New Roman"/>
          <w:sz w:val="24"/>
          <w:szCs w:val="24"/>
        </w:rPr>
        <w:t xml:space="preserve">concentrarse sobre todo en las relaciones entre España y Portugal. </w:t>
      </w:r>
      <w:r w:rsidR="0023240A">
        <w:rPr>
          <w:rFonts w:ascii="Times New Roman" w:hAnsi="Times New Roman" w:cs="Times New Roman"/>
          <w:sz w:val="24"/>
          <w:szCs w:val="24"/>
        </w:rPr>
        <w:t>Una de las primeras referencias a los</w:t>
      </w:r>
      <w:r w:rsidRPr="0023240A">
        <w:rPr>
          <w:rFonts w:ascii="Times New Roman" w:hAnsi="Times New Roman" w:cs="Times New Roman"/>
          <w:sz w:val="24"/>
          <w:szCs w:val="24"/>
        </w:rPr>
        <w:t xml:space="preserve"> “Estudios Ibéricos” aparece </w:t>
      </w:r>
      <w:r w:rsidR="0023240A">
        <w:rPr>
          <w:rFonts w:ascii="Times New Roman" w:hAnsi="Times New Roman" w:cs="Times New Roman"/>
          <w:sz w:val="24"/>
          <w:szCs w:val="24"/>
        </w:rPr>
        <w:t>en el título de un</w:t>
      </w:r>
      <w:r w:rsidRPr="0023240A">
        <w:rPr>
          <w:rFonts w:ascii="Times New Roman" w:hAnsi="Times New Roman" w:cs="Times New Roman"/>
          <w:sz w:val="24"/>
          <w:szCs w:val="24"/>
        </w:rPr>
        <w:t xml:space="preserve"> volumen de Maria Idalina Resina Rodrigues (1987). </w:t>
      </w:r>
      <w:r w:rsidR="0023240A" w:rsidRPr="0023240A">
        <w:rPr>
          <w:rFonts w:ascii="Times New Roman" w:hAnsi="Times New Roman" w:cs="Times New Roman"/>
          <w:sz w:val="24"/>
          <w:szCs w:val="24"/>
        </w:rPr>
        <w:t xml:space="preserve">Más tarde, y con </w:t>
      </w:r>
      <w:r w:rsidR="00C97E6F">
        <w:rPr>
          <w:rFonts w:ascii="Times New Roman" w:hAnsi="Times New Roman" w:cs="Times New Roman"/>
          <w:sz w:val="24"/>
          <w:szCs w:val="24"/>
        </w:rPr>
        <w:t>la consolidación</w:t>
      </w:r>
      <w:r w:rsidR="0023240A" w:rsidRPr="0023240A">
        <w:rPr>
          <w:rFonts w:ascii="Times New Roman" w:hAnsi="Times New Roman" w:cs="Times New Roman"/>
          <w:sz w:val="24"/>
          <w:szCs w:val="24"/>
        </w:rPr>
        <w:t xml:space="preserve"> de los</w:t>
      </w:r>
      <w:r w:rsidRPr="0023240A">
        <w:rPr>
          <w:rFonts w:ascii="Times New Roman" w:hAnsi="Times New Roman" w:cs="Times New Roman"/>
          <w:sz w:val="24"/>
          <w:szCs w:val="24"/>
        </w:rPr>
        <w:t xml:space="preserve"> gobiernos democráticos en los dos </w:t>
      </w:r>
      <w:r w:rsidR="0023240A" w:rsidRPr="0023240A">
        <w:rPr>
          <w:rFonts w:ascii="Times New Roman" w:hAnsi="Times New Roman" w:cs="Times New Roman"/>
          <w:sz w:val="24"/>
          <w:szCs w:val="24"/>
        </w:rPr>
        <w:t>países</w:t>
      </w:r>
      <w:r w:rsidR="00EB3F4F">
        <w:rPr>
          <w:rFonts w:ascii="Times New Roman" w:hAnsi="Times New Roman" w:cs="Times New Roman"/>
          <w:sz w:val="24"/>
          <w:szCs w:val="24"/>
        </w:rPr>
        <w:t>,</w:t>
      </w:r>
      <w:r w:rsidR="00500A90" w:rsidRPr="0023240A">
        <w:rPr>
          <w:rFonts w:ascii="Times New Roman" w:hAnsi="Times New Roman" w:cs="Times New Roman"/>
          <w:sz w:val="24"/>
          <w:szCs w:val="24"/>
        </w:rPr>
        <w:t xml:space="preserve"> </w:t>
      </w:r>
      <w:r w:rsidR="00AC31C1" w:rsidRPr="0023240A">
        <w:rPr>
          <w:rFonts w:ascii="Times New Roman" w:hAnsi="Times New Roman" w:cs="Times New Roman"/>
          <w:sz w:val="24"/>
          <w:szCs w:val="24"/>
        </w:rPr>
        <w:t>los Estudios Ibéricos se establecen como disciplina académica y científica (Pérez Isasi 2014</w:t>
      </w:r>
      <w:r w:rsidR="009D5BEC" w:rsidRPr="0023240A">
        <w:rPr>
          <w:rFonts w:ascii="Times New Roman" w:hAnsi="Times New Roman" w:cs="Times New Roman"/>
          <w:sz w:val="24"/>
          <w:szCs w:val="24"/>
        </w:rPr>
        <w:t>a</w:t>
      </w:r>
      <w:r w:rsidR="00AC31C1" w:rsidRPr="0023240A">
        <w:rPr>
          <w:rFonts w:ascii="Times New Roman" w:hAnsi="Times New Roman" w:cs="Times New Roman"/>
          <w:sz w:val="24"/>
          <w:szCs w:val="24"/>
        </w:rPr>
        <w:t>:</w:t>
      </w:r>
      <w:r w:rsidR="00EF1259">
        <w:rPr>
          <w:rFonts w:ascii="Times New Roman" w:hAnsi="Times New Roman" w:cs="Times New Roman"/>
          <w:sz w:val="24"/>
          <w:szCs w:val="24"/>
        </w:rPr>
        <w:t xml:space="preserve"> </w:t>
      </w:r>
      <w:r w:rsidR="00AC31C1" w:rsidRPr="0023240A">
        <w:rPr>
          <w:rFonts w:ascii="Times New Roman" w:hAnsi="Times New Roman" w:cs="Times New Roman"/>
          <w:sz w:val="24"/>
          <w:szCs w:val="24"/>
        </w:rPr>
        <w:t>19).</w:t>
      </w:r>
    </w:p>
    <w:p w:rsidR="009B213C" w:rsidRDefault="000260B6" w:rsidP="00E87BFC">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En las últimas décadas hemos asistido a cambios culturales y de paradigma hacia una transformación e intensificación de las interacciones culturales en sentido transnacional.</w:t>
      </w:r>
      <w:r w:rsidR="006D3D50">
        <w:rPr>
          <w:rStyle w:val="Rimandonotaapidipagina"/>
          <w:rFonts w:ascii="Times New Roman" w:hAnsi="Times New Roman" w:cs="Times New Roman"/>
          <w:sz w:val="24"/>
          <w:szCs w:val="24"/>
        </w:rPr>
        <w:footnoteReference w:id="7"/>
      </w:r>
      <w:r w:rsidR="00EB3F4F">
        <w:rPr>
          <w:rFonts w:ascii="Times New Roman" w:hAnsi="Times New Roman" w:cs="Times New Roman"/>
          <w:sz w:val="24"/>
          <w:szCs w:val="24"/>
        </w:rPr>
        <w:t xml:space="preserve"> Este factor</w:t>
      </w:r>
      <w:r>
        <w:rPr>
          <w:rFonts w:ascii="Times New Roman" w:hAnsi="Times New Roman" w:cs="Times New Roman"/>
          <w:sz w:val="24"/>
          <w:szCs w:val="24"/>
        </w:rPr>
        <w:t xml:space="preserve"> repercute en los estudios literarios, donde es fuerte la tensión entre una perspectiva regional y la mundialización en el marco de lo postnacional. La idea de nación</w:t>
      </w:r>
      <w:r w:rsidR="00C97E6F">
        <w:rPr>
          <w:rFonts w:ascii="Times New Roman" w:hAnsi="Times New Roman" w:cs="Times New Roman"/>
          <w:sz w:val="24"/>
          <w:szCs w:val="24"/>
        </w:rPr>
        <w:t>, en particular en su aplicación a España,</w:t>
      </w:r>
      <w:r>
        <w:rPr>
          <w:rFonts w:ascii="Times New Roman" w:hAnsi="Times New Roman" w:cs="Times New Roman"/>
          <w:sz w:val="24"/>
          <w:szCs w:val="24"/>
        </w:rPr>
        <w:t xml:space="preserve"> está en tela de juicio y, por </w:t>
      </w:r>
      <w:r>
        <w:rPr>
          <w:rFonts w:ascii="Times New Roman" w:hAnsi="Times New Roman" w:cs="Times New Roman"/>
          <w:sz w:val="24"/>
          <w:szCs w:val="24"/>
        </w:rPr>
        <w:lastRenderedPageBreak/>
        <w:t xml:space="preserve">consiguiente, la de literatura nacional (Cabo </w:t>
      </w:r>
      <w:r w:rsidR="000E1371" w:rsidRPr="000E1371">
        <w:rPr>
          <w:rFonts w:ascii="Times New Roman" w:hAnsi="Times New Roman" w:cs="Times New Roman"/>
          <w:i/>
          <w:sz w:val="24"/>
          <w:szCs w:val="24"/>
        </w:rPr>
        <w:t>et al.</w:t>
      </w:r>
      <w:r w:rsidR="000E1371">
        <w:rPr>
          <w:rFonts w:ascii="Times New Roman" w:hAnsi="Times New Roman" w:cs="Times New Roman"/>
          <w:sz w:val="24"/>
          <w:szCs w:val="24"/>
        </w:rPr>
        <w:t xml:space="preserve"> </w:t>
      </w:r>
      <w:r>
        <w:rPr>
          <w:rFonts w:ascii="Times New Roman" w:hAnsi="Times New Roman" w:cs="Times New Roman"/>
          <w:sz w:val="24"/>
          <w:szCs w:val="24"/>
        </w:rPr>
        <w:t>2010</w:t>
      </w:r>
      <w:r w:rsidR="000E1371">
        <w:rPr>
          <w:rFonts w:ascii="Times New Roman" w:hAnsi="Times New Roman" w:cs="Times New Roman"/>
          <w:sz w:val="24"/>
          <w:szCs w:val="24"/>
        </w:rPr>
        <w:t>:</w:t>
      </w:r>
      <w:r w:rsidR="00764E3D">
        <w:rPr>
          <w:rFonts w:ascii="Times New Roman" w:hAnsi="Times New Roman" w:cs="Times New Roman"/>
          <w:sz w:val="24"/>
          <w:szCs w:val="24"/>
        </w:rPr>
        <w:t xml:space="preserve"> </w:t>
      </w:r>
      <w:r w:rsidR="000E1371">
        <w:rPr>
          <w:rFonts w:ascii="Times New Roman" w:hAnsi="Times New Roman" w:cs="Times New Roman"/>
          <w:sz w:val="24"/>
          <w:szCs w:val="24"/>
        </w:rPr>
        <w:t>xi-xii). No ha de sorp</w:t>
      </w:r>
      <w:r w:rsidR="00C97E6F">
        <w:rPr>
          <w:rFonts w:ascii="Times New Roman" w:hAnsi="Times New Roman" w:cs="Times New Roman"/>
          <w:sz w:val="24"/>
          <w:szCs w:val="24"/>
        </w:rPr>
        <w:t>r</w:t>
      </w:r>
      <w:r w:rsidR="000E1371">
        <w:rPr>
          <w:rFonts w:ascii="Times New Roman" w:hAnsi="Times New Roman" w:cs="Times New Roman"/>
          <w:sz w:val="24"/>
          <w:szCs w:val="24"/>
        </w:rPr>
        <w:t xml:space="preserve">ender, entonces, que </w:t>
      </w:r>
      <w:r w:rsidR="009B213C">
        <w:rPr>
          <w:rFonts w:ascii="Times New Roman" w:hAnsi="Times New Roman" w:cs="Times New Roman"/>
          <w:sz w:val="24"/>
          <w:szCs w:val="24"/>
        </w:rPr>
        <w:t>varios autores converjan en referirse</w:t>
      </w:r>
      <w:r w:rsidR="000E1371">
        <w:rPr>
          <w:rFonts w:ascii="Times New Roman" w:hAnsi="Times New Roman" w:cs="Times New Roman"/>
          <w:sz w:val="24"/>
          <w:szCs w:val="24"/>
        </w:rPr>
        <w:t xml:space="preserve"> a la Península Ibérica como a un espacio complejo (Pérez Isasi 2013a:</w:t>
      </w:r>
      <w:r w:rsidR="00764E3D">
        <w:rPr>
          <w:rFonts w:ascii="Times New Roman" w:hAnsi="Times New Roman" w:cs="Times New Roman"/>
          <w:sz w:val="24"/>
          <w:szCs w:val="24"/>
        </w:rPr>
        <w:t xml:space="preserve"> </w:t>
      </w:r>
      <w:r w:rsidR="000E1371">
        <w:rPr>
          <w:rFonts w:ascii="Times New Roman" w:hAnsi="Times New Roman" w:cs="Times New Roman"/>
          <w:sz w:val="24"/>
          <w:szCs w:val="24"/>
        </w:rPr>
        <w:t>19-20; Pérez Isasi y Fernandes 2013:</w:t>
      </w:r>
      <w:r w:rsidR="0080223E">
        <w:rPr>
          <w:rFonts w:ascii="Times New Roman" w:hAnsi="Times New Roman" w:cs="Times New Roman"/>
          <w:sz w:val="24"/>
          <w:szCs w:val="24"/>
        </w:rPr>
        <w:t xml:space="preserve"> </w:t>
      </w:r>
      <w:r w:rsidR="000E1371">
        <w:rPr>
          <w:rFonts w:ascii="Times New Roman" w:hAnsi="Times New Roman" w:cs="Times New Roman"/>
          <w:sz w:val="24"/>
          <w:szCs w:val="24"/>
        </w:rPr>
        <w:t>1; Feldman 2010:</w:t>
      </w:r>
      <w:r w:rsidR="00764E3D">
        <w:rPr>
          <w:rFonts w:ascii="Times New Roman" w:hAnsi="Times New Roman" w:cs="Times New Roman"/>
          <w:sz w:val="24"/>
          <w:szCs w:val="24"/>
        </w:rPr>
        <w:t xml:space="preserve"> </w:t>
      </w:r>
      <w:r w:rsidR="000E1371">
        <w:rPr>
          <w:rFonts w:ascii="Times New Roman" w:hAnsi="Times New Roman" w:cs="Times New Roman"/>
          <w:sz w:val="24"/>
          <w:szCs w:val="24"/>
        </w:rPr>
        <w:t>134; Macklin 2013:</w:t>
      </w:r>
      <w:r w:rsidR="00EF1259">
        <w:rPr>
          <w:rFonts w:ascii="Times New Roman" w:hAnsi="Times New Roman" w:cs="Times New Roman"/>
          <w:sz w:val="24"/>
          <w:szCs w:val="24"/>
        </w:rPr>
        <w:t xml:space="preserve"> </w:t>
      </w:r>
      <w:r w:rsidR="000E1371">
        <w:rPr>
          <w:rFonts w:ascii="Times New Roman" w:hAnsi="Times New Roman" w:cs="Times New Roman"/>
          <w:sz w:val="24"/>
          <w:szCs w:val="24"/>
        </w:rPr>
        <w:t xml:space="preserve">43). </w:t>
      </w:r>
    </w:p>
    <w:p w:rsidR="00804B49" w:rsidRPr="009B213C" w:rsidRDefault="001C10A9" w:rsidP="00C961AE">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9B213C">
        <w:rPr>
          <w:rFonts w:ascii="Times New Roman" w:hAnsi="Times New Roman" w:cs="Times New Roman"/>
          <w:sz w:val="24"/>
          <w:szCs w:val="24"/>
        </w:rPr>
        <w:t>Antes que nada, hay que considerar la compleji</w:t>
      </w:r>
      <w:r w:rsidR="006D7EC3">
        <w:rPr>
          <w:rFonts w:ascii="Times New Roman" w:hAnsi="Times New Roman" w:cs="Times New Roman"/>
          <w:sz w:val="24"/>
          <w:szCs w:val="24"/>
        </w:rPr>
        <w:t>dad del referente espacial –la P</w:t>
      </w:r>
      <w:r w:rsidRPr="009B213C">
        <w:rPr>
          <w:rFonts w:ascii="Times New Roman" w:hAnsi="Times New Roman" w:cs="Times New Roman"/>
          <w:sz w:val="24"/>
          <w:szCs w:val="24"/>
        </w:rPr>
        <w:t>enínsula– que reúne en sí distintas comunidades lingüísticas.</w:t>
      </w:r>
      <w:r w:rsidRPr="009B213C">
        <w:rPr>
          <w:rStyle w:val="Rimandonotaapidipagina"/>
          <w:rFonts w:ascii="Times New Roman" w:hAnsi="Times New Roman" w:cs="Times New Roman"/>
          <w:sz w:val="24"/>
          <w:szCs w:val="24"/>
        </w:rPr>
        <w:footnoteReference w:id="8"/>
      </w:r>
      <w:r w:rsidRPr="009B213C">
        <w:rPr>
          <w:rFonts w:ascii="Times New Roman" w:hAnsi="Times New Roman" w:cs="Times New Roman"/>
          <w:sz w:val="24"/>
          <w:szCs w:val="24"/>
        </w:rPr>
        <w:t xml:space="preserve"> </w:t>
      </w:r>
      <w:r w:rsidR="009B213C" w:rsidRPr="009B213C">
        <w:rPr>
          <w:rFonts w:ascii="Times New Roman" w:hAnsi="Times New Roman" w:cs="Times New Roman"/>
          <w:sz w:val="24"/>
          <w:szCs w:val="24"/>
        </w:rPr>
        <w:t>Uno de los objetivos de los Estudios Ibéricos, quizás la idea más renovadora, es estudiar fenómenos trasversales, es decir, abiertos a la “plu</w:t>
      </w:r>
      <w:r w:rsidR="009C5B0D">
        <w:rPr>
          <w:rFonts w:ascii="Times New Roman" w:hAnsi="Times New Roman" w:cs="Times New Roman"/>
          <w:sz w:val="24"/>
          <w:szCs w:val="24"/>
        </w:rPr>
        <w:t>ralidad peninsular de culturas y</w:t>
      </w:r>
      <w:r w:rsidR="009B213C" w:rsidRPr="009B213C">
        <w:rPr>
          <w:rFonts w:ascii="Times New Roman" w:hAnsi="Times New Roman" w:cs="Times New Roman"/>
          <w:sz w:val="24"/>
          <w:szCs w:val="24"/>
        </w:rPr>
        <w:t xml:space="preserve"> lenguas preexistentes y coexistentes con las culturas oficiales del estado” (Resina 2013: vii)</w:t>
      </w:r>
      <w:r w:rsidR="009B213C">
        <w:rPr>
          <w:rFonts w:ascii="Times New Roman" w:hAnsi="Times New Roman" w:cs="Times New Roman"/>
          <w:sz w:val="24"/>
          <w:szCs w:val="24"/>
        </w:rPr>
        <w:t xml:space="preserve">. </w:t>
      </w:r>
      <w:r w:rsidR="00856C96">
        <w:rPr>
          <w:rFonts w:ascii="Times New Roman" w:hAnsi="Times New Roman" w:cs="Times New Roman"/>
          <w:sz w:val="24"/>
          <w:szCs w:val="24"/>
        </w:rPr>
        <w:t xml:space="preserve">No es casualidad que </w:t>
      </w:r>
      <w:r w:rsidR="00F970DD">
        <w:rPr>
          <w:rFonts w:ascii="Times New Roman" w:hAnsi="Times New Roman" w:cs="Times New Roman"/>
          <w:sz w:val="24"/>
          <w:szCs w:val="24"/>
        </w:rPr>
        <w:t>hoy en día</w:t>
      </w:r>
      <w:r w:rsidR="0057692F">
        <w:rPr>
          <w:rFonts w:ascii="Times New Roman" w:hAnsi="Times New Roman" w:cs="Times New Roman"/>
          <w:sz w:val="24"/>
          <w:szCs w:val="24"/>
        </w:rPr>
        <w:t xml:space="preserve"> se hable de una España plural</w:t>
      </w:r>
      <w:r w:rsidR="00DB05C8">
        <w:rPr>
          <w:rFonts w:ascii="Times New Roman" w:hAnsi="Times New Roman" w:cs="Times New Roman"/>
          <w:sz w:val="24"/>
          <w:szCs w:val="24"/>
        </w:rPr>
        <w:t xml:space="preserve"> de tendencias universalistas</w:t>
      </w:r>
      <w:r w:rsidR="0057692F">
        <w:rPr>
          <w:rFonts w:ascii="Times New Roman" w:hAnsi="Times New Roman" w:cs="Times New Roman"/>
          <w:sz w:val="24"/>
          <w:szCs w:val="24"/>
        </w:rPr>
        <w:t xml:space="preserve">, </w:t>
      </w:r>
      <w:r w:rsidR="00DB05C8">
        <w:rPr>
          <w:rFonts w:ascii="Times New Roman" w:hAnsi="Times New Roman" w:cs="Times New Roman"/>
          <w:sz w:val="24"/>
          <w:szCs w:val="24"/>
        </w:rPr>
        <w:t>frente a un paradigma nacional superado, el de la “nación singular”</w:t>
      </w:r>
      <w:r w:rsidR="00804B49">
        <w:rPr>
          <w:rStyle w:val="Rimandonotaapidipagina"/>
          <w:rFonts w:ascii="Times New Roman" w:hAnsi="Times New Roman" w:cs="Times New Roman"/>
          <w:sz w:val="24"/>
          <w:szCs w:val="24"/>
        </w:rPr>
        <w:footnoteReference w:id="9"/>
      </w:r>
      <w:r w:rsidR="00DB05C8">
        <w:rPr>
          <w:rFonts w:ascii="Times New Roman" w:hAnsi="Times New Roman" w:cs="Times New Roman"/>
          <w:sz w:val="24"/>
          <w:szCs w:val="24"/>
        </w:rPr>
        <w:t xml:space="preserve"> basada en el c</w:t>
      </w:r>
      <w:r w:rsidR="00F970DD">
        <w:rPr>
          <w:rFonts w:ascii="Times New Roman" w:hAnsi="Times New Roman" w:cs="Times New Roman"/>
          <w:sz w:val="24"/>
          <w:szCs w:val="24"/>
        </w:rPr>
        <w:t>oncepto del estado-nación funda</w:t>
      </w:r>
      <w:r w:rsidR="00DB05C8">
        <w:rPr>
          <w:rFonts w:ascii="Times New Roman" w:hAnsi="Times New Roman" w:cs="Times New Roman"/>
          <w:sz w:val="24"/>
          <w:szCs w:val="24"/>
        </w:rPr>
        <w:t>do en España y, en particular modo, en la España de la cultura en lengua española.</w:t>
      </w:r>
      <w:r w:rsidR="00B33026">
        <w:rPr>
          <w:rFonts w:ascii="Times New Roman" w:hAnsi="Times New Roman" w:cs="Times New Roman"/>
          <w:sz w:val="24"/>
          <w:szCs w:val="24"/>
        </w:rPr>
        <w:t xml:space="preserve"> </w:t>
      </w:r>
      <w:r w:rsidR="00804B49">
        <w:rPr>
          <w:rFonts w:ascii="Times New Roman" w:hAnsi="Times New Roman" w:cs="Times New Roman"/>
          <w:sz w:val="24"/>
          <w:szCs w:val="24"/>
        </w:rPr>
        <w:t xml:space="preserve">Así se evidencia la problematicidad de este campo de estudios que adquiere importancia a la vez que se refuerza, </w:t>
      </w:r>
      <w:r w:rsidR="00856C96">
        <w:rPr>
          <w:rFonts w:ascii="Times New Roman" w:hAnsi="Times New Roman" w:cs="Times New Roman"/>
          <w:sz w:val="24"/>
          <w:szCs w:val="24"/>
        </w:rPr>
        <w:t>en la actualidad</w:t>
      </w:r>
      <w:r w:rsidR="00804B49">
        <w:rPr>
          <w:rFonts w:ascii="Times New Roman" w:hAnsi="Times New Roman" w:cs="Times New Roman"/>
          <w:sz w:val="24"/>
          <w:szCs w:val="24"/>
        </w:rPr>
        <w:t xml:space="preserve">, la necesidad de volver a </w:t>
      </w:r>
      <w:r w:rsidR="00804B49" w:rsidRPr="00796B0B">
        <w:rPr>
          <w:rFonts w:ascii="Times New Roman" w:hAnsi="Times New Roman" w:cs="Times New Roman"/>
          <w:sz w:val="24"/>
          <w:szCs w:val="24"/>
        </w:rPr>
        <w:t>configurar lo que tradicionalmente se ha considerado como literaturas nacionales</w:t>
      </w:r>
      <w:r w:rsidR="00804B49">
        <w:rPr>
          <w:rFonts w:ascii="Times New Roman" w:hAnsi="Times New Roman" w:cs="Times New Roman"/>
          <w:sz w:val="24"/>
          <w:szCs w:val="24"/>
        </w:rPr>
        <w:t xml:space="preserve">. Lo que se proponen </w:t>
      </w:r>
      <w:r w:rsidR="0056673D">
        <w:rPr>
          <w:rFonts w:ascii="Times New Roman" w:hAnsi="Times New Roman" w:cs="Times New Roman"/>
          <w:sz w:val="24"/>
          <w:szCs w:val="24"/>
        </w:rPr>
        <w:t xml:space="preserve">los Estudios Ibéricos </w:t>
      </w:r>
      <w:r w:rsidR="00804B49">
        <w:rPr>
          <w:rFonts w:ascii="Times New Roman" w:hAnsi="Times New Roman" w:cs="Times New Roman"/>
          <w:sz w:val="24"/>
          <w:szCs w:val="24"/>
        </w:rPr>
        <w:t xml:space="preserve">es </w:t>
      </w:r>
      <w:r w:rsidR="006D7EC3">
        <w:rPr>
          <w:rFonts w:ascii="Times New Roman" w:hAnsi="Times New Roman" w:cs="Times New Roman"/>
          <w:sz w:val="24"/>
          <w:szCs w:val="24"/>
        </w:rPr>
        <w:t xml:space="preserve">establecer </w:t>
      </w:r>
      <w:r w:rsidR="00804B49">
        <w:rPr>
          <w:rFonts w:ascii="Times New Roman" w:hAnsi="Times New Roman" w:cs="Times New Roman"/>
          <w:sz w:val="24"/>
          <w:szCs w:val="24"/>
        </w:rPr>
        <w:t xml:space="preserve">un principio de “relacionalidad intrínseca” </w:t>
      </w:r>
      <w:r w:rsidR="00804B49" w:rsidRPr="00EE3E0F">
        <w:rPr>
          <w:rFonts w:ascii="Times New Roman" w:hAnsi="Times New Roman" w:cs="Times New Roman"/>
          <w:sz w:val="24"/>
          <w:szCs w:val="24"/>
        </w:rPr>
        <w:t>(Resina</w:t>
      </w:r>
      <w:r w:rsidR="00804B49">
        <w:rPr>
          <w:rFonts w:ascii="Times New Roman" w:hAnsi="Times New Roman" w:cs="Times New Roman"/>
          <w:sz w:val="24"/>
          <w:szCs w:val="24"/>
        </w:rPr>
        <w:t xml:space="preserve"> 2013: vii) entre las distintas </w:t>
      </w:r>
      <w:r w:rsidR="00F925A4">
        <w:rPr>
          <w:rFonts w:ascii="Times New Roman" w:hAnsi="Times New Roman" w:cs="Times New Roman"/>
          <w:sz w:val="24"/>
          <w:szCs w:val="24"/>
        </w:rPr>
        <w:t>lenguas y culturas</w:t>
      </w:r>
      <w:r w:rsidR="00804B49">
        <w:rPr>
          <w:rFonts w:ascii="Times New Roman" w:hAnsi="Times New Roman" w:cs="Times New Roman"/>
          <w:sz w:val="24"/>
          <w:szCs w:val="24"/>
        </w:rPr>
        <w:t xml:space="preserve"> de la península. </w:t>
      </w:r>
      <w:r w:rsidR="006D7EC3">
        <w:rPr>
          <w:rFonts w:ascii="Times New Roman" w:hAnsi="Times New Roman" w:cs="Times New Roman"/>
          <w:sz w:val="24"/>
          <w:szCs w:val="24"/>
        </w:rPr>
        <w:t>De hecho, como o</w:t>
      </w:r>
      <w:r w:rsidR="00856C96">
        <w:rPr>
          <w:rFonts w:ascii="Times New Roman" w:hAnsi="Times New Roman" w:cs="Times New Roman"/>
          <w:sz w:val="24"/>
          <w:szCs w:val="24"/>
        </w:rPr>
        <w:t>bserva Teresa Pinheiro</w:t>
      </w:r>
      <w:r w:rsidR="005F4888">
        <w:rPr>
          <w:rFonts w:ascii="Times New Roman" w:hAnsi="Times New Roman" w:cs="Times New Roman"/>
          <w:sz w:val="24"/>
          <w:szCs w:val="24"/>
        </w:rPr>
        <w:t xml:space="preserve">, </w:t>
      </w:r>
      <w:r w:rsidR="00856C96" w:rsidRPr="009B213C">
        <w:rPr>
          <w:rFonts w:ascii="Times New Roman" w:hAnsi="Times New Roman" w:cs="Times New Roman"/>
          <w:sz w:val="24"/>
          <w:szCs w:val="24"/>
        </w:rPr>
        <w:t>“las culturas ya no están percibidas como homogéneas y holísticas. Están más bien concebidas como borrosas, en cambio continuo, y son constantemente contestadas y recreadas en procedimientos comunicativos</w:t>
      </w:r>
      <w:r w:rsidR="00837BC6">
        <w:rPr>
          <w:rFonts w:ascii="Times New Roman" w:hAnsi="Times New Roman" w:cs="Times New Roman"/>
          <w:sz w:val="24"/>
          <w:szCs w:val="24"/>
        </w:rPr>
        <w:t>”</w:t>
      </w:r>
      <w:r w:rsidR="00856C96" w:rsidRPr="009B213C">
        <w:rPr>
          <w:rFonts w:ascii="Times New Roman" w:hAnsi="Times New Roman" w:cs="Times New Roman"/>
          <w:sz w:val="24"/>
          <w:szCs w:val="24"/>
        </w:rPr>
        <w:t xml:space="preserve"> (2013:</w:t>
      </w:r>
      <w:r w:rsidR="00EF1259">
        <w:rPr>
          <w:rFonts w:ascii="Times New Roman" w:hAnsi="Times New Roman" w:cs="Times New Roman"/>
          <w:sz w:val="24"/>
          <w:szCs w:val="24"/>
        </w:rPr>
        <w:t xml:space="preserve"> </w:t>
      </w:r>
      <w:r w:rsidR="00856C96" w:rsidRPr="009B213C">
        <w:rPr>
          <w:rFonts w:ascii="Times New Roman" w:hAnsi="Times New Roman" w:cs="Times New Roman"/>
          <w:sz w:val="24"/>
          <w:szCs w:val="24"/>
        </w:rPr>
        <w:t>32).</w:t>
      </w:r>
      <w:r w:rsidR="00D25F29">
        <w:rPr>
          <w:rFonts w:ascii="Times New Roman" w:hAnsi="Times New Roman" w:cs="Times New Roman"/>
          <w:sz w:val="24"/>
          <w:szCs w:val="24"/>
        </w:rPr>
        <w:t xml:space="preserve"> </w:t>
      </w:r>
    </w:p>
    <w:p w:rsidR="00393DEF" w:rsidRPr="00393DEF" w:rsidRDefault="00393DEF" w:rsidP="003E798E">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021997">
        <w:rPr>
          <w:rFonts w:ascii="Times New Roman" w:hAnsi="Times New Roman" w:cs="Times New Roman"/>
          <w:sz w:val="24"/>
          <w:szCs w:val="24"/>
        </w:rPr>
        <w:t xml:space="preserve">Para entender los Estudios Ibéricos como nuevo paradigma de la </w:t>
      </w:r>
      <w:r w:rsidRPr="00393DEF">
        <w:rPr>
          <w:rFonts w:ascii="Times New Roman" w:hAnsi="Times New Roman" w:cs="Times New Roman"/>
          <w:sz w:val="24"/>
          <w:szCs w:val="24"/>
        </w:rPr>
        <w:t xml:space="preserve">literatura comparada en la Península Ibérica, hay que tomar como punto de partida </w:t>
      </w:r>
      <w:r w:rsidRPr="00393DEF">
        <w:rPr>
          <w:rFonts w:ascii="Times New Roman" w:hAnsi="Times New Roman" w:cs="Times New Roman"/>
          <w:i/>
          <w:iCs/>
          <w:sz w:val="24"/>
          <w:szCs w:val="24"/>
          <w:lang w:val="pt-BR"/>
        </w:rPr>
        <w:t>A comparative History of Literatures in the Iberian Peninsula</w:t>
      </w:r>
      <w:r w:rsidRPr="00393DEF">
        <w:rPr>
          <w:rFonts w:ascii="Times New Roman" w:hAnsi="Times New Roman" w:cs="Times New Roman"/>
          <w:sz w:val="24"/>
          <w:szCs w:val="24"/>
          <w:lang w:val="pt-BR"/>
        </w:rPr>
        <w:t>, vol. 1 (Cabo Aseguinolaza, Abuín González y Domínguez 2010) y 2 (Domínguez, Abuín González y Sapega 2016)</w:t>
      </w:r>
      <w:r w:rsidRPr="00393DEF">
        <w:rPr>
          <w:rFonts w:ascii="Times New Roman" w:hAnsi="Times New Roman" w:cs="Times New Roman"/>
          <w:sz w:val="24"/>
          <w:szCs w:val="24"/>
        </w:rPr>
        <w:t xml:space="preserve"> además de la propuesta de Santiago Pérez </w:t>
      </w:r>
      <w:r w:rsidRPr="00393DEF">
        <w:rPr>
          <w:rFonts w:ascii="Times New Roman" w:hAnsi="Times New Roman" w:cs="Times New Roman"/>
          <w:sz w:val="24"/>
          <w:szCs w:val="24"/>
        </w:rPr>
        <w:lastRenderedPageBreak/>
        <w:t xml:space="preserve">Isasi y Ângela Fernandes, 2013 en </w:t>
      </w:r>
      <w:r w:rsidRPr="00393DEF">
        <w:rPr>
          <w:rFonts w:ascii="Times New Roman" w:hAnsi="Times New Roman" w:cs="Times New Roman"/>
          <w:i/>
          <w:sz w:val="24"/>
          <w:szCs w:val="24"/>
        </w:rPr>
        <w:t>Looking at Iberia. A Comparative European Perspective</w:t>
      </w:r>
      <w:r w:rsidRPr="00393DEF">
        <w:rPr>
          <w:rFonts w:ascii="Times New Roman" w:hAnsi="Times New Roman" w:cs="Times New Roman"/>
          <w:sz w:val="24"/>
          <w:szCs w:val="24"/>
        </w:rPr>
        <w:t xml:space="preserve"> (2013).</w:t>
      </w:r>
    </w:p>
    <w:p w:rsidR="006D7EC3" w:rsidRPr="003E798E" w:rsidRDefault="001D33E2" w:rsidP="003E798E">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lang w:val="pt-BR"/>
        </w:rPr>
      </w:pPr>
      <w:r w:rsidRPr="00021997">
        <w:rPr>
          <w:rFonts w:ascii="Times New Roman" w:hAnsi="Times New Roman" w:cs="Times New Roman"/>
          <w:sz w:val="24"/>
          <w:szCs w:val="24"/>
        </w:rPr>
        <w:t>El volumen de Cabo</w:t>
      </w:r>
      <w:r w:rsidR="00021997">
        <w:rPr>
          <w:rFonts w:ascii="Times New Roman" w:hAnsi="Times New Roman" w:cs="Times New Roman"/>
          <w:sz w:val="24"/>
          <w:szCs w:val="24"/>
        </w:rPr>
        <w:t xml:space="preserve"> </w:t>
      </w:r>
      <w:r w:rsidR="00021997" w:rsidRPr="00021997">
        <w:rPr>
          <w:rFonts w:ascii="Times New Roman" w:hAnsi="Times New Roman" w:cs="Times New Roman"/>
          <w:i/>
          <w:sz w:val="24"/>
          <w:szCs w:val="24"/>
        </w:rPr>
        <w:t>et al.</w:t>
      </w:r>
      <w:r w:rsidR="00021997">
        <w:rPr>
          <w:rFonts w:ascii="Times New Roman" w:hAnsi="Times New Roman" w:cs="Times New Roman"/>
          <w:sz w:val="24"/>
          <w:szCs w:val="24"/>
        </w:rPr>
        <w:t xml:space="preserve"> representa</w:t>
      </w:r>
      <w:r>
        <w:rPr>
          <w:rFonts w:ascii="Times New Roman" w:hAnsi="Times New Roman" w:cs="Times New Roman"/>
          <w:sz w:val="24"/>
          <w:szCs w:val="24"/>
        </w:rPr>
        <w:t xml:space="preserve"> </w:t>
      </w:r>
      <w:r w:rsidR="00D66223">
        <w:rPr>
          <w:rFonts w:ascii="Times New Roman" w:hAnsi="Times New Roman" w:cs="Times New Roman"/>
          <w:sz w:val="24"/>
          <w:szCs w:val="24"/>
        </w:rPr>
        <w:t>la piedra de toque de los proyectos</w:t>
      </w:r>
      <w:r w:rsidR="00021997" w:rsidRPr="00021997">
        <w:rPr>
          <w:rFonts w:ascii="Times New Roman" w:hAnsi="Times New Roman" w:cs="Times New Roman"/>
          <w:sz w:val="24"/>
          <w:szCs w:val="24"/>
        </w:rPr>
        <w:t xml:space="preserve"> </w:t>
      </w:r>
      <w:r w:rsidR="00021997">
        <w:rPr>
          <w:rFonts w:ascii="Times New Roman" w:hAnsi="Times New Roman" w:cs="Times New Roman"/>
          <w:sz w:val="24"/>
          <w:szCs w:val="24"/>
        </w:rPr>
        <w:t>más reciente</w:t>
      </w:r>
      <w:r w:rsidR="00D66223">
        <w:rPr>
          <w:rFonts w:ascii="Times New Roman" w:hAnsi="Times New Roman" w:cs="Times New Roman"/>
          <w:sz w:val="24"/>
          <w:szCs w:val="24"/>
        </w:rPr>
        <w:t>s</w:t>
      </w:r>
      <w:r>
        <w:rPr>
          <w:rFonts w:ascii="Times New Roman" w:hAnsi="Times New Roman" w:cs="Times New Roman"/>
          <w:sz w:val="24"/>
          <w:szCs w:val="24"/>
        </w:rPr>
        <w:t xml:space="preserve"> de historia de la literatura en la Península Ibérica y resulta esencial a la hora de entender el marco disciplinar en el que </w:t>
      </w:r>
      <w:r w:rsidR="00837BC6">
        <w:rPr>
          <w:rFonts w:ascii="Times New Roman" w:hAnsi="Times New Roman" w:cs="Times New Roman"/>
          <w:sz w:val="24"/>
          <w:szCs w:val="24"/>
        </w:rPr>
        <w:t>ha de</w:t>
      </w:r>
      <w:r>
        <w:rPr>
          <w:rFonts w:ascii="Times New Roman" w:hAnsi="Times New Roman" w:cs="Times New Roman"/>
          <w:sz w:val="24"/>
          <w:szCs w:val="24"/>
        </w:rPr>
        <w:t xml:space="preserve"> considerar</w:t>
      </w:r>
      <w:r w:rsidR="00837BC6">
        <w:rPr>
          <w:rFonts w:ascii="Times New Roman" w:hAnsi="Times New Roman" w:cs="Times New Roman"/>
          <w:sz w:val="24"/>
          <w:szCs w:val="24"/>
        </w:rPr>
        <w:t>se</w:t>
      </w:r>
      <w:r>
        <w:rPr>
          <w:rFonts w:ascii="Times New Roman" w:hAnsi="Times New Roman" w:cs="Times New Roman"/>
          <w:sz w:val="24"/>
          <w:szCs w:val="24"/>
        </w:rPr>
        <w:t xml:space="preserve"> la “literatura ibérica” juntamente a su dimensión geoliteraria. En Pérez Isasi y Fernandes se profundiza el acercamiento a la disciplina añadiendo que se trata de “la consideración deliberada y consistente de la Península Ibérica como de un polisistema literario –o semiosfera– interconectado, multilingüe o identitario” (Pérez Isasi 2013a:</w:t>
      </w:r>
      <w:r w:rsidR="00570D1B">
        <w:rPr>
          <w:rFonts w:ascii="Times New Roman" w:hAnsi="Times New Roman" w:cs="Times New Roman"/>
          <w:sz w:val="24"/>
          <w:szCs w:val="24"/>
        </w:rPr>
        <w:t xml:space="preserve"> </w:t>
      </w:r>
      <w:r>
        <w:rPr>
          <w:rFonts w:ascii="Times New Roman" w:hAnsi="Times New Roman" w:cs="Times New Roman"/>
          <w:sz w:val="24"/>
          <w:szCs w:val="24"/>
        </w:rPr>
        <w:t xml:space="preserve">11). </w:t>
      </w:r>
      <w:r w:rsidR="0056673D">
        <w:rPr>
          <w:rFonts w:ascii="Times New Roman" w:hAnsi="Times New Roman" w:cs="Times New Roman"/>
          <w:sz w:val="24"/>
          <w:szCs w:val="24"/>
        </w:rPr>
        <w:t xml:space="preserve">Los autores avanzan la hipótesis de que </w:t>
      </w:r>
      <w:r>
        <w:rPr>
          <w:rFonts w:ascii="Times New Roman" w:hAnsi="Times New Roman" w:cs="Times New Roman"/>
          <w:sz w:val="24"/>
          <w:szCs w:val="24"/>
        </w:rPr>
        <w:t>el campo “todavía care</w:t>
      </w:r>
      <w:r w:rsidR="0056673D">
        <w:rPr>
          <w:rFonts w:ascii="Times New Roman" w:hAnsi="Times New Roman" w:cs="Times New Roman"/>
          <w:sz w:val="24"/>
          <w:szCs w:val="24"/>
        </w:rPr>
        <w:t>[zca]</w:t>
      </w:r>
      <w:r>
        <w:rPr>
          <w:rFonts w:ascii="Times New Roman" w:hAnsi="Times New Roman" w:cs="Times New Roman"/>
          <w:sz w:val="24"/>
          <w:szCs w:val="24"/>
        </w:rPr>
        <w:t xml:space="preserve"> de sólidas reflexiones metodológicas y teoréticas que garanticen su validez e independencia como área científica”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EF1259">
        <w:rPr>
          <w:rFonts w:ascii="Times New Roman" w:hAnsi="Times New Roman" w:cs="Times New Roman"/>
          <w:sz w:val="24"/>
          <w:szCs w:val="24"/>
        </w:rPr>
        <w:t xml:space="preserve"> </w:t>
      </w:r>
      <w:r>
        <w:rPr>
          <w:rFonts w:ascii="Times New Roman" w:hAnsi="Times New Roman" w:cs="Times New Roman"/>
          <w:sz w:val="24"/>
          <w:szCs w:val="24"/>
        </w:rPr>
        <w:t xml:space="preserve">22). </w:t>
      </w:r>
      <w:r w:rsidR="0056673D">
        <w:rPr>
          <w:rFonts w:ascii="Times New Roman" w:hAnsi="Times New Roman" w:cs="Times New Roman"/>
          <w:sz w:val="24"/>
          <w:szCs w:val="24"/>
        </w:rPr>
        <w:t>Es cierto que h</w:t>
      </w:r>
      <w:r w:rsidR="009C5B0D">
        <w:rPr>
          <w:rFonts w:ascii="Times New Roman" w:hAnsi="Times New Roman" w:cs="Times New Roman"/>
          <w:sz w:val="24"/>
          <w:szCs w:val="24"/>
        </w:rPr>
        <w:t>ay</w:t>
      </w:r>
      <w:r>
        <w:rPr>
          <w:rFonts w:ascii="Times New Roman" w:hAnsi="Times New Roman" w:cs="Times New Roman"/>
          <w:sz w:val="24"/>
          <w:szCs w:val="24"/>
        </w:rPr>
        <w:t xml:space="preserve"> temas abiertos </w:t>
      </w:r>
      <w:r w:rsidR="009C5B0D">
        <w:rPr>
          <w:rFonts w:ascii="Times New Roman" w:hAnsi="Times New Roman" w:cs="Times New Roman"/>
          <w:sz w:val="24"/>
          <w:szCs w:val="24"/>
        </w:rPr>
        <w:t xml:space="preserve">que </w:t>
      </w:r>
      <w:r>
        <w:rPr>
          <w:rFonts w:ascii="Times New Roman" w:hAnsi="Times New Roman" w:cs="Times New Roman"/>
          <w:sz w:val="24"/>
          <w:szCs w:val="24"/>
        </w:rPr>
        <w:t>tienen que ver</w:t>
      </w:r>
      <w:r w:rsidR="00356047">
        <w:rPr>
          <w:rFonts w:ascii="Times New Roman" w:hAnsi="Times New Roman" w:cs="Times New Roman"/>
          <w:sz w:val="24"/>
          <w:szCs w:val="24"/>
        </w:rPr>
        <w:t>, por ejemplo,</w:t>
      </w:r>
      <w:r>
        <w:rPr>
          <w:rFonts w:ascii="Times New Roman" w:hAnsi="Times New Roman" w:cs="Times New Roman"/>
          <w:sz w:val="24"/>
          <w:szCs w:val="24"/>
        </w:rPr>
        <w:t xml:space="preserve"> con las relaciones de las literaturas ibéricas con las islas, con las que fueron colonias ibéricas, incluyendo Latinoamérica y el mundo lusófono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Pr>
          <w:rFonts w:ascii="Times New Roman" w:hAnsi="Times New Roman" w:cs="Times New Roman"/>
          <w:sz w:val="24"/>
          <w:szCs w:val="24"/>
        </w:rPr>
        <w:t>). Otros interrogativos interesan la delimitación</w:t>
      </w:r>
      <w:r w:rsidR="009C5B0D">
        <w:rPr>
          <w:rFonts w:ascii="Times New Roman" w:hAnsi="Times New Roman" w:cs="Times New Roman"/>
          <w:sz w:val="24"/>
          <w:szCs w:val="24"/>
        </w:rPr>
        <w:t xml:space="preserve"> de un corpus y las relativas ex</w:t>
      </w:r>
      <w:r>
        <w:rPr>
          <w:rFonts w:ascii="Times New Roman" w:hAnsi="Times New Roman" w:cs="Times New Roman"/>
          <w:sz w:val="24"/>
          <w:szCs w:val="24"/>
        </w:rPr>
        <w:t xml:space="preserve">clusiones e inclusiones de casos como, por ejemplo, el de la literatura basca escrita en Iparralde (el </w:t>
      </w:r>
      <w:r w:rsidRPr="001550D9">
        <w:rPr>
          <w:rFonts w:ascii="Times New Roman" w:hAnsi="Times New Roman" w:cs="Times New Roman"/>
          <w:sz w:val="24"/>
          <w:szCs w:val="24"/>
        </w:rPr>
        <w:t>País Vasco francés</w:t>
      </w:r>
      <w:r>
        <w:rPr>
          <w:rStyle w:val="Rimandonotaapidipagina"/>
          <w:rFonts w:ascii="Times New Roman" w:hAnsi="Times New Roman" w:cs="Times New Roman"/>
          <w:sz w:val="24"/>
          <w:szCs w:val="24"/>
          <w:vertAlign w:val="baseline"/>
        </w:rPr>
        <w:t xml:space="preserve">), </w:t>
      </w:r>
      <w:r>
        <w:rPr>
          <w:rFonts w:ascii="Times New Roman" w:hAnsi="Times New Roman" w:cs="Times New Roman"/>
          <w:sz w:val="24"/>
          <w:szCs w:val="24"/>
        </w:rPr>
        <w:t xml:space="preserve">de </w:t>
      </w:r>
      <w:r>
        <w:rPr>
          <w:rStyle w:val="Rimandonotaapidipagina"/>
          <w:rFonts w:ascii="Times New Roman" w:hAnsi="Times New Roman" w:cs="Times New Roman"/>
          <w:sz w:val="24"/>
          <w:szCs w:val="24"/>
          <w:vertAlign w:val="baseline"/>
        </w:rPr>
        <w:t>los escritores latinos, árabes o judíos</w:t>
      </w:r>
      <w:r>
        <w:rPr>
          <w:rFonts w:ascii="Times New Roman" w:hAnsi="Times New Roman" w:cs="Times New Roman"/>
          <w:sz w:val="24"/>
          <w:szCs w:val="24"/>
        </w:rPr>
        <w:t xml:space="preserve"> en la Península, o de las identidades híbridas como la de Gibraltar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Pr>
          <w:rFonts w:ascii="Times New Roman" w:hAnsi="Times New Roman" w:cs="Times New Roman"/>
          <w:sz w:val="24"/>
          <w:szCs w:val="24"/>
        </w:rPr>
        <w:t xml:space="preserve">). </w:t>
      </w:r>
      <w:r w:rsidR="00933DA5">
        <w:rPr>
          <w:rFonts w:ascii="Times New Roman" w:hAnsi="Times New Roman" w:cs="Times New Roman"/>
          <w:sz w:val="24"/>
          <w:szCs w:val="24"/>
        </w:rPr>
        <w:t>L</w:t>
      </w:r>
      <w:r w:rsidR="0056673D">
        <w:rPr>
          <w:rFonts w:ascii="Times New Roman" w:hAnsi="Times New Roman" w:cs="Times New Roman"/>
          <w:sz w:val="24"/>
          <w:szCs w:val="24"/>
        </w:rPr>
        <w:t xml:space="preserve">os obstáculos a una definición </w:t>
      </w:r>
      <w:r w:rsidR="009A0E52">
        <w:rPr>
          <w:rFonts w:ascii="Times New Roman" w:hAnsi="Times New Roman" w:cs="Times New Roman"/>
          <w:sz w:val="24"/>
          <w:szCs w:val="24"/>
        </w:rPr>
        <w:t xml:space="preserve">inequívoca de este campo de estudios </w:t>
      </w:r>
      <w:r w:rsidR="00E27FE9">
        <w:rPr>
          <w:rFonts w:ascii="Times New Roman" w:hAnsi="Times New Roman" w:cs="Times New Roman"/>
          <w:sz w:val="24"/>
          <w:szCs w:val="24"/>
        </w:rPr>
        <w:t>quizá</w:t>
      </w:r>
      <w:r w:rsidR="00933DA5">
        <w:rPr>
          <w:rFonts w:ascii="Times New Roman" w:hAnsi="Times New Roman" w:cs="Times New Roman"/>
          <w:sz w:val="24"/>
          <w:szCs w:val="24"/>
        </w:rPr>
        <w:t xml:space="preserve"> sean</w:t>
      </w:r>
      <w:r w:rsidR="009A0E52">
        <w:rPr>
          <w:rFonts w:ascii="Times New Roman" w:hAnsi="Times New Roman" w:cs="Times New Roman"/>
          <w:sz w:val="24"/>
          <w:szCs w:val="24"/>
        </w:rPr>
        <w:t xml:space="preserve"> también su</w:t>
      </w:r>
      <w:r w:rsidR="0056673D">
        <w:rPr>
          <w:rFonts w:ascii="Times New Roman" w:hAnsi="Times New Roman" w:cs="Times New Roman"/>
          <w:sz w:val="24"/>
          <w:szCs w:val="24"/>
        </w:rPr>
        <w:t xml:space="preserve"> fuerza: </w:t>
      </w:r>
      <w:r w:rsidR="009A0E52">
        <w:rPr>
          <w:rFonts w:ascii="Times New Roman" w:hAnsi="Times New Roman" w:cs="Times New Roman"/>
          <w:sz w:val="24"/>
          <w:szCs w:val="24"/>
        </w:rPr>
        <w:t>la</w:t>
      </w:r>
      <w:r w:rsidR="0056673D">
        <w:rPr>
          <w:rFonts w:ascii="Times New Roman" w:hAnsi="Times New Roman" w:cs="Times New Roman"/>
          <w:sz w:val="24"/>
          <w:szCs w:val="24"/>
        </w:rPr>
        <w:t xml:space="preserve"> amplitud de panoramas y de niveles de </w:t>
      </w:r>
      <w:r w:rsidR="0056673D" w:rsidRPr="00274997">
        <w:rPr>
          <w:rFonts w:ascii="Times New Roman" w:hAnsi="Times New Roman" w:cs="Times New Roman"/>
          <w:sz w:val="24"/>
          <w:szCs w:val="24"/>
        </w:rPr>
        <w:t xml:space="preserve">reflexión </w:t>
      </w:r>
      <w:r w:rsidR="00933DA5">
        <w:rPr>
          <w:rFonts w:ascii="Times New Roman" w:hAnsi="Times New Roman" w:cs="Times New Roman"/>
          <w:sz w:val="24"/>
          <w:szCs w:val="24"/>
        </w:rPr>
        <w:t xml:space="preserve">de la disciplina </w:t>
      </w:r>
      <w:r w:rsidR="0056673D" w:rsidRPr="00274997">
        <w:rPr>
          <w:rFonts w:ascii="Times New Roman" w:hAnsi="Times New Roman" w:cs="Times New Roman"/>
          <w:sz w:val="24"/>
          <w:szCs w:val="24"/>
        </w:rPr>
        <w:t>van de la simple comparación entre do</w:t>
      </w:r>
      <w:r w:rsidR="0056673D">
        <w:rPr>
          <w:rFonts w:ascii="Times New Roman" w:hAnsi="Times New Roman" w:cs="Times New Roman"/>
          <w:sz w:val="24"/>
          <w:szCs w:val="24"/>
        </w:rPr>
        <w:t xml:space="preserve">s o más literaturas hasta el estudio de los intercambios culturales entre nacionalidades, de las traducciones y sus </w:t>
      </w:r>
      <w:r w:rsidR="00933DA5">
        <w:rPr>
          <w:rFonts w:ascii="Times New Roman" w:hAnsi="Times New Roman" w:cs="Times New Roman"/>
          <w:sz w:val="24"/>
          <w:szCs w:val="24"/>
        </w:rPr>
        <w:t xml:space="preserve">recaídas a la identidad, hasta </w:t>
      </w:r>
      <w:r w:rsidR="0056673D">
        <w:rPr>
          <w:rFonts w:ascii="Times New Roman" w:hAnsi="Times New Roman" w:cs="Times New Roman"/>
          <w:sz w:val="24"/>
          <w:szCs w:val="24"/>
        </w:rPr>
        <w:t>la consideración de los aspectos multiculturales de la sociedad de hoy</w:t>
      </w:r>
      <w:r w:rsidR="00933DA5">
        <w:rPr>
          <w:rFonts w:ascii="Times New Roman" w:hAnsi="Times New Roman" w:cs="Times New Roman"/>
          <w:sz w:val="24"/>
          <w:szCs w:val="24"/>
        </w:rPr>
        <w:t>. L</w:t>
      </w:r>
      <w:r w:rsidR="009A0E52">
        <w:rPr>
          <w:rFonts w:ascii="Times New Roman" w:hAnsi="Times New Roman" w:cs="Times New Roman"/>
          <w:sz w:val="24"/>
          <w:szCs w:val="24"/>
        </w:rPr>
        <w:t>a complejidad</w:t>
      </w:r>
      <w:r w:rsidR="0056673D">
        <w:rPr>
          <w:rFonts w:ascii="Times New Roman" w:hAnsi="Times New Roman" w:cs="Times New Roman"/>
          <w:sz w:val="24"/>
          <w:szCs w:val="24"/>
        </w:rPr>
        <w:t xml:space="preserve"> </w:t>
      </w:r>
      <w:r w:rsidR="009A0E52">
        <w:rPr>
          <w:rFonts w:ascii="Times New Roman" w:hAnsi="Times New Roman" w:cs="Times New Roman"/>
          <w:sz w:val="24"/>
          <w:szCs w:val="24"/>
        </w:rPr>
        <w:t>de este campo</w:t>
      </w:r>
      <w:r w:rsidR="00933DA5">
        <w:rPr>
          <w:rFonts w:ascii="Times New Roman" w:hAnsi="Times New Roman" w:cs="Times New Roman"/>
          <w:sz w:val="24"/>
          <w:szCs w:val="24"/>
        </w:rPr>
        <w:t xml:space="preserve"> y la multiestratificación de los niveles de análisis</w:t>
      </w:r>
      <w:r w:rsidR="009A0E52">
        <w:rPr>
          <w:rFonts w:ascii="Times New Roman" w:hAnsi="Times New Roman" w:cs="Times New Roman"/>
          <w:sz w:val="24"/>
          <w:szCs w:val="24"/>
        </w:rPr>
        <w:t xml:space="preserve"> permite que los Estudios Ibéricos sean una metodología para el estudio</w:t>
      </w:r>
      <w:r w:rsidR="0056673D">
        <w:rPr>
          <w:rFonts w:ascii="Times New Roman" w:hAnsi="Times New Roman" w:cs="Times New Roman"/>
          <w:sz w:val="24"/>
          <w:szCs w:val="24"/>
        </w:rPr>
        <w:t xml:space="preserve"> </w:t>
      </w:r>
      <w:r w:rsidR="009A0E52">
        <w:rPr>
          <w:rFonts w:ascii="Times New Roman" w:hAnsi="Times New Roman" w:cs="Times New Roman"/>
          <w:sz w:val="24"/>
          <w:szCs w:val="24"/>
        </w:rPr>
        <w:t xml:space="preserve">de todo lo cultural y literario </w:t>
      </w:r>
      <w:r w:rsidR="00D66223">
        <w:rPr>
          <w:rFonts w:ascii="Times New Roman" w:hAnsi="Times New Roman" w:cs="Times New Roman"/>
          <w:sz w:val="24"/>
          <w:szCs w:val="24"/>
        </w:rPr>
        <w:t>del ámbito peninsular</w:t>
      </w:r>
      <w:r w:rsidR="00933DA5">
        <w:rPr>
          <w:rFonts w:ascii="Times New Roman" w:hAnsi="Times New Roman" w:cs="Times New Roman"/>
          <w:sz w:val="24"/>
          <w:szCs w:val="24"/>
        </w:rPr>
        <w:t>, en particular</w:t>
      </w:r>
      <w:r w:rsidR="009A0E52">
        <w:rPr>
          <w:rFonts w:ascii="Times New Roman" w:hAnsi="Times New Roman" w:cs="Times New Roman"/>
          <w:sz w:val="24"/>
          <w:szCs w:val="24"/>
        </w:rPr>
        <w:t xml:space="preserve"> en sentido transnacional.</w:t>
      </w:r>
      <w:r w:rsidR="0056673D">
        <w:rPr>
          <w:rFonts w:ascii="Times New Roman" w:hAnsi="Times New Roman" w:cs="Times New Roman"/>
          <w:sz w:val="24"/>
          <w:szCs w:val="24"/>
        </w:rPr>
        <w:t xml:space="preserve"> </w:t>
      </w:r>
      <w:r>
        <w:rPr>
          <w:rFonts w:ascii="Times New Roman" w:hAnsi="Times New Roman" w:cs="Times New Roman"/>
          <w:sz w:val="24"/>
          <w:szCs w:val="24"/>
        </w:rPr>
        <w:t>Este trabajo no pretende solucionar la</w:t>
      </w:r>
      <w:r w:rsidR="00241E64">
        <w:rPr>
          <w:rFonts w:ascii="Times New Roman" w:hAnsi="Times New Roman" w:cs="Times New Roman"/>
          <w:sz w:val="24"/>
          <w:szCs w:val="24"/>
        </w:rPr>
        <w:t>s</w:t>
      </w:r>
      <w:r>
        <w:rPr>
          <w:rFonts w:ascii="Times New Roman" w:hAnsi="Times New Roman" w:cs="Times New Roman"/>
          <w:sz w:val="24"/>
          <w:szCs w:val="24"/>
        </w:rPr>
        <w:t xml:space="preserve"> cuestiones </w:t>
      </w:r>
      <w:r w:rsidR="009A0E52">
        <w:rPr>
          <w:rFonts w:ascii="Times New Roman" w:hAnsi="Times New Roman" w:cs="Times New Roman"/>
          <w:sz w:val="24"/>
          <w:szCs w:val="24"/>
        </w:rPr>
        <w:t xml:space="preserve">teóricas </w:t>
      </w:r>
      <w:r w:rsidR="00933DA5">
        <w:rPr>
          <w:rFonts w:ascii="Times New Roman" w:hAnsi="Times New Roman" w:cs="Times New Roman"/>
          <w:sz w:val="24"/>
          <w:szCs w:val="24"/>
        </w:rPr>
        <w:t xml:space="preserve">que quedan abiertas </w:t>
      </w:r>
      <w:r>
        <w:rPr>
          <w:rFonts w:ascii="Times New Roman" w:hAnsi="Times New Roman" w:cs="Times New Roman"/>
          <w:sz w:val="24"/>
          <w:szCs w:val="24"/>
        </w:rPr>
        <w:t xml:space="preserve">sino más bien tenerlas en consideración como parte del debate, con una intención de recopilación, por un lado, y de elección de un planteamiento propio a través </w:t>
      </w:r>
      <w:r>
        <w:rPr>
          <w:rFonts w:ascii="Times New Roman" w:hAnsi="Times New Roman" w:cs="Times New Roman"/>
          <w:sz w:val="24"/>
          <w:szCs w:val="24"/>
        </w:rPr>
        <w:lastRenderedPageBreak/>
        <w:t xml:space="preserve">de los casos de estudio propuestos, por otro. Lo que parece importante, desde mi punto de vista, es tener en cuenta un concepto de Iberia que ofrezca una mirada extensa </w:t>
      </w:r>
    </w:p>
    <w:p w:rsidR="006D7EC3" w:rsidRPr="00BF20FF" w:rsidRDefault="001D33E2"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BF20FF">
        <w:rPr>
          <w:rFonts w:ascii="Times New Roman" w:hAnsi="Times New Roman" w:cs="Times New Roman"/>
        </w:rPr>
        <w:t>en un conjunto de producciones culturales históricas y contemporáneas que atestigüen de las interdependencias, los conflictos, las superposiciones, las similitudes y las contradic</w:t>
      </w:r>
      <w:r w:rsidR="00241E64">
        <w:rPr>
          <w:rFonts w:ascii="Times New Roman" w:hAnsi="Times New Roman" w:cs="Times New Roman"/>
        </w:rPr>
        <w:t>c</w:t>
      </w:r>
      <w:r w:rsidRPr="00BF20FF">
        <w:rPr>
          <w:rFonts w:ascii="Times New Roman" w:hAnsi="Times New Roman" w:cs="Times New Roman"/>
        </w:rPr>
        <w:t>iones en los dominios lingüísticos, p</w:t>
      </w:r>
      <w:r w:rsidR="00837BC6" w:rsidRPr="00BF20FF">
        <w:rPr>
          <w:rFonts w:ascii="Times New Roman" w:hAnsi="Times New Roman" w:cs="Times New Roman"/>
        </w:rPr>
        <w:t>olíticos y artísticos de Iberia.</w:t>
      </w:r>
      <w:r w:rsidRPr="00BF20FF">
        <w:rPr>
          <w:rFonts w:ascii="Times New Roman" w:hAnsi="Times New Roman" w:cs="Times New Roman"/>
        </w:rPr>
        <w:t xml:space="preserve"> (</w:t>
      </w:r>
      <w:r w:rsidR="006D7EC3" w:rsidRPr="00BF20FF">
        <w:rPr>
          <w:rFonts w:ascii="Times New Roman" w:hAnsi="Times New Roman" w:cs="Times New Roman"/>
        </w:rPr>
        <w:t>Pérez Isasi y Fernandes 2013:</w:t>
      </w:r>
      <w:r w:rsidR="00024816">
        <w:rPr>
          <w:rFonts w:ascii="Times New Roman" w:hAnsi="Times New Roman" w:cs="Times New Roman"/>
        </w:rPr>
        <w:t xml:space="preserve"> </w:t>
      </w:r>
      <w:r w:rsidR="006D7EC3" w:rsidRPr="00BF20FF">
        <w:rPr>
          <w:rFonts w:ascii="Times New Roman" w:hAnsi="Times New Roman" w:cs="Times New Roman"/>
        </w:rPr>
        <w:t>2)</w:t>
      </w:r>
      <w:r w:rsidRPr="00BF20FF">
        <w:rPr>
          <w:rFonts w:ascii="Times New Roman" w:hAnsi="Times New Roman" w:cs="Times New Roman"/>
        </w:rPr>
        <w:t xml:space="preserve"> </w:t>
      </w:r>
    </w:p>
    <w:p w:rsidR="001D33E2" w:rsidRDefault="008A57E7" w:rsidP="008A57E7">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La contribución quizás más importante aportada en</w:t>
      </w:r>
      <w:r w:rsidRPr="009C5B0D">
        <w:t xml:space="preserve"> </w:t>
      </w:r>
      <w:r w:rsidRPr="009C5B0D">
        <w:rPr>
          <w:rFonts w:ascii="Times New Roman" w:hAnsi="Times New Roman" w:cs="Times New Roman"/>
          <w:sz w:val="24"/>
          <w:szCs w:val="24"/>
        </w:rPr>
        <w:t>Pérez Isasi y Fernandes</w:t>
      </w:r>
      <w:r>
        <w:rPr>
          <w:rFonts w:ascii="Times New Roman" w:hAnsi="Times New Roman" w:cs="Times New Roman"/>
          <w:sz w:val="24"/>
          <w:szCs w:val="24"/>
        </w:rPr>
        <w:t xml:space="preserve"> (2013) reside en haber formulado un paradigma de los Estudios Ibéricos. </w:t>
      </w:r>
      <w:r w:rsidR="00837BC6">
        <w:rPr>
          <w:rFonts w:ascii="Times New Roman" w:hAnsi="Times New Roman" w:cs="Times New Roman"/>
          <w:sz w:val="24"/>
          <w:szCs w:val="24"/>
        </w:rPr>
        <w:t>Según los dos estudiosos los Estudios Ibéricos t</w:t>
      </w:r>
      <w:r w:rsidR="009C5B0D">
        <w:rPr>
          <w:rFonts w:ascii="Times New Roman" w:hAnsi="Times New Roman" w:cs="Times New Roman"/>
          <w:sz w:val="24"/>
          <w:szCs w:val="24"/>
        </w:rPr>
        <w:t>ratan de:</w:t>
      </w:r>
    </w:p>
    <w:p w:rsidR="001D33E2" w:rsidRPr="00ED0441" w:rsidRDefault="001D33E2" w:rsidP="001D33E2">
      <w:pPr>
        <w:pStyle w:val="Paragrafoelenco"/>
        <w:widowControl w:val="0"/>
        <w:numPr>
          <w:ilvl w:val="0"/>
          <w:numId w:val="6"/>
        </w:numPr>
        <w:tabs>
          <w:tab w:val="left" w:pos="0"/>
        </w:tabs>
        <w:autoSpaceDE w:val="0"/>
        <w:autoSpaceDN w:val="0"/>
        <w:adjustRightInd w:val="0"/>
        <w:spacing w:after="0" w:line="360" w:lineRule="auto"/>
        <w:ind w:left="714" w:right="567" w:hanging="357"/>
        <w:jc w:val="both"/>
        <w:rPr>
          <w:rFonts w:ascii="Times New Roman" w:hAnsi="Times New Roman" w:cs="Times New Roman"/>
          <w:sz w:val="24"/>
          <w:szCs w:val="24"/>
          <w:lang w:val="es-ES_tradnl"/>
        </w:rPr>
      </w:pPr>
      <w:r w:rsidRPr="00C0542F">
        <w:rPr>
          <w:rFonts w:ascii="Times New Roman" w:hAnsi="Times New Roman" w:cs="Times New Roman"/>
          <w:sz w:val="24"/>
          <w:szCs w:val="24"/>
          <w:lang w:val="es-ES_tradnl"/>
        </w:rPr>
        <w:t>fenómenos literarios que traspasan fronteras o se originan en las fronteras m</w:t>
      </w:r>
      <w:r w:rsidR="00591D21">
        <w:rPr>
          <w:rFonts w:ascii="Times New Roman" w:hAnsi="Times New Roman" w:cs="Times New Roman"/>
          <w:sz w:val="24"/>
          <w:szCs w:val="24"/>
          <w:lang w:val="es-ES_tradnl"/>
        </w:rPr>
        <w:t>ismas, entre lenguas y naciones (Pérez Isasi 2013a: 20-</w:t>
      </w:r>
      <w:r w:rsidR="00591D21" w:rsidRPr="00ED0441">
        <w:rPr>
          <w:rFonts w:ascii="Times New Roman" w:hAnsi="Times New Roman" w:cs="Times New Roman"/>
          <w:sz w:val="24"/>
          <w:szCs w:val="24"/>
          <w:lang w:val="es-ES_tradnl"/>
        </w:rPr>
        <w:t>21);</w:t>
      </w:r>
      <w:r w:rsidRPr="00ED0441">
        <w:rPr>
          <w:rFonts w:ascii="Times New Roman" w:hAnsi="Times New Roman" w:cs="Times New Roman"/>
          <w:sz w:val="24"/>
          <w:szCs w:val="24"/>
          <w:lang w:val="es-ES_tradnl"/>
        </w:rPr>
        <w:t xml:space="preserve"> </w:t>
      </w:r>
    </w:p>
    <w:p w:rsidR="001D33E2" w:rsidRPr="00ED0441" w:rsidRDefault="00564EA1" w:rsidP="001D33E2">
      <w:pPr>
        <w:pStyle w:val="Paragrafoelenco"/>
        <w:widowControl w:val="0"/>
        <w:numPr>
          <w:ilvl w:val="0"/>
          <w:numId w:val="6"/>
        </w:numPr>
        <w:tabs>
          <w:tab w:val="left" w:pos="0"/>
        </w:tabs>
        <w:autoSpaceDE w:val="0"/>
        <w:autoSpaceDN w:val="0"/>
        <w:adjustRightInd w:val="0"/>
        <w:spacing w:before="240" w:after="0" w:line="360" w:lineRule="auto"/>
        <w:ind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w:t>
      </w:r>
      <w:r w:rsidR="001D33E2" w:rsidRPr="00C0542F">
        <w:rPr>
          <w:rFonts w:ascii="Times New Roman" w:hAnsi="Times New Roman" w:cs="Times New Roman"/>
          <w:sz w:val="24"/>
          <w:szCs w:val="24"/>
          <w:lang w:val="es-ES_tradnl"/>
        </w:rPr>
        <w:t xml:space="preserve">textos, autores o acontecimientos en que se ponen de manifiesto las </w:t>
      </w:r>
      <w:r w:rsidR="001D33E2" w:rsidRPr="00ED0441">
        <w:rPr>
          <w:rFonts w:ascii="Times New Roman" w:hAnsi="Times New Roman" w:cs="Times New Roman"/>
          <w:sz w:val="24"/>
          <w:szCs w:val="24"/>
          <w:lang w:val="es-ES_tradnl"/>
        </w:rPr>
        <w:t xml:space="preserve">correlaciones entre las distintas areas </w:t>
      </w:r>
      <w:r w:rsidRPr="00ED0441">
        <w:rPr>
          <w:rFonts w:ascii="Times New Roman" w:hAnsi="Times New Roman" w:cs="Times New Roman"/>
          <w:sz w:val="24"/>
          <w:szCs w:val="24"/>
          <w:lang w:val="es-ES_tradnl"/>
        </w:rPr>
        <w:t>que constituyen</w:t>
      </w:r>
      <w:r w:rsidR="001D33E2" w:rsidRPr="00ED0441">
        <w:rPr>
          <w:rFonts w:ascii="Times New Roman" w:hAnsi="Times New Roman" w:cs="Times New Roman"/>
          <w:sz w:val="24"/>
          <w:szCs w:val="24"/>
          <w:lang w:val="es-ES_tradnl"/>
        </w:rPr>
        <w:t xml:space="preserve"> la Península Ibérica</w:t>
      </w:r>
      <w:r w:rsidRPr="00ED0441">
        <w:rPr>
          <w:rFonts w:ascii="Times New Roman" w:hAnsi="Times New Roman" w:cs="Times New Roman"/>
          <w:sz w:val="24"/>
          <w:szCs w:val="24"/>
          <w:lang w:val="es-ES_tradnl"/>
        </w:rPr>
        <w:t>”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EF1259" w:rsidRPr="00ED0441">
        <w:rPr>
          <w:rFonts w:ascii="Times New Roman" w:hAnsi="Times New Roman" w:cs="Times New Roman"/>
          <w:sz w:val="24"/>
          <w:szCs w:val="24"/>
          <w:lang w:val="es-ES_tradnl"/>
        </w:rPr>
        <w:t xml:space="preserve"> </w:t>
      </w:r>
      <w:r w:rsidRPr="00ED0441">
        <w:rPr>
          <w:rFonts w:ascii="Times New Roman" w:hAnsi="Times New Roman" w:cs="Times New Roman"/>
          <w:sz w:val="24"/>
          <w:szCs w:val="24"/>
          <w:lang w:val="es-ES_tradnl"/>
        </w:rPr>
        <w:t>21)</w:t>
      </w:r>
      <w:r w:rsidR="001D33E2" w:rsidRPr="00ED0441">
        <w:rPr>
          <w:rFonts w:ascii="Times New Roman" w:hAnsi="Times New Roman" w:cs="Times New Roman"/>
          <w:sz w:val="24"/>
          <w:szCs w:val="24"/>
          <w:lang w:val="es-ES_tradnl"/>
        </w:rPr>
        <w:t xml:space="preserve">; </w:t>
      </w:r>
    </w:p>
    <w:p w:rsidR="001D33E2" w:rsidRPr="00ED0441" w:rsidRDefault="00564EA1" w:rsidP="001D33E2">
      <w:pPr>
        <w:pStyle w:val="Paragrafoelenco"/>
        <w:widowControl w:val="0"/>
        <w:numPr>
          <w:ilvl w:val="0"/>
          <w:numId w:val="6"/>
        </w:numPr>
        <w:tabs>
          <w:tab w:val="left" w:pos="0"/>
        </w:tabs>
        <w:autoSpaceDE w:val="0"/>
        <w:autoSpaceDN w:val="0"/>
        <w:adjustRightInd w:val="0"/>
        <w:spacing w:before="240" w:after="0" w:line="360" w:lineRule="auto"/>
        <w:ind w:right="567"/>
        <w:jc w:val="both"/>
        <w:rPr>
          <w:rFonts w:ascii="Times New Roman" w:hAnsi="Times New Roman" w:cs="Times New Roman"/>
          <w:sz w:val="24"/>
          <w:szCs w:val="24"/>
          <w:lang w:val="es-ES_tradnl"/>
        </w:rPr>
      </w:pPr>
      <w:r w:rsidRPr="00ED0441">
        <w:rPr>
          <w:rFonts w:ascii="Times New Roman" w:hAnsi="Times New Roman" w:cs="Times New Roman"/>
          <w:sz w:val="24"/>
          <w:szCs w:val="24"/>
          <w:lang w:val="es-ES_tradnl"/>
        </w:rPr>
        <w:t>“</w:t>
      </w:r>
      <w:r w:rsidR="001D33E2" w:rsidRPr="00ED0441">
        <w:rPr>
          <w:rFonts w:ascii="Times New Roman" w:hAnsi="Times New Roman" w:cs="Times New Roman"/>
          <w:sz w:val="24"/>
          <w:szCs w:val="24"/>
          <w:lang w:val="es-ES_tradnl"/>
        </w:rPr>
        <w:t>cuestiones de identidad y de representación de la identidad, aún pertenecientes a uno de los sistemas lingüísticos o literarios</w:t>
      </w:r>
      <w:r w:rsidR="00591D21" w:rsidRPr="00ED0441">
        <w:rPr>
          <w:rFonts w:ascii="Times New Roman" w:hAnsi="Times New Roman" w:cs="Times New Roman"/>
          <w:sz w:val="24"/>
          <w:szCs w:val="24"/>
          <w:lang w:val="es-ES_tradnl"/>
        </w:rPr>
        <w:t xml:space="preserve"> y, por consiguiente, no propiamente de orden comparativo</w:t>
      </w:r>
      <w:r w:rsidRPr="00ED0441">
        <w:rPr>
          <w:rFonts w:ascii="Times New Roman" w:hAnsi="Times New Roman" w:cs="Times New Roman"/>
          <w:sz w:val="24"/>
          <w:szCs w:val="24"/>
          <w:lang w:val="es-ES_tradnl"/>
        </w:rPr>
        <w:t>”</w:t>
      </w:r>
      <w:r w:rsidR="00591D21" w:rsidRPr="00ED0441">
        <w:rPr>
          <w:rFonts w:ascii="Times New Roman" w:hAnsi="Times New Roman" w:cs="Times New Roman"/>
          <w:sz w:val="24"/>
          <w:szCs w:val="24"/>
          <w:lang w:val="es-ES_tradnl"/>
        </w:rPr>
        <w:t xml:space="preserve">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591D21" w:rsidRPr="00ED0441">
        <w:rPr>
          <w:rFonts w:ascii="Times New Roman" w:hAnsi="Times New Roman" w:cs="Times New Roman"/>
          <w:sz w:val="24"/>
          <w:szCs w:val="24"/>
          <w:lang w:val="es-ES_tradnl"/>
        </w:rPr>
        <w:t>)</w:t>
      </w:r>
      <w:r w:rsidR="001D33E2" w:rsidRPr="00ED0441">
        <w:rPr>
          <w:rFonts w:ascii="Times New Roman" w:hAnsi="Times New Roman" w:cs="Times New Roman"/>
          <w:sz w:val="24"/>
          <w:szCs w:val="24"/>
          <w:lang w:val="es-ES_tradnl"/>
        </w:rPr>
        <w:t>;</w:t>
      </w:r>
    </w:p>
    <w:p w:rsidR="001D33E2" w:rsidRPr="00ED0441" w:rsidRDefault="00564EA1" w:rsidP="001D33E2">
      <w:pPr>
        <w:pStyle w:val="Paragrafoelenco"/>
        <w:widowControl w:val="0"/>
        <w:numPr>
          <w:ilvl w:val="0"/>
          <w:numId w:val="6"/>
        </w:numPr>
        <w:tabs>
          <w:tab w:val="left" w:pos="0"/>
        </w:tabs>
        <w:autoSpaceDE w:val="0"/>
        <w:autoSpaceDN w:val="0"/>
        <w:adjustRightInd w:val="0"/>
        <w:spacing w:before="240" w:after="0" w:line="360" w:lineRule="auto"/>
        <w:ind w:right="567"/>
        <w:jc w:val="both"/>
        <w:rPr>
          <w:rFonts w:ascii="Times New Roman" w:hAnsi="Times New Roman" w:cs="Times New Roman"/>
          <w:sz w:val="24"/>
          <w:szCs w:val="24"/>
          <w:lang w:val="es-ES_tradnl"/>
        </w:rPr>
      </w:pPr>
      <w:r w:rsidRPr="00ED0441">
        <w:rPr>
          <w:rFonts w:ascii="Times New Roman" w:hAnsi="Times New Roman" w:cs="Times New Roman"/>
          <w:sz w:val="24"/>
          <w:szCs w:val="24"/>
          <w:lang w:val="es-ES_tradnl"/>
        </w:rPr>
        <w:t>“</w:t>
      </w:r>
      <w:r w:rsidR="001D33E2" w:rsidRPr="00ED0441">
        <w:rPr>
          <w:rFonts w:ascii="Times New Roman" w:hAnsi="Times New Roman" w:cs="Times New Roman"/>
          <w:sz w:val="24"/>
          <w:szCs w:val="24"/>
          <w:lang w:val="es-ES_tradnl"/>
        </w:rPr>
        <w:t>interrelaciones, afinidades, diferencias, atracciones, exclusiones mutuas, influencias e intertextualidades; también las t</w:t>
      </w:r>
      <w:r w:rsidRPr="00ED0441">
        <w:rPr>
          <w:rFonts w:ascii="Times New Roman" w:hAnsi="Times New Roman" w:cs="Times New Roman"/>
          <w:sz w:val="24"/>
          <w:szCs w:val="24"/>
          <w:lang w:val="es-ES_tradnl"/>
        </w:rPr>
        <w:t>raducciones recíprocas”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EF1259" w:rsidRPr="00ED0441">
        <w:rPr>
          <w:rFonts w:ascii="Times New Roman" w:hAnsi="Times New Roman" w:cs="Times New Roman"/>
          <w:sz w:val="24"/>
          <w:szCs w:val="24"/>
          <w:lang w:val="es-ES_tradnl"/>
        </w:rPr>
        <w:t xml:space="preserve"> </w:t>
      </w:r>
      <w:r w:rsidRPr="00ED0441">
        <w:rPr>
          <w:rFonts w:ascii="Times New Roman" w:hAnsi="Times New Roman" w:cs="Times New Roman"/>
          <w:sz w:val="24"/>
          <w:szCs w:val="24"/>
          <w:lang w:val="es-ES_tradnl"/>
        </w:rPr>
        <w:t>22)</w:t>
      </w:r>
      <w:r w:rsidR="001D33E2" w:rsidRPr="00ED0441">
        <w:rPr>
          <w:rFonts w:ascii="Times New Roman" w:hAnsi="Times New Roman" w:cs="Times New Roman"/>
          <w:sz w:val="24"/>
          <w:szCs w:val="24"/>
          <w:lang w:val="es-ES_tradnl"/>
        </w:rPr>
        <w:t xml:space="preserve">; </w:t>
      </w:r>
    </w:p>
    <w:p w:rsidR="001D33E2" w:rsidRPr="00ED0441" w:rsidRDefault="001D33E2" w:rsidP="001D33E2">
      <w:pPr>
        <w:pStyle w:val="Paragrafoelenco"/>
        <w:widowControl w:val="0"/>
        <w:numPr>
          <w:ilvl w:val="0"/>
          <w:numId w:val="6"/>
        </w:numPr>
        <w:tabs>
          <w:tab w:val="left" w:pos="0"/>
        </w:tabs>
        <w:autoSpaceDE w:val="0"/>
        <w:autoSpaceDN w:val="0"/>
        <w:adjustRightInd w:val="0"/>
        <w:spacing w:after="0" w:line="360" w:lineRule="auto"/>
        <w:ind w:left="714" w:right="567" w:hanging="357"/>
        <w:jc w:val="both"/>
        <w:rPr>
          <w:rFonts w:ascii="Times New Roman" w:hAnsi="Times New Roman" w:cs="Times New Roman"/>
          <w:sz w:val="24"/>
          <w:szCs w:val="24"/>
          <w:lang w:val="es-ES_tradnl"/>
        </w:rPr>
      </w:pPr>
      <w:r w:rsidRPr="00ED0441">
        <w:rPr>
          <w:rFonts w:ascii="Times New Roman" w:hAnsi="Times New Roman" w:cs="Times New Roman"/>
          <w:sz w:val="24"/>
          <w:szCs w:val="24"/>
          <w:lang w:val="es-ES_tradnl"/>
        </w:rPr>
        <w:t>“cuestiones de identidad, lengua, multiculturalismo”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 xml:space="preserve">., </w:t>
      </w:r>
      <w:r w:rsidRPr="00ED0441">
        <w:rPr>
          <w:rFonts w:ascii="Times New Roman" w:hAnsi="Times New Roman" w:cs="Times New Roman"/>
          <w:sz w:val="24"/>
          <w:szCs w:val="24"/>
          <w:lang w:val="es-ES_tradnl"/>
        </w:rPr>
        <w:t>21-23).</w:t>
      </w:r>
    </w:p>
    <w:p w:rsidR="009418CA" w:rsidRDefault="00F24C98" w:rsidP="00E87BFC">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Un aspecto importante que hay que considerar es que l</w:t>
      </w:r>
      <w:r w:rsidR="00534CCF">
        <w:rPr>
          <w:rFonts w:ascii="Times New Roman" w:hAnsi="Times New Roman" w:cs="Times New Roman"/>
          <w:sz w:val="24"/>
          <w:szCs w:val="24"/>
        </w:rPr>
        <w:t>os Estudios Ibéricos no son ni una ampliación del Hispanismo, ni</w:t>
      </w:r>
      <w:r w:rsidR="00070586">
        <w:rPr>
          <w:rFonts w:ascii="Times New Roman" w:hAnsi="Times New Roman" w:cs="Times New Roman"/>
          <w:sz w:val="24"/>
          <w:szCs w:val="24"/>
        </w:rPr>
        <w:t>, como observa Mario Santana,</w:t>
      </w:r>
      <w:r w:rsidR="00534CCF">
        <w:rPr>
          <w:rFonts w:ascii="Times New Roman" w:hAnsi="Times New Roman" w:cs="Times New Roman"/>
          <w:sz w:val="24"/>
          <w:szCs w:val="24"/>
        </w:rPr>
        <w:t xml:space="preserve"> “su paradigma alte</w:t>
      </w:r>
      <w:r w:rsidR="00E70419">
        <w:rPr>
          <w:rFonts w:ascii="Times New Roman" w:hAnsi="Times New Roman" w:cs="Times New Roman"/>
          <w:sz w:val="24"/>
          <w:szCs w:val="24"/>
        </w:rPr>
        <w:t>rnativo”</w:t>
      </w:r>
      <w:r w:rsidR="00070586">
        <w:rPr>
          <w:rFonts w:ascii="Times New Roman" w:hAnsi="Times New Roman" w:cs="Times New Roman"/>
          <w:sz w:val="24"/>
          <w:szCs w:val="24"/>
        </w:rPr>
        <w:t xml:space="preserve"> (</w:t>
      </w:r>
      <w:r w:rsidR="00534CCF">
        <w:rPr>
          <w:rFonts w:ascii="Times New Roman" w:hAnsi="Times New Roman" w:cs="Times New Roman"/>
          <w:sz w:val="24"/>
          <w:szCs w:val="24"/>
        </w:rPr>
        <w:t>2013:</w:t>
      </w:r>
      <w:r w:rsidR="00EF1259">
        <w:rPr>
          <w:rFonts w:ascii="Times New Roman" w:hAnsi="Times New Roman" w:cs="Times New Roman"/>
          <w:sz w:val="24"/>
          <w:szCs w:val="24"/>
        </w:rPr>
        <w:t xml:space="preserve"> </w:t>
      </w:r>
      <w:r w:rsidR="00534CCF">
        <w:rPr>
          <w:rFonts w:ascii="Times New Roman" w:hAnsi="Times New Roman" w:cs="Times New Roman"/>
          <w:sz w:val="24"/>
          <w:szCs w:val="24"/>
        </w:rPr>
        <w:t xml:space="preserve">54). </w:t>
      </w:r>
      <w:r w:rsidR="00796B0B">
        <w:rPr>
          <w:rFonts w:ascii="Times New Roman" w:hAnsi="Times New Roman" w:cs="Times New Roman"/>
          <w:sz w:val="24"/>
          <w:szCs w:val="24"/>
        </w:rPr>
        <w:t xml:space="preserve">El hecho de que muchas de las aproximaciones a </w:t>
      </w:r>
      <w:r w:rsidR="00837BC6">
        <w:rPr>
          <w:rFonts w:ascii="Times New Roman" w:hAnsi="Times New Roman" w:cs="Times New Roman"/>
          <w:sz w:val="24"/>
          <w:szCs w:val="24"/>
        </w:rPr>
        <w:t>la disciplina</w:t>
      </w:r>
      <w:r w:rsidR="00196BF5">
        <w:rPr>
          <w:rFonts w:ascii="Times New Roman" w:hAnsi="Times New Roman" w:cs="Times New Roman"/>
          <w:sz w:val="24"/>
          <w:szCs w:val="24"/>
        </w:rPr>
        <w:t xml:space="preserve"> </w:t>
      </w:r>
      <w:r w:rsidR="008F2FFE">
        <w:rPr>
          <w:rFonts w:ascii="Times New Roman" w:hAnsi="Times New Roman" w:cs="Times New Roman"/>
          <w:sz w:val="24"/>
          <w:szCs w:val="24"/>
        </w:rPr>
        <w:t>se realizaron</w:t>
      </w:r>
      <w:r w:rsidR="00E3288A">
        <w:rPr>
          <w:rFonts w:ascii="Times New Roman" w:hAnsi="Times New Roman" w:cs="Times New Roman"/>
          <w:sz w:val="24"/>
          <w:szCs w:val="24"/>
        </w:rPr>
        <w:t>,</w:t>
      </w:r>
      <w:r w:rsidR="008F2FFE">
        <w:rPr>
          <w:rFonts w:ascii="Times New Roman" w:hAnsi="Times New Roman" w:cs="Times New Roman"/>
          <w:sz w:val="24"/>
          <w:szCs w:val="24"/>
        </w:rPr>
        <w:t xml:space="preserve"> y </w:t>
      </w:r>
      <w:r w:rsidR="008A57E7">
        <w:rPr>
          <w:rFonts w:ascii="Times New Roman" w:hAnsi="Times New Roman" w:cs="Times New Roman"/>
          <w:sz w:val="24"/>
          <w:szCs w:val="24"/>
        </w:rPr>
        <w:t>siga</w:t>
      </w:r>
      <w:r w:rsidR="00796B0B">
        <w:rPr>
          <w:rFonts w:ascii="Times New Roman" w:hAnsi="Times New Roman" w:cs="Times New Roman"/>
          <w:sz w:val="24"/>
          <w:szCs w:val="24"/>
        </w:rPr>
        <w:t>n realizá</w:t>
      </w:r>
      <w:r w:rsidR="008F2FFE">
        <w:rPr>
          <w:rFonts w:ascii="Times New Roman" w:hAnsi="Times New Roman" w:cs="Times New Roman"/>
          <w:sz w:val="24"/>
          <w:szCs w:val="24"/>
        </w:rPr>
        <w:t>n</w:t>
      </w:r>
      <w:r w:rsidR="00796B0B">
        <w:rPr>
          <w:rFonts w:ascii="Times New Roman" w:hAnsi="Times New Roman" w:cs="Times New Roman"/>
          <w:sz w:val="24"/>
          <w:szCs w:val="24"/>
        </w:rPr>
        <w:t>dose</w:t>
      </w:r>
      <w:r w:rsidR="00E3288A">
        <w:rPr>
          <w:rFonts w:ascii="Times New Roman" w:hAnsi="Times New Roman" w:cs="Times New Roman"/>
          <w:sz w:val="24"/>
          <w:szCs w:val="24"/>
        </w:rPr>
        <w:t>,</w:t>
      </w:r>
      <w:r w:rsidR="008F2FFE">
        <w:rPr>
          <w:rFonts w:ascii="Times New Roman" w:hAnsi="Times New Roman" w:cs="Times New Roman"/>
          <w:sz w:val="24"/>
          <w:szCs w:val="24"/>
        </w:rPr>
        <w:t xml:space="preserve"> por hispanistas</w:t>
      </w:r>
      <w:r w:rsidR="00196BF5">
        <w:rPr>
          <w:rFonts w:ascii="Times New Roman" w:hAnsi="Times New Roman" w:cs="Times New Roman"/>
          <w:sz w:val="24"/>
          <w:szCs w:val="24"/>
        </w:rPr>
        <w:t xml:space="preserve"> </w:t>
      </w:r>
      <w:r w:rsidR="008F2FFE">
        <w:rPr>
          <w:rFonts w:ascii="Times New Roman" w:hAnsi="Times New Roman" w:cs="Times New Roman"/>
          <w:sz w:val="24"/>
          <w:szCs w:val="24"/>
        </w:rPr>
        <w:t xml:space="preserve">o </w:t>
      </w:r>
      <w:r w:rsidR="00196BF5">
        <w:rPr>
          <w:rFonts w:ascii="Times New Roman" w:hAnsi="Times New Roman" w:cs="Times New Roman"/>
          <w:sz w:val="24"/>
          <w:szCs w:val="24"/>
        </w:rPr>
        <w:t xml:space="preserve">comparatistas cercanos </w:t>
      </w:r>
      <w:r w:rsidR="008F2FFE">
        <w:rPr>
          <w:rFonts w:ascii="Times New Roman" w:hAnsi="Times New Roman" w:cs="Times New Roman"/>
          <w:sz w:val="24"/>
          <w:szCs w:val="24"/>
        </w:rPr>
        <w:t>al hispanismo</w:t>
      </w:r>
      <w:r>
        <w:rPr>
          <w:rFonts w:ascii="Times New Roman" w:hAnsi="Times New Roman" w:cs="Times New Roman"/>
          <w:sz w:val="24"/>
          <w:szCs w:val="24"/>
        </w:rPr>
        <w:t>, contribuye a mantener</w:t>
      </w:r>
      <w:r w:rsidR="00796B0B">
        <w:rPr>
          <w:rFonts w:ascii="Times New Roman" w:hAnsi="Times New Roman" w:cs="Times New Roman"/>
          <w:sz w:val="24"/>
          <w:szCs w:val="24"/>
        </w:rPr>
        <w:t xml:space="preserve"> </w:t>
      </w:r>
      <w:r>
        <w:rPr>
          <w:rFonts w:ascii="Times New Roman" w:hAnsi="Times New Roman" w:cs="Times New Roman"/>
          <w:sz w:val="24"/>
          <w:szCs w:val="24"/>
        </w:rPr>
        <w:t xml:space="preserve">opaca </w:t>
      </w:r>
      <w:r w:rsidR="00796B0B">
        <w:rPr>
          <w:rFonts w:ascii="Times New Roman" w:hAnsi="Times New Roman" w:cs="Times New Roman"/>
          <w:sz w:val="24"/>
          <w:szCs w:val="24"/>
        </w:rPr>
        <w:t>la línea que separa los dos ámbitos y alimentar</w:t>
      </w:r>
      <w:r w:rsidR="000D5260">
        <w:rPr>
          <w:rFonts w:ascii="Times New Roman" w:hAnsi="Times New Roman" w:cs="Times New Roman"/>
          <w:sz w:val="24"/>
          <w:szCs w:val="24"/>
        </w:rPr>
        <w:t xml:space="preserve"> un marco disciplinar que presupone qu</w:t>
      </w:r>
      <w:r w:rsidR="00BA6998">
        <w:rPr>
          <w:rFonts w:ascii="Times New Roman" w:hAnsi="Times New Roman" w:cs="Times New Roman"/>
          <w:sz w:val="24"/>
          <w:szCs w:val="24"/>
        </w:rPr>
        <w:t>e la literatura castellana siga</w:t>
      </w:r>
      <w:r w:rsidR="000D5260">
        <w:rPr>
          <w:rFonts w:ascii="Times New Roman" w:hAnsi="Times New Roman" w:cs="Times New Roman"/>
          <w:sz w:val="24"/>
          <w:szCs w:val="24"/>
        </w:rPr>
        <w:t xml:space="preserve"> siendo el meollo “en</w:t>
      </w:r>
      <w:r w:rsidR="00755799">
        <w:rPr>
          <w:rFonts w:ascii="Times New Roman" w:hAnsi="Times New Roman" w:cs="Times New Roman"/>
          <w:sz w:val="24"/>
          <w:szCs w:val="24"/>
        </w:rPr>
        <w:t xml:space="preserve"> </w:t>
      </w:r>
      <w:r w:rsidR="000D5260">
        <w:rPr>
          <w:rFonts w:ascii="Times New Roman" w:hAnsi="Times New Roman" w:cs="Times New Roman"/>
          <w:sz w:val="24"/>
          <w:szCs w:val="24"/>
        </w:rPr>
        <w:t xml:space="preserve">torno al cual todas las literaturas y culturas [ibéricas] deberían estar organizadas” </w:t>
      </w:r>
      <w:r w:rsidR="000D5260">
        <w:rPr>
          <w:rFonts w:ascii="Times New Roman" w:hAnsi="Times New Roman" w:cs="Times New Roman"/>
          <w:sz w:val="24"/>
          <w:szCs w:val="24"/>
        </w:rPr>
        <w:lastRenderedPageBreak/>
        <w:t>(</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0D5260">
        <w:rPr>
          <w:rFonts w:ascii="Times New Roman" w:hAnsi="Times New Roman" w:cs="Times New Roman"/>
          <w:sz w:val="24"/>
          <w:szCs w:val="24"/>
        </w:rPr>
        <w:t xml:space="preserve"> 55-56)</w:t>
      </w:r>
      <w:r w:rsidR="00E92E86">
        <w:rPr>
          <w:rFonts w:ascii="Times New Roman" w:hAnsi="Times New Roman" w:cs="Times New Roman"/>
          <w:sz w:val="24"/>
          <w:szCs w:val="24"/>
        </w:rPr>
        <w:t xml:space="preserve">. </w:t>
      </w:r>
      <w:r w:rsidR="00933DA5">
        <w:rPr>
          <w:rFonts w:ascii="Times New Roman" w:hAnsi="Times New Roman" w:cs="Times New Roman"/>
          <w:sz w:val="24"/>
          <w:szCs w:val="24"/>
        </w:rPr>
        <w:t>También es verdad</w:t>
      </w:r>
      <w:r w:rsidR="009418CA">
        <w:rPr>
          <w:rFonts w:ascii="Times New Roman" w:hAnsi="Times New Roman" w:cs="Times New Roman"/>
          <w:sz w:val="24"/>
          <w:szCs w:val="24"/>
        </w:rPr>
        <w:t>, c</w:t>
      </w:r>
      <w:r w:rsidR="009B0278" w:rsidRPr="00A83E3E">
        <w:rPr>
          <w:rFonts w:ascii="Times New Roman" w:hAnsi="Times New Roman" w:cs="Times New Roman"/>
          <w:sz w:val="24"/>
          <w:szCs w:val="24"/>
        </w:rPr>
        <w:t xml:space="preserve">omo </w:t>
      </w:r>
      <w:r w:rsidR="009B0278" w:rsidRPr="002D1192">
        <w:rPr>
          <w:rFonts w:ascii="Times New Roman" w:hAnsi="Times New Roman" w:cs="Times New Roman"/>
          <w:sz w:val="24"/>
          <w:szCs w:val="24"/>
        </w:rPr>
        <w:t>subraya</w:t>
      </w:r>
      <w:r w:rsidR="009B0278" w:rsidRPr="00A83E3E">
        <w:rPr>
          <w:rFonts w:ascii="Times New Roman" w:hAnsi="Times New Roman" w:cs="Times New Roman"/>
          <w:sz w:val="24"/>
          <w:szCs w:val="24"/>
        </w:rPr>
        <w:t xml:space="preserve"> Santana</w:t>
      </w:r>
      <w:r w:rsidR="00957E54" w:rsidRPr="00A83E3E">
        <w:rPr>
          <w:rFonts w:ascii="Times New Roman" w:hAnsi="Times New Roman" w:cs="Times New Roman"/>
          <w:sz w:val="24"/>
          <w:szCs w:val="24"/>
        </w:rPr>
        <w:t>,</w:t>
      </w:r>
      <w:r w:rsidR="00933DA5">
        <w:rPr>
          <w:rFonts w:ascii="Times New Roman" w:hAnsi="Times New Roman" w:cs="Times New Roman"/>
          <w:sz w:val="24"/>
          <w:szCs w:val="24"/>
        </w:rPr>
        <w:t xml:space="preserve"> que</w:t>
      </w:r>
    </w:p>
    <w:p w:rsidR="009418CA" w:rsidRPr="00BF20FF" w:rsidRDefault="009418CA"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BF20FF">
        <w:rPr>
          <w:rFonts w:ascii="Times New Roman" w:hAnsi="Times New Roman" w:cs="Times New Roman"/>
        </w:rPr>
        <w:t>u</w:t>
      </w:r>
      <w:r w:rsidR="00755799" w:rsidRPr="00BF20FF">
        <w:rPr>
          <w:rFonts w:ascii="Times New Roman" w:hAnsi="Times New Roman" w:cs="Times New Roman"/>
        </w:rPr>
        <w:t xml:space="preserve">no de los cambios más sugerentes de la década pasada en el Hispanismo americano ha sido la aspiración de transformar la disciplina del Hispanismo –o, </w:t>
      </w:r>
      <w:r w:rsidR="00295B2E" w:rsidRPr="00BF20FF">
        <w:rPr>
          <w:rFonts w:ascii="Times New Roman" w:hAnsi="Times New Roman" w:cs="Times New Roman"/>
        </w:rPr>
        <w:t>por lo menos, esa parte de la disciplina dedicada a la así llamada literatura peninsula</w:t>
      </w:r>
      <w:r w:rsidR="00E528DB" w:rsidRPr="00BF20FF">
        <w:rPr>
          <w:rFonts w:ascii="Times New Roman" w:hAnsi="Times New Roman" w:cs="Times New Roman"/>
        </w:rPr>
        <w:t>r</w:t>
      </w:r>
      <w:r w:rsidR="00295B2E" w:rsidRPr="00BF20FF">
        <w:rPr>
          <w:rFonts w:ascii="Times New Roman" w:hAnsi="Times New Roman" w:cs="Times New Roman"/>
        </w:rPr>
        <w:t>, tradicionalmente y casi exclusivamente centrada en la producción cultural</w:t>
      </w:r>
      <w:r w:rsidR="00817C89" w:rsidRPr="00BF20FF">
        <w:rPr>
          <w:rFonts w:ascii="Times New Roman" w:hAnsi="Times New Roman" w:cs="Times New Roman"/>
        </w:rPr>
        <w:t xml:space="preserve"> de España en lengua española– </w:t>
      </w:r>
      <w:r w:rsidR="00295B2E" w:rsidRPr="00BF20FF">
        <w:rPr>
          <w:rFonts w:ascii="Times New Roman" w:hAnsi="Times New Roman" w:cs="Times New Roman"/>
        </w:rPr>
        <w:t>en el campo más a</w:t>
      </w:r>
      <w:r w:rsidR="00F24C98" w:rsidRPr="00BF20FF">
        <w:rPr>
          <w:rFonts w:ascii="Times New Roman" w:hAnsi="Times New Roman" w:cs="Times New Roman"/>
        </w:rPr>
        <w:t>mplio de los Estudios Ibéricos</w:t>
      </w:r>
      <w:r w:rsidR="00837BC6" w:rsidRPr="00BF20FF">
        <w:rPr>
          <w:rFonts w:ascii="Times New Roman" w:hAnsi="Times New Roman" w:cs="Times New Roman"/>
        </w:rPr>
        <w:t>.</w:t>
      </w:r>
      <w:r w:rsidRPr="00BF20FF">
        <w:rPr>
          <w:rFonts w:ascii="Times New Roman" w:hAnsi="Times New Roman" w:cs="Times New Roman"/>
        </w:rPr>
        <w:t xml:space="preserve">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EF1259">
        <w:rPr>
          <w:rFonts w:ascii="Times New Roman" w:hAnsi="Times New Roman" w:cs="Times New Roman"/>
        </w:rPr>
        <w:t xml:space="preserve"> </w:t>
      </w:r>
      <w:r w:rsidRPr="00BF20FF">
        <w:rPr>
          <w:rFonts w:ascii="Times New Roman" w:hAnsi="Times New Roman" w:cs="Times New Roman"/>
        </w:rPr>
        <w:t>54)</w:t>
      </w:r>
    </w:p>
    <w:p w:rsidR="00560605" w:rsidRDefault="009418CA" w:rsidP="0018451C">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P</w:t>
      </w:r>
      <w:r w:rsidRPr="009418CA">
        <w:rPr>
          <w:rFonts w:ascii="Times New Roman" w:hAnsi="Times New Roman" w:cs="Times New Roman"/>
          <w:sz w:val="24"/>
          <w:szCs w:val="24"/>
        </w:rPr>
        <w:t>erteneciente a situaciones y realidades aparentemente ajenas a las que se están viviendo en la Península, la consideración de una perspectiva norteamericana co</w:t>
      </w:r>
      <w:r w:rsidR="006C52CF">
        <w:rPr>
          <w:rFonts w:ascii="Times New Roman" w:hAnsi="Times New Roman" w:cs="Times New Roman"/>
          <w:sz w:val="24"/>
          <w:szCs w:val="24"/>
        </w:rPr>
        <w:t>mo la de Santana –o de Joan Ramo</w:t>
      </w:r>
      <w:r w:rsidRPr="009418CA">
        <w:rPr>
          <w:rFonts w:ascii="Times New Roman" w:hAnsi="Times New Roman" w:cs="Times New Roman"/>
          <w:sz w:val="24"/>
          <w:szCs w:val="24"/>
        </w:rPr>
        <w:t>n Resina, como se verá– alumbra, cuando no adelanta, tendencias y problemáticas a las que se está enfrentando también el Hispanismo peninsular y europeo en general.</w:t>
      </w:r>
      <w:r w:rsidR="00B33026">
        <w:rPr>
          <w:rFonts w:ascii="Times New Roman" w:hAnsi="Times New Roman" w:cs="Times New Roman"/>
          <w:sz w:val="24"/>
          <w:szCs w:val="24"/>
        </w:rPr>
        <w:t xml:space="preserve"> </w:t>
      </w:r>
      <w:r w:rsidR="00F970DD">
        <w:rPr>
          <w:rFonts w:ascii="Times New Roman" w:hAnsi="Times New Roman" w:cs="Times New Roman"/>
          <w:sz w:val="24"/>
          <w:szCs w:val="24"/>
        </w:rPr>
        <w:t>P</w:t>
      </w:r>
      <w:r>
        <w:rPr>
          <w:rFonts w:ascii="Times New Roman" w:hAnsi="Times New Roman" w:cs="Times New Roman"/>
          <w:sz w:val="24"/>
          <w:szCs w:val="24"/>
        </w:rPr>
        <w:t>arece importante destacar</w:t>
      </w:r>
      <w:r w:rsidR="00B33026">
        <w:rPr>
          <w:rFonts w:ascii="Times New Roman" w:hAnsi="Times New Roman" w:cs="Times New Roman"/>
          <w:sz w:val="24"/>
          <w:szCs w:val="24"/>
        </w:rPr>
        <w:t>, por ahora,</w:t>
      </w:r>
      <w:r>
        <w:rPr>
          <w:rFonts w:ascii="Times New Roman" w:hAnsi="Times New Roman" w:cs="Times New Roman"/>
          <w:sz w:val="24"/>
          <w:szCs w:val="24"/>
        </w:rPr>
        <w:t xml:space="preserve"> que el pasaje de la práctica del Hispanismo </w:t>
      </w:r>
      <w:r w:rsidR="00795D72">
        <w:rPr>
          <w:rFonts w:ascii="Times New Roman" w:hAnsi="Times New Roman" w:cs="Times New Roman"/>
          <w:sz w:val="24"/>
          <w:szCs w:val="24"/>
        </w:rPr>
        <w:t xml:space="preserve">tradicional </w:t>
      </w:r>
      <w:r>
        <w:rPr>
          <w:rFonts w:ascii="Times New Roman" w:hAnsi="Times New Roman" w:cs="Times New Roman"/>
          <w:sz w:val="24"/>
          <w:szCs w:val="24"/>
        </w:rPr>
        <w:t>a</w:t>
      </w:r>
      <w:r w:rsidR="00F24C98">
        <w:rPr>
          <w:rFonts w:ascii="Times New Roman" w:hAnsi="Times New Roman" w:cs="Times New Roman"/>
          <w:sz w:val="24"/>
          <w:szCs w:val="24"/>
        </w:rPr>
        <w:t xml:space="preserve"> la de</w:t>
      </w:r>
      <w:r>
        <w:rPr>
          <w:rFonts w:ascii="Times New Roman" w:hAnsi="Times New Roman" w:cs="Times New Roman"/>
          <w:sz w:val="24"/>
          <w:szCs w:val="24"/>
        </w:rPr>
        <w:t xml:space="preserve"> una literatura peninsular</w:t>
      </w:r>
      <w:r w:rsidR="00795D72">
        <w:rPr>
          <w:rFonts w:ascii="Times New Roman" w:hAnsi="Times New Roman" w:cs="Times New Roman"/>
          <w:sz w:val="24"/>
          <w:szCs w:val="24"/>
        </w:rPr>
        <w:t xml:space="preserve"> dotada de una “perspectiva transnacional que abar[que] la totalidad del marco geográfico” (Resina 2009: 29)</w:t>
      </w:r>
      <w:r w:rsidR="00B33026">
        <w:rPr>
          <w:rFonts w:ascii="Times New Roman" w:hAnsi="Times New Roman" w:cs="Times New Roman"/>
          <w:sz w:val="24"/>
          <w:szCs w:val="24"/>
        </w:rPr>
        <w:t>,</w:t>
      </w:r>
      <w:r w:rsidR="00795D72">
        <w:rPr>
          <w:rStyle w:val="Rimandonotaapidipagina"/>
          <w:rFonts w:ascii="Times New Roman" w:hAnsi="Times New Roman" w:cs="Times New Roman"/>
          <w:sz w:val="24"/>
          <w:szCs w:val="24"/>
        </w:rPr>
        <w:footnoteReference w:id="10"/>
      </w:r>
      <w:r>
        <w:rPr>
          <w:rFonts w:ascii="Times New Roman" w:hAnsi="Times New Roman" w:cs="Times New Roman"/>
          <w:sz w:val="24"/>
          <w:szCs w:val="24"/>
        </w:rPr>
        <w:t xml:space="preserve"> es un fenómeno que ha de ser analizado en su complejidad y no </w:t>
      </w:r>
      <w:r w:rsidR="00B33026">
        <w:rPr>
          <w:rFonts w:ascii="Times New Roman" w:hAnsi="Times New Roman" w:cs="Times New Roman"/>
          <w:sz w:val="24"/>
          <w:szCs w:val="24"/>
        </w:rPr>
        <w:t xml:space="preserve">ha de </w:t>
      </w:r>
      <w:r>
        <w:rPr>
          <w:rFonts w:ascii="Times New Roman" w:hAnsi="Times New Roman" w:cs="Times New Roman"/>
          <w:sz w:val="24"/>
          <w:szCs w:val="24"/>
        </w:rPr>
        <w:t xml:space="preserve">ser tomado como un pasaje de una praxis a otra, lo que daría a pensar a una </w:t>
      </w:r>
      <w:r w:rsidR="00E77160">
        <w:rPr>
          <w:rFonts w:ascii="Times New Roman" w:hAnsi="Times New Roman" w:cs="Times New Roman"/>
          <w:sz w:val="24"/>
          <w:szCs w:val="24"/>
        </w:rPr>
        <w:t xml:space="preserve">simple </w:t>
      </w:r>
      <w:r>
        <w:rPr>
          <w:rFonts w:ascii="Times New Roman" w:hAnsi="Times New Roman" w:cs="Times New Roman"/>
          <w:sz w:val="24"/>
          <w:szCs w:val="24"/>
        </w:rPr>
        <w:t>ampliación del Hispanismo,</w:t>
      </w:r>
      <w:r w:rsidR="00C137AF">
        <w:rPr>
          <w:rFonts w:ascii="Times New Roman" w:hAnsi="Times New Roman" w:cs="Times New Roman"/>
          <w:sz w:val="24"/>
          <w:szCs w:val="24"/>
        </w:rPr>
        <w:t xml:space="preserve"> algo que </w:t>
      </w:r>
      <w:r>
        <w:rPr>
          <w:rFonts w:ascii="Times New Roman" w:hAnsi="Times New Roman" w:cs="Times New Roman"/>
          <w:sz w:val="24"/>
          <w:szCs w:val="24"/>
        </w:rPr>
        <w:t>los Estudios Ibé</w:t>
      </w:r>
      <w:r w:rsidR="00B33026">
        <w:rPr>
          <w:rFonts w:ascii="Times New Roman" w:hAnsi="Times New Roman" w:cs="Times New Roman"/>
          <w:sz w:val="24"/>
          <w:szCs w:val="24"/>
        </w:rPr>
        <w:t xml:space="preserve">ricos, como </w:t>
      </w:r>
      <w:r>
        <w:rPr>
          <w:rFonts w:ascii="Times New Roman" w:hAnsi="Times New Roman" w:cs="Times New Roman"/>
          <w:sz w:val="24"/>
          <w:szCs w:val="24"/>
        </w:rPr>
        <w:t>d</w:t>
      </w:r>
      <w:r w:rsidR="006D7EC3">
        <w:rPr>
          <w:rFonts w:ascii="Times New Roman" w:hAnsi="Times New Roman" w:cs="Times New Roman"/>
          <w:sz w:val="24"/>
          <w:szCs w:val="24"/>
        </w:rPr>
        <w:t>icho, no son, por lo menos no</w:t>
      </w:r>
      <w:r>
        <w:rPr>
          <w:rFonts w:ascii="Times New Roman" w:hAnsi="Times New Roman" w:cs="Times New Roman"/>
          <w:sz w:val="24"/>
          <w:szCs w:val="24"/>
        </w:rPr>
        <w:t xml:space="preserve"> </w:t>
      </w:r>
      <w:r w:rsidR="00F970DD">
        <w:rPr>
          <w:rFonts w:ascii="Times New Roman" w:hAnsi="Times New Roman" w:cs="Times New Roman"/>
          <w:sz w:val="24"/>
          <w:szCs w:val="24"/>
        </w:rPr>
        <w:t>directa</w:t>
      </w:r>
      <w:r w:rsidR="00F24C98">
        <w:rPr>
          <w:rFonts w:ascii="Times New Roman" w:hAnsi="Times New Roman" w:cs="Times New Roman"/>
          <w:sz w:val="24"/>
          <w:szCs w:val="24"/>
        </w:rPr>
        <w:t>mente</w:t>
      </w:r>
      <w:r>
        <w:rPr>
          <w:rFonts w:ascii="Times New Roman" w:hAnsi="Times New Roman" w:cs="Times New Roman"/>
          <w:sz w:val="24"/>
          <w:szCs w:val="24"/>
        </w:rPr>
        <w:t>.</w:t>
      </w:r>
      <w:r w:rsidR="00B226CE">
        <w:rPr>
          <w:rFonts w:ascii="Times New Roman" w:hAnsi="Times New Roman" w:cs="Times New Roman"/>
          <w:sz w:val="24"/>
          <w:szCs w:val="24"/>
        </w:rPr>
        <w:t xml:space="preserve"> Podría decirse más bien que el cambio tiene que ver con la in</w:t>
      </w:r>
      <w:r w:rsidR="00B33026">
        <w:rPr>
          <w:rFonts w:ascii="Times New Roman" w:hAnsi="Times New Roman" w:cs="Times New Roman"/>
          <w:sz w:val="24"/>
          <w:szCs w:val="24"/>
        </w:rPr>
        <w:t xml:space="preserve">corporación de nuevos elementos, </w:t>
      </w:r>
      <w:r w:rsidR="00F970DD">
        <w:rPr>
          <w:rFonts w:ascii="Times New Roman" w:hAnsi="Times New Roman" w:cs="Times New Roman"/>
          <w:sz w:val="24"/>
          <w:szCs w:val="24"/>
        </w:rPr>
        <w:t>relacionados c</w:t>
      </w:r>
      <w:r w:rsidR="00C137AF">
        <w:rPr>
          <w:rFonts w:ascii="Times New Roman" w:hAnsi="Times New Roman" w:cs="Times New Roman"/>
          <w:sz w:val="24"/>
          <w:szCs w:val="24"/>
        </w:rPr>
        <w:t>on la identidad y la pluralidad.</w:t>
      </w:r>
      <w:r w:rsidR="00F970DD">
        <w:rPr>
          <w:rFonts w:ascii="Times New Roman" w:hAnsi="Times New Roman" w:cs="Times New Roman"/>
          <w:sz w:val="24"/>
          <w:szCs w:val="24"/>
        </w:rPr>
        <w:t xml:space="preserve"> </w:t>
      </w:r>
      <w:r w:rsidR="00C137AF">
        <w:rPr>
          <w:rFonts w:ascii="Times New Roman" w:hAnsi="Times New Roman" w:cs="Times New Roman"/>
          <w:sz w:val="24"/>
          <w:szCs w:val="24"/>
        </w:rPr>
        <w:t>Esto</w:t>
      </w:r>
      <w:r w:rsidR="00B33026">
        <w:rPr>
          <w:rFonts w:ascii="Times New Roman" w:hAnsi="Times New Roman" w:cs="Times New Roman"/>
          <w:sz w:val="24"/>
          <w:szCs w:val="24"/>
        </w:rPr>
        <w:t xml:space="preserve"> conduce a</w:t>
      </w:r>
      <w:r w:rsidR="00F970DD">
        <w:rPr>
          <w:rFonts w:ascii="Times New Roman" w:hAnsi="Times New Roman" w:cs="Times New Roman"/>
          <w:sz w:val="24"/>
          <w:szCs w:val="24"/>
        </w:rPr>
        <w:t xml:space="preserve"> </w:t>
      </w:r>
      <w:r w:rsidR="00B33026">
        <w:rPr>
          <w:rFonts w:ascii="Times New Roman" w:hAnsi="Times New Roman" w:cs="Times New Roman"/>
          <w:sz w:val="24"/>
          <w:szCs w:val="24"/>
        </w:rPr>
        <w:t>l</w:t>
      </w:r>
      <w:r w:rsidR="00F970DD">
        <w:rPr>
          <w:rFonts w:ascii="Times New Roman" w:hAnsi="Times New Roman" w:cs="Times New Roman"/>
          <w:sz w:val="24"/>
          <w:szCs w:val="24"/>
        </w:rPr>
        <w:t>a definición</w:t>
      </w:r>
      <w:r w:rsidR="00B33026">
        <w:rPr>
          <w:rFonts w:ascii="Times New Roman" w:hAnsi="Times New Roman" w:cs="Times New Roman"/>
          <w:sz w:val="24"/>
          <w:szCs w:val="24"/>
        </w:rPr>
        <w:t xml:space="preserve"> de partida, es decir, a</w:t>
      </w:r>
      <w:r w:rsidR="00B226CE">
        <w:rPr>
          <w:rFonts w:ascii="Times New Roman" w:hAnsi="Times New Roman" w:cs="Times New Roman"/>
          <w:sz w:val="24"/>
          <w:szCs w:val="24"/>
        </w:rPr>
        <w:t xml:space="preserve"> </w:t>
      </w:r>
      <w:r w:rsidR="00E06754">
        <w:rPr>
          <w:rFonts w:ascii="Times New Roman" w:hAnsi="Times New Roman" w:cs="Times New Roman"/>
          <w:sz w:val="24"/>
          <w:szCs w:val="24"/>
        </w:rPr>
        <w:t xml:space="preserve">un hispanismo que incorpore en las problemáticas tratadas cuestiones de “complej[idad] </w:t>
      </w:r>
      <w:r w:rsidR="00B226CE" w:rsidRPr="006E1951">
        <w:rPr>
          <w:rFonts w:ascii="Times New Roman" w:hAnsi="Times New Roman" w:cs="Times New Roman"/>
          <w:sz w:val="24"/>
          <w:szCs w:val="24"/>
        </w:rPr>
        <w:t>multilingüe y pluricultural</w:t>
      </w:r>
      <w:r w:rsidR="00B33026" w:rsidRPr="006E1951">
        <w:rPr>
          <w:rFonts w:ascii="Times New Roman" w:hAnsi="Times New Roman" w:cs="Times New Roman"/>
          <w:sz w:val="24"/>
          <w:szCs w:val="24"/>
        </w:rPr>
        <w:t>”</w:t>
      </w:r>
      <w:r w:rsidR="00B33026" w:rsidRPr="00B33026">
        <w:rPr>
          <w:rFonts w:ascii="Times New Roman" w:hAnsi="Times New Roman" w:cs="Times New Roman"/>
          <w:sz w:val="24"/>
          <w:szCs w:val="24"/>
        </w:rPr>
        <w:t xml:space="preserve"> </w:t>
      </w:r>
      <w:r w:rsidR="00B33026">
        <w:rPr>
          <w:rFonts w:ascii="Times New Roman" w:hAnsi="Times New Roman" w:cs="Times New Roman"/>
          <w:sz w:val="24"/>
          <w:szCs w:val="24"/>
        </w:rPr>
        <w:t>(Pérez Isasi y Ângela Fernandes 2013:</w:t>
      </w:r>
      <w:r w:rsidR="00EF1259">
        <w:rPr>
          <w:rFonts w:ascii="Times New Roman" w:hAnsi="Times New Roman" w:cs="Times New Roman"/>
          <w:sz w:val="24"/>
          <w:szCs w:val="24"/>
        </w:rPr>
        <w:t xml:space="preserve"> </w:t>
      </w:r>
      <w:r w:rsidR="00B33026">
        <w:rPr>
          <w:rFonts w:ascii="Times New Roman" w:hAnsi="Times New Roman" w:cs="Times New Roman"/>
          <w:sz w:val="24"/>
          <w:szCs w:val="24"/>
        </w:rPr>
        <w:t>1).</w:t>
      </w:r>
      <w:r w:rsidR="00E77160">
        <w:rPr>
          <w:rFonts w:ascii="Times New Roman" w:hAnsi="Times New Roman" w:cs="Times New Roman"/>
          <w:sz w:val="24"/>
          <w:szCs w:val="24"/>
        </w:rPr>
        <w:t xml:space="preserve"> De hecho, s</w:t>
      </w:r>
      <w:r w:rsidR="00560605">
        <w:rPr>
          <w:rFonts w:ascii="Times New Roman" w:hAnsi="Times New Roman" w:cs="Times New Roman"/>
          <w:sz w:val="24"/>
          <w:szCs w:val="24"/>
        </w:rPr>
        <w:t>i una</w:t>
      </w:r>
      <w:r w:rsidR="00CE5BA5">
        <w:rPr>
          <w:rFonts w:ascii="Times New Roman" w:hAnsi="Times New Roman" w:cs="Times New Roman"/>
          <w:sz w:val="24"/>
          <w:szCs w:val="24"/>
        </w:rPr>
        <w:t xml:space="preserve"> reformulación del Hispanismo es necesaria</w:t>
      </w:r>
      <w:r w:rsidR="00560605">
        <w:rPr>
          <w:rFonts w:ascii="Times New Roman" w:hAnsi="Times New Roman" w:cs="Times New Roman"/>
          <w:sz w:val="24"/>
          <w:szCs w:val="24"/>
        </w:rPr>
        <w:t xml:space="preserve"> </w:t>
      </w:r>
      <w:r w:rsidR="00CE5BA5">
        <w:rPr>
          <w:rFonts w:ascii="Times New Roman" w:hAnsi="Times New Roman" w:cs="Times New Roman"/>
          <w:sz w:val="24"/>
          <w:szCs w:val="24"/>
        </w:rPr>
        <w:t xml:space="preserve">para superar el “paradigma monolingüe” (Delgado </w:t>
      </w:r>
      <w:r w:rsidR="00AE641F">
        <w:rPr>
          <w:rFonts w:ascii="Times New Roman" w:hAnsi="Times New Roman" w:cs="Times New Roman"/>
          <w:sz w:val="24"/>
          <w:szCs w:val="24"/>
        </w:rPr>
        <w:t xml:space="preserve">L. </w:t>
      </w:r>
      <w:r w:rsidR="00CE5BA5">
        <w:rPr>
          <w:rFonts w:ascii="Times New Roman" w:hAnsi="Times New Roman" w:cs="Times New Roman"/>
          <w:sz w:val="24"/>
          <w:szCs w:val="24"/>
        </w:rPr>
        <w:t>2014:</w:t>
      </w:r>
      <w:r w:rsidR="00EF1259">
        <w:rPr>
          <w:rFonts w:ascii="Times New Roman" w:hAnsi="Times New Roman" w:cs="Times New Roman"/>
          <w:sz w:val="24"/>
          <w:szCs w:val="24"/>
        </w:rPr>
        <w:t xml:space="preserve"> </w:t>
      </w:r>
      <w:r w:rsidR="00CE5BA5">
        <w:rPr>
          <w:rFonts w:ascii="Times New Roman" w:hAnsi="Times New Roman" w:cs="Times New Roman"/>
          <w:sz w:val="24"/>
          <w:szCs w:val="24"/>
        </w:rPr>
        <w:t>180) basado en una histori</w:t>
      </w:r>
      <w:r w:rsidR="00E06754">
        <w:rPr>
          <w:rFonts w:ascii="Times New Roman" w:hAnsi="Times New Roman" w:cs="Times New Roman"/>
          <w:sz w:val="24"/>
          <w:szCs w:val="24"/>
        </w:rPr>
        <w:t>a cultural unitaria de España</w:t>
      </w:r>
      <w:r w:rsidR="00560605">
        <w:rPr>
          <w:rFonts w:ascii="Times New Roman" w:hAnsi="Times New Roman" w:cs="Times New Roman"/>
          <w:sz w:val="24"/>
          <w:szCs w:val="24"/>
        </w:rPr>
        <w:t>,</w:t>
      </w:r>
      <w:r w:rsidR="00E06754">
        <w:rPr>
          <w:rFonts w:ascii="Times New Roman" w:hAnsi="Times New Roman" w:cs="Times New Roman"/>
          <w:sz w:val="24"/>
          <w:szCs w:val="24"/>
        </w:rPr>
        <w:t xml:space="preserve"> </w:t>
      </w:r>
      <w:r w:rsidR="00560605">
        <w:rPr>
          <w:rFonts w:ascii="Times New Roman" w:hAnsi="Times New Roman" w:cs="Times New Roman"/>
          <w:sz w:val="24"/>
          <w:szCs w:val="24"/>
        </w:rPr>
        <w:t xml:space="preserve">hay que pensar el Hispanismo y los Estudios Ibéricos como dos </w:t>
      </w:r>
      <w:r w:rsidR="00560605">
        <w:rPr>
          <w:rFonts w:ascii="Times New Roman" w:hAnsi="Times New Roman" w:cs="Times New Roman"/>
          <w:sz w:val="24"/>
          <w:szCs w:val="24"/>
        </w:rPr>
        <w:lastRenderedPageBreak/>
        <w:t xml:space="preserve">ámbitos con </w:t>
      </w:r>
      <w:r w:rsidR="00560605" w:rsidRPr="00560605">
        <w:rPr>
          <w:rFonts w:ascii="Times New Roman" w:hAnsi="Times New Roman" w:cs="Times New Roman"/>
          <w:sz w:val="24"/>
          <w:szCs w:val="24"/>
        </w:rPr>
        <w:t>características propias</w:t>
      </w:r>
      <w:r w:rsidR="00560605">
        <w:rPr>
          <w:rFonts w:ascii="Times New Roman" w:hAnsi="Times New Roman" w:cs="Times New Roman"/>
          <w:sz w:val="24"/>
          <w:szCs w:val="24"/>
        </w:rPr>
        <w:t xml:space="preserve">. </w:t>
      </w:r>
      <w:r w:rsidR="00D276C1">
        <w:rPr>
          <w:rFonts w:ascii="Times New Roman" w:hAnsi="Times New Roman" w:cs="Times New Roman"/>
          <w:sz w:val="24"/>
          <w:szCs w:val="24"/>
        </w:rPr>
        <w:t>Ciertamente, d</w:t>
      </w:r>
      <w:r w:rsidR="00560605" w:rsidRPr="00560605">
        <w:rPr>
          <w:rFonts w:ascii="Times New Roman" w:hAnsi="Times New Roman" w:cs="Times New Roman"/>
          <w:sz w:val="24"/>
          <w:szCs w:val="24"/>
        </w:rPr>
        <w:t xml:space="preserve">entro de la tarea literaria comparativa, </w:t>
      </w:r>
      <w:r w:rsidR="00560605">
        <w:rPr>
          <w:rFonts w:ascii="Times New Roman" w:hAnsi="Times New Roman" w:cs="Times New Roman"/>
          <w:sz w:val="24"/>
          <w:szCs w:val="24"/>
        </w:rPr>
        <w:t xml:space="preserve">los Estudios Ibéricos </w:t>
      </w:r>
      <w:r w:rsidR="00560605" w:rsidRPr="00560605">
        <w:rPr>
          <w:rFonts w:ascii="Times New Roman" w:hAnsi="Times New Roman" w:cs="Times New Roman"/>
          <w:sz w:val="24"/>
          <w:szCs w:val="24"/>
        </w:rPr>
        <w:t>tiene</w:t>
      </w:r>
      <w:r w:rsidR="00560605">
        <w:rPr>
          <w:rFonts w:ascii="Times New Roman" w:hAnsi="Times New Roman" w:cs="Times New Roman"/>
          <w:sz w:val="24"/>
          <w:szCs w:val="24"/>
        </w:rPr>
        <w:t>n</w:t>
      </w:r>
      <w:r w:rsidR="00560605" w:rsidRPr="00560605">
        <w:rPr>
          <w:rFonts w:ascii="Times New Roman" w:hAnsi="Times New Roman" w:cs="Times New Roman"/>
          <w:sz w:val="24"/>
          <w:szCs w:val="24"/>
        </w:rPr>
        <w:t xml:space="preserve"> interdependencias y repercusiones en ámbitos limítrofes, como el Hispanismo</w:t>
      </w:r>
      <w:r w:rsidR="00E77160">
        <w:rPr>
          <w:rFonts w:ascii="Times New Roman" w:hAnsi="Times New Roman" w:cs="Times New Roman"/>
          <w:sz w:val="24"/>
          <w:szCs w:val="24"/>
        </w:rPr>
        <w:t xml:space="preserve"> tradicional</w:t>
      </w:r>
      <w:r w:rsidR="00560605">
        <w:rPr>
          <w:rFonts w:ascii="Times New Roman" w:hAnsi="Times New Roman" w:cs="Times New Roman"/>
          <w:sz w:val="24"/>
          <w:szCs w:val="24"/>
        </w:rPr>
        <w:t xml:space="preserve">, además de </w:t>
      </w:r>
      <w:r w:rsidR="00560605" w:rsidRPr="00560605">
        <w:rPr>
          <w:rFonts w:ascii="Times New Roman" w:hAnsi="Times New Roman" w:cs="Times New Roman"/>
          <w:sz w:val="24"/>
          <w:szCs w:val="24"/>
        </w:rPr>
        <w:t>los Area Studies</w:t>
      </w:r>
      <w:r w:rsidR="00560605">
        <w:rPr>
          <w:rFonts w:ascii="Times New Roman" w:hAnsi="Times New Roman" w:cs="Times New Roman"/>
          <w:sz w:val="24"/>
          <w:szCs w:val="24"/>
        </w:rPr>
        <w:t xml:space="preserve"> y </w:t>
      </w:r>
      <w:r w:rsidR="00560605" w:rsidRPr="00560605">
        <w:rPr>
          <w:rFonts w:ascii="Times New Roman" w:hAnsi="Times New Roman" w:cs="Times New Roman"/>
          <w:sz w:val="24"/>
          <w:szCs w:val="24"/>
        </w:rPr>
        <w:t>de ecos de fenómenos pasados, como es el caso del iberismo literario.</w:t>
      </w:r>
      <w:r w:rsidR="00230591">
        <w:rPr>
          <w:rFonts w:ascii="Times New Roman" w:hAnsi="Times New Roman" w:cs="Times New Roman"/>
          <w:sz w:val="24"/>
          <w:szCs w:val="24"/>
        </w:rPr>
        <w:t xml:space="preserve"> J</w:t>
      </w:r>
      <w:r w:rsidR="006C52CF">
        <w:rPr>
          <w:rFonts w:ascii="Times New Roman" w:hAnsi="Times New Roman" w:cs="Times New Roman"/>
          <w:sz w:val="24"/>
          <w:szCs w:val="24"/>
        </w:rPr>
        <w:t>oan Ramo</w:t>
      </w:r>
      <w:r w:rsidR="00AB6B2F">
        <w:rPr>
          <w:rFonts w:ascii="Times New Roman" w:hAnsi="Times New Roman" w:cs="Times New Roman"/>
          <w:sz w:val="24"/>
          <w:szCs w:val="24"/>
        </w:rPr>
        <w:t>n Resina</w:t>
      </w:r>
      <w:r w:rsidR="00FE3FBF">
        <w:rPr>
          <w:rFonts w:ascii="Times New Roman" w:hAnsi="Times New Roman" w:cs="Times New Roman"/>
          <w:sz w:val="24"/>
          <w:szCs w:val="24"/>
        </w:rPr>
        <w:t>,</w:t>
      </w:r>
      <w:r w:rsidR="00AB6B2F">
        <w:rPr>
          <w:rFonts w:ascii="Times New Roman" w:hAnsi="Times New Roman" w:cs="Times New Roman"/>
          <w:sz w:val="24"/>
          <w:szCs w:val="24"/>
        </w:rPr>
        <w:t xml:space="preserve"> </w:t>
      </w:r>
      <w:r w:rsidR="006D7EC3">
        <w:rPr>
          <w:rFonts w:ascii="Times New Roman" w:hAnsi="Times New Roman" w:cs="Times New Roman"/>
          <w:sz w:val="24"/>
          <w:szCs w:val="24"/>
        </w:rPr>
        <w:t>ve en</w:t>
      </w:r>
      <w:r w:rsidR="00AB6B2F">
        <w:rPr>
          <w:rFonts w:ascii="Times New Roman" w:hAnsi="Times New Roman" w:cs="Times New Roman"/>
          <w:sz w:val="24"/>
          <w:szCs w:val="24"/>
        </w:rPr>
        <w:t xml:space="preserve"> los Estudios Ibéricos </w:t>
      </w:r>
      <w:r w:rsidR="006D7EC3">
        <w:rPr>
          <w:rFonts w:ascii="Times New Roman" w:hAnsi="Times New Roman" w:cs="Times New Roman"/>
          <w:sz w:val="24"/>
          <w:szCs w:val="24"/>
        </w:rPr>
        <w:t>una</w:t>
      </w:r>
      <w:r w:rsidR="00AB6B2F">
        <w:rPr>
          <w:rFonts w:ascii="Times New Roman" w:hAnsi="Times New Roman" w:cs="Times New Roman"/>
          <w:sz w:val="24"/>
          <w:szCs w:val="24"/>
        </w:rPr>
        <w:t xml:space="preserve"> categoría disciplinar </w:t>
      </w:r>
      <w:r w:rsidR="00D276C1">
        <w:rPr>
          <w:rFonts w:ascii="Times New Roman" w:hAnsi="Times New Roman" w:cs="Times New Roman"/>
          <w:sz w:val="24"/>
          <w:szCs w:val="24"/>
        </w:rPr>
        <w:t xml:space="preserve">que </w:t>
      </w:r>
      <w:r w:rsidR="003E7832">
        <w:rPr>
          <w:rFonts w:ascii="Times New Roman" w:hAnsi="Times New Roman" w:cs="Times New Roman"/>
          <w:sz w:val="24"/>
          <w:szCs w:val="24"/>
        </w:rPr>
        <w:t>“</w:t>
      </w:r>
      <w:r w:rsidR="00AB6B2F">
        <w:rPr>
          <w:rFonts w:ascii="Times New Roman" w:hAnsi="Times New Roman" w:cs="Times New Roman"/>
          <w:sz w:val="24"/>
          <w:szCs w:val="24"/>
        </w:rPr>
        <w:t>hace estallar [...] [l</w:t>
      </w:r>
      <w:r w:rsidR="00FE3FBF">
        <w:rPr>
          <w:rFonts w:ascii="Times New Roman" w:hAnsi="Times New Roman" w:cs="Times New Roman"/>
          <w:sz w:val="24"/>
          <w:szCs w:val="24"/>
        </w:rPr>
        <w:t>a] estructura tradicional [del H</w:t>
      </w:r>
      <w:r w:rsidR="00AB6B2F">
        <w:rPr>
          <w:rFonts w:ascii="Times New Roman" w:hAnsi="Times New Roman" w:cs="Times New Roman"/>
          <w:sz w:val="24"/>
          <w:szCs w:val="24"/>
        </w:rPr>
        <w:t xml:space="preserve">ispanismo] mediante la introducción de la diversidad cultural y el multilingüismo” </w:t>
      </w:r>
      <w:r w:rsidR="00AB6B2F" w:rsidRPr="00AB6B2F">
        <w:rPr>
          <w:rFonts w:ascii="Times New Roman" w:hAnsi="Times New Roman" w:cs="Times New Roman"/>
          <w:sz w:val="24"/>
          <w:szCs w:val="24"/>
        </w:rPr>
        <w:t>(2009:</w:t>
      </w:r>
      <w:r w:rsidR="00EF1259">
        <w:rPr>
          <w:rFonts w:ascii="Times New Roman" w:hAnsi="Times New Roman" w:cs="Times New Roman"/>
          <w:sz w:val="24"/>
          <w:szCs w:val="24"/>
        </w:rPr>
        <w:t xml:space="preserve"> </w:t>
      </w:r>
      <w:r w:rsidR="00AB6B2F" w:rsidRPr="00AB6B2F">
        <w:rPr>
          <w:rFonts w:ascii="Times New Roman" w:hAnsi="Times New Roman" w:cs="Times New Roman"/>
          <w:sz w:val="24"/>
          <w:szCs w:val="24"/>
        </w:rPr>
        <w:t>159)</w:t>
      </w:r>
      <w:r w:rsidR="00D276C1">
        <w:rPr>
          <w:rFonts w:ascii="Times New Roman" w:hAnsi="Times New Roman" w:cs="Times New Roman"/>
          <w:sz w:val="24"/>
          <w:szCs w:val="24"/>
        </w:rPr>
        <w:t>. El estudioso de la Universidad de Stanford</w:t>
      </w:r>
      <w:r w:rsidR="00511644">
        <w:rPr>
          <w:rFonts w:ascii="Times New Roman" w:hAnsi="Times New Roman" w:cs="Times New Roman"/>
          <w:sz w:val="24"/>
          <w:szCs w:val="24"/>
        </w:rPr>
        <w:t xml:space="preserve"> ofrece una solución a la pregunta acerca de la medida en la que</w:t>
      </w:r>
      <w:r w:rsidR="00D276C1">
        <w:rPr>
          <w:rFonts w:ascii="Times New Roman" w:hAnsi="Times New Roman" w:cs="Times New Roman"/>
          <w:sz w:val="24"/>
          <w:szCs w:val="24"/>
        </w:rPr>
        <w:t>, en su opinión,</w:t>
      </w:r>
      <w:r w:rsidR="00511644">
        <w:rPr>
          <w:rFonts w:ascii="Times New Roman" w:hAnsi="Times New Roman" w:cs="Times New Roman"/>
          <w:sz w:val="24"/>
          <w:szCs w:val="24"/>
        </w:rPr>
        <w:t xml:space="preserve"> los Estudios Ibéricos están relacionados con el Hispanismo, afirmando que los primeros “nacen de una reflexión crítica sobre el modo en que la perspectiva tradicional del hispanismo ha conformado y limitado su objeto de estudio”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511644">
        <w:rPr>
          <w:rFonts w:ascii="Times New Roman" w:hAnsi="Times New Roman" w:cs="Times New Roman"/>
          <w:sz w:val="24"/>
          <w:szCs w:val="24"/>
        </w:rPr>
        <w:t>).</w:t>
      </w:r>
      <w:r w:rsidR="005A2D59">
        <w:rPr>
          <w:rFonts w:ascii="Times New Roman" w:hAnsi="Times New Roman" w:cs="Times New Roman"/>
          <w:sz w:val="24"/>
          <w:szCs w:val="24"/>
        </w:rPr>
        <w:t xml:space="preserve"> Además, Resina ve en los Estudios Ibéricos una disciplina “meta e interdisciplinar, pues da cuenta de la teorización en curso en diversas disciplinas y responde a las transformaciones que tienen lugar en sociedad”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5A2D59">
        <w:rPr>
          <w:rFonts w:ascii="Times New Roman" w:hAnsi="Times New Roman" w:cs="Times New Roman"/>
          <w:sz w:val="24"/>
          <w:szCs w:val="24"/>
        </w:rPr>
        <w:t>)</w:t>
      </w:r>
      <w:r w:rsidR="00241E64">
        <w:rPr>
          <w:rFonts w:ascii="Times New Roman" w:hAnsi="Times New Roman" w:cs="Times New Roman"/>
          <w:sz w:val="24"/>
          <w:szCs w:val="24"/>
        </w:rPr>
        <w:t>. Su mirada</w:t>
      </w:r>
      <w:r w:rsidR="006F348B">
        <w:rPr>
          <w:rFonts w:ascii="Times New Roman" w:hAnsi="Times New Roman" w:cs="Times New Roman"/>
          <w:sz w:val="24"/>
          <w:szCs w:val="24"/>
        </w:rPr>
        <w:t xml:space="preserve"> </w:t>
      </w:r>
      <w:r w:rsidR="00E61374">
        <w:rPr>
          <w:rFonts w:ascii="Times New Roman" w:hAnsi="Times New Roman" w:cs="Times New Roman"/>
          <w:sz w:val="24"/>
          <w:szCs w:val="24"/>
        </w:rPr>
        <w:t>forma</w:t>
      </w:r>
      <w:r w:rsidR="00C44407">
        <w:rPr>
          <w:rFonts w:ascii="Times New Roman" w:hAnsi="Times New Roman" w:cs="Times New Roman"/>
          <w:sz w:val="24"/>
          <w:szCs w:val="24"/>
        </w:rPr>
        <w:t xml:space="preserve"> parte integrante de las miradas</w:t>
      </w:r>
      <w:r w:rsidR="006F348B">
        <w:rPr>
          <w:rFonts w:ascii="Times New Roman" w:hAnsi="Times New Roman" w:cs="Times New Roman"/>
          <w:sz w:val="24"/>
          <w:szCs w:val="24"/>
        </w:rPr>
        <w:t xml:space="preserve"> transatlántica</w:t>
      </w:r>
      <w:r w:rsidR="00C44407">
        <w:rPr>
          <w:rFonts w:ascii="Times New Roman" w:hAnsi="Times New Roman" w:cs="Times New Roman"/>
          <w:sz w:val="24"/>
          <w:szCs w:val="24"/>
        </w:rPr>
        <w:t>s sobre la disciplina</w:t>
      </w:r>
      <w:r w:rsidR="006F348B">
        <w:rPr>
          <w:rFonts w:ascii="Times New Roman" w:hAnsi="Times New Roman" w:cs="Times New Roman"/>
          <w:sz w:val="24"/>
          <w:szCs w:val="24"/>
        </w:rPr>
        <w:t xml:space="preserve">, se concentra en </w:t>
      </w:r>
      <w:r w:rsidR="00FE3FBF">
        <w:rPr>
          <w:rFonts w:ascii="Times New Roman" w:hAnsi="Times New Roman" w:cs="Times New Roman"/>
          <w:sz w:val="24"/>
          <w:szCs w:val="24"/>
        </w:rPr>
        <w:t>gran medida</w:t>
      </w:r>
      <w:r w:rsidR="006F348B">
        <w:rPr>
          <w:rFonts w:ascii="Times New Roman" w:hAnsi="Times New Roman" w:cs="Times New Roman"/>
          <w:sz w:val="24"/>
          <w:szCs w:val="24"/>
        </w:rPr>
        <w:t xml:space="preserve"> en la necesidad de volver a organizar los departamentos académicos</w:t>
      </w:r>
      <w:r w:rsidR="00D276C1">
        <w:rPr>
          <w:rFonts w:ascii="Times New Roman" w:hAnsi="Times New Roman" w:cs="Times New Roman"/>
          <w:sz w:val="24"/>
          <w:szCs w:val="24"/>
        </w:rPr>
        <w:t xml:space="preserve"> de estudios hispánicos</w:t>
      </w:r>
      <w:r w:rsidR="006F348B">
        <w:rPr>
          <w:rFonts w:ascii="Times New Roman" w:hAnsi="Times New Roman" w:cs="Times New Roman"/>
          <w:sz w:val="24"/>
          <w:szCs w:val="24"/>
        </w:rPr>
        <w:t xml:space="preserve">, pasando de las filologías nacionales a “la posibilidad de una nueva disciplina que incorpore las diversas culturas de la Península </w:t>
      </w:r>
      <w:r w:rsidR="00241E64">
        <w:rPr>
          <w:rFonts w:ascii="Times New Roman" w:hAnsi="Times New Roman" w:cs="Times New Roman"/>
          <w:sz w:val="24"/>
          <w:szCs w:val="24"/>
        </w:rPr>
        <w:t>Ibérica de un modo no j</w:t>
      </w:r>
      <w:r w:rsidR="006F348B">
        <w:rPr>
          <w:rFonts w:ascii="Times New Roman" w:hAnsi="Times New Roman" w:cs="Times New Roman"/>
          <w:sz w:val="24"/>
          <w:szCs w:val="24"/>
        </w:rPr>
        <w:t>erárquico”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EF1259">
        <w:rPr>
          <w:rFonts w:ascii="Times New Roman" w:hAnsi="Times New Roman" w:cs="Times New Roman"/>
          <w:sz w:val="24"/>
          <w:szCs w:val="24"/>
        </w:rPr>
        <w:t xml:space="preserve"> </w:t>
      </w:r>
      <w:r w:rsidR="006F348B">
        <w:rPr>
          <w:rFonts w:ascii="Times New Roman" w:hAnsi="Times New Roman" w:cs="Times New Roman"/>
          <w:sz w:val="24"/>
          <w:szCs w:val="24"/>
        </w:rPr>
        <w:t>162). Se trata de una problemática que, posiblemente, es más</w:t>
      </w:r>
      <w:r w:rsidR="00483639">
        <w:rPr>
          <w:rFonts w:ascii="Times New Roman" w:hAnsi="Times New Roman" w:cs="Times New Roman"/>
          <w:sz w:val="24"/>
          <w:szCs w:val="24"/>
        </w:rPr>
        <w:t xml:space="preserve"> candente en las universidades </w:t>
      </w:r>
      <w:r w:rsidR="006D7EC3">
        <w:rPr>
          <w:rFonts w:ascii="Times New Roman" w:hAnsi="Times New Roman" w:cs="Times New Roman"/>
          <w:sz w:val="24"/>
          <w:szCs w:val="24"/>
        </w:rPr>
        <w:t>norteamericanas</w:t>
      </w:r>
      <w:r w:rsidR="00FE3FBF">
        <w:rPr>
          <w:rFonts w:ascii="Times New Roman" w:hAnsi="Times New Roman" w:cs="Times New Roman"/>
          <w:sz w:val="24"/>
          <w:szCs w:val="24"/>
        </w:rPr>
        <w:t xml:space="preserve"> </w:t>
      </w:r>
      <w:r w:rsidR="00E77160">
        <w:rPr>
          <w:rFonts w:ascii="Times New Roman" w:hAnsi="Times New Roman" w:cs="Times New Roman"/>
          <w:sz w:val="24"/>
          <w:szCs w:val="24"/>
        </w:rPr>
        <w:t>y anglosajonas</w:t>
      </w:r>
      <w:r w:rsidR="00C03A2B">
        <w:rPr>
          <w:rFonts w:ascii="Times New Roman" w:hAnsi="Times New Roman" w:cs="Times New Roman"/>
          <w:sz w:val="24"/>
          <w:szCs w:val="24"/>
        </w:rPr>
        <w:t>, debido a c</w:t>
      </w:r>
      <w:r w:rsidR="00C76124">
        <w:rPr>
          <w:rFonts w:ascii="Times New Roman" w:hAnsi="Times New Roman" w:cs="Times New Roman"/>
          <w:sz w:val="24"/>
          <w:szCs w:val="24"/>
        </w:rPr>
        <w:t>ierto descens</w:t>
      </w:r>
      <w:r w:rsidR="00C03A2B">
        <w:rPr>
          <w:rFonts w:ascii="Times New Roman" w:hAnsi="Times New Roman" w:cs="Times New Roman"/>
          <w:sz w:val="24"/>
          <w:szCs w:val="24"/>
        </w:rPr>
        <w:t xml:space="preserve">o de interés por los estudios hispánicos registrado </w:t>
      </w:r>
      <w:r w:rsidR="0098651C">
        <w:rPr>
          <w:rFonts w:ascii="Times New Roman" w:hAnsi="Times New Roman" w:cs="Times New Roman"/>
          <w:sz w:val="24"/>
          <w:szCs w:val="24"/>
        </w:rPr>
        <w:t>en</w:t>
      </w:r>
      <w:r w:rsidR="00C03A2B">
        <w:rPr>
          <w:rFonts w:ascii="Times New Roman" w:hAnsi="Times New Roman" w:cs="Times New Roman"/>
          <w:sz w:val="24"/>
          <w:szCs w:val="24"/>
        </w:rPr>
        <w:t xml:space="preserve"> las mismas (</w:t>
      </w:r>
      <w:r w:rsidR="00343914" w:rsidRPr="00343914">
        <w:rPr>
          <w:rFonts w:ascii="Times New Roman" w:hAnsi="Times New Roman" w:cs="Times New Roman"/>
          <w:i/>
          <w:sz w:val="24"/>
          <w:szCs w:val="24"/>
        </w:rPr>
        <w:t>ibíd</w:t>
      </w:r>
      <w:r w:rsidR="00343914">
        <w:rPr>
          <w:rFonts w:ascii="Times New Roman" w:hAnsi="Times New Roman" w:cs="Times New Roman"/>
          <w:sz w:val="24"/>
          <w:szCs w:val="24"/>
        </w:rPr>
        <w:t>.,</w:t>
      </w:r>
      <w:r w:rsidR="00EF1259">
        <w:rPr>
          <w:rFonts w:ascii="Times New Roman" w:hAnsi="Times New Roman" w:cs="Times New Roman"/>
          <w:sz w:val="24"/>
          <w:szCs w:val="24"/>
        </w:rPr>
        <w:t xml:space="preserve"> </w:t>
      </w:r>
      <w:r w:rsidR="00C03A2B">
        <w:rPr>
          <w:rFonts w:ascii="Times New Roman" w:hAnsi="Times New Roman" w:cs="Times New Roman"/>
          <w:sz w:val="24"/>
          <w:szCs w:val="24"/>
        </w:rPr>
        <w:t>84)</w:t>
      </w:r>
      <w:r w:rsidR="00C44407">
        <w:rPr>
          <w:rFonts w:ascii="Times New Roman" w:hAnsi="Times New Roman" w:cs="Times New Roman"/>
          <w:sz w:val="24"/>
          <w:szCs w:val="24"/>
        </w:rPr>
        <w:t>.</w:t>
      </w:r>
      <w:r w:rsidR="00FE3FBF">
        <w:rPr>
          <w:rStyle w:val="Rimandonotaapidipagina"/>
          <w:rFonts w:ascii="Times New Roman" w:hAnsi="Times New Roman" w:cs="Times New Roman"/>
          <w:sz w:val="24"/>
          <w:szCs w:val="24"/>
        </w:rPr>
        <w:footnoteReference w:id="11"/>
      </w:r>
      <w:r w:rsidR="00C44407">
        <w:rPr>
          <w:rFonts w:ascii="Times New Roman" w:hAnsi="Times New Roman" w:cs="Times New Roman"/>
          <w:sz w:val="24"/>
          <w:szCs w:val="24"/>
        </w:rPr>
        <w:t xml:space="preserve"> Sin embargo, en un </w:t>
      </w:r>
      <w:r w:rsidR="00E77160">
        <w:rPr>
          <w:rFonts w:ascii="Times New Roman" w:hAnsi="Times New Roman" w:cs="Times New Roman"/>
          <w:sz w:val="24"/>
          <w:szCs w:val="24"/>
        </w:rPr>
        <w:t xml:space="preserve">entorno </w:t>
      </w:r>
      <w:r w:rsidR="00C03A2B">
        <w:rPr>
          <w:rFonts w:ascii="Times New Roman" w:hAnsi="Times New Roman" w:cs="Times New Roman"/>
          <w:sz w:val="24"/>
          <w:szCs w:val="24"/>
        </w:rPr>
        <w:t>globalizado</w:t>
      </w:r>
      <w:r w:rsidR="00D276C1">
        <w:rPr>
          <w:rFonts w:ascii="Times New Roman" w:hAnsi="Times New Roman" w:cs="Times New Roman"/>
          <w:sz w:val="24"/>
          <w:szCs w:val="24"/>
        </w:rPr>
        <w:t>,</w:t>
      </w:r>
      <w:r w:rsidR="00C03A2B">
        <w:rPr>
          <w:rFonts w:ascii="Times New Roman" w:hAnsi="Times New Roman" w:cs="Times New Roman"/>
          <w:sz w:val="24"/>
          <w:szCs w:val="24"/>
        </w:rPr>
        <w:t xml:space="preserve"> </w:t>
      </w:r>
      <w:r w:rsidR="00D276C1">
        <w:rPr>
          <w:rFonts w:ascii="Times New Roman" w:hAnsi="Times New Roman" w:cs="Times New Roman"/>
          <w:sz w:val="24"/>
          <w:szCs w:val="24"/>
        </w:rPr>
        <w:t>atravesado</w:t>
      </w:r>
      <w:r w:rsidR="00C03A2B">
        <w:rPr>
          <w:rFonts w:ascii="Times New Roman" w:hAnsi="Times New Roman" w:cs="Times New Roman"/>
          <w:sz w:val="24"/>
          <w:szCs w:val="24"/>
        </w:rPr>
        <w:t xml:space="preserve"> por cambios culturales que </w:t>
      </w:r>
      <w:r w:rsidR="00FE3FBF">
        <w:rPr>
          <w:rFonts w:ascii="Times New Roman" w:hAnsi="Times New Roman" w:cs="Times New Roman"/>
          <w:sz w:val="24"/>
          <w:szCs w:val="24"/>
        </w:rPr>
        <w:t>abarcan</w:t>
      </w:r>
      <w:r w:rsidR="00C03A2B">
        <w:rPr>
          <w:rFonts w:ascii="Times New Roman" w:hAnsi="Times New Roman" w:cs="Times New Roman"/>
          <w:sz w:val="24"/>
          <w:szCs w:val="24"/>
        </w:rPr>
        <w:t xml:space="preserve"> todo el mundo occidental</w:t>
      </w:r>
      <w:r w:rsidR="00F24C98">
        <w:rPr>
          <w:rFonts w:ascii="Times New Roman" w:hAnsi="Times New Roman" w:cs="Times New Roman"/>
          <w:sz w:val="24"/>
          <w:szCs w:val="24"/>
        </w:rPr>
        <w:t xml:space="preserve"> e interesado por un “giro internacionalista” [</w:t>
      </w:r>
      <w:r w:rsidR="00F24C98" w:rsidRPr="00F24C98">
        <w:rPr>
          <w:rFonts w:ascii="Times New Roman" w:hAnsi="Times New Roman" w:cs="Times New Roman"/>
          <w:i/>
          <w:sz w:val="24"/>
          <w:szCs w:val="24"/>
        </w:rPr>
        <w:t>internationalist turn</w:t>
      </w:r>
      <w:r w:rsidR="00F24C98">
        <w:rPr>
          <w:rFonts w:ascii="Times New Roman" w:hAnsi="Times New Roman" w:cs="Times New Roman"/>
          <w:sz w:val="24"/>
          <w:szCs w:val="24"/>
        </w:rPr>
        <w:t>] (Estudillo y Spadaccini 2010:</w:t>
      </w:r>
      <w:r w:rsidR="00EF1259">
        <w:rPr>
          <w:rFonts w:ascii="Times New Roman" w:hAnsi="Times New Roman" w:cs="Times New Roman"/>
          <w:sz w:val="24"/>
          <w:szCs w:val="24"/>
        </w:rPr>
        <w:t xml:space="preserve"> </w:t>
      </w:r>
      <w:r w:rsidR="00F24C98">
        <w:rPr>
          <w:rFonts w:ascii="Times New Roman" w:hAnsi="Times New Roman" w:cs="Times New Roman"/>
          <w:sz w:val="24"/>
          <w:szCs w:val="24"/>
        </w:rPr>
        <w:t>x)</w:t>
      </w:r>
      <w:r w:rsidR="00C03A2B">
        <w:rPr>
          <w:rFonts w:ascii="Times New Roman" w:hAnsi="Times New Roman" w:cs="Times New Roman"/>
          <w:sz w:val="24"/>
          <w:szCs w:val="24"/>
        </w:rPr>
        <w:t xml:space="preserve">, hay quien pone en tela de juicio </w:t>
      </w:r>
      <w:r w:rsidR="0098651C">
        <w:rPr>
          <w:rFonts w:ascii="Times New Roman" w:hAnsi="Times New Roman" w:cs="Times New Roman"/>
          <w:sz w:val="24"/>
          <w:szCs w:val="24"/>
        </w:rPr>
        <w:t>la función y la metodología de los estudios hispánicos tal como se han conservado hasta ahora también en Europa (Resina 2009:</w:t>
      </w:r>
      <w:r w:rsidR="00EF1259">
        <w:rPr>
          <w:rFonts w:ascii="Times New Roman" w:hAnsi="Times New Roman" w:cs="Times New Roman"/>
          <w:sz w:val="24"/>
          <w:szCs w:val="24"/>
        </w:rPr>
        <w:t xml:space="preserve"> </w:t>
      </w:r>
      <w:r w:rsidR="0098651C">
        <w:rPr>
          <w:rFonts w:ascii="Times New Roman" w:hAnsi="Times New Roman" w:cs="Times New Roman"/>
          <w:sz w:val="24"/>
          <w:szCs w:val="24"/>
        </w:rPr>
        <w:t>85). La</w:t>
      </w:r>
      <w:r w:rsidR="008A5C15">
        <w:rPr>
          <w:rFonts w:ascii="Times New Roman" w:hAnsi="Times New Roman" w:cs="Times New Roman"/>
          <w:sz w:val="24"/>
          <w:szCs w:val="24"/>
        </w:rPr>
        <w:t xml:space="preserve"> conversión del </w:t>
      </w:r>
      <w:r w:rsidR="008A5C15">
        <w:rPr>
          <w:rFonts w:ascii="Times New Roman" w:hAnsi="Times New Roman" w:cs="Times New Roman"/>
          <w:sz w:val="24"/>
          <w:szCs w:val="24"/>
        </w:rPr>
        <w:lastRenderedPageBreak/>
        <w:t>H</w:t>
      </w:r>
      <w:r w:rsidR="0098651C">
        <w:rPr>
          <w:rFonts w:ascii="Times New Roman" w:hAnsi="Times New Roman" w:cs="Times New Roman"/>
          <w:sz w:val="24"/>
          <w:szCs w:val="24"/>
        </w:rPr>
        <w:t>ispanismo a una perspectiva “supranacional en la que las diferentes culturas de la Península Ibérica (incluida la portuguesa) pudieran estudiarse en sus mutuas relaciones no jerarquizadas” (Resina 2009:</w:t>
      </w:r>
      <w:r w:rsidR="00EF1259">
        <w:rPr>
          <w:rFonts w:ascii="Times New Roman" w:hAnsi="Times New Roman" w:cs="Times New Roman"/>
          <w:sz w:val="24"/>
          <w:szCs w:val="24"/>
        </w:rPr>
        <w:t xml:space="preserve"> </w:t>
      </w:r>
      <w:r w:rsidR="0098651C">
        <w:rPr>
          <w:rFonts w:ascii="Times New Roman" w:hAnsi="Times New Roman" w:cs="Times New Roman"/>
          <w:sz w:val="24"/>
          <w:szCs w:val="24"/>
        </w:rPr>
        <w:t>84)</w:t>
      </w:r>
      <w:r w:rsidR="008A5C15">
        <w:rPr>
          <w:rFonts w:ascii="Times New Roman" w:hAnsi="Times New Roman" w:cs="Times New Roman"/>
          <w:sz w:val="24"/>
          <w:szCs w:val="24"/>
        </w:rPr>
        <w:t xml:space="preserve"> es, según Re</w:t>
      </w:r>
      <w:r w:rsidR="00FE3FBF">
        <w:rPr>
          <w:rFonts w:ascii="Times New Roman" w:hAnsi="Times New Roman" w:cs="Times New Roman"/>
          <w:sz w:val="24"/>
          <w:szCs w:val="24"/>
        </w:rPr>
        <w:t>sina, la clave para “comprender</w:t>
      </w:r>
      <w:r w:rsidR="008A5C15">
        <w:rPr>
          <w:rFonts w:ascii="Times New Roman" w:hAnsi="Times New Roman" w:cs="Times New Roman"/>
          <w:sz w:val="24"/>
          <w:szCs w:val="24"/>
        </w:rPr>
        <w:t xml:space="preserve"> y sostener la complejidad del Estado posnacional del siglo </w:t>
      </w:r>
      <w:r w:rsidR="00E61374" w:rsidRPr="00E61374">
        <w:rPr>
          <w:rFonts w:ascii="Times New Roman" w:hAnsi="Times New Roman" w:cs="Times New Roman"/>
          <w:smallCaps/>
          <w:sz w:val="24"/>
          <w:szCs w:val="24"/>
        </w:rPr>
        <w:t>xxi</w:t>
      </w:r>
      <w:r w:rsidR="008A5C15">
        <w:rPr>
          <w:rFonts w:ascii="Times New Roman" w:hAnsi="Times New Roman" w:cs="Times New Roman"/>
          <w:sz w:val="24"/>
          <w:szCs w:val="24"/>
        </w:rPr>
        <w:t>” (</w:t>
      </w:r>
      <w:r w:rsidR="00D25F89" w:rsidRPr="00343914">
        <w:rPr>
          <w:rFonts w:ascii="Times New Roman" w:hAnsi="Times New Roman" w:cs="Times New Roman"/>
          <w:i/>
          <w:sz w:val="24"/>
          <w:szCs w:val="24"/>
        </w:rPr>
        <w:t>ibíd</w:t>
      </w:r>
      <w:r w:rsidR="00D25F89">
        <w:rPr>
          <w:rFonts w:ascii="Times New Roman" w:hAnsi="Times New Roman" w:cs="Times New Roman"/>
          <w:sz w:val="24"/>
          <w:szCs w:val="24"/>
        </w:rPr>
        <w:t>.</w:t>
      </w:r>
      <w:r w:rsidR="008A5C15">
        <w:rPr>
          <w:rFonts w:ascii="Times New Roman" w:hAnsi="Times New Roman" w:cs="Times New Roman"/>
          <w:sz w:val="24"/>
          <w:szCs w:val="24"/>
        </w:rPr>
        <w:t>).</w:t>
      </w:r>
    </w:p>
    <w:p w:rsidR="008D1918" w:rsidRDefault="00A422FC" w:rsidP="008D1918">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 xml:space="preserve">La </w:t>
      </w:r>
      <w:r w:rsidRPr="00CE5BA5">
        <w:rPr>
          <w:rFonts w:ascii="Times New Roman" w:hAnsi="Times New Roman" w:cs="Times New Roman"/>
          <w:sz w:val="24"/>
          <w:szCs w:val="24"/>
        </w:rPr>
        <w:t xml:space="preserve">ambición </w:t>
      </w:r>
      <w:r w:rsidR="00CE5BA5" w:rsidRPr="00CE5BA5">
        <w:rPr>
          <w:rFonts w:ascii="Times New Roman" w:hAnsi="Times New Roman" w:cs="Times New Roman"/>
          <w:sz w:val="24"/>
          <w:szCs w:val="24"/>
        </w:rPr>
        <w:t>a lo plurinacional</w:t>
      </w:r>
      <w:r w:rsidR="00982AE8">
        <w:rPr>
          <w:rFonts w:ascii="Times New Roman" w:hAnsi="Times New Roman" w:cs="Times New Roman"/>
          <w:sz w:val="24"/>
          <w:szCs w:val="24"/>
        </w:rPr>
        <w:t xml:space="preserve"> e intercultural,</w:t>
      </w:r>
      <w:r>
        <w:rPr>
          <w:rFonts w:ascii="Times New Roman" w:hAnsi="Times New Roman" w:cs="Times New Roman"/>
          <w:sz w:val="24"/>
          <w:szCs w:val="24"/>
        </w:rPr>
        <w:t xml:space="preserve"> </w:t>
      </w:r>
      <w:r w:rsidR="00F54820">
        <w:rPr>
          <w:rFonts w:ascii="Times New Roman" w:hAnsi="Times New Roman" w:cs="Times New Roman"/>
          <w:sz w:val="24"/>
          <w:szCs w:val="24"/>
        </w:rPr>
        <w:t>intrínseca</w:t>
      </w:r>
      <w:r w:rsidR="006D7EC3">
        <w:rPr>
          <w:rFonts w:ascii="Times New Roman" w:hAnsi="Times New Roman" w:cs="Times New Roman"/>
          <w:sz w:val="24"/>
          <w:szCs w:val="24"/>
        </w:rPr>
        <w:t xml:space="preserve"> a los Estudios Ibéricos</w:t>
      </w:r>
      <w:r w:rsidR="00AA3F9C">
        <w:rPr>
          <w:rFonts w:ascii="Times New Roman" w:hAnsi="Times New Roman" w:cs="Times New Roman"/>
          <w:sz w:val="24"/>
          <w:szCs w:val="24"/>
        </w:rPr>
        <w:t xml:space="preserve"> </w:t>
      </w:r>
      <w:r>
        <w:rPr>
          <w:rFonts w:ascii="Times New Roman" w:hAnsi="Times New Roman" w:cs="Times New Roman"/>
          <w:sz w:val="24"/>
          <w:szCs w:val="24"/>
        </w:rPr>
        <w:t>sugiere</w:t>
      </w:r>
      <w:r w:rsidR="006D7EC3">
        <w:rPr>
          <w:rFonts w:ascii="Times New Roman" w:hAnsi="Times New Roman" w:cs="Times New Roman"/>
          <w:sz w:val="24"/>
          <w:szCs w:val="24"/>
        </w:rPr>
        <w:t>,</w:t>
      </w:r>
      <w:r w:rsidR="00D276C1">
        <w:rPr>
          <w:rFonts w:ascii="Times New Roman" w:hAnsi="Times New Roman" w:cs="Times New Roman"/>
          <w:sz w:val="24"/>
          <w:szCs w:val="24"/>
        </w:rPr>
        <w:t xml:space="preserve"> además</w:t>
      </w:r>
      <w:r w:rsidR="006D7EC3">
        <w:rPr>
          <w:rFonts w:ascii="Times New Roman" w:hAnsi="Times New Roman" w:cs="Times New Roman"/>
          <w:sz w:val="24"/>
          <w:szCs w:val="24"/>
        </w:rPr>
        <w:t>,</w:t>
      </w:r>
      <w:r w:rsidR="00982AE8">
        <w:rPr>
          <w:rFonts w:ascii="Times New Roman" w:hAnsi="Times New Roman" w:cs="Times New Roman"/>
          <w:sz w:val="24"/>
          <w:szCs w:val="24"/>
        </w:rPr>
        <w:t xml:space="preserve"> </w:t>
      </w:r>
      <w:r w:rsidR="005B6D0C">
        <w:rPr>
          <w:rFonts w:ascii="Times New Roman" w:hAnsi="Times New Roman" w:cs="Times New Roman"/>
          <w:sz w:val="24"/>
          <w:szCs w:val="24"/>
        </w:rPr>
        <w:t>intersecciones</w:t>
      </w:r>
      <w:r>
        <w:rPr>
          <w:rFonts w:ascii="Times New Roman" w:hAnsi="Times New Roman" w:cs="Times New Roman"/>
          <w:sz w:val="24"/>
          <w:szCs w:val="24"/>
        </w:rPr>
        <w:t xml:space="preserve"> con los Area Studies</w:t>
      </w:r>
      <w:r w:rsidR="00982AE8">
        <w:rPr>
          <w:rFonts w:ascii="Times New Roman" w:hAnsi="Times New Roman" w:cs="Times New Roman"/>
          <w:sz w:val="24"/>
          <w:szCs w:val="24"/>
        </w:rPr>
        <w:t>.</w:t>
      </w:r>
      <w:r w:rsidR="00FE3FBF">
        <w:rPr>
          <w:rStyle w:val="Rimandonotaapidipagina"/>
          <w:rFonts w:ascii="Times New Roman" w:hAnsi="Times New Roman" w:cs="Times New Roman"/>
          <w:sz w:val="24"/>
          <w:szCs w:val="24"/>
        </w:rPr>
        <w:footnoteReference w:id="12"/>
      </w:r>
      <w:r w:rsidR="005B6D0C">
        <w:rPr>
          <w:rFonts w:ascii="Times New Roman" w:hAnsi="Times New Roman" w:cs="Times New Roman"/>
          <w:sz w:val="24"/>
          <w:szCs w:val="24"/>
        </w:rPr>
        <w:t xml:space="preserve"> </w:t>
      </w:r>
      <w:r w:rsidR="00E61374">
        <w:rPr>
          <w:rFonts w:ascii="Times New Roman" w:hAnsi="Times New Roman" w:cs="Times New Roman"/>
          <w:sz w:val="24"/>
          <w:szCs w:val="24"/>
        </w:rPr>
        <w:t>Se trata de</w:t>
      </w:r>
      <w:r w:rsidR="00D276C1">
        <w:rPr>
          <w:rFonts w:ascii="Times New Roman" w:hAnsi="Times New Roman" w:cs="Times New Roman"/>
          <w:sz w:val="24"/>
          <w:szCs w:val="24"/>
        </w:rPr>
        <w:t xml:space="preserve"> una propuesta de consideración de</w:t>
      </w:r>
      <w:r w:rsidR="00703012">
        <w:rPr>
          <w:rFonts w:ascii="Times New Roman" w:hAnsi="Times New Roman" w:cs="Times New Roman"/>
          <w:sz w:val="24"/>
          <w:szCs w:val="24"/>
        </w:rPr>
        <w:t>l marco t</w:t>
      </w:r>
      <w:r w:rsidR="00D276C1">
        <w:rPr>
          <w:rFonts w:ascii="Times New Roman" w:hAnsi="Times New Roman" w:cs="Times New Roman"/>
          <w:sz w:val="24"/>
          <w:szCs w:val="24"/>
        </w:rPr>
        <w:t>eórico de los Estudios Ibéricos</w:t>
      </w:r>
      <w:r w:rsidR="00703012">
        <w:rPr>
          <w:rFonts w:ascii="Times New Roman" w:hAnsi="Times New Roman" w:cs="Times New Roman"/>
          <w:sz w:val="24"/>
          <w:szCs w:val="24"/>
        </w:rPr>
        <w:t xml:space="preserve"> </w:t>
      </w:r>
      <w:r w:rsidR="00D276C1">
        <w:rPr>
          <w:rFonts w:ascii="Times New Roman" w:hAnsi="Times New Roman" w:cs="Times New Roman"/>
          <w:sz w:val="24"/>
          <w:szCs w:val="24"/>
        </w:rPr>
        <w:t>frente a</w:t>
      </w:r>
      <w:r w:rsidR="00703012">
        <w:rPr>
          <w:rFonts w:ascii="Times New Roman" w:hAnsi="Times New Roman" w:cs="Times New Roman"/>
          <w:sz w:val="24"/>
          <w:szCs w:val="24"/>
        </w:rPr>
        <w:t xml:space="preserve"> otras regiones europeas a través de una “práctica de Area Studies comparativos” (</w:t>
      </w:r>
      <w:r w:rsidR="00D276C1" w:rsidRPr="00D276C1">
        <w:rPr>
          <w:rFonts w:ascii="Times New Roman" w:hAnsi="Times New Roman" w:cs="Times New Roman"/>
          <w:sz w:val="24"/>
          <w:szCs w:val="24"/>
        </w:rPr>
        <w:t xml:space="preserve">Pinheiro </w:t>
      </w:r>
      <w:r w:rsidR="00703012">
        <w:rPr>
          <w:rFonts w:ascii="Times New Roman" w:hAnsi="Times New Roman" w:cs="Times New Roman"/>
          <w:sz w:val="24"/>
          <w:szCs w:val="24"/>
        </w:rPr>
        <w:t>2013:</w:t>
      </w:r>
      <w:r w:rsidR="00EF1259">
        <w:rPr>
          <w:rFonts w:ascii="Times New Roman" w:hAnsi="Times New Roman" w:cs="Times New Roman"/>
          <w:sz w:val="24"/>
          <w:szCs w:val="24"/>
        </w:rPr>
        <w:t xml:space="preserve"> </w:t>
      </w:r>
      <w:r w:rsidR="00982AE8">
        <w:rPr>
          <w:rFonts w:ascii="Times New Roman" w:hAnsi="Times New Roman" w:cs="Times New Roman"/>
          <w:sz w:val="24"/>
          <w:szCs w:val="24"/>
        </w:rPr>
        <w:t>37)</w:t>
      </w:r>
      <w:r w:rsidR="00D276C1">
        <w:rPr>
          <w:rFonts w:ascii="Times New Roman" w:hAnsi="Times New Roman" w:cs="Times New Roman"/>
          <w:sz w:val="24"/>
          <w:szCs w:val="24"/>
        </w:rPr>
        <w:t>,</w:t>
      </w:r>
      <w:r w:rsidR="00982AE8">
        <w:rPr>
          <w:rFonts w:ascii="Times New Roman" w:hAnsi="Times New Roman" w:cs="Times New Roman"/>
          <w:sz w:val="24"/>
          <w:szCs w:val="24"/>
        </w:rPr>
        <w:t xml:space="preserve"> es decir, de</w:t>
      </w:r>
      <w:r w:rsidR="00703012">
        <w:rPr>
          <w:rFonts w:ascii="Times New Roman" w:hAnsi="Times New Roman" w:cs="Times New Roman"/>
          <w:sz w:val="24"/>
          <w:szCs w:val="24"/>
        </w:rPr>
        <w:t xml:space="preserve"> </w:t>
      </w:r>
      <w:r w:rsidR="00982AE8">
        <w:rPr>
          <w:rFonts w:ascii="Times New Roman" w:hAnsi="Times New Roman" w:cs="Times New Roman"/>
          <w:sz w:val="24"/>
          <w:szCs w:val="24"/>
        </w:rPr>
        <w:t>la comparación de</w:t>
      </w:r>
      <w:r w:rsidR="00703012">
        <w:rPr>
          <w:rFonts w:ascii="Times New Roman" w:hAnsi="Times New Roman" w:cs="Times New Roman"/>
          <w:sz w:val="24"/>
          <w:szCs w:val="24"/>
        </w:rPr>
        <w:t xml:space="preserve"> temas en común entre lo</w:t>
      </w:r>
      <w:r w:rsidR="00241E64">
        <w:rPr>
          <w:rFonts w:ascii="Times New Roman" w:hAnsi="Times New Roman" w:cs="Times New Roman"/>
          <w:sz w:val="24"/>
          <w:szCs w:val="24"/>
        </w:rPr>
        <w:t>s</w:t>
      </w:r>
      <w:r w:rsidR="00703012">
        <w:rPr>
          <w:rFonts w:ascii="Times New Roman" w:hAnsi="Times New Roman" w:cs="Times New Roman"/>
          <w:sz w:val="24"/>
          <w:szCs w:val="24"/>
        </w:rPr>
        <w:t xml:space="preserve"> Estudios Ib</w:t>
      </w:r>
      <w:r w:rsidR="00241E64">
        <w:rPr>
          <w:rFonts w:ascii="Times New Roman" w:hAnsi="Times New Roman" w:cs="Times New Roman"/>
          <w:sz w:val="24"/>
          <w:szCs w:val="24"/>
        </w:rPr>
        <w:t>éricos y los estudios de otras á</w:t>
      </w:r>
      <w:r w:rsidR="00703012">
        <w:rPr>
          <w:rFonts w:ascii="Times New Roman" w:hAnsi="Times New Roman" w:cs="Times New Roman"/>
          <w:sz w:val="24"/>
          <w:szCs w:val="24"/>
        </w:rPr>
        <w:t>reas</w:t>
      </w:r>
      <w:r w:rsidR="006D7EC3">
        <w:rPr>
          <w:rFonts w:ascii="Times New Roman" w:hAnsi="Times New Roman" w:cs="Times New Roman"/>
          <w:sz w:val="24"/>
          <w:szCs w:val="24"/>
        </w:rPr>
        <w:t xml:space="preserve"> geográficas</w:t>
      </w:r>
      <w:r w:rsidR="00703012">
        <w:rPr>
          <w:rFonts w:ascii="Times New Roman" w:hAnsi="Times New Roman" w:cs="Times New Roman"/>
          <w:sz w:val="24"/>
          <w:szCs w:val="24"/>
        </w:rPr>
        <w:t>, tales q</w:t>
      </w:r>
      <w:r w:rsidR="00241E64">
        <w:rPr>
          <w:rFonts w:ascii="Times New Roman" w:hAnsi="Times New Roman" w:cs="Times New Roman"/>
          <w:sz w:val="24"/>
          <w:szCs w:val="24"/>
        </w:rPr>
        <w:t>ue, por ejemplo, los de Europa o</w:t>
      </w:r>
      <w:r w:rsidR="00703012">
        <w:rPr>
          <w:rFonts w:ascii="Times New Roman" w:hAnsi="Times New Roman" w:cs="Times New Roman"/>
          <w:sz w:val="24"/>
          <w:szCs w:val="24"/>
        </w:rPr>
        <w:t xml:space="preserve">riental. </w:t>
      </w:r>
      <w:r w:rsidR="00D276C1">
        <w:rPr>
          <w:rFonts w:ascii="Times New Roman" w:hAnsi="Times New Roman" w:cs="Times New Roman"/>
          <w:sz w:val="24"/>
          <w:szCs w:val="24"/>
        </w:rPr>
        <w:t xml:space="preserve">Teresa </w:t>
      </w:r>
      <w:r w:rsidR="00703012">
        <w:rPr>
          <w:rFonts w:ascii="Times New Roman" w:hAnsi="Times New Roman" w:cs="Times New Roman"/>
          <w:sz w:val="24"/>
          <w:szCs w:val="24"/>
        </w:rPr>
        <w:t xml:space="preserve">Pinheiro </w:t>
      </w:r>
      <w:r w:rsidR="00551461">
        <w:rPr>
          <w:rFonts w:ascii="Times New Roman" w:hAnsi="Times New Roman" w:cs="Times New Roman"/>
          <w:sz w:val="24"/>
          <w:szCs w:val="24"/>
        </w:rPr>
        <w:t>toma como ejemplo</w:t>
      </w:r>
      <w:r w:rsidR="00703012">
        <w:rPr>
          <w:rFonts w:ascii="Times New Roman" w:hAnsi="Times New Roman" w:cs="Times New Roman"/>
          <w:sz w:val="24"/>
          <w:szCs w:val="24"/>
        </w:rPr>
        <w:t xml:space="preserve"> la existencia de la International Society for Iberian and Slavonic Studies que, desde 2007, se ocupa de la investigación comparativas entre las dos area</w:t>
      </w:r>
      <w:r w:rsidR="00AA3F9C">
        <w:rPr>
          <w:rFonts w:ascii="Times New Roman" w:hAnsi="Times New Roman" w:cs="Times New Roman"/>
          <w:sz w:val="24"/>
          <w:szCs w:val="24"/>
        </w:rPr>
        <w:t>s, la ibérica y la eslava</w:t>
      </w:r>
      <w:r w:rsidR="00703012">
        <w:rPr>
          <w:rFonts w:ascii="Times New Roman" w:hAnsi="Times New Roman" w:cs="Times New Roman"/>
          <w:sz w:val="24"/>
          <w:szCs w:val="24"/>
        </w:rPr>
        <w:t>.</w:t>
      </w:r>
      <w:r w:rsidR="00F54820">
        <w:rPr>
          <w:rFonts w:ascii="Times New Roman" w:hAnsi="Times New Roman" w:cs="Times New Roman"/>
          <w:sz w:val="24"/>
          <w:szCs w:val="24"/>
        </w:rPr>
        <w:t xml:space="preserve"> </w:t>
      </w:r>
      <w:r w:rsidR="008D1918">
        <w:rPr>
          <w:rFonts w:ascii="Times New Roman" w:hAnsi="Times New Roman" w:cs="Times New Roman"/>
          <w:sz w:val="24"/>
          <w:szCs w:val="24"/>
        </w:rPr>
        <w:t xml:space="preserve">El interés del análisis de Pinheiro </w:t>
      </w:r>
      <w:r w:rsidR="00E61374">
        <w:rPr>
          <w:rFonts w:ascii="Times New Roman" w:hAnsi="Times New Roman" w:cs="Times New Roman"/>
          <w:sz w:val="24"/>
          <w:szCs w:val="24"/>
        </w:rPr>
        <w:t>se halla</w:t>
      </w:r>
      <w:r w:rsidR="008D1918">
        <w:rPr>
          <w:rFonts w:ascii="Times New Roman" w:hAnsi="Times New Roman" w:cs="Times New Roman"/>
          <w:sz w:val="24"/>
          <w:szCs w:val="24"/>
        </w:rPr>
        <w:t xml:space="preserve"> en el hecho de que los Iberian Studies aprendan de los Area Studies a considerar </w:t>
      </w:r>
      <w:r w:rsidR="008D1918" w:rsidRPr="008D1918">
        <w:rPr>
          <w:rFonts w:ascii="Times New Roman" w:hAnsi="Times New Roman" w:cs="Times New Roman"/>
          <w:sz w:val="24"/>
          <w:szCs w:val="24"/>
        </w:rPr>
        <w:t>todas las realidades culturales de la Península</w:t>
      </w:r>
      <w:r w:rsidR="008D1918">
        <w:rPr>
          <w:rFonts w:ascii="Times New Roman" w:hAnsi="Times New Roman" w:cs="Times New Roman"/>
          <w:sz w:val="24"/>
          <w:szCs w:val="24"/>
        </w:rPr>
        <w:t xml:space="preserve"> y no sólo la oposición España-Portugal, –que es muy frecuente– además de la “superación de los confines nacionales y el estudio de fenómenos más interculturales [</w:t>
      </w:r>
      <w:r w:rsidR="008D1918" w:rsidRPr="009402F3">
        <w:rPr>
          <w:rFonts w:ascii="Times New Roman" w:hAnsi="Times New Roman" w:cs="Times New Roman"/>
          <w:i/>
          <w:sz w:val="24"/>
          <w:szCs w:val="24"/>
        </w:rPr>
        <w:t>cross-cultural</w:t>
      </w:r>
      <w:r w:rsidR="008D1918">
        <w:rPr>
          <w:rFonts w:ascii="Times New Roman" w:hAnsi="Times New Roman" w:cs="Times New Roman"/>
          <w:sz w:val="24"/>
          <w:szCs w:val="24"/>
        </w:rPr>
        <w:t>]” (</w:t>
      </w:r>
      <w:r w:rsidR="00D25F89" w:rsidRPr="00343914">
        <w:rPr>
          <w:rFonts w:ascii="Times New Roman" w:hAnsi="Times New Roman" w:cs="Times New Roman"/>
          <w:i/>
          <w:sz w:val="24"/>
          <w:szCs w:val="24"/>
        </w:rPr>
        <w:t>ibíd</w:t>
      </w:r>
      <w:r w:rsidR="00D25F89">
        <w:rPr>
          <w:rFonts w:ascii="Times New Roman" w:hAnsi="Times New Roman" w:cs="Times New Roman"/>
          <w:sz w:val="24"/>
          <w:szCs w:val="24"/>
        </w:rPr>
        <w:t>.,</w:t>
      </w:r>
      <w:r w:rsidR="00EF1259">
        <w:rPr>
          <w:rFonts w:ascii="Times New Roman" w:hAnsi="Times New Roman" w:cs="Times New Roman"/>
          <w:sz w:val="24"/>
          <w:szCs w:val="24"/>
        </w:rPr>
        <w:t xml:space="preserve"> </w:t>
      </w:r>
      <w:r w:rsidR="008D1918">
        <w:rPr>
          <w:rFonts w:ascii="Times New Roman" w:hAnsi="Times New Roman" w:cs="Times New Roman"/>
          <w:sz w:val="24"/>
          <w:szCs w:val="24"/>
        </w:rPr>
        <w:t>35) donde “el marco del estado nacional [</w:t>
      </w:r>
      <w:r w:rsidR="008D1918" w:rsidRPr="009402F3">
        <w:rPr>
          <w:rFonts w:ascii="Times New Roman" w:hAnsi="Times New Roman" w:cs="Times New Roman"/>
          <w:i/>
          <w:sz w:val="24"/>
          <w:szCs w:val="24"/>
        </w:rPr>
        <w:t>nation-state</w:t>
      </w:r>
      <w:r w:rsidR="008D1918">
        <w:rPr>
          <w:rFonts w:ascii="Times New Roman" w:hAnsi="Times New Roman" w:cs="Times New Roman"/>
          <w:sz w:val="24"/>
          <w:szCs w:val="24"/>
        </w:rPr>
        <w:t>] es sólo uno de los niveles de estudio en competencia con regiones, nacionalidades y lenguas, dentro o fuera del territorio ibérico” (</w:t>
      </w:r>
      <w:r w:rsidR="00D25F89" w:rsidRPr="00343914">
        <w:rPr>
          <w:rFonts w:ascii="Times New Roman" w:hAnsi="Times New Roman" w:cs="Times New Roman"/>
          <w:i/>
          <w:sz w:val="24"/>
          <w:szCs w:val="24"/>
        </w:rPr>
        <w:t>ibíd</w:t>
      </w:r>
      <w:r w:rsidR="00D25F89">
        <w:rPr>
          <w:rFonts w:ascii="Times New Roman" w:hAnsi="Times New Roman" w:cs="Times New Roman"/>
          <w:sz w:val="24"/>
          <w:szCs w:val="24"/>
        </w:rPr>
        <w:t>.,</w:t>
      </w:r>
      <w:r w:rsidR="00EF1259">
        <w:rPr>
          <w:rFonts w:ascii="Times New Roman" w:hAnsi="Times New Roman" w:cs="Times New Roman"/>
          <w:sz w:val="24"/>
          <w:szCs w:val="24"/>
        </w:rPr>
        <w:t xml:space="preserve"> </w:t>
      </w:r>
      <w:r w:rsidR="008D1918">
        <w:rPr>
          <w:rFonts w:ascii="Times New Roman" w:hAnsi="Times New Roman" w:cs="Times New Roman"/>
          <w:sz w:val="24"/>
          <w:szCs w:val="24"/>
        </w:rPr>
        <w:t>36). En este sentido, por ejemplo, se podría tomar en consideración el estudio de fenómenos culturales pertenecientes a la</w:t>
      </w:r>
      <w:r w:rsidR="000E0994">
        <w:rPr>
          <w:rFonts w:ascii="Times New Roman" w:hAnsi="Times New Roman" w:cs="Times New Roman"/>
          <w:sz w:val="24"/>
          <w:szCs w:val="24"/>
        </w:rPr>
        <w:t>s</w:t>
      </w:r>
      <w:r w:rsidR="008D1918">
        <w:rPr>
          <w:rFonts w:ascii="Times New Roman" w:hAnsi="Times New Roman" w:cs="Times New Roman"/>
          <w:sz w:val="24"/>
          <w:szCs w:val="24"/>
        </w:rPr>
        <w:t xml:space="preserve"> culturas de la Península, aunque tenga</w:t>
      </w:r>
      <w:r w:rsidR="00E61374">
        <w:rPr>
          <w:rFonts w:ascii="Times New Roman" w:hAnsi="Times New Roman" w:cs="Times New Roman"/>
          <w:sz w:val="24"/>
          <w:szCs w:val="24"/>
        </w:rPr>
        <w:t>n</w:t>
      </w:r>
      <w:r w:rsidR="008D1918">
        <w:rPr>
          <w:rFonts w:ascii="Times New Roman" w:hAnsi="Times New Roman" w:cs="Times New Roman"/>
          <w:sz w:val="24"/>
          <w:szCs w:val="24"/>
        </w:rPr>
        <w:t xml:space="preserve"> lugar fuera de su territorio, como sería el caso, por ejemplo, </w:t>
      </w:r>
      <w:r w:rsidR="00E61374">
        <w:rPr>
          <w:rFonts w:ascii="Times New Roman" w:hAnsi="Times New Roman" w:cs="Times New Roman"/>
          <w:sz w:val="24"/>
          <w:szCs w:val="24"/>
        </w:rPr>
        <w:t xml:space="preserve">de </w:t>
      </w:r>
      <w:r w:rsidR="008D1918">
        <w:rPr>
          <w:rFonts w:ascii="Times New Roman" w:hAnsi="Times New Roman" w:cs="Times New Roman"/>
          <w:sz w:val="24"/>
          <w:szCs w:val="24"/>
        </w:rPr>
        <w:t>los flujos migratorios de los portugueses, los gallegos, los vascos, castellanos o catalanes a Francia, Alemania y América Latina o hasta el fenómeno inverso (</w:t>
      </w:r>
      <w:r w:rsidR="00D25F89" w:rsidRPr="00343914">
        <w:rPr>
          <w:rFonts w:ascii="Times New Roman" w:hAnsi="Times New Roman" w:cs="Times New Roman"/>
          <w:i/>
          <w:sz w:val="24"/>
          <w:szCs w:val="24"/>
        </w:rPr>
        <w:t>ibíd</w:t>
      </w:r>
      <w:r w:rsidR="00D25F89">
        <w:rPr>
          <w:rFonts w:ascii="Times New Roman" w:hAnsi="Times New Roman" w:cs="Times New Roman"/>
          <w:sz w:val="24"/>
          <w:szCs w:val="24"/>
        </w:rPr>
        <w:t>.</w:t>
      </w:r>
      <w:r w:rsidR="008D1918">
        <w:rPr>
          <w:rFonts w:ascii="Times New Roman" w:hAnsi="Times New Roman" w:cs="Times New Roman"/>
          <w:sz w:val="24"/>
          <w:szCs w:val="24"/>
        </w:rPr>
        <w:t xml:space="preserve">). La apertura del </w:t>
      </w:r>
      <w:r w:rsidR="000E0994">
        <w:rPr>
          <w:rFonts w:ascii="Times New Roman" w:hAnsi="Times New Roman" w:cs="Times New Roman"/>
          <w:sz w:val="24"/>
          <w:szCs w:val="24"/>
        </w:rPr>
        <w:t>marco teórico propuesta</w:t>
      </w:r>
      <w:r w:rsidR="008D1918">
        <w:rPr>
          <w:rFonts w:ascii="Times New Roman" w:hAnsi="Times New Roman" w:cs="Times New Roman"/>
          <w:sz w:val="24"/>
          <w:szCs w:val="24"/>
        </w:rPr>
        <w:t xml:space="preserve"> por Pinheiro hacia la selección de “interacciones con otras realidades culturales exteriores a la península” (</w:t>
      </w:r>
      <w:r w:rsidR="00D25F89" w:rsidRPr="00343914">
        <w:rPr>
          <w:rFonts w:ascii="Times New Roman" w:hAnsi="Times New Roman" w:cs="Times New Roman"/>
          <w:i/>
          <w:sz w:val="24"/>
          <w:szCs w:val="24"/>
        </w:rPr>
        <w:t>ibíd</w:t>
      </w:r>
      <w:r w:rsidR="00D25F89">
        <w:rPr>
          <w:rFonts w:ascii="Times New Roman" w:hAnsi="Times New Roman" w:cs="Times New Roman"/>
          <w:sz w:val="24"/>
          <w:szCs w:val="24"/>
        </w:rPr>
        <w:t>.</w:t>
      </w:r>
      <w:r w:rsidR="008D1918">
        <w:rPr>
          <w:rFonts w:ascii="Times New Roman" w:hAnsi="Times New Roman" w:cs="Times New Roman"/>
          <w:sz w:val="24"/>
          <w:szCs w:val="24"/>
        </w:rPr>
        <w:t xml:space="preserve">) hace que sea posible proseguir el </w:t>
      </w:r>
      <w:r w:rsidR="008D1918">
        <w:rPr>
          <w:rFonts w:ascii="Times New Roman" w:hAnsi="Times New Roman" w:cs="Times New Roman"/>
          <w:sz w:val="24"/>
          <w:szCs w:val="24"/>
        </w:rPr>
        <w:lastRenderedPageBreak/>
        <w:t>análisis comparativo hacia grandes temas, como el de la identidad (</w:t>
      </w:r>
      <w:r w:rsidR="00D25F89" w:rsidRPr="00343914">
        <w:rPr>
          <w:rFonts w:ascii="Times New Roman" w:hAnsi="Times New Roman" w:cs="Times New Roman"/>
          <w:i/>
          <w:sz w:val="24"/>
          <w:szCs w:val="24"/>
        </w:rPr>
        <w:t>ibíd</w:t>
      </w:r>
      <w:r w:rsidR="00D25F89">
        <w:rPr>
          <w:rFonts w:ascii="Times New Roman" w:hAnsi="Times New Roman" w:cs="Times New Roman"/>
          <w:sz w:val="24"/>
          <w:szCs w:val="24"/>
        </w:rPr>
        <w:t>.,</w:t>
      </w:r>
      <w:r w:rsidR="00EF1259">
        <w:rPr>
          <w:rFonts w:ascii="Times New Roman" w:hAnsi="Times New Roman" w:cs="Times New Roman"/>
          <w:sz w:val="24"/>
          <w:szCs w:val="24"/>
        </w:rPr>
        <w:t xml:space="preserve"> </w:t>
      </w:r>
      <w:r w:rsidR="008D1918">
        <w:rPr>
          <w:rFonts w:ascii="Times New Roman" w:hAnsi="Times New Roman" w:cs="Times New Roman"/>
          <w:sz w:val="24"/>
          <w:szCs w:val="24"/>
        </w:rPr>
        <w:t>36-37)</w:t>
      </w:r>
      <w:r w:rsidR="00E61374">
        <w:rPr>
          <w:rFonts w:ascii="Times New Roman" w:hAnsi="Times New Roman" w:cs="Times New Roman"/>
          <w:sz w:val="24"/>
          <w:szCs w:val="24"/>
        </w:rPr>
        <w:t xml:space="preserve">, que </w:t>
      </w:r>
      <w:r w:rsidR="000E0994">
        <w:rPr>
          <w:rFonts w:ascii="Times New Roman" w:hAnsi="Times New Roman" w:cs="Times New Roman"/>
          <w:sz w:val="24"/>
          <w:szCs w:val="24"/>
        </w:rPr>
        <w:t>son el centro de nuestro enfoque.</w:t>
      </w:r>
    </w:p>
    <w:p w:rsidR="00646031" w:rsidRPr="0006068A" w:rsidRDefault="000E0994" w:rsidP="0006068A">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Abro un</w:t>
      </w:r>
      <w:r w:rsidR="00646031" w:rsidRPr="00646031">
        <w:rPr>
          <w:rFonts w:ascii="Times New Roman" w:hAnsi="Times New Roman" w:cs="Times New Roman"/>
          <w:sz w:val="24"/>
          <w:szCs w:val="24"/>
        </w:rPr>
        <w:t xml:space="preserve"> paréntesis acerca de la relación </w:t>
      </w:r>
      <w:r>
        <w:rPr>
          <w:rFonts w:ascii="Times New Roman" w:hAnsi="Times New Roman" w:cs="Times New Roman"/>
          <w:sz w:val="24"/>
          <w:szCs w:val="24"/>
        </w:rPr>
        <w:t xml:space="preserve">entre España y </w:t>
      </w:r>
      <w:r w:rsidR="00646031" w:rsidRPr="00646031">
        <w:rPr>
          <w:rFonts w:ascii="Times New Roman" w:hAnsi="Times New Roman" w:cs="Times New Roman"/>
          <w:sz w:val="24"/>
          <w:szCs w:val="24"/>
        </w:rPr>
        <w:t>Portugal, pues se trata de un fenómeno que oscila entre el interé</w:t>
      </w:r>
      <w:r>
        <w:rPr>
          <w:rFonts w:ascii="Times New Roman" w:hAnsi="Times New Roman" w:cs="Times New Roman"/>
          <w:sz w:val="24"/>
          <w:szCs w:val="24"/>
        </w:rPr>
        <w:t xml:space="preserve">s recíproco y la indiferencia, </w:t>
      </w:r>
      <w:r w:rsidR="00646031" w:rsidRPr="00646031">
        <w:rPr>
          <w:rFonts w:ascii="Times New Roman" w:hAnsi="Times New Roman" w:cs="Times New Roman"/>
          <w:sz w:val="24"/>
          <w:szCs w:val="24"/>
        </w:rPr>
        <w:t>relato de una indiferencia de cada</w:t>
      </w:r>
      <w:r>
        <w:rPr>
          <w:rFonts w:ascii="Times New Roman" w:hAnsi="Times New Roman" w:cs="Times New Roman"/>
          <w:sz w:val="24"/>
          <w:szCs w:val="24"/>
        </w:rPr>
        <w:t xml:space="preserve"> </w:t>
      </w:r>
      <w:r w:rsidR="00646031" w:rsidRPr="00646031">
        <w:rPr>
          <w:rFonts w:ascii="Times New Roman" w:hAnsi="Times New Roman" w:cs="Times New Roman"/>
          <w:sz w:val="24"/>
          <w:szCs w:val="24"/>
        </w:rPr>
        <w:t>uno de los países por su vecino tal como para que se pueda hablar de vivir “de espaldas” (Magalhães 2012:</w:t>
      </w:r>
      <w:r w:rsidR="00EF1259">
        <w:rPr>
          <w:rFonts w:ascii="Times New Roman" w:hAnsi="Times New Roman" w:cs="Times New Roman"/>
          <w:sz w:val="24"/>
          <w:szCs w:val="24"/>
        </w:rPr>
        <w:t xml:space="preserve"> </w:t>
      </w:r>
      <w:r w:rsidR="00646031" w:rsidRPr="00646031">
        <w:rPr>
          <w:rFonts w:ascii="Times New Roman" w:hAnsi="Times New Roman" w:cs="Times New Roman"/>
          <w:sz w:val="24"/>
          <w:szCs w:val="24"/>
        </w:rPr>
        <w:t>121 y Sáez Delgado 2014:</w:t>
      </w:r>
      <w:r w:rsidR="00EF1259">
        <w:rPr>
          <w:rFonts w:ascii="Times New Roman" w:hAnsi="Times New Roman" w:cs="Times New Roman"/>
          <w:sz w:val="24"/>
          <w:szCs w:val="24"/>
        </w:rPr>
        <w:t xml:space="preserve"> </w:t>
      </w:r>
      <w:r w:rsidR="00646031" w:rsidRPr="00646031">
        <w:rPr>
          <w:rFonts w:ascii="Times New Roman" w:hAnsi="Times New Roman" w:cs="Times New Roman"/>
          <w:sz w:val="24"/>
          <w:szCs w:val="24"/>
        </w:rPr>
        <w:t xml:space="preserve">26). </w:t>
      </w:r>
      <w:r w:rsidR="00646031">
        <w:rPr>
          <w:rFonts w:ascii="Times New Roman" w:hAnsi="Times New Roman" w:cs="Times New Roman"/>
          <w:sz w:val="24"/>
          <w:szCs w:val="24"/>
        </w:rPr>
        <w:t>Esto</w:t>
      </w:r>
      <w:r w:rsidR="00646031" w:rsidRPr="00646031">
        <w:rPr>
          <w:rFonts w:ascii="Times New Roman" w:hAnsi="Times New Roman" w:cs="Times New Roman"/>
          <w:sz w:val="24"/>
          <w:szCs w:val="24"/>
        </w:rPr>
        <w:t xml:space="preserve"> no quiere decir, como explica Gabriel Magalhães, que no haya atención recíproca entre España y Portugal, puesto que “lo que pasa en Portugal tiene repercusiones en España, y lo que sucede en territorio español acarrea consecuencias para los portugueses” (2012:</w:t>
      </w:r>
      <w:r w:rsidR="00EF1259">
        <w:rPr>
          <w:rFonts w:ascii="Times New Roman" w:hAnsi="Times New Roman" w:cs="Times New Roman"/>
          <w:sz w:val="24"/>
          <w:szCs w:val="24"/>
        </w:rPr>
        <w:t xml:space="preserve"> </w:t>
      </w:r>
      <w:r w:rsidR="00646031" w:rsidRPr="00646031">
        <w:rPr>
          <w:rFonts w:ascii="Times New Roman" w:hAnsi="Times New Roman" w:cs="Times New Roman"/>
          <w:sz w:val="24"/>
          <w:szCs w:val="24"/>
        </w:rPr>
        <w:t>121). La actitud de los dos países es la de “viv[ir] lado a lado, mirándose de reojo y disimulando, para que no se note mucho que se están mirando” (</w:t>
      </w:r>
      <w:r w:rsidR="00F40D48" w:rsidRPr="00343914">
        <w:rPr>
          <w:rFonts w:ascii="Times New Roman" w:hAnsi="Times New Roman" w:cs="Times New Roman"/>
          <w:i/>
          <w:sz w:val="24"/>
          <w:szCs w:val="24"/>
        </w:rPr>
        <w:t>ibíd</w:t>
      </w:r>
      <w:r w:rsidR="00F40D48">
        <w:rPr>
          <w:rFonts w:ascii="Times New Roman" w:hAnsi="Times New Roman" w:cs="Times New Roman"/>
          <w:sz w:val="24"/>
          <w:szCs w:val="24"/>
        </w:rPr>
        <w:t xml:space="preserve">., </w:t>
      </w:r>
      <w:r w:rsidR="00646031" w:rsidRPr="00646031">
        <w:rPr>
          <w:rFonts w:ascii="Times New Roman" w:hAnsi="Times New Roman" w:cs="Times New Roman"/>
          <w:sz w:val="24"/>
          <w:szCs w:val="24"/>
        </w:rPr>
        <w:t>122).</w:t>
      </w:r>
      <w:r w:rsidR="0006068A">
        <w:rPr>
          <w:rFonts w:ascii="Times New Roman" w:hAnsi="Times New Roman" w:cs="Times New Roman"/>
          <w:sz w:val="24"/>
          <w:szCs w:val="24"/>
        </w:rPr>
        <w:t xml:space="preserve"> </w:t>
      </w:r>
      <w:r w:rsidR="0006068A" w:rsidRPr="0006068A">
        <w:rPr>
          <w:rFonts w:ascii="Times New Roman" w:hAnsi="Times New Roman" w:cs="Times New Roman"/>
          <w:sz w:val="24"/>
          <w:szCs w:val="24"/>
        </w:rPr>
        <w:t>En algún momento</w:t>
      </w:r>
      <w:r w:rsidR="00646031" w:rsidRPr="0006068A">
        <w:rPr>
          <w:rFonts w:ascii="Times New Roman" w:hAnsi="Times New Roman" w:cs="Times New Roman"/>
          <w:sz w:val="24"/>
          <w:szCs w:val="24"/>
        </w:rPr>
        <w:t xml:space="preserve"> se </w:t>
      </w:r>
      <w:r w:rsidR="0006068A" w:rsidRPr="0006068A">
        <w:rPr>
          <w:rFonts w:ascii="Times New Roman" w:hAnsi="Times New Roman" w:cs="Times New Roman"/>
          <w:sz w:val="24"/>
          <w:szCs w:val="24"/>
        </w:rPr>
        <w:t>ha llegado a afirmar</w:t>
      </w:r>
      <w:r w:rsidR="00646031" w:rsidRPr="0006068A">
        <w:rPr>
          <w:rFonts w:ascii="Times New Roman" w:hAnsi="Times New Roman" w:cs="Times New Roman"/>
          <w:sz w:val="24"/>
          <w:szCs w:val="24"/>
        </w:rPr>
        <w:t xml:space="preserve"> que “en realidad España, </w:t>
      </w:r>
      <w:r>
        <w:rPr>
          <w:rFonts w:ascii="Times New Roman" w:hAnsi="Times New Roman" w:cs="Times New Roman"/>
          <w:sz w:val="24"/>
          <w:szCs w:val="24"/>
        </w:rPr>
        <w:t>y Casti</w:t>
      </w:r>
      <w:r w:rsidR="00646031" w:rsidRPr="0006068A">
        <w:rPr>
          <w:rFonts w:ascii="Times New Roman" w:hAnsi="Times New Roman" w:cs="Times New Roman"/>
          <w:sz w:val="24"/>
          <w:szCs w:val="24"/>
        </w:rPr>
        <w:t xml:space="preserve">lla en particular, hace de elemento </w:t>
      </w:r>
      <w:r w:rsidR="00646031" w:rsidRPr="0006068A">
        <w:rPr>
          <w:rFonts w:ascii="Times New Roman" w:hAnsi="Times New Roman" w:cs="Times New Roman"/>
          <w:i/>
          <w:sz w:val="24"/>
          <w:szCs w:val="24"/>
        </w:rPr>
        <w:t>unheimlich</w:t>
      </w:r>
      <w:r w:rsidR="00646031" w:rsidRPr="0006068A">
        <w:rPr>
          <w:rFonts w:ascii="Times New Roman" w:hAnsi="Times New Roman" w:cs="Times New Roman"/>
          <w:sz w:val="24"/>
          <w:szCs w:val="24"/>
        </w:rPr>
        <w:t xml:space="preserve"> (sini</w:t>
      </w:r>
      <w:r>
        <w:rPr>
          <w:rFonts w:ascii="Times New Roman" w:hAnsi="Times New Roman" w:cs="Times New Roman"/>
          <w:sz w:val="24"/>
          <w:szCs w:val="24"/>
        </w:rPr>
        <w:t>e</w:t>
      </w:r>
      <w:r w:rsidR="00646031" w:rsidRPr="0006068A">
        <w:rPr>
          <w:rFonts w:ascii="Times New Roman" w:hAnsi="Times New Roman" w:cs="Times New Roman"/>
          <w:sz w:val="24"/>
          <w:szCs w:val="24"/>
        </w:rPr>
        <w:t>stro) en el discurso historiográfico portugués”</w:t>
      </w:r>
      <w:r w:rsidR="00B40214">
        <w:rPr>
          <w:rFonts w:ascii="Times New Roman" w:hAnsi="Times New Roman" w:cs="Times New Roman"/>
          <w:sz w:val="24"/>
          <w:szCs w:val="24"/>
        </w:rPr>
        <w:t xml:space="preserve"> (</w:t>
      </w:r>
      <w:r w:rsidR="00B40214" w:rsidRPr="00B40214">
        <w:rPr>
          <w:rFonts w:ascii="Times New Roman" w:hAnsi="Times New Roman" w:cs="Times New Roman"/>
          <w:i/>
          <w:sz w:val="24"/>
          <w:szCs w:val="24"/>
        </w:rPr>
        <w:t>ibí</w:t>
      </w:r>
      <w:r w:rsidR="0006068A" w:rsidRPr="00B40214">
        <w:rPr>
          <w:rFonts w:ascii="Times New Roman" w:hAnsi="Times New Roman" w:cs="Times New Roman"/>
          <w:i/>
          <w:sz w:val="24"/>
          <w:szCs w:val="24"/>
        </w:rPr>
        <w:t>d</w:t>
      </w:r>
      <w:r w:rsidR="0006068A">
        <w:rPr>
          <w:rFonts w:ascii="Times New Roman" w:hAnsi="Times New Roman" w:cs="Times New Roman"/>
          <w:sz w:val="24"/>
          <w:szCs w:val="24"/>
        </w:rPr>
        <w:t>)</w:t>
      </w:r>
      <w:r>
        <w:rPr>
          <w:rFonts w:ascii="Times New Roman" w:hAnsi="Times New Roman" w:cs="Times New Roman"/>
          <w:sz w:val="24"/>
          <w:szCs w:val="24"/>
        </w:rPr>
        <w:t>. A finales de</w:t>
      </w:r>
      <w:r w:rsidR="00646031" w:rsidRPr="0006068A">
        <w:rPr>
          <w:rFonts w:ascii="Times New Roman" w:hAnsi="Times New Roman" w:cs="Times New Roman"/>
          <w:sz w:val="24"/>
          <w:szCs w:val="24"/>
        </w:rPr>
        <w:t xml:space="preserve"> los años noventa, María Rosa Álvarez Sellers se expresaba en este sentido al declarar que la relación entre España y Portugal representaba una </w:t>
      </w:r>
    </w:p>
    <w:p w:rsidR="00646031" w:rsidRPr="0006068A" w:rsidRDefault="00646031"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06068A">
        <w:rPr>
          <w:rFonts w:ascii="Times New Roman" w:hAnsi="Times New Roman" w:cs="Times New Roman"/>
        </w:rPr>
        <w:t>materia poco estudiada y sin embargo de particular interés ya que ambos países parecen haber vivi</w:t>
      </w:r>
      <w:r w:rsidR="00833298">
        <w:rPr>
          <w:rFonts w:ascii="Times New Roman" w:hAnsi="Times New Roman" w:cs="Times New Roman"/>
        </w:rPr>
        <w:t>d</w:t>
      </w:r>
      <w:r w:rsidRPr="0006068A">
        <w:rPr>
          <w:rFonts w:ascii="Times New Roman" w:hAnsi="Times New Roman" w:cs="Times New Roman"/>
        </w:rPr>
        <w:t>o bajo el estigma de la hostilidad o de la indiferencia aunque sus propuestas culturales no siempre han respondido a tales condicionamientos. (1999:</w:t>
      </w:r>
      <w:r w:rsidR="00EF1259">
        <w:rPr>
          <w:rFonts w:ascii="Times New Roman" w:hAnsi="Times New Roman" w:cs="Times New Roman"/>
        </w:rPr>
        <w:t xml:space="preserve"> </w:t>
      </w:r>
      <w:r w:rsidRPr="0006068A">
        <w:rPr>
          <w:rFonts w:ascii="Times New Roman" w:hAnsi="Times New Roman" w:cs="Times New Roman"/>
        </w:rPr>
        <w:t>9)</w:t>
      </w:r>
    </w:p>
    <w:p w:rsidR="00646031" w:rsidRPr="0006068A" w:rsidRDefault="00646031" w:rsidP="00646031">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06068A">
        <w:rPr>
          <w:rFonts w:ascii="Times New Roman" w:hAnsi="Times New Roman" w:cs="Times New Roman"/>
          <w:sz w:val="24"/>
          <w:szCs w:val="24"/>
        </w:rPr>
        <w:t>Paralelamente, y en tiempos más recientes, han ido aumentando las propuestas culturales de valorización del diálogo luso-español que superen “el alejamiento, el aislamiento, la ignorancia mutua, la hostilidad o la indiferencia” (Pageaux 2010:</w:t>
      </w:r>
      <w:r w:rsidR="00EF1259">
        <w:rPr>
          <w:rFonts w:ascii="Times New Roman" w:hAnsi="Times New Roman" w:cs="Times New Roman"/>
          <w:sz w:val="24"/>
          <w:szCs w:val="24"/>
        </w:rPr>
        <w:t xml:space="preserve"> </w:t>
      </w:r>
      <w:r w:rsidRPr="0006068A">
        <w:rPr>
          <w:rFonts w:ascii="Times New Roman" w:hAnsi="Times New Roman" w:cs="Times New Roman"/>
          <w:sz w:val="24"/>
          <w:szCs w:val="24"/>
        </w:rPr>
        <w:t>366) entre las dos realidades nacionales.</w:t>
      </w:r>
      <w:r w:rsidRPr="0006068A">
        <w:rPr>
          <w:rStyle w:val="Rimandonotaapidipagina"/>
          <w:rFonts w:ascii="Times New Roman" w:hAnsi="Times New Roman" w:cs="Times New Roman"/>
          <w:sz w:val="24"/>
          <w:szCs w:val="24"/>
        </w:rPr>
        <w:footnoteReference w:id="13"/>
      </w:r>
    </w:p>
    <w:p w:rsidR="00E61374" w:rsidRDefault="007754C9" w:rsidP="00E87BFC">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lastRenderedPageBreak/>
        <w:t>Volviendo a</w:t>
      </w:r>
      <w:r w:rsidR="008D1918">
        <w:rPr>
          <w:rFonts w:ascii="Times New Roman" w:hAnsi="Times New Roman" w:cs="Times New Roman"/>
          <w:sz w:val="24"/>
          <w:szCs w:val="24"/>
        </w:rPr>
        <w:t xml:space="preserve"> Pinheiro (2013)</w:t>
      </w:r>
      <w:r w:rsidR="00F66CAD">
        <w:rPr>
          <w:rFonts w:ascii="Times New Roman" w:hAnsi="Times New Roman" w:cs="Times New Roman"/>
          <w:sz w:val="24"/>
          <w:szCs w:val="24"/>
        </w:rPr>
        <w:t xml:space="preserve">, </w:t>
      </w:r>
      <w:r w:rsidR="00551461">
        <w:rPr>
          <w:rFonts w:ascii="Times New Roman" w:hAnsi="Times New Roman" w:cs="Times New Roman"/>
          <w:sz w:val="24"/>
          <w:szCs w:val="24"/>
        </w:rPr>
        <w:t>más allá de</w:t>
      </w:r>
      <w:r w:rsidR="00F66CAD">
        <w:rPr>
          <w:rFonts w:ascii="Times New Roman" w:hAnsi="Times New Roman" w:cs="Times New Roman"/>
          <w:sz w:val="24"/>
          <w:szCs w:val="24"/>
        </w:rPr>
        <w:t xml:space="preserve"> </w:t>
      </w:r>
      <w:r w:rsidR="00AA3F9C">
        <w:rPr>
          <w:rFonts w:ascii="Times New Roman" w:hAnsi="Times New Roman" w:cs="Times New Roman"/>
          <w:sz w:val="24"/>
          <w:szCs w:val="24"/>
        </w:rPr>
        <w:t>la propuesta de un</w:t>
      </w:r>
      <w:r w:rsidR="00F54820">
        <w:rPr>
          <w:rFonts w:ascii="Times New Roman" w:hAnsi="Times New Roman" w:cs="Times New Roman"/>
          <w:sz w:val="24"/>
          <w:szCs w:val="24"/>
        </w:rPr>
        <w:t xml:space="preserve"> método contrastivo </w:t>
      </w:r>
      <w:r w:rsidR="006D7EC3">
        <w:rPr>
          <w:rFonts w:ascii="Times New Roman" w:hAnsi="Times New Roman" w:cs="Times New Roman"/>
          <w:sz w:val="24"/>
          <w:szCs w:val="24"/>
        </w:rPr>
        <w:t xml:space="preserve">que se </w:t>
      </w:r>
      <w:r>
        <w:rPr>
          <w:rFonts w:ascii="Times New Roman" w:hAnsi="Times New Roman" w:cs="Times New Roman"/>
          <w:sz w:val="24"/>
          <w:szCs w:val="24"/>
        </w:rPr>
        <w:t>as</w:t>
      </w:r>
      <w:r w:rsidR="000E0994">
        <w:rPr>
          <w:rFonts w:ascii="Times New Roman" w:hAnsi="Times New Roman" w:cs="Times New Roman"/>
          <w:sz w:val="24"/>
          <w:szCs w:val="24"/>
        </w:rPr>
        <w:t>i</w:t>
      </w:r>
      <w:r>
        <w:rPr>
          <w:rFonts w:ascii="Times New Roman" w:hAnsi="Times New Roman" w:cs="Times New Roman"/>
          <w:sz w:val="24"/>
          <w:szCs w:val="24"/>
        </w:rPr>
        <w:t>enta</w:t>
      </w:r>
      <w:r w:rsidR="006D7EC3">
        <w:rPr>
          <w:rFonts w:ascii="Times New Roman" w:hAnsi="Times New Roman" w:cs="Times New Roman"/>
          <w:sz w:val="24"/>
          <w:szCs w:val="24"/>
        </w:rPr>
        <w:t xml:space="preserve"> en</w:t>
      </w:r>
      <w:r w:rsidR="00CE5BA5">
        <w:rPr>
          <w:rFonts w:ascii="Times New Roman" w:hAnsi="Times New Roman" w:cs="Times New Roman"/>
          <w:sz w:val="24"/>
          <w:szCs w:val="24"/>
        </w:rPr>
        <w:t xml:space="preserve"> la contraposición entre </w:t>
      </w:r>
      <w:r w:rsidR="00F66CAD">
        <w:rPr>
          <w:rFonts w:ascii="Times New Roman" w:hAnsi="Times New Roman" w:cs="Times New Roman"/>
          <w:sz w:val="24"/>
          <w:szCs w:val="24"/>
        </w:rPr>
        <w:t>Estudi</w:t>
      </w:r>
      <w:r w:rsidR="00CE5BA5">
        <w:rPr>
          <w:rFonts w:ascii="Times New Roman" w:hAnsi="Times New Roman" w:cs="Times New Roman"/>
          <w:sz w:val="24"/>
          <w:szCs w:val="24"/>
        </w:rPr>
        <w:t>os Eslavos y</w:t>
      </w:r>
      <w:r w:rsidR="00F54820">
        <w:rPr>
          <w:rFonts w:ascii="Times New Roman" w:hAnsi="Times New Roman" w:cs="Times New Roman"/>
          <w:sz w:val="24"/>
          <w:szCs w:val="24"/>
        </w:rPr>
        <w:t xml:space="preserve"> Estudios Ibéricos</w:t>
      </w:r>
      <w:r w:rsidR="00F66CAD">
        <w:rPr>
          <w:rFonts w:ascii="Times New Roman" w:hAnsi="Times New Roman" w:cs="Times New Roman"/>
          <w:sz w:val="24"/>
          <w:szCs w:val="24"/>
        </w:rPr>
        <w:t xml:space="preserve">, es el reconocimiento de realidades culturales </w:t>
      </w:r>
      <w:r w:rsidR="00982AE8">
        <w:rPr>
          <w:rFonts w:ascii="Times New Roman" w:hAnsi="Times New Roman" w:cs="Times New Roman"/>
          <w:sz w:val="24"/>
          <w:szCs w:val="24"/>
        </w:rPr>
        <w:t>definidas</w:t>
      </w:r>
      <w:r w:rsidR="00551461">
        <w:rPr>
          <w:rFonts w:ascii="Times New Roman" w:hAnsi="Times New Roman" w:cs="Times New Roman"/>
          <w:sz w:val="24"/>
          <w:szCs w:val="24"/>
        </w:rPr>
        <w:t xml:space="preserve"> </w:t>
      </w:r>
      <w:r w:rsidR="00F66CAD">
        <w:rPr>
          <w:rFonts w:ascii="Times New Roman" w:hAnsi="Times New Roman" w:cs="Times New Roman"/>
          <w:sz w:val="24"/>
          <w:szCs w:val="24"/>
        </w:rPr>
        <w:t xml:space="preserve">“intersistemas” </w:t>
      </w:r>
      <w:r w:rsidR="00F54820">
        <w:rPr>
          <w:rFonts w:ascii="Times New Roman" w:hAnsi="Times New Roman" w:cs="Times New Roman"/>
          <w:sz w:val="24"/>
          <w:szCs w:val="24"/>
        </w:rPr>
        <w:t>[</w:t>
      </w:r>
      <w:r w:rsidR="00F66CAD" w:rsidRPr="00F54820">
        <w:rPr>
          <w:rFonts w:ascii="Times New Roman" w:hAnsi="Times New Roman" w:cs="Times New Roman"/>
          <w:i/>
          <w:sz w:val="24"/>
          <w:szCs w:val="24"/>
        </w:rPr>
        <w:t>intersystems</w:t>
      </w:r>
      <w:r w:rsidR="00F54820">
        <w:rPr>
          <w:rFonts w:ascii="Times New Roman" w:hAnsi="Times New Roman" w:cs="Times New Roman"/>
          <w:sz w:val="24"/>
          <w:szCs w:val="24"/>
        </w:rPr>
        <w:t>]</w:t>
      </w:r>
      <w:r w:rsidR="00F66CAD">
        <w:rPr>
          <w:rFonts w:ascii="Times New Roman" w:hAnsi="Times New Roman" w:cs="Times New Roman"/>
          <w:sz w:val="24"/>
          <w:szCs w:val="24"/>
        </w:rPr>
        <w:t>, cuya significación</w:t>
      </w:r>
      <w:r w:rsidR="00AA3F9C">
        <w:rPr>
          <w:rFonts w:ascii="Times New Roman" w:hAnsi="Times New Roman" w:cs="Times New Roman"/>
          <w:sz w:val="24"/>
          <w:szCs w:val="24"/>
        </w:rPr>
        <w:t xml:space="preserve"> </w:t>
      </w:r>
      <w:r w:rsidR="00982AE8">
        <w:rPr>
          <w:rFonts w:ascii="Times New Roman" w:hAnsi="Times New Roman" w:cs="Times New Roman"/>
          <w:sz w:val="24"/>
          <w:szCs w:val="24"/>
        </w:rPr>
        <w:t>toma sentido</w:t>
      </w:r>
      <w:r w:rsidR="00AA3F9C">
        <w:rPr>
          <w:rFonts w:ascii="Times New Roman" w:hAnsi="Times New Roman" w:cs="Times New Roman"/>
          <w:sz w:val="24"/>
          <w:szCs w:val="24"/>
        </w:rPr>
        <w:t xml:space="preserve"> por </w:t>
      </w:r>
      <w:r w:rsidR="00F66CAD">
        <w:rPr>
          <w:rFonts w:ascii="Times New Roman" w:hAnsi="Times New Roman" w:cs="Times New Roman"/>
          <w:sz w:val="24"/>
          <w:szCs w:val="24"/>
        </w:rPr>
        <w:t xml:space="preserve">“determinantes regionales” </w:t>
      </w:r>
      <w:r w:rsidR="00F54820">
        <w:rPr>
          <w:rFonts w:ascii="Times New Roman" w:hAnsi="Times New Roman" w:cs="Times New Roman"/>
          <w:sz w:val="24"/>
          <w:szCs w:val="24"/>
        </w:rPr>
        <w:t>[</w:t>
      </w:r>
      <w:r w:rsidR="00F66CAD" w:rsidRPr="00F54820">
        <w:rPr>
          <w:rFonts w:ascii="Times New Roman" w:hAnsi="Times New Roman" w:cs="Times New Roman"/>
          <w:i/>
          <w:sz w:val="24"/>
          <w:szCs w:val="24"/>
        </w:rPr>
        <w:t>regional determinants</w:t>
      </w:r>
      <w:r w:rsidR="00F54820">
        <w:rPr>
          <w:rFonts w:ascii="Times New Roman" w:hAnsi="Times New Roman" w:cs="Times New Roman"/>
          <w:sz w:val="24"/>
          <w:szCs w:val="24"/>
        </w:rPr>
        <w:t>]</w:t>
      </w:r>
      <w:r w:rsidR="00F66CAD">
        <w:rPr>
          <w:rFonts w:ascii="Times New Roman" w:hAnsi="Times New Roman" w:cs="Times New Roman"/>
          <w:sz w:val="24"/>
          <w:szCs w:val="24"/>
        </w:rPr>
        <w:t xml:space="preserve"> (Cabo </w:t>
      </w:r>
      <w:r w:rsidR="00F66CAD" w:rsidRPr="00F66CAD">
        <w:rPr>
          <w:rFonts w:ascii="Times New Roman" w:hAnsi="Times New Roman" w:cs="Times New Roman"/>
          <w:i/>
          <w:sz w:val="24"/>
          <w:szCs w:val="24"/>
        </w:rPr>
        <w:t>et al.</w:t>
      </w:r>
      <w:r w:rsidR="008C52FE">
        <w:rPr>
          <w:rFonts w:ascii="Times New Roman" w:hAnsi="Times New Roman" w:cs="Times New Roman"/>
          <w:sz w:val="24"/>
          <w:szCs w:val="24"/>
        </w:rPr>
        <w:t xml:space="preserve"> 2010:</w:t>
      </w:r>
      <w:r w:rsidR="00EF1259">
        <w:rPr>
          <w:rFonts w:ascii="Times New Roman" w:hAnsi="Times New Roman" w:cs="Times New Roman"/>
          <w:sz w:val="24"/>
          <w:szCs w:val="24"/>
        </w:rPr>
        <w:t xml:space="preserve"> </w:t>
      </w:r>
      <w:r w:rsidR="008C52FE">
        <w:rPr>
          <w:rFonts w:ascii="Times New Roman" w:hAnsi="Times New Roman" w:cs="Times New Roman"/>
          <w:sz w:val="24"/>
          <w:szCs w:val="24"/>
        </w:rPr>
        <w:t xml:space="preserve">x) tales que </w:t>
      </w:r>
      <w:r w:rsidR="00F66CAD">
        <w:rPr>
          <w:rFonts w:ascii="Times New Roman" w:hAnsi="Times New Roman" w:cs="Times New Roman"/>
          <w:sz w:val="24"/>
          <w:szCs w:val="24"/>
        </w:rPr>
        <w:t>África, el Caribe, la Europa Central y Oriental, Iberia y la Escandinavia” (</w:t>
      </w:r>
      <w:r w:rsidR="0076234A" w:rsidRPr="00ED0441">
        <w:rPr>
          <w:rFonts w:ascii="Times New Roman" w:hAnsi="Times New Roman" w:cs="Times New Roman"/>
          <w:i/>
          <w:sz w:val="24"/>
          <w:szCs w:val="24"/>
        </w:rPr>
        <w:t>ibíd.</w:t>
      </w:r>
      <w:r w:rsidR="00F66CAD">
        <w:rPr>
          <w:rFonts w:ascii="Times New Roman" w:hAnsi="Times New Roman" w:cs="Times New Roman"/>
          <w:sz w:val="24"/>
          <w:szCs w:val="24"/>
        </w:rPr>
        <w:t>).</w:t>
      </w:r>
      <w:r w:rsidR="00336C9A">
        <w:rPr>
          <w:rFonts w:ascii="Times New Roman" w:hAnsi="Times New Roman" w:cs="Times New Roman"/>
          <w:sz w:val="24"/>
          <w:szCs w:val="24"/>
        </w:rPr>
        <w:t xml:space="preserve"> </w:t>
      </w:r>
      <w:r w:rsidR="00E61374">
        <w:rPr>
          <w:rFonts w:ascii="Times New Roman" w:hAnsi="Times New Roman" w:cs="Times New Roman"/>
          <w:sz w:val="24"/>
          <w:szCs w:val="24"/>
        </w:rPr>
        <w:t>Anteriormente, Arturo Casas, al referirse al ámbito de la Península Ibérica, retoma</w:t>
      </w:r>
      <w:r w:rsidR="00F33850">
        <w:rPr>
          <w:rFonts w:ascii="Times New Roman" w:hAnsi="Times New Roman" w:cs="Times New Roman"/>
          <w:sz w:val="24"/>
          <w:szCs w:val="24"/>
        </w:rPr>
        <w:t xml:space="preserve">ba la teoría de los polisistemas de Itamar Even-Zohar </w:t>
      </w:r>
      <w:r w:rsidR="00375A59">
        <w:rPr>
          <w:rFonts w:ascii="Times New Roman" w:hAnsi="Times New Roman" w:cs="Times New Roman"/>
          <w:sz w:val="24"/>
          <w:szCs w:val="24"/>
        </w:rPr>
        <w:t xml:space="preserve">(1990) </w:t>
      </w:r>
      <w:r w:rsidR="00F33850">
        <w:rPr>
          <w:rFonts w:ascii="Times New Roman" w:hAnsi="Times New Roman" w:cs="Times New Roman"/>
          <w:sz w:val="24"/>
          <w:szCs w:val="24"/>
        </w:rPr>
        <w:t>para afirmar que</w:t>
      </w:r>
    </w:p>
    <w:p w:rsidR="00E61374" w:rsidRPr="008F5253" w:rsidRDefault="00F33850"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F33850">
        <w:rPr>
          <w:rFonts w:ascii="Times New Roman" w:hAnsi="Times New Roman" w:cs="Times New Roman"/>
        </w:rPr>
        <w:t>el espacio geocultural ibérico admitiría ser estudiado como un ejemplo de (macro)polisistema, entendido este, al modo de Even-Zohar, como un grupo de literaturas</w:t>
      </w:r>
      <w:r w:rsidR="001C315C">
        <w:rPr>
          <w:rFonts w:ascii="Times New Roman" w:hAnsi="Times New Roman" w:cs="Times New Roman"/>
        </w:rPr>
        <w:t xml:space="preserve"> nacionales vinculadas históricamente que mantienen entre sí una serie de relaciones jerárquicas y de flujos repertoriales o interferencias, de modo semejante a los que se dan entre los sistemas periféricos y central de los pol</w:t>
      </w:r>
      <w:r w:rsidR="00E54DCF">
        <w:rPr>
          <w:rFonts w:ascii="Times New Roman" w:hAnsi="Times New Roman" w:cs="Times New Roman"/>
        </w:rPr>
        <w:t>isistemas fuertes. (Casas 2000)</w:t>
      </w:r>
    </w:p>
    <w:p w:rsidR="001D7007" w:rsidRPr="00982AE8" w:rsidRDefault="00BC4E45" w:rsidP="00E61374">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La multi</w:t>
      </w:r>
      <w:r w:rsidR="00336C9A">
        <w:rPr>
          <w:rFonts w:ascii="Times New Roman" w:hAnsi="Times New Roman" w:cs="Times New Roman"/>
          <w:sz w:val="24"/>
          <w:szCs w:val="24"/>
        </w:rPr>
        <w:t>plicidad de lenguas y culturas en las regiones intersistémicas p</w:t>
      </w:r>
      <w:r w:rsidR="00C76124">
        <w:rPr>
          <w:rFonts w:ascii="Times New Roman" w:hAnsi="Times New Roman" w:cs="Times New Roman"/>
          <w:sz w:val="24"/>
          <w:szCs w:val="24"/>
        </w:rPr>
        <w:t>ermite</w:t>
      </w:r>
      <w:r w:rsidR="00336C9A">
        <w:rPr>
          <w:rFonts w:ascii="Times New Roman" w:hAnsi="Times New Roman" w:cs="Times New Roman"/>
          <w:sz w:val="24"/>
          <w:szCs w:val="24"/>
        </w:rPr>
        <w:t xml:space="preserve"> alumbrar la presencia de fen</w:t>
      </w:r>
      <w:r w:rsidR="008F2008">
        <w:rPr>
          <w:rFonts w:ascii="Times New Roman" w:hAnsi="Times New Roman" w:cs="Times New Roman"/>
          <w:sz w:val="24"/>
          <w:szCs w:val="24"/>
        </w:rPr>
        <w:t>ó</w:t>
      </w:r>
      <w:r w:rsidR="00336C9A">
        <w:rPr>
          <w:rFonts w:ascii="Times New Roman" w:hAnsi="Times New Roman" w:cs="Times New Roman"/>
          <w:sz w:val="24"/>
          <w:szCs w:val="24"/>
        </w:rPr>
        <w:t>menos literarios que se originan en el roce entre dos o más lenguas y culturas, dent</w:t>
      </w:r>
      <w:r w:rsidR="00C76124">
        <w:rPr>
          <w:rFonts w:ascii="Times New Roman" w:hAnsi="Times New Roman" w:cs="Times New Roman"/>
          <w:sz w:val="24"/>
          <w:szCs w:val="24"/>
        </w:rPr>
        <w:t xml:space="preserve">ro de una misma región, como </w:t>
      </w:r>
      <w:r w:rsidR="00336C9A">
        <w:rPr>
          <w:rFonts w:ascii="Times New Roman" w:hAnsi="Times New Roman" w:cs="Times New Roman"/>
          <w:sz w:val="24"/>
          <w:szCs w:val="24"/>
        </w:rPr>
        <w:t>en nuestro caso</w:t>
      </w:r>
      <w:r w:rsidR="00C76124">
        <w:rPr>
          <w:rFonts w:ascii="Times New Roman" w:hAnsi="Times New Roman" w:cs="Times New Roman"/>
          <w:sz w:val="24"/>
          <w:szCs w:val="24"/>
        </w:rPr>
        <w:t xml:space="preserve"> es</w:t>
      </w:r>
      <w:r w:rsidR="00336C9A">
        <w:rPr>
          <w:rFonts w:ascii="Times New Roman" w:hAnsi="Times New Roman" w:cs="Times New Roman"/>
          <w:sz w:val="24"/>
          <w:szCs w:val="24"/>
        </w:rPr>
        <w:t xml:space="preserve"> la Península Ibérica.</w:t>
      </w:r>
      <w:r w:rsidR="00A322B8">
        <w:rPr>
          <w:rFonts w:ascii="Times New Roman" w:hAnsi="Times New Roman" w:cs="Times New Roman"/>
          <w:sz w:val="24"/>
          <w:szCs w:val="24"/>
        </w:rPr>
        <w:t xml:space="preserve"> </w:t>
      </w:r>
      <w:r w:rsidR="006D7EC3">
        <w:rPr>
          <w:rFonts w:ascii="Times New Roman" w:hAnsi="Times New Roman" w:cs="Times New Roman"/>
          <w:sz w:val="24"/>
          <w:szCs w:val="24"/>
        </w:rPr>
        <w:t>De ahí que</w:t>
      </w:r>
      <w:r w:rsidR="008C52FE">
        <w:rPr>
          <w:rFonts w:ascii="Times New Roman" w:hAnsi="Times New Roman" w:cs="Times New Roman"/>
          <w:sz w:val="24"/>
          <w:szCs w:val="24"/>
        </w:rPr>
        <w:t xml:space="preserve"> el refer</w:t>
      </w:r>
      <w:r w:rsidR="002C4196">
        <w:rPr>
          <w:rFonts w:ascii="Times New Roman" w:hAnsi="Times New Roman" w:cs="Times New Roman"/>
          <w:sz w:val="24"/>
          <w:szCs w:val="24"/>
        </w:rPr>
        <w:t xml:space="preserve">ente regional </w:t>
      </w:r>
      <w:r w:rsidR="006D7EC3">
        <w:rPr>
          <w:rFonts w:ascii="Times New Roman" w:hAnsi="Times New Roman" w:cs="Times New Roman"/>
          <w:sz w:val="24"/>
          <w:szCs w:val="24"/>
        </w:rPr>
        <w:t>representa</w:t>
      </w:r>
      <w:r w:rsidR="00942382">
        <w:rPr>
          <w:rFonts w:ascii="Times New Roman" w:hAnsi="Times New Roman" w:cs="Times New Roman"/>
          <w:sz w:val="24"/>
          <w:szCs w:val="24"/>
        </w:rPr>
        <w:t xml:space="preserve"> un punto clave a partir del cual</w:t>
      </w:r>
      <w:r w:rsidR="00982AE8">
        <w:rPr>
          <w:rFonts w:ascii="Times New Roman" w:hAnsi="Times New Roman" w:cs="Times New Roman"/>
          <w:sz w:val="24"/>
          <w:szCs w:val="24"/>
        </w:rPr>
        <w:t xml:space="preserve"> propongo </w:t>
      </w:r>
      <w:r w:rsidR="002C4196">
        <w:rPr>
          <w:rFonts w:ascii="Times New Roman" w:hAnsi="Times New Roman" w:cs="Times New Roman"/>
          <w:sz w:val="24"/>
          <w:szCs w:val="24"/>
        </w:rPr>
        <w:t xml:space="preserve">ampliar la </w:t>
      </w:r>
      <w:r w:rsidR="002C4196" w:rsidRPr="00982AE8">
        <w:rPr>
          <w:rFonts w:ascii="Times New Roman" w:hAnsi="Times New Roman" w:cs="Times New Roman"/>
          <w:sz w:val="24"/>
          <w:szCs w:val="24"/>
        </w:rPr>
        <w:t xml:space="preserve">definición de Pérez Isasi y Fernandes </w:t>
      </w:r>
      <w:r w:rsidR="00982AE8" w:rsidRPr="00982AE8">
        <w:rPr>
          <w:rFonts w:ascii="Times New Roman" w:hAnsi="Times New Roman" w:cs="Times New Roman"/>
          <w:sz w:val="24"/>
          <w:szCs w:val="24"/>
        </w:rPr>
        <w:t xml:space="preserve">(2013) </w:t>
      </w:r>
      <w:r w:rsidR="002C4196" w:rsidRPr="00982AE8">
        <w:rPr>
          <w:rFonts w:ascii="Times New Roman" w:hAnsi="Times New Roman" w:cs="Times New Roman"/>
          <w:sz w:val="24"/>
          <w:szCs w:val="24"/>
        </w:rPr>
        <w:t>añadiendo que la metodología de los Estudios Ibéricos consider</w:t>
      </w:r>
      <w:r>
        <w:rPr>
          <w:rFonts w:ascii="Times New Roman" w:hAnsi="Times New Roman" w:cs="Times New Roman"/>
          <w:sz w:val="24"/>
          <w:szCs w:val="24"/>
        </w:rPr>
        <w:t>a el espacio de la Península Ibé</w:t>
      </w:r>
      <w:r w:rsidR="002C4196" w:rsidRPr="00982AE8">
        <w:rPr>
          <w:rFonts w:ascii="Times New Roman" w:hAnsi="Times New Roman" w:cs="Times New Roman"/>
          <w:sz w:val="24"/>
          <w:szCs w:val="24"/>
        </w:rPr>
        <w:t xml:space="preserve">rica en su naturaleza de espacio regional </w:t>
      </w:r>
      <w:r w:rsidR="00982AE8">
        <w:rPr>
          <w:rFonts w:ascii="Times New Roman" w:hAnsi="Times New Roman" w:cs="Times New Roman"/>
          <w:sz w:val="24"/>
          <w:szCs w:val="24"/>
        </w:rPr>
        <w:t>además de</w:t>
      </w:r>
      <w:r w:rsidR="00837BC6">
        <w:rPr>
          <w:rFonts w:ascii="Times New Roman" w:hAnsi="Times New Roman" w:cs="Times New Roman"/>
          <w:sz w:val="24"/>
          <w:szCs w:val="24"/>
        </w:rPr>
        <w:t>, como anunciado,</w:t>
      </w:r>
      <w:r w:rsidR="00982AE8">
        <w:rPr>
          <w:rFonts w:ascii="Times New Roman" w:hAnsi="Times New Roman" w:cs="Times New Roman"/>
          <w:sz w:val="24"/>
          <w:szCs w:val="24"/>
        </w:rPr>
        <w:t xml:space="preserve"> “</w:t>
      </w:r>
      <w:r w:rsidR="002C4196" w:rsidRPr="00982AE8">
        <w:rPr>
          <w:rFonts w:ascii="Times New Roman" w:hAnsi="Times New Roman" w:cs="Times New Roman"/>
          <w:sz w:val="24"/>
          <w:szCs w:val="24"/>
        </w:rPr>
        <w:t>sistema literario complejo, multilingüe y cultural” (</w:t>
      </w:r>
      <w:r w:rsidR="00F40D48" w:rsidRPr="00343914">
        <w:rPr>
          <w:rFonts w:ascii="Times New Roman" w:hAnsi="Times New Roman" w:cs="Times New Roman"/>
          <w:i/>
          <w:sz w:val="24"/>
          <w:szCs w:val="24"/>
        </w:rPr>
        <w:t>ibíd</w:t>
      </w:r>
      <w:r w:rsidR="00F40D48">
        <w:rPr>
          <w:rFonts w:ascii="Times New Roman" w:hAnsi="Times New Roman" w:cs="Times New Roman"/>
          <w:sz w:val="24"/>
          <w:szCs w:val="24"/>
        </w:rPr>
        <w:t>.,</w:t>
      </w:r>
      <w:r w:rsidR="00EF1259">
        <w:rPr>
          <w:rFonts w:ascii="Times New Roman" w:hAnsi="Times New Roman" w:cs="Times New Roman"/>
          <w:sz w:val="24"/>
          <w:szCs w:val="24"/>
        </w:rPr>
        <w:t xml:space="preserve"> </w:t>
      </w:r>
      <w:r w:rsidR="002C4196" w:rsidRPr="00982AE8">
        <w:rPr>
          <w:rFonts w:ascii="Times New Roman" w:hAnsi="Times New Roman" w:cs="Times New Roman"/>
          <w:sz w:val="24"/>
          <w:szCs w:val="24"/>
        </w:rPr>
        <w:t>1)</w:t>
      </w:r>
      <w:r w:rsidR="00942382">
        <w:rPr>
          <w:rFonts w:ascii="Times New Roman" w:hAnsi="Times New Roman" w:cs="Times New Roman"/>
          <w:sz w:val="24"/>
          <w:szCs w:val="24"/>
        </w:rPr>
        <w:t>.</w:t>
      </w:r>
    </w:p>
    <w:p w:rsidR="00A422FC" w:rsidRDefault="006D7EC3" w:rsidP="00C961AE">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Si se acepta el corte comparativo</w:t>
      </w:r>
      <w:r w:rsidR="00E77160">
        <w:rPr>
          <w:rFonts w:ascii="Times New Roman" w:hAnsi="Times New Roman" w:cs="Times New Roman"/>
          <w:sz w:val="24"/>
          <w:szCs w:val="24"/>
        </w:rPr>
        <w:t xml:space="preserve"> propuesto</w:t>
      </w:r>
      <w:r>
        <w:rPr>
          <w:rFonts w:ascii="Times New Roman" w:hAnsi="Times New Roman" w:cs="Times New Roman"/>
          <w:sz w:val="24"/>
          <w:szCs w:val="24"/>
        </w:rPr>
        <w:t xml:space="preserve">, </w:t>
      </w:r>
      <w:r w:rsidR="00982AE8">
        <w:rPr>
          <w:rFonts w:ascii="Times New Roman" w:hAnsi="Times New Roman" w:cs="Times New Roman"/>
          <w:sz w:val="24"/>
          <w:szCs w:val="24"/>
        </w:rPr>
        <w:t>adqui</w:t>
      </w:r>
      <w:r w:rsidR="00C44407">
        <w:rPr>
          <w:rFonts w:ascii="Times New Roman" w:hAnsi="Times New Roman" w:cs="Times New Roman"/>
          <w:sz w:val="24"/>
          <w:szCs w:val="24"/>
        </w:rPr>
        <w:t>e</w:t>
      </w:r>
      <w:r w:rsidR="00982AE8">
        <w:rPr>
          <w:rFonts w:ascii="Times New Roman" w:hAnsi="Times New Roman" w:cs="Times New Roman"/>
          <w:sz w:val="24"/>
          <w:szCs w:val="24"/>
        </w:rPr>
        <w:t>re</w:t>
      </w:r>
      <w:r w:rsidR="00A322B8">
        <w:rPr>
          <w:rFonts w:ascii="Times New Roman" w:hAnsi="Times New Roman" w:cs="Times New Roman"/>
          <w:sz w:val="24"/>
          <w:szCs w:val="24"/>
        </w:rPr>
        <w:t xml:space="preserve"> sentido la consideración de la Península Ibérica bajo el punto de vista de las relaciones interliterarias (Cabo </w:t>
      </w:r>
      <w:r w:rsidR="00A322B8" w:rsidRPr="00A322B8">
        <w:rPr>
          <w:rFonts w:ascii="Times New Roman" w:hAnsi="Times New Roman" w:cs="Times New Roman"/>
          <w:i/>
          <w:sz w:val="24"/>
          <w:szCs w:val="24"/>
        </w:rPr>
        <w:t>et al.</w:t>
      </w:r>
      <w:r w:rsidR="00A322B8">
        <w:rPr>
          <w:rFonts w:ascii="Times New Roman" w:hAnsi="Times New Roman" w:cs="Times New Roman"/>
          <w:sz w:val="24"/>
          <w:szCs w:val="24"/>
        </w:rPr>
        <w:t xml:space="preserve"> 2010:</w:t>
      </w:r>
      <w:r w:rsidR="00EF1259">
        <w:rPr>
          <w:rFonts w:ascii="Times New Roman" w:hAnsi="Times New Roman" w:cs="Times New Roman"/>
          <w:sz w:val="24"/>
          <w:szCs w:val="24"/>
        </w:rPr>
        <w:t xml:space="preserve"> </w:t>
      </w:r>
      <w:r w:rsidR="00A322B8">
        <w:rPr>
          <w:rFonts w:ascii="Times New Roman" w:hAnsi="Times New Roman" w:cs="Times New Roman"/>
          <w:sz w:val="24"/>
          <w:szCs w:val="24"/>
        </w:rPr>
        <w:t>xi)</w:t>
      </w:r>
      <w:r w:rsidR="00AA3F9C">
        <w:rPr>
          <w:rFonts w:ascii="Times New Roman" w:hAnsi="Times New Roman" w:cs="Times New Roman"/>
          <w:sz w:val="24"/>
          <w:szCs w:val="24"/>
        </w:rPr>
        <w:t>, es decir, de las interconexiones y relaciones entre literaturas prod</w:t>
      </w:r>
      <w:r w:rsidR="004A0CF6">
        <w:rPr>
          <w:rFonts w:ascii="Times New Roman" w:hAnsi="Times New Roman" w:cs="Times New Roman"/>
          <w:sz w:val="24"/>
          <w:szCs w:val="24"/>
        </w:rPr>
        <w:t>ucidas dentro de una misma regió</w:t>
      </w:r>
      <w:r w:rsidR="00AA3F9C">
        <w:rPr>
          <w:rFonts w:ascii="Times New Roman" w:hAnsi="Times New Roman" w:cs="Times New Roman"/>
          <w:sz w:val="24"/>
          <w:szCs w:val="24"/>
        </w:rPr>
        <w:t>n, donde por región se hace referencia a</w:t>
      </w:r>
      <w:r>
        <w:rPr>
          <w:rFonts w:ascii="Times New Roman" w:hAnsi="Times New Roman" w:cs="Times New Roman"/>
          <w:sz w:val="24"/>
          <w:szCs w:val="24"/>
        </w:rPr>
        <w:t xml:space="preserve"> un marco geocultural complejo.</w:t>
      </w:r>
      <w:r w:rsidR="004A0CF6">
        <w:rPr>
          <w:rFonts w:ascii="Times New Roman" w:hAnsi="Times New Roman" w:cs="Times New Roman"/>
          <w:sz w:val="24"/>
          <w:szCs w:val="24"/>
        </w:rPr>
        <w:t xml:space="preserve"> Más </w:t>
      </w:r>
      <w:r w:rsidR="004A0CF6">
        <w:rPr>
          <w:rFonts w:ascii="Times New Roman" w:hAnsi="Times New Roman" w:cs="Times New Roman"/>
          <w:sz w:val="24"/>
          <w:szCs w:val="24"/>
        </w:rPr>
        <w:lastRenderedPageBreak/>
        <w:t xml:space="preserve">específicamente, </w:t>
      </w:r>
      <w:r w:rsidR="00A322B8">
        <w:rPr>
          <w:rFonts w:ascii="Times New Roman" w:hAnsi="Times New Roman" w:cs="Times New Roman"/>
          <w:sz w:val="24"/>
          <w:szCs w:val="24"/>
        </w:rPr>
        <w:t xml:space="preserve">al reconocer la presencia de </w:t>
      </w:r>
      <w:r w:rsidR="00E113F5">
        <w:rPr>
          <w:rFonts w:ascii="Times New Roman" w:hAnsi="Times New Roman" w:cs="Times New Roman"/>
          <w:sz w:val="24"/>
          <w:szCs w:val="24"/>
        </w:rPr>
        <w:t>inter</w:t>
      </w:r>
      <w:r w:rsidR="00A322B8">
        <w:rPr>
          <w:rFonts w:ascii="Times New Roman" w:hAnsi="Times New Roman" w:cs="Times New Roman"/>
          <w:sz w:val="24"/>
          <w:szCs w:val="24"/>
        </w:rPr>
        <w:t xml:space="preserve">relaciones literarias y afinidades entre la producción literaria de los países de la Península, se reconoce </w:t>
      </w:r>
      <w:r w:rsidR="004A0CF6">
        <w:rPr>
          <w:rFonts w:ascii="Times New Roman" w:hAnsi="Times New Roman" w:cs="Times New Roman"/>
          <w:sz w:val="24"/>
          <w:szCs w:val="24"/>
        </w:rPr>
        <w:t xml:space="preserve">una unidad cultural, </w:t>
      </w:r>
      <w:r w:rsidR="00A322B8">
        <w:rPr>
          <w:rFonts w:ascii="Times New Roman" w:hAnsi="Times New Roman" w:cs="Times New Roman"/>
          <w:sz w:val="24"/>
          <w:szCs w:val="24"/>
        </w:rPr>
        <w:t>reunida bajo un “paradigma espacial o geográfico” (</w:t>
      </w:r>
      <w:r w:rsidR="00095C02" w:rsidRPr="00343914">
        <w:rPr>
          <w:rFonts w:ascii="Times New Roman" w:hAnsi="Times New Roman" w:cs="Times New Roman"/>
          <w:i/>
          <w:sz w:val="24"/>
          <w:szCs w:val="24"/>
        </w:rPr>
        <w:t>ibíd</w:t>
      </w:r>
      <w:r w:rsidR="00095C02">
        <w:rPr>
          <w:rFonts w:ascii="Times New Roman" w:hAnsi="Times New Roman" w:cs="Times New Roman"/>
          <w:sz w:val="24"/>
          <w:szCs w:val="24"/>
        </w:rPr>
        <w:t>.,</w:t>
      </w:r>
      <w:r w:rsidR="00A322B8">
        <w:rPr>
          <w:rFonts w:ascii="Times New Roman" w:hAnsi="Times New Roman" w:cs="Times New Roman"/>
          <w:sz w:val="24"/>
          <w:szCs w:val="24"/>
        </w:rPr>
        <w:t>)</w:t>
      </w:r>
      <w:r w:rsidR="00982AE8">
        <w:rPr>
          <w:rFonts w:ascii="Times New Roman" w:hAnsi="Times New Roman" w:cs="Times New Roman"/>
          <w:sz w:val="24"/>
          <w:szCs w:val="24"/>
        </w:rPr>
        <w:t xml:space="preserve"> </w:t>
      </w:r>
      <w:r w:rsidRPr="006D7EC3">
        <w:rPr>
          <w:rFonts w:ascii="Times New Roman" w:hAnsi="Times New Roman" w:cs="Times New Roman"/>
          <w:sz w:val="24"/>
          <w:szCs w:val="24"/>
        </w:rPr>
        <w:t>al que</w:t>
      </w:r>
      <w:r w:rsidR="00956F6B">
        <w:rPr>
          <w:rFonts w:ascii="Times New Roman" w:hAnsi="Times New Roman" w:cs="Times New Roman"/>
          <w:sz w:val="24"/>
          <w:szCs w:val="24"/>
        </w:rPr>
        <w:t>, en mi análisis,</w:t>
      </w:r>
      <w:r w:rsidRPr="006D7EC3">
        <w:rPr>
          <w:rFonts w:ascii="Times New Roman" w:hAnsi="Times New Roman" w:cs="Times New Roman"/>
          <w:sz w:val="24"/>
          <w:szCs w:val="24"/>
        </w:rPr>
        <w:t xml:space="preserve"> añadiré un </w:t>
      </w:r>
      <w:r w:rsidR="004A0CF6" w:rsidRPr="006D7EC3">
        <w:rPr>
          <w:rFonts w:ascii="Times New Roman" w:hAnsi="Times New Roman" w:cs="Times New Roman"/>
          <w:sz w:val="24"/>
          <w:szCs w:val="24"/>
        </w:rPr>
        <w:t>referente extrapeninsular</w:t>
      </w:r>
      <w:r w:rsidR="00A322B8" w:rsidRPr="006D7EC3">
        <w:rPr>
          <w:rFonts w:ascii="Times New Roman" w:hAnsi="Times New Roman" w:cs="Times New Roman"/>
          <w:sz w:val="24"/>
          <w:szCs w:val="24"/>
        </w:rPr>
        <w:t>.</w:t>
      </w:r>
      <w:r w:rsidR="00E113F5" w:rsidRPr="006D7EC3">
        <w:rPr>
          <w:rFonts w:ascii="Times New Roman" w:hAnsi="Times New Roman" w:cs="Times New Roman"/>
          <w:sz w:val="24"/>
          <w:szCs w:val="24"/>
        </w:rPr>
        <w:t xml:space="preserve"> </w:t>
      </w:r>
    </w:p>
    <w:p w:rsidR="006D7EC3" w:rsidRPr="00A83E3E" w:rsidRDefault="00BC4E45" w:rsidP="00E87BFC">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En ningú</w:t>
      </w:r>
      <w:r w:rsidR="006D7EC3">
        <w:rPr>
          <w:rFonts w:ascii="Times New Roman" w:hAnsi="Times New Roman" w:cs="Times New Roman"/>
          <w:sz w:val="24"/>
          <w:szCs w:val="24"/>
        </w:rPr>
        <w:t xml:space="preserve">n momento los Estudios Ibéricos descansan sobre una idea de Iberismo político. </w:t>
      </w:r>
      <w:r w:rsidR="00956F6B">
        <w:rPr>
          <w:rFonts w:ascii="Times New Roman" w:hAnsi="Times New Roman" w:cs="Times New Roman"/>
          <w:sz w:val="24"/>
          <w:szCs w:val="24"/>
        </w:rPr>
        <w:t xml:space="preserve">En los estudios realizados hasta aquí por </w:t>
      </w:r>
      <w:r w:rsidR="00956F6B" w:rsidRPr="00956F6B">
        <w:rPr>
          <w:rFonts w:ascii="Times New Roman" w:hAnsi="Times New Roman" w:cs="Times New Roman"/>
          <w:sz w:val="24"/>
          <w:szCs w:val="24"/>
        </w:rPr>
        <w:t xml:space="preserve">Pérez Isasi </w:t>
      </w:r>
      <w:r w:rsidR="006D7EC3">
        <w:rPr>
          <w:rFonts w:ascii="Times New Roman" w:hAnsi="Times New Roman" w:cs="Times New Roman"/>
          <w:sz w:val="24"/>
          <w:szCs w:val="24"/>
        </w:rPr>
        <w:t xml:space="preserve">queda claro que su definición de Península </w:t>
      </w:r>
      <w:r w:rsidR="00FE3FBF">
        <w:rPr>
          <w:rFonts w:ascii="Times New Roman" w:hAnsi="Times New Roman" w:cs="Times New Roman"/>
          <w:sz w:val="24"/>
          <w:szCs w:val="24"/>
        </w:rPr>
        <w:t>ibérica</w:t>
      </w:r>
      <w:r w:rsidR="00C137AF">
        <w:rPr>
          <w:rFonts w:ascii="Times New Roman" w:hAnsi="Times New Roman" w:cs="Times New Roman"/>
          <w:sz w:val="24"/>
          <w:szCs w:val="24"/>
        </w:rPr>
        <w:t xml:space="preserve"> (con la que coincido, sin </w:t>
      </w:r>
      <w:r w:rsidR="008F5253">
        <w:rPr>
          <w:rFonts w:ascii="Times New Roman" w:hAnsi="Times New Roman" w:cs="Times New Roman"/>
          <w:sz w:val="24"/>
          <w:szCs w:val="24"/>
        </w:rPr>
        <w:t>q</w:t>
      </w:r>
      <w:r w:rsidR="00356229">
        <w:rPr>
          <w:rFonts w:ascii="Times New Roman" w:hAnsi="Times New Roman" w:cs="Times New Roman"/>
          <w:sz w:val="24"/>
          <w:szCs w:val="24"/>
        </w:rPr>
        <w:t xml:space="preserve">ue esto </w:t>
      </w:r>
      <w:r w:rsidR="008F5253">
        <w:rPr>
          <w:rFonts w:ascii="Times New Roman" w:hAnsi="Times New Roman" w:cs="Times New Roman"/>
          <w:sz w:val="24"/>
          <w:szCs w:val="24"/>
        </w:rPr>
        <w:t>impida acoger</w:t>
      </w:r>
      <w:r w:rsidR="00C137AF">
        <w:rPr>
          <w:rFonts w:ascii="Times New Roman" w:hAnsi="Times New Roman" w:cs="Times New Roman"/>
          <w:sz w:val="24"/>
          <w:szCs w:val="24"/>
        </w:rPr>
        <w:t xml:space="preserve"> otros puntos de vista) –</w:t>
      </w:r>
      <w:r w:rsidR="006D7EC3">
        <w:rPr>
          <w:rFonts w:ascii="Times New Roman" w:hAnsi="Times New Roman" w:cs="Times New Roman"/>
          <w:sz w:val="24"/>
          <w:szCs w:val="24"/>
        </w:rPr>
        <w:t xml:space="preserve"> “no tiene una agenda política ni de la identidad </w:t>
      </w:r>
      <w:r w:rsidR="006D7EC3" w:rsidRPr="00A83E3E">
        <w:rPr>
          <w:rFonts w:ascii="Times New Roman" w:hAnsi="Times New Roman" w:cs="Times New Roman"/>
          <w:sz w:val="24"/>
          <w:szCs w:val="24"/>
        </w:rPr>
        <w:t>[...]</w:t>
      </w:r>
      <w:r w:rsidR="006D7EC3">
        <w:rPr>
          <w:rFonts w:ascii="Times New Roman" w:hAnsi="Times New Roman" w:cs="Times New Roman"/>
          <w:sz w:val="24"/>
          <w:szCs w:val="24"/>
        </w:rPr>
        <w:t xml:space="preserve">. No es, bajo ningún concepto, una reconfiguración subrepticia del </w:t>
      </w:r>
      <w:r w:rsidR="006D7EC3" w:rsidRPr="00A83E3E">
        <w:rPr>
          <w:rFonts w:ascii="Times New Roman" w:hAnsi="Times New Roman" w:cs="Times New Roman"/>
          <w:sz w:val="24"/>
          <w:szCs w:val="24"/>
        </w:rPr>
        <w:t>«Iberism</w:t>
      </w:r>
      <w:r w:rsidR="006D7EC3">
        <w:rPr>
          <w:rFonts w:ascii="Times New Roman" w:hAnsi="Times New Roman" w:cs="Times New Roman"/>
          <w:sz w:val="24"/>
          <w:szCs w:val="24"/>
        </w:rPr>
        <w:t>o</w:t>
      </w:r>
      <w:r w:rsidR="006D7EC3" w:rsidRPr="00A83E3E">
        <w:rPr>
          <w:rFonts w:ascii="Times New Roman" w:hAnsi="Times New Roman" w:cs="Times New Roman"/>
          <w:sz w:val="24"/>
          <w:szCs w:val="24"/>
        </w:rPr>
        <w:t>»</w:t>
      </w:r>
      <w:r w:rsidR="006D7EC3">
        <w:rPr>
          <w:rFonts w:ascii="Times New Roman" w:hAnsi="Times New Roman" w:cs="Times New Roman"/>
          <w:sz w:val="24"/>
          <w:szCs w:val="24"/>
        </w:rPr>
        <w:t xml:space="preserve"> histórico, principalmente del siglo XIX</w:t>
      </w:r>
      <w:r w:rsidR="006D7EC3" w:rsidRPr="00A83E3E">
        <w:rPr>
          <w:rFonts w:ascii="Times New Roman" w:hAnsi="Times New Roman" w:cs="Times New Roman"/>
          <w:sz w:val="24"/>
          <w:szCs w:val="24"/>
        </w:rPr>
        <w:t>”</w:t>
      </w:r>
      <w:r w:rsidR="006D7EC3">
        <w:rPr>
          <w:rFonts w:ascii="Times New Roman" w:hAnsi="Times New Roman" w:cs="Times New Roman"/>
          <w:sz w:val="24"/>
          <w:szCs w:val="24"/>
        </w:rPr>
        <w:t xml:space="preserve"> </w:t>
      </w:r>
      <w:r w:rsidR="006D7EC3" w:rsidRPr="00A83E3E">
        <w:rPr>
          <w:rFonts w:ascii="Times New Roman" w:hAnsi="Times New Roman" w:cs="Times New Roman"/>
          <w:sz w:val="24"/>
          <w:szCs w:val="24"/>
        </w:rPr>
        <w:t>(2013</w:t>
      </w:r>
      <w:r w:rsidR="006D7EC3">
        <w:rPr>
          <w:rFonts w:ascii="Times New Roman" w:hAnsi="Times New Roman" w:cs="Times New Roman"/>
          <w:sz w:val="24"/>
          <w:szCs w:val="24"/>
        </w:rPr>
        <w:t>a</w:t>
      </w:r>
      <w:r w:rsidR="006D7EC3" w:rsidRPr="00A83E3E">
        <w:rPr>
          <w:rFonts w:ascii="Times New Roman" w:hAnsi="Times New Roman" w:cs="Times New Roman"/>
          <w:sz w:val="24"/>
          <w:szCs w:val="24"/>
        </w:rPr>
        <w:t>:</w:t>
      </w:r>
      <w:r w:rsidR="00EF1259">
        <w:rPr>
          <w:rFonts w:ascii="Times New Roman" w:hAnsi="Times New Roman" w:cs="Times New Roman"/>
          <w:sz w:val="24"/>
          <w:szCs w:val="24"/>
        </w:rPr>
        <w:t xml:space="preserve"> </w:t>
      </w:r>
      <w:r w:rsidR="006D7EC3" w:rsidRPr="00A83E3E">
        <w:rPr>
          <w:rFonts w:ascii="Times New Roman" w:hAnsi="Times New Roman" w:cs="Times New Roman"/>
          <w:sz w:val="24"/>
          <w:szCs w:val="24"/>
        </w:rPr>
        <w:t>19).</w:t>
      </w:r>
      <w:r w:rsidR="006D7EC3">
        <w:rPr>
          <w:rFonts w:ascii="Times New Roman" w:hAnsi="Times New Roman" w:cs="Times New Roman"/>
          <w:sz w:val="24"/>
          <w:szCs w:val="24"/>
        </w:rPr>
        <w:t xml:space="preserve"> </w:t>
      </w:r>
      <w:r w:rsidR="006D7EC3" w:rsidRPr="00124ADF">
        <w:rPr>
          <w:rFonts w:ascii="Times New Roman" w:hAnsi="Times New Roman" w:cs="Times New Roman"/>
          <w:sz w:val="24"/>
          <w:szCs w:val="24"/>
        </w:rPr>
        <w:t xml:space="preserve">Su </w:t>
      </w:r>
      <w:r w:rsidR="00E77160">
        <w:rPr>
          <w:rFonts w:ascii="Times New Roman" w:hAnsi="Times New Roman" w:cs="Times New Roman"/>
          <w:sz w:val="24"/>
          <w:szCs w:val="24"/>
        </w:rPr>
        <w:t>postura</w:t>
      </w:r>
      <w:r w:rsidR="006D7EC3" w:rsidRPr="00124ADF">
        <w:rPr>
          <w:rFonts w:ascii="Times New Roman" w:hAnsi="Times New Roman" w:cs="Times New Roman"/>
          <w:sz w:val="24"/>
          <w:szCs w:val="24"/>
        </w:rPr>
        <w:t xml:space="preserve"> es la de una metodología basada </w:t>
      </w:r>
      <w:r w:rsidR="006D7EC3">
        <w:rPr>
          <w:rFonts w:ascii="Times New Roman" w:hAnsi="Times New Roman" w:cs="Times New Roman"/>
          <w:sz w:val="24"/>
          <w:szCs w:val="24"/>
        </w:rPr>
        <w:t xml:space="preserve">en una identidad ibérica ahistórica. </w:t>
      </w:r>
      <w:r w:rsidR="006D7EC3" w:rsidRPr="00A83E3E">
        <w:rPr>
          <w:rFonts w:ascii="Times New Roman" w:hAnsi="Times New Roman" w:cs="Times New Roman"/>
          <w:sz w:val="24"/>
          <w:szCs w:val="24"/>
        </w:rPr>
        <w:t>E</w:t>
      </w:r>
      <w:r w:rsidR="00956F6B">
        <w:rPr>
          <w:rFonts w:ascii="Times New Roman" w:hAnsi="Times New Roman" w:cs="Times New Roman"/>
          <w:sz w:val="24"/>
          <w:szCs w:val="24"/>
        </w:rPr>
        <w:t>n alguna medida, e</w:t>
      </w:r>
      <w:r w:rsidR="006D7EC3" w:rsidRPr="00A83E3E">
        <w:rPr>
          <w:rFonts w:ascii="Times New Roman" w:hAnsi="Times New Roman" w:cs="Times New Roman"/>
          <w:sz w:val="24"/>
          <w:szCs w:val="24"/>
        </w:rPr>
        <w:t xml:space="preserve">sto </w:t>
      </w:r>
      <w:r>
        <w:rPr>
          <w:rFonts w:ascii="Times New Roman" w:hAnsi="Times New Roman" w:cs="Times New Roman"/>
          <w:sz w:val="24"/>
          <w:szCs w:val="24"/>
        </w:rPr>
        <w:t>no carece de po</w:t>
      </w:r>
      <w:r w:rsidR="00956F6B">
        <w:rPr>
          <w:rFonts w:ascii="Times New Roman" w:hAnsi="Times New Roman" w:cs="Times New Roman"/>
          <w:sz w:val="24"/>
          <w:szCs w:val="24"/>
        </w:rPr>
        <w:t xml:space="preserve">sibles críticas sobre el hecho de </w:t>
      </w:r>
    </w:p>
    <w:p w:rsidR="006D7EC3" w:rsidRPr="00BF20FF" w:rsidRDefault="006D7EC3"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BF20FF">
        <w:rPr>
          <w:rFonts w:ascii="Times New Roman" w:hAnsi="Times New Roman" w:cs="Times New Roman"/>
        </w:rPr>
        <w:t>erosiona</w:t>
      </w:r>
      <w:r w:rsidR="00956F6B" w:rsidRPr="00BF20FF">
        <w:rPr>
          <w:rFonts w:ascii="Times New Roman" w:hAnsi="Times New Roman" w:cs="Times New Roman"/>
        </w:rPr>
        <w:t>[r]</w:t>
      </w:r>
      <w:r w:rsidRPr="00BF20FF">
        <w:rPr>
          <w:rFonts w:ascii="Times New Roman" w:hAnsi="Times New Roman" w:cs="Times New Roman"/>
        </w:rPr>
        <w:t xml:space="preserve"> y debilita</w:t>
      </w:r>
      <w:r w:rsidR="00956F6B" w:rsidRPr="00BF20FF">
        <w:rPr>
          <w:rFonts w:ascii="Times New Roman" w:hAnsi="Times New Roman" w:cs="Times New Roman"/>
        </w:rPr>
        <w:t>[r]</w:t>
      </w:r>
      <w:r w:rsidRPr="00BF20FF">
        <w:rPr>
          <w:rFonts w:ascii="Times New Roman" w:hAnsi="Times New Roman" w:cs="Times New Roman"/>
        </w:rPr>
        <w:t xml:space="preserve"> algunas identidades con el fin de construir una más </w:t>
      </w:r>
      <w:r w:rsidRPr="00865274">
        <w:rPr>
          <w:rFonts w:ascii="Times New Roman" w:hAnsi="Times New Roman" w:cs="Times New Roman"/>
        </w:rPr>
        <w:t xml:space="preserve">amplia. En otras palabras, se podría discutir, como muchos de los </w:t>
      </w:r>
      <w:r w:rsidR="00865274" w:rsidRPr="00865274">
        <w:rPr>
          <w:rFonts w:ascii="Times New Roman" w:hAnsi="Times New Roman" w:cs="Times New Roman"/>
        </w:rPr>
        <w:t>oradores nacionalistas</w:t>
      </w:r>
      <w:r w:rsidRPr="00865274">
        <w:rPr>
          <w:rFonts w:ascii="Times New Roman" w:hAnsi="Times New Roman" w:cs="Times New Roman"/>
        </w:rPr>
        <w:t xml:space="preserve"> hacen, que los Estudios Ibéricos explican algunas de las</w:t>
      </w:r>
      <w:r w:rsidRPr="00BF20FF">
        <w:rPr>
          <w:rFonts w:ascii="Times New Roman" w:hAnsi="Times New Roman" w:cs="Times New Roman"/>
        </w:rPr>
        <w:t xml:space="preserve"> identidades (como las nacionales) como construidas históricamente y, por consiguiente, arbitrarias, mientras que</w:t>
      </w:r>
      <w:r w:rsidR="00BC4E45">
        <w:rPr>
          <w:rFonts w:ascii="Times New Roman" w:hAnsi="Times New Roman" w:cs="Times New Roman"/>
        </w:rPr>
        <w:t>,</w:t>
      </w:r>
      <w:r w:rsidRPr="00BF20FF">
        <w:rPr>
          <w:rFonts w:ascii="Times New Roman" w:hAnsi="Times New Roman" w:cs="Times New Roman"/>
        </w:rPr>
        <w:t xml:space="preserve"> por otro lado, propone una identidad distinta –la Ibérica– como esencial y ahistórica.</w:t>
      </w:r>
      <w:r w:rsidRPr="00BF20FF">
        <w:rPr>
          <w:rFonts w:ascii="Times New Roman" w:hAnsi="Times New Roman" w:cs="Times New Roman"/>
          <w:vertAlign w:val="superscript"/>
        </w:rPr>
        <w:t xml:space="preserve"> </w:t>
      </w:r>
      <w:r w:rsidRPr="00BF20FF">
        <w:rPr>
          <w:rFonts w:ascii="Times New Roman" w:hAnsi="Times New Roman" w:cs="Times New Roman"/>
        </w:rPr>
        <w:t>Esta crítica sería justificada si estuviéramos, de hecho, proponiendo una nueva identidad “Ibérica” que reemplazara las anteriores, pero no es éste el caso. La consideración de la Península Ibérica como un continuum cultural y literario es más metodológica que ontológica. Nos sirve para cuesti</w:t>
      </w:r>
      <w:r w:rsidR="008F5253">
        <w:rPr>
          <w:rFonts w:ascii="Times New Roman" w:hAnsi="Times New Roman" w:cs="Times New Roman"/>
        </w:rPr>
        <w:t>onar las tradiciones historiográ</w:t>
      </w:r>
      <w:r w:rsidRPr="00BF20FF">
        <w:rPr>
          <w:rFonts w:ascii="Times New Roman" w:hAnsi="Times New Roman" w:cs="Times New Roman"/>
        </w:rPr>
        <w:t>ficas dadas y para alumbrar fenómenos que generalmente se sitúan en sus márgenes o en sus resquicios. (Pérez Isasi 2013a:</w:t>
      </w:r>
      <w:r w:rsidR="008010BC">
        <w:rPr>
          <w:rFonts w:ascii="Times New Roman" w:hAnsi="Times New Roman" w:cs="Times New Roman"/>
        </w:rPr>
        <w:t xml:space="preserve"> </w:t>
      </w:r>
      <w:r w:rsidRPr="00BF20FF">
        <w:rPr>
          <w:rFonts w:ascii="Times New Roman" w:hAnsi="Times New Roman" w:cs="Times New Roman"/>
        </w:rPr>
        <w:t>19-20)</w:t>
      </w:r>
      <w:r w:rsidR="00E3791A" w:rsidRPr="00BF20FF">
        <w:rPr>
          <w:rFonts w:ascii="Times New Roman" w:hAnsi="Times New Roman" w:cs="Times New Roman"/>
          <w:vertAlign w:val="superscript"/>
        </w:rPr>
        <w:t xml:space="preserve"> </w:t>
      </w:r>
    </w:p>
    <w:p w:rsidR="00A069CE" w:rsidRDefault="00EF501C" w:rsidP="00EF501C">
      <w:pPr>
        <w:widowControl w:val="0"/>
        <w:tabs>
          <w:tab w:val="left" w:pos="567"/>
        </w:tabs>
        <w:autoSpaceDE w:val="0"/>
        <w:autoSpaceDN w:val="0"/>
        <w:adjustRightInd w:val="0"/>
        <w:spacing w:after="0" w:line="360" w:lineRule="auto"/>
        <w:ind w:right="567" w:firstLine="426"/>
        <w:jc w:val="both"/>
        <w:rPr>
          <w:rFonts w:ascii="Times New Roman" w:hAnsi="Times New Roman" w:cs="Times New Roman"/>
          <w:sz w:val="24"/>
          <w:szCs w:val="24"/>
        </w:rPr>
      </w:pPr>
      <w:r>
        <w:rPr>
          <w:rFonts w:ascii="Times New Roman" w:hAnsi="Times New Roman" w:cs="Times New Roman"/>
          <w:sz w:val="24"/>
          <w:szCs w:val="24"/>
        </w:rPr>
        <w:tab/>
      </w:r>
      <w:r w:rsidR="00122BA2">
        <w:rPr>
          <w:rFonts w:ascii="Times New Roman" w:hAnsi="Times New Roman" w:cs="Times New Roman"/>
          <w:sz w:val="24"/>
          <w:szCs w:val="24"/>
        </w:rPr>
        <w:t xml:space="preserve">Completan el cuadro de las hipótesis y reformulaciones </w:t>
      </w:r>
      <w:r w:rsidR="00D90ACF" w:rsidRPr="00D90ACF">
        <w:rPr>
          <w:rFonts w:ascii="Times New Roman" w:hAnsi="Times New Roman" w:cs="Times New Roman"/>
          <w:sz w:val="24"/>
          <w:szCs w:val="24"/>
        </w:rPr>
        <w:t xml:space="preserve">los hispanistas de Gran Bretaña </w:t>
      </w:r>
      <w:r w:rsidR="00122BA2">
        <w:rPr>
          <w:rFonts w:ascii="Times New Roman" w:hAnsi="Times New Roman" w:cs="Times New Roman"/>
          <w:sz w:val="24"/>
          <w:szCs w:val="24"/>
        </w:rPr>
        <w:t xml:space="preserve">que durante mucho tiempo </w:t>
      </w:r>
      <w:r w:rsidR="00D90ACF" w:rsidRPr="00D90ACF">
        <w:rPr>
          <w:rFonts w:ascii="Times New Roman" w:hAnsi="Times New Roman" w:cs="Times New Roman"/>
          <w:sz w:val="24"/>
          <w:szCs w:val="24"/>
        </w:rPr>
        <w:t xml:space="preserve">se han ocupado de la Península Ibérica desde una perspectiva en la que los estudios culturales resultan relevantes. Sus debates y </w:t>
      </w:r>
      <w:r w:rsidR="00FB31AE">
        <w:rPr>
          <w:rFonts w:ascii="Times New Roman" w:hAnsi="Times New Roman" w:cs="Times New Roman"/>
          <w:sz w:val="24"/>
          <w:szCs w:val="24"/>
        </w:rPr>
        <w:t>teorizaciones</w:t>
      </w:r>
      <w:r w:rsidR="00D90ACF" w:rsidRPr="00D90ACF">
        <w:rPr>
          <w:rFonts w:ascii="Times New Roman" w:hAnsi="Times New Roman" w:cs="Times New Roman"/>
          <w:sz w:val="24"/>
          <w:szCs w:val="24"/>
        </w:rPr>
        <w:t>, junto a los del mundo anglosajón en su conjunto, “contribuyen a la cr</w:t>
      </w:r>
      <w:r w:rsidR="00BC4E45">
        <w:rPr>
          <w:rFonts w:ascii="Times New Roman" w:hAnsi="Times New Roman" w:cs="Times New Roman"/>
          <w:sz w:val="24"/>
          <w:szCs w:val="24"/>
        </w:rPr>
        <w:t>eación de un mapa de [...][un] á</w:t>
      </w:r>
      <w:r w:rsidR="00D90ACF" w:rsidRPr="00D90ACF">
        <w:rPr>
          <w:rFonts w:ascii="Times New Roman" w:hAnsi="Times New Roman" w:cs="Times New Roman"/>
          <w:sz w:val="24"/>
          <w:szCs w:val="24"/>
        </w:rPr>
        <w:t xml:space="preserve">rea emergente de investigación (por lo menos en la Península Ibérica)” </w:t>
      </w:r>
      <w:r w:rsidR="00A54396">
        <w:rPr>
          <w:rFonts w:ascii="Times New Roman" w:hAnsi="Times New Roman" w:cs="Times New Roman"/>
          <w:sz w:val="24"/>
          <w:szCs w:val="24"/>
        </w:rPr>
        <w:lastRenderedPageBreak/>
        <w:t>(Macklin 2013:</w:t>
      </w:r>
      <w:r w:rsidR="008010BC">
        <w:rPr>
          <w:rFonts w:ascii="Times New Roman" w:hAnsi="Times New Roman" w:cs="Times New Roman"/>
          <w:sz w:val="24"/>
          <w:szCs w:val="24"/>
        </w:rPr>
        <w:t xml:space="preserve"> </w:t>
      </w:r>
      <w:r w:rsidR="00A54396">
        <w:rPr>
          <w:rFonts w:ascii="Times New Roman" w:hAnsi="Times New Roman" w:cs="Times New Roman"/>
          <w:sz w:val="24"/>
          <w:szCs w:val="24"/>
        </w:rPr>
        <w:t xml:space="preserve">43) </w:t>
      </w:r>
      <w:r w:rsidR="00D90ACF" w:rsidRPr="00D90ACF">
        <w:rPr>
          <w:rFonts w:ascii="Times New Roman" w:hAnsi="Times New Roman" w:cs="Times New Roman"/>
          <w:sz w:val="24"/>
          <w:szCs w:val="24"/>
        </w:rPr>
        <w:t>cuyas potencialidades y nuevas direcciones podrían tener en cuenta “los estudios de las interaccione</w:t>
      </w:r>
      <w:r w:rsidR="00122BA2">
        <w:rPr>
          <w:rFonts w:ascii="Times New Roman" w:hAnsi="Times New Roman" w:cs="Times New Roman"/>
          <w:sz w:val="24"/>
          <w:szCs w:val="24"/>
        </w:rPr>
        <w:t>s culturales” (</w:t>
      </w:r>
      <w:r w:rsidR="00213BE7" w:rsidRPr="00213BE7">
        <w:rPr>
          <w:rFonts w:ascii="Times New Roman" w:hAnsi="Times New Roman" w:cs="Times New Roman"/>
          <w:i/>
          <w:sz w:val="24"/>
          <w:szCs w:val="24"/>
        </w:rPr>
        <w:t>ibíd.</w:t>
      </w:r>
      <w:r w:rsidR="00122BA2">
        <w:rPr>
          <w:rFonts w:ascii="Times New Roman" w:hAnsi="Times New Roman" w:cs="Times New Roman"/>
          <w:sz w:val="24"/>
          <w:szCs w:val="24"/>
        </w:rPr>
        <w:t>)</w:t>
      </w:r>
      <w:r w:rsidR="00B91F7B">
        <w:rPr>
          <w:rFonts w:ascii="Times New Roman" w:hAnsi="Times New Roman" w:cs="Times New Roman"/>
          <w:sz w:val="24"/>
          <w:szCs w:val="24"/>
        </w:rPr>
        <w:t xml:space="preserve"> y la construcción </w:t>
      </w:r>
      <w:r w:rsidR="00D90ACF" w:rsidRPr="00D90ACF">
        <w:rPr>
          <w:rFonts w:ascii="Times New Roman" w:hAnsi="Times New Roman" w:cs="Times New Roman"/>
          <w:sz w:val="24"/>
          <w:szCs w:val="24"/>
        </w:rPr>
        <w:t>de narrativas relacionadas a un tema de identidad.</w:t>
      </w:r>
    </w:p>
    <w:p w:rsidR="00A069CE" w:rsidRDefault="00FB31AE" w:rsidP="00EF501C">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En</w:t>
      </w:r>
      <w:r w:rsidR="00A069CE">
        <w:rPr>
          <w:rFonts w:ascii="Times New Roman" w:hAnsi="Times New Roman" w:cs="Times New Roman"/>
          <w:sz w:val="24"/>
          <w:szCs w:val="24"/>
        </w:rPr>
        <w:t xml:space="preserve"> ámbito británico opera también </w:t>
      </w:r>
      <w:r w:rsidR="00A069CE" w:rsidRPr="00115EC0">
        <w:rPr>
          <w:rFonts w:ascii="Times New Roman" w:hAnsi="Times New Roman" w:cs="Times New Roman"/>
          <w:sz w:val="24"/>
          <w:szCs w:val="24"/>
        </w:rPr>
        <w:t>la</w:t>
      </w:r>
      <w:r w:rsidR="00A069CE">
        <w:rPr>
          <w:rFonts w:ascii="Times New Roman" w:hAnsi="Times New Roman" w:cs="Times New Roman"/>
          <w:sz w:val="24"/>
          <w:szCs w:val="24"/>
        </w:rPr>
        <w:t xml:space="preserve"> Revista</w:t>
      </w:r>
      <w:r w:rsidR="00A069CE" w:rsidRPr="00115EC0">
        <w:rPr>
          <w:rFonts w:ascii="Times New Roman" w:hAnsi="Times New Roman" w:cs="Times New Roman"/>
          <w:sz w:val="24"/>
          <w:szCs w:val="24"/>
        </w:rPr>
        <w:t xml:space="preserve"> </w:t>
      </w:r>
      <w:r w:rsidR="00A069CE" w:rsidRPr="004404EC">
        <w:rPr>
          <w:rFonts w:ascii="Times New Roman" w:hAnsi="Times New Roman" w:cs="Times New Roman"/>
          <w:sz w:val="24"/>
          <w:szCs w:val="24"/>
        </w:rPr>
        <w:t xml:space="preserve">IJIS </w:t>
      </w:r>
      <w:r w:rsidR="00A069CE">
        <w:rPr>
          <w:rFonts w:ascii="Times New Roman" w:hAnsi="Times New Roman" w:cs="Times New Roman"/>
          <w:sz w:val="24"/>
          <w:szCs w:val="24"/>
        </w:rPr>
        <w:t>(</w:t>
      </w:r>
      <w:r w:rsidR="00A069CE" w:rsidRPr="00FB31AE">
        <w:rPr>
          <w:rFonts w:ascii="Times New Roman" w:hAnsi="Times New Roman" w:cs="Times New Roman"/>
          <w:i/>
          <w:sz w:val="24"/>
          <w:szCs w:val="24"/>
        </w:rPr>
        <w:t>The International Journal of Iberian Studies</w:t>
      </w:r>
      <w:r w:rsidR="00A069CE">
        <w:rPr>
          <w:rFonts w:ascii="Times New Roman" w:hAnsi="Times New Roman" w:cs="Times New Roman"/>
          <w:sz w:val="24"/>
          <w:szCs w:val="24"/>
        </w:rPr>
        <w:t xml:space="preserve">). </w:t>
      </w:r>
      <w:r w:rsidR="000F2F15">
        <w:rPr>
          <w:rFonts w:ascii="Times New Roman" w:hAnsi="Times New Roman" w:cs="Times New Roman"/>
          <w:sz w:val="24"/>
          <w:szCs w:val="24"/>
        </w:rPr>
        <w:t>O</w:t>
      </w:r>
      <w:r w:rsidR="00A069CE">
        <w:rPr>
          <w:rFonts w:ascii="Times New Roman" w:hAnsi="Times New Roman" w:cs="Times New Roman"/>
          <w:sz w:val="24"/>
          <w:szCs w:val="24"/>
        </w:rPr>
        <w:t xml:space="preserve">bservar sus categorías </w:t>
      </w:r>
      <w:r w:rsidR="00356229">
        <w:rPr>
          <w:rFonts w:ascii="Times New Roman" w:hAnsi="Times New Roman" w:cs="Times New Roman"/>
          <w:sz w:val="24"/>
          <w:szCs w:val="24"/>
        </w:rPr>
        <w:t>científicas</w:t>
      </w:r>
      <w:r w:rsidR="000F2F15">
        <w:rPr>
          <w:rFonts w:ascii="Times New Roman" w:hAnsi="Times New Roman" w:cs="Times New Roman"/>
          <w:sz w:val="24"/>
          <w:szCs w:val="24"/>
        </w:rPr>
        <w:t xml:space="preserve"> y sus finalidades puede resultar útil para definir nuestro campo disciplinar. </w:t>
      </w:r>
      <w:r w:rsidR="009D1ADE">
        <w:rPr>
          <w:rFonts w:ascii="Times New Roman" w:hAnsi="Times New Roman" w:cs="Times New Roman"/>
          <w:sz w:val="24"/>
          <w:szCs w:val="24"/>
        </w:rPr>
        <w:t xml:space="preserve">Llama la atención </w:t>
      </w:r>
      <w:r w:rsidR="00356229">
        <w:rPr>
          <w:rFonts w:ascii="Times New Roman" w:hAnsi="Times New Roman" w:cs="Times New Roman"/>
          <w:sz w:val="24"/>
          <w:szCs w:val="24"/>
        </w:rPr>
        <w:t xml:space="preserve">el hecho de </w:t>
      </w:r>
      <w:r w:rsidR="009D1ADE">
        <w:rPr>
          <w:rFonts w:ascii="Times New Roman" w:hAnsi="Times New Roman" w:cs="Times New Roman"/>
          <w:sz w:val="24"/>
          <w:szCs w:val="24"/>
        </w:rPr>
        <w:t>que, por entre las categorías establecida</w:t>
      </w:r>
      <w:r w:rsidR="000F2F15">
        <w:rPr>
          <w:rFonts w:ascii="Times New Roman" w:hAnsi="Times New Roman" w:cs="Times New Roman"/>
          <w:sz w:val="24"/>
          <w:szCs w:val="24"/>
        </w:rPr>
        <w:t xml:space="preserve">s por </w:t>
      </w:r>
      <w:r w:rsidR="000F2F15" w:rsidRPr="004404EC">
        <w:rPr>
          <w:rFonts w:ascii="Times New Roman" w:hAnsi="Times New Roman" w:cs="Times New Roman"/>
          <w:sz w:val="24"/>
          <w:szCs w:val="24"/>
        </w:rPr>
        <w:t>IJIS</w:t>
      </w:r>
      <w:r w:rsidR="009D1ADE">
        <w:rPr>
          <w:rFonts w:ascii="Times New Roman" w:hAnsi="Times New Roman" w:cs="Times New Roman"/>
          <w:sz w:val="24"/>
          <w:szCs w:val="24"/>
        </w:rPr>
        <w:t>, que</w:t>
      </w:r>
      <w:r w:rsidR="000F2F15">
        <w:rPr>
          <w:rFonts w:ascii="Times New Roman" w:hAnsi="Times New Roman" w:cs="Times New Roman"/>
          <w:sz w:val="24"/>
          <w:szCs w:val="24"/>
        </w:rPr>
        <w:t xml:space="preserve"> </w:t>
      </w:r>
      <w:r w:rsidR="008F5253">
        <w:rPr>
          <w:rFonts w:ascii="Times New Roman" w:hAnsi="Times New Roman" w:cs="Times New Roman"/>
          <w:sz w:val="24"/>
          <w:szCs w:val="24"/>
        </w:rPr>
        <w:t>abarcan</w:t>
      </w:r>
      <w:r w:rsidR="009D1ADE">
        <w:rPr>
          <w:rFonts w:ascii="Times New Roman" w:hAnsi="Times New Roman" w:cs="Times New Roman"/>
          <w:sz w:val="24"/>
          <w:szCs w:val="24"/>
        </w:rPr>
        <w:t xml:space="preserve"> temas muy amplios, esté ausente la palabra “literatura”.</w:t>
      </w:r>
      <w:r w:rsidR="00356229" w:rsidRPr="00356229">
        <w:rPr>
          <w:rStyle w:val="Rimandonotaapidipagina"/>
          <w:rFonts w:ascii="Times New Roman" w:hAnsi="Times New Roman" w:cs="Times New Roman"/>
          <w:sz w:val="24"/>
          <w:szCs w:val="24"/>
        </w:rPr>
        <w:t xml:space="preserve"> </w:t>
      </w:r>
      <w:r w:rsidR="00356229">
        <w:rPr>
          <w:rStyle w:val="Rimandonotaapidipagina"/>
          <w:rFonts w:ascii="Times New Roman" w:hAnsi="Times New Roman" w:cs="Times New Roman"/>
          <w:sz w:val="24"/>
          <w:szCs w:val="24"/>
        </w:rPr>
        <w:footnoteReference w:id="14"/>
      </w:r>
      <w:r w:rsidR="009D1ADE">
        <w:rPr>
          <w:rFonts w:ascii="Times New Roman" w:hAnsi="Times New Roman" w:cs="Times New Roman"/>
          <w:sz w:val="24"/>
          <w:szCs w:val="24"/>
        </w:rPr>
        <w:t xml:space="preserve"> Ésta </w:t>
      </w:r>
      <w:r w:rsidR="00A069CE">
        <w:rPr>
          <w:rFonts w:ascii="Times New Roman" w:hAnsi="Times New Roman" w:cs="Times New Roman"/>
          <w:sz w:val="24"/>
          <w:szCs w:val="24"/>
        </w:rPr>
        <w:t>vuelve a aparecer</w:t>
      </w:r>
      <w:r w:rsidR="000F2F15">
        <w:rPr>
          <w:rFonts w:ascii="Times New Roman" w:hAnsi="Times New Roman" w:cs="Times New Roman"/>
          <w:sz w:val="24"/>
          <w:szCs w:val="24"/>
        </w:rPr>
        <w:t>, en e</w:t>
      </w:r>
      <w:r w:rsidR="00356229">
        <w:rPr>
          <w:rFonts w:ascii="Times New Roman" w:hAnsi="Times New Roman" w:cs="Times New Roman"/>
          <w:sz w:val="24"/>
          <w:szCs w:val="24"/>
        </w:rPr>
        <w:t>l ámbito de las actividades col</w:t>
      </w:r>
      <w:r w:rsidR="000F2F15">
        <w:rPr>
          <w:rFonts w:ascii="Times New Roman" w:hAnsi="Times New Roman" w:cs="Times New Roman"/>
          <w:sz w:val="24"/>
          <w:szCs w:val="24"/>
        </w:rPr>
        <w:t>aterales a la revista,</w:t>
      </w:r>
      <w:r w:rsidR="00A069CE">
        <w:rPr>
          <w:rFonts w:ascii="Times New Roman" w:hAnsi="Times New Roman" w:cs="Times New Roman"/>
          <w:sz w:val="24"/>
          <w:szCs w:val="24"/>
        </w:rPr>
        <w:t xml:space="preserve"> en la convocatoria de </w:t>
      </w:r>
      <w:r w:rsidR="00A069CE" w:rsidRPr="00115EC0">
        <w:rPr>
          <w:rFonts w:ascii="Times New Roman" w:hAnsi="Times New Roman" w:cs="Times New Roman"/>
          <w:sz w:val="24"/>
          <w:szCs w:val="24"/>
        </w:rPr>
        <w:t>ACIS (</w:t>
      </w:r>
      <w:r w:rsidR="00A069CE" w:rsidRPr="00FB31AE">
        <w:rPr>
          <w:rFonts w:ascii="Times New Roman" w:hAnsi="Times New Roman" w:cs="Times New Roman"/>
          <w:i/>
          <w:sz w:val="24"/>
          <w:szCs w:val="24"/>
        </w:rPr>
        <w:t>Association for Contemporary Iberian Studies</w:t>
      </w:r>
      <w:r w:rsidR="00A069CE" w:rsidRPr="00115EC0">
        <w:rPr>
          <w:rFonts w:ascii="Times New Roman" w:hAnsi="Times New Roman" w:cs="Times New Roman"/>
          <w:sz w:val="24"/>
          <w:szCs w:val="24"/>
        </w:rPr>
        <w:t>)</w:t>
      </w:r>
      <w:r w:rsidR="00A069CE">
        <w:rPr>
          <w:rFonts w:ascii="Times New Roman" w:hAnsi="Times New Roman" w:cs="Times New Roman"/>
          <w:sz w:val="24"/>
          <w:szCs w:val="24"/>
        </w:rPr>
        <w:t xml:space="preserve"> </w:t>
      </w:r>
      <w:r w:rsidR="00F30B7F">
        <w:rPr>
          <w:rFonts w:ascii="Times New Roman" w:hAnsi="Times New Roman" w:cs="Times New Roman"/>
          <w:sz w:val="24"/>
          <w:szCs w:val="24"/>
        </w:rPr>
        <w:t>en ocasión de la conferencia de</w:t>
      </w:r>
      <w:r w:rsidR="00A069CE">
        <w:rPr>
          <w:rFonts w:ascii="Times New Roman" w:hAnsi="Times New Roman" w:cs="Times New Roman"/>
          <w:sz w:val="24"/>
          <w:szCs w:val="24"/>
        </w:rPr>
        <w:t xml:space="preserve"> septiembre de 2015 en la Universidad Autónoma de Madrid, donde se invita a propuestas que tengan que ver con:</w:t>
      </w:r>
    </w:p>
    <w:p w:rsidR="00AA4E2B" w:rsidRPr="000F2F15" w:rsidRDefault="00A069CE"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BF20FF">
        <w:rPr>
          <w:rFonts w:ascii="Times New Roman" w:hAnsi="Times New Roman" w:cs="Times New Roman"/>
        </w:rPr>
        <w:t xml:space="preserve">Política, Gobierno, Relaciones internacionales, la UE, Nacionalismo, Regionalismos; Economía, Negocio, Empleo, temas sociales y de asistencia social; producción cultural en todas sus formas (por ejemplo cine, televisión, periodismo, literatura; media, publicidad, comunicación digital y redes sociales); tiempo libre, turismo, deporte; historia contemporánea; </w:t>
      </w:r>
      <w:r w:rsidR="00BC4E45">
        <w:rPr>
          <w:rFonts w:ascii="Times New Roman" w:hAnsi="Times New Roman" w:cs="Times New Roman"/>
        </w:rPr>
        <w:t>lengua, lingüística, política li</w:t>
      </w:r>
      <w:r w:rsidRPr="00BF20FF">
        <w:rPr>
          <w:rFonts w:ascii="Times New Roman" w:hAnsi="Times New Roman" w:cs="Times New Roman"/>
        </w:rPr>
        <w:t>ngüística; educación y enseñanza.</w:t>
      </w:r>
      <w:r w:rsidRPr="00BF20FF">
        <w:rPr>
          <w:rStyle w:val="Rimandonotaapidipagina"/>
          <w:rFonts w:ascii="Times New Roman" w:hAnsi="Times New Roman" w:cs="Times New Roman"/>
          <w:lang w:val="en-GB"/>
        </w:rPr>
        <w:footnoteReference w:id="15"/>
      </w:r>
    </w:p>
    <w:p w:rsidR="00AA4E2B" w:rsidRDefault="00345C89" w:rsidP="00AA4E2B">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 xml:space="preserve">En </w:t>
      </w:r>
      <w:r w:rsidR="009D1ADE">
        <w:rPr>
          <w:rFonts w:ascii="Times New Roman" w:hAnsi="Times New Roman" w:cs="Times New Roman"/>
          <w:sz w:val="24"/>
          <w:szCs w:val="24"/>
        </w:rPr>
        <w:t>el área</w:t>
      </w:r>
      <w:r w:rsidR="006D3638">
        <w:rPr>
          <w:rFonts w:ascii="Times New Roman" w:hAnsi="Times New Roman" w:cs="Times New Roman"/>
          <w:sz w:val="24"/>
          <w:szCs w:val="24"/>
        </w:rPr>
        <w:t xml:space="preserve"> estadounidense </w:t>
      </w:r>
      <w:r w:rsidR="00AA4E2B">
        <w:rPr>
          <w:rFonts w:ascii="Times New Roman" w:hAnsi="Times New Roman" w:cs="Times New Roman"/>
          <w:sz w:val="24"/>
          <w:szCs w:val="24"/>
        </w:rPr>
        <w:t xml:space="preserve">destaca la </w:t>
      </w:r>
      <w:r>
        <w:rPr>
          <w:rFonts w:ascii="Times New Roman" w:hAnsi="Times New Roman" w:cs="Times New Roman"/>
          <w:sz w:val="24"/>
          <w:szCs w:val="24"/>
        </w:rPr>
        <w:t>figura</w:t>
      </w:r>
      <w:r w:rsidR="00AA4E2B">
        <w:rPr>
          <w:rFonts w:ascii="Times New Roman" w:hAnsi="Times New Roman" w:cs="Times New Roman"/>
          <w:sz w:val="24"/>
          <w:szCs w:val="24"/>
        </w:rPr>
        <w:t xml:space="preserve"> de Joan Ramon Resina</w:t>
      </w:r>
      <w:r w:rsidR="006D3638">
        <w:rPr>
          <w:rFonts w:ascii="Times New Roman" w:hAnsi="Times New Roman" w:cs="Times New Roman"/>
          <w:sz w:val="24"/>
          <w:szCs w:val="24"/>
        </w:rPr>
        <w:t>, uno de los partidarios además de teórico de los Estudios Ibéricos.</w:t>
      </w:r>
      <w:r w:rsidR="00AA4E2B">
        <w:rPr>
          <w:rFonts w:ascii="Times New Roman" w:hAnsi="Times New Roman" w:cs="Times New Roman"/>
          <w:sz w:val="24"/>
          <w:szCs w:val="24"/>
        </w:rPr>
        <w:t xml:space="preserve"> </w:t>
      </w:r>
      <w:r w:rsidR="006D3638">
        <w:rPr>
          <w:rFonts w:ascii="Times New Roman" w:hAnsi="Times New Roman" w:cs="Times New Roman"/>
          <w:sz w:val="24"/>
          <w:szCs w:val="24"/>
        </w:rPr>
        <w:t>A</w:t>
      </w:r>
      <w:r>
        <w:rPr>
          <w:rFonts w:ascii="Times New Roman" w:hAnsi="Times New Roman" w:cs="Times New Roman"/>
          <w:sz w:val="24"/>
          <w:szCs w:val="24"/>
        </w:rPr>
        <w:t>ún</w:t>
      </w:r>
      <w:r w:rsidR="009F07F5">
        <w:rPr>
          <w:rFonts w:ascii="Times New Roman" w:hAnsi="Times New Roman" w:cs="Times New Roman"/>
          <w:sz w:val="24"/>
          <w:szCs w:val="24"/>
        </w:rPr>
        <w:t xml:space="preserve"> en</w:t>
      </w:r>
      <w:r w:rsidR="00AA4E2B">
        <w:rPr>
          <w:rFonts w:ascii="Times New Roman" w:hAnsi="Times New Roman" w:cs="Times New Roman"/>
          <w:sz w:val="24"/>
          <w:szCs w:val="24"/>
        </w:rPr>
        <w:t xml:space="preserve"> tono polémico</w:t>
      </w:r>
      <w:r w:rsidR="00F02F08">
        <w:rPr>
          <w:rFonts w:ascii="Times New Roman" w:hAnsi="Times New Roman" w:cs="Times New Roman"/>
          <w:sz w:val="24"/>
          <w:szCs w:val="24"/>
        </w:rPr>
        <w:t xml:space="preserve">, </w:t>
      </w:r>
      <w:r w:rsidR="006D3638">
        <w:rPr>
          <w:rFonts w:ascii="Times New Roman" w:hAnsi="Times New Roman" w:cs="Times New Roman"/>
          <w:sz w:val="24"/>
          <w:szCs w:val="24"/>
        </w:rPr>
        <w:t xml:space="preserve">Resina </w:t>
      </w:r>
      <w:r w:rsidR="00F02F08">
        <w:rPr>
          <w:rFonts w:ascii="Times New Roman" w:hAnsi="Times New Roman" w:cs="Times New Roman"/>
          <w:sz w:val="24"/>
          <w:szCs w:val="24"/>
        </w:rPr>
        <w:t xml:space="preserve">alumbra </w:t>
      </w:r>
      <w:r w:rsidR="009F07F5">
        <w:rPr>
          <w:rFonts w:ascii="Times New Roman" w:hAnsi="Times New Roman" w:cs="Times New Roman"/>
          <w:sz w:val="24"/>
          <w:szCs w:val="24"/>
        </w:rPr>
        <w:t>una</w:t>
      </w:r>
      <w:r w:rsidR="00F02F08">
        <w:rPr>
          <w:rFonts w:ascii="Times New Roman" w:hAnsi="Times New Roman" w:cs="Times New Roman"/>
          <w:sz w:val="24"/>
          <w:szCs w:val="24"/>
        </w:rPr>
        <w:t xml:space="preserve"> perspectiva desde la que mirar a </w:t>
      </w:r>
      <w:r w:rsidR="006D3638">
        <w:rPr>
          <w:rFonts w:ascii="Times New Roman" w:hAnsi="Times New Roman" w:cs="Times New Roman"/>
          <w:sz w:val="24"/>
          <w:szCs w:val="24"/>
        </w:rPr>
        <w:t>la disciplina</w:t>
      </w:r>
      <w:r w:rsidR="00F02F08">
        <w:rPr>
          <w:rFonts w:ascii="Times New Roman" w:hAnsi="Times New Roman" w:cs="Times New Roman"/>
          <w:sz w:val="24"/>
          <w:szCs w:val="24"/>
        </w:rPr>
        <w:t xml:space="preserve">, los vicios y las virtudes de las posturas adoptadas </w:t>
      </w:r>
      <w:r w:rsidR="006D3638">
        <w:rPr>
          <w:rFonts w:ascii="Times New Roman" w:hAnsi="Times New Roman" w:cs="Times New Roman"/>
          <w:sz w:val="24"/>
          <w:szCs w:val="24"/>
        </w:rPr>
        <w:t xml:space="preserve">por los </w:t>
      </w:r>
      <w:r w:rsidR="006D3638">
        <w:rPr>
          <w:rFonts w:ascii="Times New Roman" w:hAnsi="Times New Roman" w:cs="Times New Roman"/>
          <w:sz w:val="24"/>
          <w:szCs w:val="24"/>
        </w:rPr>
        <w:lastRenderedPageBreak/>
        <w:t>estudiosos, y ofrece</w:t>
      </w:r>
      <w:r w:rsidR="00F02F08">
        <w:rPr>
          <w:rFonts w:ascii="Times New Roman" w:hAnsi="Times New Roman" w:cs="Times New Roman"/>
          <w:sz w:val="24"/>
          <w:szCs w:val="24"/>
        </w:rPr>
        <w:t xml:space="preserve"> una explicación muy aclaratoria:</w:t>
      </w:r>
    </w:p>
    <w:p w:rsidR="00F02F08" w:rsidRDefault="00F02F08"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F02F08">
        <w:rPr>
          <w:rFonts w:ascii="Times New Roman" w:hAnsi="Times New Roman" w:cs="Times New Roman"/>
        </w:rPr>
        <w:t>No se trata</w:t>
      </w:r>
      <w:r>
        <w:rPr>
          <w:rFonts w:ascii="Times New Roman" w:hAnsi="Times New Roman" w:cs="Times New Roman"/>
        </w:rPr>
        <w:t>, en los estudios ibéricos, de buscar el denominador común a estas culturas</w:t>
      </w:r>
      <w:r>
        <w:rPr>
          <w:rStyle w:val="Rimandonotaapidipagina"/>
          <w:rFonts w:ascii="Times New Roman" w:hAnsi="Times New Roman" w:cs="Times New Roman"/>
        </w:rPr>
        <w:footnoteReference w:id="16"/>
      </w:r>
      <w:r>
        <w:rPr>
          <w:rFonts w:ascii="Times New Roman" w:hAnsi="Times New Roman" w:cs="Times New Roman"/>
        </w:rPr>
        <w:t xml:space="preserve"> para submirlas bajo un unitarismo cultural estéril, ni tampoco de segregarlas en compartimentos estancos como en un muestrario de productos reunidos al azar de unos determinantes mercantiles o administrativos. No se trata tampoco de promover antologías de autores periféricos y oponerlas al rancio canon del hispanismo, y mucho menos se trata de corregir éste mediante los cu</w:t>
      </w:r>
      <w:r w:rsidR="00BC4E45">
        <w:rPr>
          <w:rFonts w:ascii="Times New Roman" w:hAnsi="Times New Roman" w:cs="Times New Roman"/>
        </w:rPr>
        <w:t>e</w:t>
      </w:r>
      <w:r>
        <w:rPr>
          <w:rFonts w:ascii="Times New Roman" w:hAnsi="Times New Roman" w:cs="Times New Roman"/>
        </w:rPr>
        <w:t xml:space="preserve">stionables métodos de la discriminación positiva. Lo que ofrece esta propuesta es un marco epistémico que ni es arbitrario en su alcance ni amputa contenidos desarrollados en la </w:t>
      </w:r>
      <w:r w:rsidRPr="00A069CE">
        <w:rPr>
          <w:rFonts w:ascii="Times New Roman" w:hAnsi="Times New Roman" w:cs="Times New Roman"/>
          <w:i/>
        </w:rPr>
        <w:t>longue durée</w:t>
      </w:r>
      <w:r>
        <w:rPr>
          <w:rFonts w:ascii="Times New Roman" w:hAnsi="Times New Roman" w:cs="Times New Roman"/>
        </w:rPr>
        <w:t xml:space="preserve"> cultural de la Península. La apertura del foco que tiene lugar en la instauración del marco pone al descubierto interrelaciones que de ordinario escapan a la mirada del hispanista, por no entrar en su sistema de relevancias y no ocupar, por tanto, lugar en el metarrelato disciplinar. C</w:t>
      </w:r>
      <w:r w:rsidR="001E13B6">
        <w:rPr>
          <w:rFonts w:ascii="Times New Roman" w:hAnsi="Times New Roman" w:cs="Times New Roman"/>
        </w:rPr>
        <w:t>on gran sorpresa, el estudioso del hispanismo descubre entonces que las interrelaciones han sido a menudo decisivas en la configuración de estas culturas, y que la historia efectiva se entiende mejor cuando se conocen los criterios y perspectivas de cada una de las que participaron y participan en la cimentación de la vida en la Península más occidental de Europa</w:t>
      </w:r>
      <w:r w:rsidR="00A069CE">
        <w:rPr>
          <w:rFonts w:ascii="Times New Roman" w:hAnsi="Times New Roman" w:cs="Times New Roman"/>
        </w:rPr>
        <w:t>.” (Resina 2009:</w:t>
      </w:r>
      <w:r w:rsidR="008010BC">
        <w:rPr>
          <w:rFonts w:ascii="Times New Roman" w:hAnsi="Times New Roman" w:cs="Times New Roman"/>
        </w:rPr>
        <w:t xml:space="preserve"> </w:t>
      </w:r>
      <w:r w:rsidR="00A069CE">
        <w:rPr>
          <w:rFonts w:ascii="Times New Roman" w:hAnsi="Times New Roman" w:cs="Times New Roman"/>
        </w:rPr>
        <w:t>46-47)</w:t>
      </w:r>
    </w:p>
    <w:p w:rsidR="00957005" w:rsidRDefault="00313C65" w:rsidP="00957005">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Si consideramos los</w:t>
      </w:r>
      <w:r w:rsidR="00957005">
        <w:rPr>
          <w:rFonts w:ascii="Times New Roman" w:hAnsi="Times New Roman" w:cs="Times New Roman"/>
          <w:sz w:val="24"/>
          <w:szCs w:val="24"/>
        </w:rPr>
        <w:t xml:space="preserve"> principales</w:t>
      </w:r>
      <w:r>
        <w:rPr>
          <w:rFonts w:ascii="Times New Roman" w:hAnsi="Times New Roman" w:cs="Times New Roman"/>
          <w:sz w:val="24"/>
          <w:szCs w:val="24"/>
        </w:rPr>
        <w:t xml:space="preserve"> puntos de vistas y los planteamientos que de los Estudios Ibéricos se han hecho hasta ahora, </w:t>
      </w:r>
      <w:r w:rsidR="00957005">
        <w:rPr>
          <w:rFonts w:ascii="Times New Roman" w:hAnsi="Times New Roman" w:cs="Times New Roman"/>
          <w:sz w:val="24"/>
          <w:szCs w:val="24"/>
        </w:rPr>
        <w:t>es posible volver a formular el abanico</w:t>
      </w:r>
      <w:r>
        <w:rPr>
          <w:rFonts w:ascii="Times New Roman" w:hAnsi="Times New Roman" w:cs="Times New Roman"/>
          <w:sz w:val="24"/>
          <w:szCs w:val="24"/>
        </w:rPr>
        <w:t xml:space="preserve"> muy amplio </w:t>
      </w:r>
      <w:r w:rsidR="00957005">
        <w:rPr>
          <w:rFonts w:ascii="Times New Roman" w:hAnsi="Times New Roman" w:cs="Times New Roman"/>
          <w:sz w:val="24"/>
          <w:szCs w:val="24"/>
        </w:rPr>
        <w:t>que se</w:t>
      </w:r>
      <w:r>
        <w:rPr>
          <w:rFonts w:ascii="Times New Roman" w:hAnsi="Times New Roman" w:cs="Times New Roman"/>
          <w:sz w:val="24"/>
          <w:szCs w:val="24"/>
        </w:rPr>
        <w:t xml:space="preserve"> mueve de la comparación temática a la identidad, de las migraciones </w:t>
      </w:r>
      <w:r w:rsidR="00957005">
        <w:rPr>
          <w:rFonts w:ascii="Times New Roman" w:hAnsi="Times New Roman" w:cs="Times New Roman"/>
          <w:sz w:val="24"/>
          <w:szCs w:val="24"/>
        </w:rPr>
        <w:t>a los estudios traductológicos:</w:t>
      </w:r>
    </w:p>
    <w:p w:rsidR="00B81BDE" w:rsidRPr="00204E7B" w:rsidRDefault="00B81BDE" w:rsidP="00C961AE">
      <w:pPr>
        <w:pStyle w:val="Paragrafoelenco"/>
        <w:widowControl w:val="0"/>
        <w:numPr>
          <w:ilvl w:val="0"/>
          <w:numId w:val="9"/>
        </w:numPr>
        <w:tabs>
          <w:tab w:val="left" w:pos="567"/>
        </w:tabs>
        <w:autoSpaceDE w:val="0"/>
        <w:autoSpaceDN w:val="0"/>
        <w:adjustRightInd w:val="0"/>
        <w:spacing w:after="0" w:line="360" w:lineRule="auto"/>
        <w:ind w:left="567" w:right="567" w:hanging="425"/>
        <w:jc w:val="both"/>
        <w:rPr>
          <w:rFonts w:ascii="Times New Roman" w:hAnsi="Times New Roman" w:cs="Times New Roman"/>
          <w:sz w:val="24"/>
          <w:szCs w:val="24"/>
          <w:lang w:val="es-ES_tradnl"/>
        </w:rPr>
      </w:pPr>
      <w:r w:rsidRPr="00204E7B">
        <w:rPr>
          <w:rFonts w:ascii="Times New Roman" w:hAnsi="Times New Roman" w:cs="Times New Roman"/>
          <w:sz w:val="24"/>
          <w:szCs w:val="24"/>
          <w:lang w:val="es-ES_tradnl"/>
        </w:rPr>
        <w:t>La Península Ibérica como</w:t>
      </w:r>
      <w:r w:rsidR="00204E7B" w:rsidRPr="00204E7B">
        <w:rPr>
          <w:rFonts w:ascii="Times New Roman" w:hAnsi="Times New Roman" w:cs="Times New Roman"/>
          <w:sz w:val="24"/>
          <w:szCs w:val="24"/>
          <w:lang w:val="es-ES_tradnl"/>
        </w:rPr>
        <w:t xml:space="preserve"> conjunto de lenguas y culturas</w:t>
      </w:r>
      <w:r w:rsidRPr="00204E7B">
        <w:rPr>
          <w:rFonts w:ascii="Times New Roman" w:hAnsi="Times New Roman" w:cs="Times New Roman"/>
          <w:sz w:val="24"/>
          <w:szCs w:val="24"/>
          <w:lang w:val="es-ES_tradnl"/>
        </w:rPr>
        <w:t xml:space="preserve">; </w:t>
      </w:r>
      <w:r w:rsidR="00204E7B">
        <w:rPr>
          <w:rFonts w:ascii="Times New Roman" w:hAnsi="Times New Roman" w:cs="Times New Roman"/>
          <w:sz w:val="24"/>
          <w:szCs w:val="24"/>
          <w:lang w:val="es-ES_tradnl"/>
        </w:rPr>
        <w:t>comparaciones</w:t>
      </w:r>
      <w:r w:rsidRPr="00204E7B">
        <w:rPr>
          <w:rFonts w:ascii="Times New Roman" w:hAnsi="Times New Roman" w:cs="Times New Roman"/>
          <w:sz w:val="24"/>
          <w:szCs w:val="24"/>
          <w:lang w:val="es-ES_tradnl"/>
        </w:rPr>
        <w:t xml:space="preserve"> entre literaturas </w:t>
      </w:r>
      <w:r w:rsidR="00204E7B">
        <w:rPr>
          <w:rFonts w:ascii="Times New Roman" w:hAnsi="Times New Roman" w:cs="Times New Roman"/>
          <w:sz w:val="24"/>
          <w:szCs w:val="24"/>
          <w:lang w:val="es-ES_tradnl"/>
        </w:rPr>
        <w:t>en</w:t>
      </w:r>
      <w:r w:rsidRPr="00204E7B">
        <w:rPr>
          <w:rFonts w:ascii="Times New Roman" w:hAnsi="Times New Roman" w:cs="Times New Roman"/>
          <w:sz w:val="24"/>
          <w:szCs w:val="24"/>
          <w:lang w:val="es-ES_tradnl"/>
        </w:rPr>
        <w:t xml:space="preserve"> las lenguas de la </w:t>
      </w:r>
      <w:r w:rsidR="00204E7B">
        <w:rPr>
          <w:rFonts w:ascii="Times New Roman" w:hAnsi="Times New Roman" w:cs="Times New Roman"/>
          <w:sz w:val="24"/>
          <w:szCs w:val="24"/>
          <w:lang w:val="es-ES_tradnl"/>
        </w:rPr>
        <w:t>Pení</w:t>
      </w:r>
      <w:r w:rsidR="00BC4E45">
        <w:rPr>
          <w:rFonts w:ascii="Times New Roman" w:hAnsi="Times New Roman" w:cs="Times New Roman"/>
          <w:sz w:val="24"/>
          <w:szCs w:val="24"/>
          <w:lang w:val="es-ES_tradnl"/>
        </w:rPr>
        <w:t>n</w:t>
      </w:r>
      <w:r w:rsidR="00204E7B">
        <w:rPr>
          <w:rFonts w:ascii="Times New Roman" w:hAnsi="Times New Roman" w:cs="Times New Roman"/>
          <w:sz w:val="24"/>
          <w:szCs w:val="24"/>
          <w:lang w:val="es-ES_tradnl"/>
        </w:rPr>
        <w:t>sula;</w:t>
      </w:r>
    </w:p>
    <w:p w:rsidR="00B81BDE" w:rsidRDefault="001012DB" w:rsidP="00000042">
      <w:pPr>
        <w:pStyle w:val="Paragrafoelenco"/>
        <w:widowControl w:val="0"/>
        <w:numPr>
          <w:ilvl w:val="0"/>
          <w:numId w:val="9"/>
        </w:numPr>
        <w:tabs>
          <w:tab w:val="left" w:pos="567"/>
        </w:tabs>
        <w:autoSpaceDE w:val="0"/>
        <w:autoSpaceDN w:val="0"/>
        <w:adjustRightInd w:val="0"/>
        <w:spacing w:after="0" w:line="360" w:lineRule="auto"/>
        <w:ind w:left="567" w:right="567" w:hanging="425"/>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 a</w:t>
      </w:r>
      <w:r w:rsidR="00BC17BE">
        <w:rPr>
          <w:rFonts w:ascii="Times New Roman" w:hAnsi="Times New Roman" w:cs="Times New Roman"/>
          <w:sz w:val="24"/>
          <w:szCs w:val="24"/>
          <w:lang w:val="es-ES_tradnl"/>
        </w:rPr>
        <w:t>mbivalencia España–</w:t>
      </w:r>
      <w:r w:rsidR="00B81BDE">
        <w:rPr>
          <w:rFonts w:ascii="Times New Roman" w:hAnsi="Times New Roman" w:cs="Times New Roman"/>
          <w:sz w:val="24"/>
          <w:szCs w:val="24"/>
          <w:lang w:val="es-ES_tradnl"/>
        </w:rPr>
        <w:t>Portugal</w:t>
      </w:r>
      <w:r w:rsidR="00602E98">
        <w:rPr>
          <w:rFonts w:ascii="Times New Roman" w:hAnsi="Times New Roman" w:cs="Times New Roman"/>
          <w:sz w:val="24"/>
          <w:szCs w:val="24"/>
          <w:lang w:val="es-ES_tradnl"/>
        </w:rPr>
        <w:t>; historia cultural y literaria comparada</w:t>
      </w:r>
      <w:r w:rsidR="00204E7B">
        <w:rPr>
          <w:rFonts w:ascii="Times New Roman" w:hAnsi="Times New Roman" w:cs="Times New Roman"/>
          <w:sz w:val="24"/>
          <w:szCs w:val="24"/>
          <w:lang w:val="es-ES_tradnl"/>
        </w:rPr>
        <w:t xml:space="preserve"> de los dos países</w:t>
      </w:r>
      <w:r w:rsidR="00602E98">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las </w:t>
      </w:r>
      <w:r w:rsidR="00602E98">
        <w:rPr>
          <w:rFonts w:ascii="Times New Roman" w:hAnsi="Times New Roman" w:cs="Times New Roman"/>
          <w:sz w:val="24"/>
          <w:szCs w:val="24"/>
          <w:lang w:val="es-ES_tradnl"/>
        </w:rPr>
        <w:t xml:space="preserve">influencias recíprocas, </w:t>
      </w:r>
      <w:r>
        <w:rPr>
          <w:rFonts w:ascii="Times New Roman" w:hAnsi="Times New Roman" w:cs="Times New Roman"/>
          <w:sz w:val="24"/>
          <w:szCs w:val="24"/>
          <w:lang w:val="es-ES_tradnl"/>
        </w:rPr>
        <w:t xml:space="preserve">las </w:t>
      </w:r>
      <w:r w:rsidR="00400AB1">
        <w:rPr>
          <w:rFonts w:ascii="Times New Roman" w:hAnsi="Times New Roman" w:cs="Times New Roman"/>
          <w:sz w:val="24"/>
          <w:szCs w:val="24"/>
          <w:lang w:val="es-ES_tradnl"/>
        </w:rPr>
        <w:t>interde</w:t>
      </w:r>
      <w:r w:rsidR="00602E98">
        <w:rPr>
          <w:rFonts w:ascii="Times New Roman" w:hAnsi="Times New Roman" w:cs="Times New Roman"/>
          <w:sz w:val="24"/>
          <w:szCs w:val="24"/>
          <w:lang w:val="es-ES_tradnl"/>
        </w:rPr>
        <w:t xml:space="preserve">pendencias, </w:t>
      </w:r>
      <w:r>
        <w:rPr>
          <w:rFonts w:ascii="Times New Roman" w:hAnsi="Times New Roman" w:cs="Times New Roman"/>
          <w:sz w:val="24"/>
          <w:szCs w:val="24"/>
          <w:lang w:val="es-ES_tradnl"/>
        </w:rPr>
        <w:t xml:space="preserve">las </w:t>
      </w:r>
      <w:r w:rsidR="00602E98">
        <w:rPr>
          <w:rFonts w:ascii="Times New Roman" w:hAnsi="Times New Roman" w:cs="Times New Roman"/>
          <w:sz w:val="24"/>
          <w:szCs w:val="24"/>
          <w:lang w:val="es-ES_tradnl"/>
        </w:rPr>
        <w:t>traducciones</w:t>
      </w:r>
      <w:r>
        <w:rPr>
          <w:rFonts w:ascii="Times New Roman" w:hAnsi="Times New Roman" w:cs="Times New Roman"/>
          <w:sz w:val="24"/>
          <w:szCs w:val="24"/>
          <w:lang w:val="es-ES_tradnl"/>
        </w:rPr>
        <w:t xml:space="preserve"> y sus recaídas</w:t>
      </w:r>
      <w:r w:rsidR="00602E98">
        <w:rPr>
          <w:rFonts w:ascii="Times New Roman" w:hAnsi="Times New Roman" w:cs="Times New Roman"/>
          <w:sz w:val="24"/>
          <w:szCs w:val="24"/>
          <w:lang w:val="es-ES_tradnl"/>
        </w:rPr>
        <w:t>;</w:t>
      </w:r>
    </w:p>
    <w:p w:rsidR="00B81BDE" w:rsidRDefault="00BC17BE" w:rsidP="00000042">
      <w:pPr>
        <w:pStyle w:val="Paragrafoelenco"/>
        <w:widowControl w:val="0"/>
        <w:numPr>
          <w:ilvl w:val="0"/>
          <w:numId w:val="9"/>
        </w:numPr>
        <w:tabs>
          <w:tab w:val="left" w:pos="567"/>
        </w:tabs>
        <w:autoSpaceDE w:val="0"/>
        <w:autoSpaceDN w:val="0"/>
        <w:adjustRightInd w:val="0"/>
        <w:spacing w:after="0" w:line="360" w:lineRule="auto"/>
        <w:ind w:left="567" w:right="567" w:hanging="425"/>
        <w:jc w:val="both"/>
        <w:rPr>
          <w:rFonts w:ascii="Times New Roman" w:hAnsi="Times New Roman" w:cs="Times New Roman"/>
          <w:sz w:val="24"/>
          <w:szCs w:val="24"/>
          <w:lang w:val="es-ES_tradnl"/>
        </w:rPr>
      </w:pPr>
      <w:r>
        <w:rPr>
          <w:rFonts w:ascii="Times New Roman" w:hAnsi="Times New Roman" w:cs="Times New Roman"/>
          <w:sz w:val="24"/>
          <w:szCs w:val="24"/>
          <w:lang w:val="es-ES_tradnl"/>
        </w:rPr>
        <w:t>La v</w:t>
      </w:r>
      <w:r w:rsidR="00B81BDE">
        <w:rPr>
          <w:rFonts w:ascii="Times New Roman" w:hAnsi="Times New Roman" w:cs="Times New Roman"/>
          <w:sz w:val="24"/>
          <w:szCs w:val="24"/>
          <w:lang w:val="es-ES_tradnl"/>
        </w:rPr>
        <w:t xml:space="preserve">ertiente transatlántica, que incluye los países </w:t>
      </w:r>
      <w:r w:rsidR="00070586">
        <w:rPr>
          <w:rFonts w:ascii="Times New Roman" w:hAnsi="Times New Roman" w:cs="Times New Roman"/>
          <w:sz w:val="24"/>
          <w:szCs w:val="24"/>
          <w:lang w:val="es-ES_tradnl"/>
        </w:rPr>
        <w:t>hispanófon</w:t>
      </w:r>
      <w:r w:rsidR="00B81BDE">
        <w:rPr>
          <w:rFonts w:ascii="Times New Roman" w:hAnsi="Times New Roman" w:cs="Times New Roman"/>
          <w:sz w:val="24"/>
          <w:szCs w:val="24"/>
          <w:lang w:val="es-ES_tradnl"/>
        </w:rPr>
        <w:t>o</w:t>
      </w:r>
      <w:r w:rsidR="00070586">
        <w:rPr>
          <w:rFonts w:ascii="Times New Roman" w:hAnsi="Times New Roman" w:cs="Times New Roman"/>
          <w:sz w:val="24"/>
          <w:szCs w:val="24"/>
          <w:lang w:val="es-ES_tradnl"/>
        </w:rPr>
        <w:t>s</w:t>
      </w:r>
      <w:r w:rsidR="00B81BDE">
        <w:rPr>
          <w:rFonts w:ascii="Times New Roman" w:hAnsi="Times New Roman" w:cs="Times New Roman"/>
          <w:sz w:val="24"/>
          <w:szCs w:val="24"/>
          <w:lang w:val="es-ES_tradnl"/>
        </w:rPr>
        <w:t xml:space="preserve"> y lusófono</w:t>
      </w:r>
      <w:r w:rsidR="00070586">
        <w:rPr>
          <w:rFonts w:ascii="Times New Roman" w:hAnsi="Times New Roman" w:cs="Times New Roman"/>
          <w:sz w:val="24"/>
          <w:szCs w:val="24"/>
          <w:lang w:val="es-ES_tradnl"/>
        </w:rPr>
        <w:t>s</w:t>
      </w:r>
      <w:r w:rsidR="00B81BDE">
        <w:rPr>
          <w:rFonts w:ascii="Times New Roman" w:hAnsi="Times New Roman" w:cs="Times New Roman"/>
          <w:sz w:val="24"/>
          <w:szCs w:val="24"/>
          <w:lang w:val="es-ES_tradnl"/>
        </w:rPr>
        <w:t xml:space="preserve"> de las ex colonias españolas y portuguesas</w:t>
      </w:r>
      <w:r w:rsidR="00602E98">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w:t>
      </w:r>
      <w:r w:rsidR="001012DB">
        <w:rPr>
          <w:rFonts w:ascii="Times New Roman" w:hAnsi="Times New Roman" w:cs="Times New Roman"/>
          <w:sz w:val="24"/>
          <w:szCs w:val="24"/>
          <w:lang w:val="es-ES_tradnl"/>
        </w:rPr>
        <w:t>las interconexiones y las</w:t>
      </w:r>
      <w:r>
        <w:rPr>
          <w:rFonts w:ascii="Times New Roman" w:hAnsi="Times New Roman" w:cs="Times New Roman"/>
          <w:sz w:val="24"/>
          <w:szCs w:val="24"/>
          <w:lang w:val="es-ES_tradnl"/>
        </w:rPr>
        <w:t xml:space="preserve"> interdipendencias con una o más realidades </w:t>
      </w:r>
      <w:r>
        <w:rPr>
          <w:rFonts w:ascii="Times New Roman" w:hAnsi="Times New Roman" w:cs="Times New Roman"/>
          <w:sz w:val="24"/>
          <w:szCs w:val="24"/>
          <w:lang w:val="es-ES_tradnl"/>
        </w:rPr>
        <w:lastRenderedPageBreak/>
        <w:t>lingüísticas de la Península;</w:t>
      </w:r>
    </w:p>
    <w:p w:rsidR="00B81BDE" w:rsidRDefault="00B81BDE" w:rsidP="00000042">
      <w:pPr>
        <w:pStyle w:val="Paragrafoelenco"/>
        <w:widowControl w:val="0"/>
        <w:numPr>
          <w:ilvl w:val="0"/>
          <w:numId w:val="9"/>
        </w:numPr>
        <w:tabs>
          <w:tab w:val="left" w:pos="567"/>
        </w:tabs>
        <w:autoSpaceDE w:val="0"/>
        <w:autoSpaceDN w:val="0"/>
        <w:adjustRightInd w:val="0"/>
        <w:spacing w:after="0" w:line="360" w:lineRule="auto"/>
        <w:ind w:left="567" w:right="567" w:hanging="425"/>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La Península Ibérica como sistema unitario o </w:t>
      </w:r>
      <w:r w:rsidR="001012DB" w:rsidRPr="001012DB">
        <w:rPr>
          <w:rFonts w:ascii="Times New Roman" w:hAnsi="Times New Roman" w:cs="Times New Roman"/>
          <w:i/>
          <w:sz w:val="24"/>
          <w:szCs w:val="24"/>
          <w:lang w:val="es-ES_tradnl"/>
        </w:rPr>
        <w:t>wide contruction</w:t>
      </w:r>
      <w:r>
        <w:rPr>
          <w:rFonts w:ascii="Times New Roman" w:hAnsi="Times New Roman" w:cs="Times New Roman"/>
          <w:sz w:val="24"/>
          <w:szCs w:val="24"/>
          <w:lang w:val="es-ES_tradnl"/>
        </w:rPr>
        <w:t xml:space="preserve"> (Pérez Isasi 2013a:</w:t>
      </w:r>
      <w:r w:rsidR="008010BC">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23) comparable con sistemas semejantes (el Mediterráneo, la Península escandinava, etc.)</w:t>
      </w:r>
      <w:r w:rsidR="007137BC">
        <w:rPr>
          <w:rFonts w:ascii="Times New Roman" w:hAnsi="Times New Roman" w:cs="Times New Roman"/>
          <w:sz w:val="24"/>
          <w:szCs w:val="24"/>
          <w:lang w:val="es-ES_tradnl"/>
        </w:rPr>
        <w:t>;</w:t>
      </w:r>
    </w:p>
    <w:p w:rsidR="00204E7B" w:rsidRDefault="007137BC" w:rsidP="00000042">
      <w:pPr>
        <w:pStyle w:val="Paragrafoelenco"/>
        <w:widowControl w:val="0"/>
        <w:numPr>
          <w:ilvl w:val="0"/>
          <w:numId w:val="9"/>
        </w:numPr>
        <w:tabs>
          <w:tab w:val="left" w:pos="567"/>
        </w:tabs>
        <w:autoSpaceDE w:val="0"/>
        <w:autoSpaceDN w:val="0"/>
        <w:adjustRightInd w:val="0"/>
        <w:spacing w:after="0" w:line="360" w:lineRule="auto"/>
        <w:ind w:left="567" w:right="567" w:hanging="425"/>
        <w:jc w:val="both"/>
        <w:rPr>
          <w:rFonts w:ascii="Times New Roman" w:hAnsi="Times New Roman" w:cs="Times New Roman"/>
          <w:sz w:val="24"/>
          <w:szCs w:val="24"/>
          <w:lang w:val="es-ES_tradnl"/>
        </w:rPr>
      </w:pPr>
      <w:r w:rsidRPr="007137BC">
        <w:rPr>
          <w:rFonts w:ascii="Times New Roman" w:hAnsi="Times New Roman" w:cs="Times New Roman"/>
          <w:sz w:val="24"/>
          <w:szCs w:val="24"/>
          <w:lang w:val="es-ES_tradnl"/>
        </w:rPr>
        <w:t xml:space="preserve">En general, </w:t>
      </w:r>
      <w:r w:rsidR="00FB48F8">
        <w:rPr>
          <w:rFonts w:ascii="Times New Roman" w:hAnsi="Times New Roman" w:cs="Times New Roman"/>
          <w:sz w:val="24"/>
          <w:szCs w:val="24"/>
          <w:lang w:val="es-ES_tradnl"/>
        </w:rPr>
        <w:t xml:space="preserve">las </w:t>
      </w:r>
      <w:r w:rsidRPr="007137BC">
        <w:rPr>
          <w:rFonts w:ascii="Times New Roman" w:hAnsi="Times New Roman" w:cs="Times New Roman"/>
          <w:sz w:val="24"/>
          <w:szCs w:val="24"/>
          <w:lang w:val="es-ES_tradnl"/>
        </w:rPr>
        <w:t>sit</w:t>
      </w:r>
      <w:r w:rsidR="00B81528">
        <w:rPr>
          <w:rFonts w:ascii="Times New Roman" w:hAnsi="Times New Roman" w:cs="Times New Roman"/>
          <w:sz w:val="24"/>
          <w:szCs w:val="24"/>
          <w:lang w:val="es-ES_tradnl"/>
        </w:rPr>
        <w:t>uaciones de roce entre dos o más</w:t>
      </w:r>
      <w:r w:rsidRPr="007137BC">
        <w:rPr>
          <w:rFonts w:ascii="Times New Roman" w:hAnsi="Times New Roman" w:cs="Times New Roman"/>
          <w:sz w:val="24"/>
          <w:szCs w:val="24"/>
          <w:lang w:val="es-ES_tradnl"/>
        </w:rPr>
        <w:t xml:space="preserve"> lenguas y culturas</w:t>
      </w:r>
      <w:r w:rsidR="00FB48F8">
        <w:rPr>
          <w:rFonts w:ascii="Times New Roman" w:hAnsi="Times New Roman" w:cs="Times New Roman"/>
          <w:sz w:val="24"/>
          <w:szCs w:val="24"/>
          <w:lang w:val="es-ES_tradnl"/>
        </w:rPr>
        <w:t>;</w:t>
      </w:r>
      <w:r w:rsidR="00204E7B">
        <w:rPr>
          <w:rFonts w:ascii="Times New Roman" w:hAnsi="Times New Roman" w:cs="Times New Roman"/>
          <w:sz w:val="24"/>
          <w:szCs w:val="24"/>
          <w:lang w:val="es-ES_tradnl"/>
        </w:rPr>
        <w:t xml:space="preserve"> </w:t>
      </w:r>
      <w:r w:rsidR="00FB48F8">
        <w:rPr>
          <w:rFonts w:ascii="Times New Roman" w:hAnsi="Times New Roman" w:cs="Times New Roman"/>
          <w:sz w:val="24"/>
          <w:szCs w:val="24"/>
          <w:lang w:val="es-ES_tradnl"/>
        </w:rPr>
        <w:t xml:space="preserve">las </w:t>
      </w:r>
      <w:r w:rsidR="00204E7B">
        <w:rPr>
          <w:rFonts w:ascii="Times New Roman" w:hAnsi="Times New Roman" w:cs="Times New Roman"/>
          <w:sz w:val="24"/>
          <w:szCs w:val="24"/>
          <w:lang w:val="es-ES_tradnl"/>
        </w:rPr>
        <w:t>identidades fronterizas.</w:t>
      </w:r>
    </w:p>
    <w:p w:rsidR="008331E6" w:rsidRPr="00AB59EF" w:rsidRDefault="00204E7B" w:rsidP="00197875">
      <w:pPr>
        <w:pStyle w:val="Testonotaapidipagina"/>
        <w:spacing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Al parecer, no quedan excluidos temas culturales </w:t>
      </w:r>
      <w:r w:rsidR="00B81528">
        <w:rPr>
          <w:rFonts w:ascii="Times New Roman" w:hAnsi="Times New Roman" w:cs="Times New Roman"/>
          <w:sz w:val="24"/>
          <w:szCs w:val="24"/>
        </w:rPr>
        <w:t>no</w:t>
      </w:r>
      <w:r w:rsidR="001A49FA">
        <w:rPr>
          <w:rFonts w:ascii="Times New Roman" w:hAnsi="Times New Roman" w:cs="Times New Roman"/>
          <w:sz w:val="24"/>
          <w:szCs w:val="24"/>
        </w:rPr>
        <w:t xml:space="preserve"> necesariamente enlazados con la territorialidad ibérica y </w:t>
      </w:r>
      <w:r>
        <w:rPr>
          <w:rFonts w:ascii="Times New Roman" w:hAnsi="Times New Roman" w:cs="Times New Roman"/>
          <w:sz w:val="24"/>
          <w:szCs w:val="24"/>
        </w:rPr>
        <w:t>relacionados, por ejemplo, con las teorías de género</w:t>
      </w:r>
      <w:r w:rsidR="001A49FA">
        <w:rPr>
          <w:rFonts w:ascii="Times New Roman" w:hAnsi="Times New Roman" w:cs="Times New Roman"/>
          <w:sz w:val="24"/>
          <w:szCs w:val="24"/>
        </w:rPr>
        <w:t xml:space="preserve"> y el feminismo</w:t>
      </w:r>
      <w:r w:rsidR="001A49FA">
        <w:rPr>
          <w:rStyle w:val="Rimandonotaapidipagina"/>
          <w:rFonts w:ascii="Times New Roman" w:hAnsi="Times New Roman" w:cs="Times New Roman"/>
          <w:sz w:val="24"/>
          <w:szCs w:val="24"/>
        </w:rPr>
        <w:footnoteReference w:id="17"/>
      </w:r>
      <w:r>
        <w:rPr>
          <w:rFonts w:ascii="Times New Roman" w:hAnsi="Times New Roman" w:cs="Times New Roman"/>
          <w:sz w:val="24"/>
          <w:szCs w:val="24"/>
        </w:rPr>
        <w:t xml:space="preserve"> o con una</w:t>
      </w:r>
      <w:r w:rsidR="002C76C1">
        <w:rPr>
          <w:rFonts w:ascii="Times New Roman" w:hAnsi="Times New Roman" w:cs="Times New Roman"/>
          <w:sz w:val="24"/>
          <w:szCs w:val="24"/>
        </w:rPr>
        <w:t xml:space="preserve"> sola</w:t>
      </w:r>
      <w:r>
        <w:rPr>
          <w:rFonts w:ascii="Times New Roman" w:hAnsi="Times New Roman" w:cs="Times New Roman"/>
          <w:sz w:val="24"/>
          <w:szCs w:val="24"/>
        </w:rPr>
        <w:t xml:space="preserve"> de las realidades culturales del área considerado. </w:t>
      </w:r>
      <w:r w:rsidR="00FB48F8">
        <w:rPr>
          <w:rFonts w:ascii="Times New Roman" w:hAnsi="Times New Roman" w:cs="Times New Roman"/>
          <w:sz w:val="24"/>
          <w:szCs w:val="24"/>
        </w:rPr>
        <w:t xml:space="preserve">Aunque he afirmado que los Estudios Ibéricos no representan una extensión del Hispanismo, la amplitud de perspectivas se enlaza y depende indirectamente de la reorganización institucional de muchos institutos académicos que lleva a la tendencia cada vez más marcada hacia el comparatismo y, por consiguiente, a una combinación muy variada de temas. </w:t>
      </w:r>
      <w:r w:rsidR="00A610DB" w:rsidRPr="00A610DB">
        <w:rPr>
          <w:rFonts w:ascii="Times New Roman" w:hAnsi="Times New Roman" w:cs="Times New Roman"/>
          <w:sz w:val="24"/>
          <w:szCs w:val="24"/>
        </w:rPr>
        <w:t xml:space="preserve">El hecho de que los textos contenidos en los volúmenes dedicados a los Estudios Ibéricos no parezcan encajar siempre al cien por cien con la metodología de la disciplina de referencia, es </w:t>
      </w:r>
      <w:r w:rsidR="00FB48F8">
        <w:rPr>
          <w:rFonts w:ascii="Times New Roman" w:hAnsi="Times New Roman" w:cs="Times New Roman"/>
          <w:sz w:val="24"/>
          <w:szCs w:val="24"/>
        </w:rPr>
        <w:t xml:space="preserve">a mi juicio </w:t>
      </w:r>
      <w:r w:rsidR="00A610DB" w:rsidRPr="00A610DB">
        <w:rPr>
          <w:rFonts w:ascii="Times New Roman" w:hAnsi="Times New Roman" w:cs="Times New Roman"/>
          <w:sz w:val="24"/>
          <w:szCs w:val="24"/>
        </w:rPr>
        <w:t>un síntoma de la crisis del Hispanismo</w:t>
      </w:r>
      <w:r w:rsidR="006D3638">
        <w:rPr>
          <w:rFonts w:ascii="Times New Roman" w:hAnsi="Times New Roman" w:cs="Times New Roman"/>
          <w:sz w:val="24"/>
          <w:szCs w:val="24"/>
        </w:rPr>
        <w:t xml:space="preserve"> y la riqueza de los Estudios Ibéricos que, de alguna manera, sirven </w:t>
      </w:r>
      <w:r w:rsidR="00FB48F8">
        <w:rPr>
          <w:rFonts w:ascii="Times New Roman" w:hAnsi="Times New Roman" w:cs="Times New Roman"/>
          <w:sz w:val="24"/>
          <w:szCs w:val="24"/>
        </w:rPr>
        <w:t>de colector de temas</w:t>
      </w:r>
      <w:r w:rsidR="006D3638">
        <w:rPr>
          <w:rFonts w:ascii="Times New Roman" w:hAnsi="Times New Roman" w:cs="Times New Roman"/>
          <w:sz w:val="24"/>
          <w:szCs w:val="24"/>
        </w:rPr>
        <w:t>.</w:t>
      </w:r>
      <w:r w:rsidR="00FB48F8">
        <w:rPr>
          <w:rFonts w:ascii="Times New Roman" w:hAnsi="Times New Roman" w:cs="Times New Roman"/>
          <w:sz w:val="24"/>
          <w:szCs w:val="24"/>
        </w:rPr>
        <w:t xml:space="preserve"> </w:t>
      </w:r>
      <w:r w:rsidR="006D3638">
        <w:rPr>
          <w:rFonts w:ascii="Times New Roman" w:hAnsi="Times New Roman" w:cs="Times New Roman"/>
          <w:sz w:val="24"/>
          <w:szCs w:val="24"/>
        </w:rPr>
        <w:t xml:space="preserve">Dicho de otra manera, </w:t>
      </w:r>
      <w:r w:rsidR="00A610DB" w:rsidRPr="00A610DB">
        <w:rPr>
          <w:rFonts w:ascii="Times New Roman" w:hAnsi="Times New Roman" w:cs="Times New Roman"/>
          <w:sz w:val="24"/>
          <w:szCs w:val="24"/>
        </w:rPr>
        <w:t>Hispanis</w:t>
      </w:r>
      <w:r w:rsidR="006D3638">
        <w:rPr>
          <w:rFonts w:ascii="Times New Roman" w:hAnsi="Times New Roman" w:cs="Times New Roman"/>
          <w:sz w:val="24"/>
          <w:szCs w:val="24"/>
        </w:rPr>
        <w:t>mo y Estudios Ibéricos se solapa</w:t>
      </w:r>
      <w:r w:rsidR="00A610DB" w:rsidRPr="00A610DB">
        <w:rPr>
          <w:rFonts w:ascii="Times New Roman" w:hAnsi="Times New Roman" w:cs="Times New Roman"/>
          <w:sz w:val="24"/>
          <w:szCs w:val="24"/>
        </w:rPr>
        <w:t xml:space="preserve">n </w:t>
      </w:r>
      <w:r w:rsidR="00A610DB">
        <w:rPr>
          <w:rFonts w:ascii="Times New Roman" w:hAnsi="Times New Roman" w:cs="Times New Roman"/>
          <w:sz w:val="24"/>
          <w:szCs w:val="24"/>
        </w:rPr>
        <w:t xml:space="preserve">en ocasiones </w:t>
      </w:r>
      <w:r w:rsidR="00A610DB" w:rsidRPr="00A610DB">
        <w:rPr>
          <w:rFonts w:ascii="Times New Roman" w:hAnsi="Times New Roman" w:cs="Times New Roman"/>
          <w:sz w:val="24"/>
          <w:szCs w:val="24"/>
        </w:rPr>
        <w:t xml:space="preserve">o no </w:t>
      </w:r>
      <w:r w:rsidR="006D3638">
        <w:rPr>
          <w:rFonts w:ascii="Times New Roman" w:hAnsi="Times New Roman" w:cs="Times New Roman"/>
          <w:sz w:val="24"/>
          <w:szCs w:val="24"/>
        </w:rPr>
        <w:t>tienen</w:t>
      </w:r>
      <w:r w:rsidR="00A610DB" w:rsidRPr="00A610DB">
        <w:rPr>
          <w:rFonts w:ascii="Times New Roman" w:hAnsi="Times New Roman" w:cs="Times New Roman"/>
          <w:sz w:val="24"/>
          <w:szCs w:val="24"/>
        </w:rPr>
        <w:t xml:space="preserve"> en todo momento un</w:t>
      </w:r>
      <w:r w:rsidR="00FB48F8">
        <w:rPr>
          <w:rFonts w:ascii="Times New Roman" w:hAnsi="Times New Roman" w:cs="Times New Roman"/>
          <w:sz w:val="24"/>
          <w:szCs w:val="24"/>
        </w:rPr>
        <w:t>a</w:t>
      </w:r>
      <w:r w:rsidR="00A610DB" w:rsidRPr="00A610DB">
        <w:rPr>
          <w:rFonts w:ascii="Times New Roman" w:hAnsi="Times New Roman" w:cs="Times New Roman"/>
          <w:sz w:val="24"/>
          <w:szCs w:val="24"/>
        </w:rPr>
        <w:t xml:space="preserve"> línea de </w:t>
      </w:r>
      <w:r w:rsidR="00FB48F8">
        <w:rPr>
          <w:rFonts w:ascii="Times New Roman" w:hAnsi="Times New Roman" w:cs="Times New Roman"/>
          <w:sz w:val="24"/>
          <w:szCs w:val="24"/>
        </w:rPr>
        <w:t>división</w:t>
      </w:r>
      <w:r w:rsidR="00A610DB" w:rsidRPr="00A610DB">
        <w:rPr>
          <w:rFonts w:ascii="Times New Roman" w:hAnsi="Times New Roman" w:cs="Times New Roman"/>
          <w:sz w:val="24"/>
          <w:szCs w:val="24"/>
        </w:rPr>
        <w:t xml:space="preserve"> bien trazada.</w:t>
      </w:r>
      <w:r w:rsidR="008331E6">
        <w:rPr>
          <w:rFonts w:ascii="Times New Roman" w:hAnsi="Times New Roman" w:cs="Times New Roman"/>
          <w:sz w:val="24"/>
          <w:szCs w:val="24"/>
        </w:rPr>
        <w:t xml:space="preserve"> Helena Buffery, Stua</w:t>
      </w:r>
      <w:r w:rsidR="00197875">
        <w:rPr>
          <w:rFonts w:ascii="Times New Roman" w:hAnsi="Times New Roman" w:cs="Times New Roman"/>
          <w:sz w:val="24"/>
          <w:szCs w:val="24"/>
        </w:rPr>
        <w:t xml:space="preserve">rt Davis y Kirsty Hooper, </w:t>
      </w:r>
      <w:r w:rsidR="008331E6">
        <w:rPr>
          <w:rFonts w:ascii="Times New Roman" w:hAnsi="Times New Roman" w:cs="Times New Roman"/>
          <w:sz w:val="24"/>
          <w:szCs w:val="24"/>
        </w:rPr>
        <w:t>se expresan en</w:t>
      </w:r>
      <w:r w:rsidR="00197875">
        <w:rPr>
          <w:rFonts w:ascii="Times New Roman" w:hAnsi="Times New Roman" w:cs="Times New Roman"/>
          <w:sz w:val="24"/>
          <w:szCs w:val="24"/>
        </w:rPr>
        <w:t xml:space="preserve"> </w:t>
      </w:r>
      <w:r w:rsidR="00197875" w:rsidRPr="008331E6">
        <w:rPr>
          <w:rFonts w:ascii="Times New Roman" w:hAnsi="Times New Roman" w:cs="Times New Roman"/>
          <w:i/>
          <w:sz w:val="24"/>
          <w:szCs w:val="24"/>
        </w:rPr>
        <w:t>Reading Iberia</w:t>
      </w:r>
      <w:r w:rsidR="00197875">
        <w:rPr>
          <w:rFonts w:ascii="Times New Roman" w:hAnsi="Times New Roman" w:cs="Times New Roman"/>
          <w:sz w:val="24"/>
          <w:szCs w:val="24"/>
        </w:rPr>
        <w:t xml:space="preserve"> (2007) en</w:t>
      </w:r>
      <w:r w:rsidR="008331E6">
        <w:rPr>
          <w:rFonts w:ascii="Times New Roman" w:hAnsi="Times New Roman" w:cs="Times New Roman"/>
          <w:sz w:val="24"/>
          <w:szCs w:val="24"/>
        </w:rPr>
        <w:t xml:space="preserve"> términos afines, manifestando, por lo menos en el ámbito en el que operan </w:t>
      </w:r>
      <w:r w:rsidR="00197875">
        <w:rPr>
          <w:rFonts w:ascii="Times New Roman" w:hAnsi="Times New Roman" w:cs="Times New Roman"/>
          <w:sz w:val="24"/>
          <w:szCs w:val="24"/>
        </w:rPr>
        <w:t>–</w:t>
      </w:r>
      <w:r w:rsidR="008331E6">
        <w:rPr>
          <w:rFonts w:ascii="Times New Roman" w:hAnsi="Times New Roman" w:cs="Times New Roman"/>
          <w:sz w:val="24"/>
          <w:szCs w:val="24"/>
        </w:rPr>
        <w:t>el Reino Unido</w:t>
      </w:r>
      <w:r w:rsidR="00197875">
        <w:rPr>
          <w:rFonts w:ascii="Times New Roman" w:hAnsi="Times New Roman" w:cs="Times New Roman"/>
          <w:sz w:val="24"/>
          <w:szCs w:val="24"/>
        </w:rPr>
        <w:t>–</w:t>
      </w:r>
      <w:r w:rsidR="008331E6">
        <w:rPr>
          <w:rFonts w:ascii="Times New Roman" w:hAnsi="Times New Roman" w:cs="Times New Roman"/>
          <w:sz w:val="24"/>
          <w:szCs w:val="24"/>
        </w:rPr>
        <w:t xml:space="preserve"> una expansión de los Estudios Ibéricos junto al debilitamiento de las fronteras disciplinares (</w:t>
      </w:r>
      <w:r w:rsidR="00F40D48" w:rsidRPr="00343914">
        <w:rPr>
          <w:rFonts w:ascii="Times New Roman" w:hAnsi="Times New Roman" w:cs="Times New Roman"/>
          <w:i/>
          <w:sz w:val="24"/>
          <w:szCs w:val="24"/>
        </w:rPr>
        <w:t>ibíd</w:t>
      </w:r>
      <w:r w:rsidR="00F40D48">
        <w:rPr>
          <w:rFonts w:ascii="Times New Roman" w:hAnsi="Times New Roman" w:cs="Times New Roman"/>
          <w:sz w:val="24"/>
          <w:szCs w:val="24"/>
        </w:rPr>
        <w:t xml:space="preserve">., </w:t>
      </w:r>
      <w:r w:rsidR="008331E6">
        <w:rPr>
          <w:rFonts w:ascii="Times New Roman" w:hAnsi="Times New Roman" w:cs="Times New Roman"/>
          <w:sz w:val="24"/>
          <w:szCs w:val="24"/>
        </w:rPr>
        <w:t>9).</w:t>
      </w:r>
      <w:r w:rsidR="00197875">
        <w:rPr>
          <w:rFonts w:ascii="Times New Roman" w:hAnsi="Times New Roman" w:cs="Times New Roman"/>
          <w:sz w:val="24"/>
          <w:szCs w:val="24"/>
        </w:rPr>
        <w:t xml:space="preserve"> </w:t>
      </w:r>
    </w:p>
    <w:p w:rsidR="008A49EA" w:rsidRDefault="009C5B0D" w:rsidP="006D3638">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7137BC">
        <w:rPr>
          <w:rFonts w:ascii="Times New Roman" w:hAnsi="Times New Roman" w:cs="Times New Roman"/>
          <w:sz w:val="24"/>
          <w:szCs w:val="24"/>
        </w:rPr>
        <w:t>E</w:t>
      </w:r>
      <w:r w:rsidR="00207B4A">
        <w:rPr>
          <w:rFonts w:ascii="Times New Roman" w:hAnsi="Times New Roman" w:cs="Times New Roman"/>
          <w:sz w:val="24"/>
          <w:szCs w:val="24"/>
        </w:rPr>
        <w:t>n líneas generales e</w:t>
      </w:r>
      <w:r w:rsidRPr="007137BC">
        <w:rPr>
          <w:rFonts w:ascii="Times New Roman" w:hAnsi="Times New Roman" w:cs="Times New Roman"/>
          <w:sz w:val="24"/>
          <w:szCs w:val="24"/>
        </w:rPr>
        <w:t xml:space="preserve">l marco teórico de lo Estudios Ibéricos propuesto por Pérez Isasi y </w:t>
      </w:r>
      <w:r w:rsidRPr="000C7EFD">
        <w:rPr>
          <w:rFonts w:ascii="Times New Roman" w:hAnsi="Times New Roman" w:cs="Times New Roman"/>
          <w:sz w:val="24"/>
          <w:szCs w:val="24"/>
        </w:rPr>
        <w:t>Fernandes</w:t>
      </w:r>
      <w:r>
        <w:rPr>
          <w:rFonts w:ascii="Times New Roman" w:hAnsi="Times New Roman" w:cs="Times New Roman"/>
          <w:sz w:val="24"/>
          <w:szCs w:val="24"/>
        </w:rPr>
        <w:t xml:space="preserve"> </w:t>
      </w:r>
      <w:r w:rsidR="001B60C6">
        <w:rPr>
          <w:rFonts w:ascii="Times New Roman" w:hAnsi="Times New Roman" w:cs="Times New Roman"/>
          <w:sz w:val="24"/>
          <w:szCs w:val="24"/>
        </w:rPr>
        <w:t xml:space="preserve">(2013) </w:t>
      </w:r>
      <w:r>
        <w:rPr>
          <w:rFonts w:ascii="Times New Roman" w:hAnsi="Times New Roman" w:cs="Times New Roman"/>
          <w:sz w:val="24"/>
          <w:szCs w:val="24"/>
        </w:rPr>
        <w:t xml:space="preserve">no deja de ser una referencia aún cuando sea posible u oportuno expandir el horizonte, acogiendo acercamientos de mayor alcance como, por ejemplo, el de una mirada extrapeninsular, de la </w:t>
      </w:r>
      <w:r>
        <w:rPr>
          <w:rFonts w:ascii="Times New Roman" w:hAnsi="Times New Roman" w:cs="Times New Roman"/>
          <w:sz w:val="24"/>
          <w:szCs w:val="24"/>
        </w:rPr>
        <w:lastRenderedPageBreak/>
        <w:t>que trataré más adelante.</w:t>
      </w:r>
      <w:r w:rsidR="006D3638">
        <w:rPr>
          <w:rFonts w:ascii="Times New Roman" w:hAnsi="Times New Roman" w:cs="Times New Roman"/>
          <w:sz w:val="24"/>
          <w:szCs w:val="24"/>
        </w:rPr>
        <w:t xml:space="preserve"> </w:t>
      </w:r>
      <w:r w:rsidR="008A49EA">
        <w:rPr>
          <w:rFonts w:ascii="Times New Roman" w:hAnsi="Times New Roman" w:cs="Times New Roman"/>
          <w:sz w:val="24"/>
          <w:szCs w:val="24"/>
        </w:rPr>
        <w:t>En cualquier caso, “</w:t>
      </w:r>
      <w:r w:rsidR="008A49EA" w:rsidRPr="004047C9">
        <w:rPr>
          <w:rFonts w:ascii="Times New Roman" w:hAnsi="Times New Roman" w:cs="Times New Roman"/>
          <w:sz w:val="24"/>
          <w:szCs w:val="24"/>
        </w:rPr>
        <w:t>los Estu</w:t>
      </w:r>
      <w:r w:rsidR="008A49EA">
        <w:rPr>
          <w:rFonts w:ascii="Times New Roman" w:hAnsi="Times New Roman" w:cs="Times New Roman"/>
          <w:sz w:val="24"/>
          <w:szCs w:val="24"/>
        </w:rPr>
        <w:t xml:space="preserve">dios Ibéricos no son un caballo </w:t>
      </w:r>
      <w:r w:rsidR="008A49EA" w:rsidRPr="004047C9">
        <w:rPr>
          <w:rFonts w:ascii="Times New Roman" w:hAnsi="Times New Roman" w:cs="Times New Roman"/>
          <w:sz w:val="24"/>
          <w:szCs w:val="24"/>
        </w:rPr>
        <w:t>de Troya para pretensiones iberistas</w:t>
      </w:r>
      <w:r w:rsidR="006D3638">
        <w:rPr>
          <w:rFonts w:ascii="Times New Roman" w:hAnsi="Times New Roman" w:cs="Times New Roman"/>
          <w:sz w:val="24"/>
          <w:szCs w:val="24"/>
        </w:rPr>
        <w:t>” (Pérez Isasi 2014b:</w:t>
      </w:r>
      <w:r w:rsidR="008010BC">
        <w:rPr>
          <w:rFonts w:ascii="Times New Roman" w:hAnsi="Times New Roman" w:cs="Times New Roman"/>
          <w:sz w:val="24"/>
          <w:szCs w:val="24"/>
        </w:rPr>
        <w:t xml:space="preserve"> </w:t>
      </w:r>
      <w:r w:rsidR="006D3638">
        <w:rPr>
          <w:rFonts w:ascii="Times New Roman" w:hAnsi="Times New Roman" w:cs="Times New Roman"/>
          <w:sz w:val="24"/>
          <w:szCs w:val="24"/>
        </w:rPr>
        <w:t xml:space="preserve">66), pues el Iberismo </w:t>
      </w:r>
      <w:r w:rsidR="00884D43">
        <w:rPr>
          <w:rFonts w:ascii="Times New Roman" w:hAnsi="Times New Roman" w:cs="Times New Roman"/>
          <w:sz w:val="24"/>
          <w:szCs w:val="24"/>
        </w:rPr>
        <w:t>es un fenómeno distinto del que trataré en el próximo apartado.</w:t>
      </w:r>
    </w:p>
    <w:p w:rsidR="000E623E" w:rsidRDefault="000E623E" w:rsidP="006D3638">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p>
    <w:p w:rsidR="000E623E" w:rsidRDefault="000E623E" w:rsidP="006D3638">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p>
    <w:p w:rsidR="003F5A9C" w:rsidRDefault="003F5A9C" w:rsidP="006D3638">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p>
    <w:p w:rsidR="00703500" w:rsidRDefault="00673B5C" w:rsidP="003F5A9C">
      <w:pPr>
        <w:pStyle w:val="Paragrafoelenco"/>
        <w:numPr>
          <w:ilvl w:val="1"/>
          <w:numId w:val="4"/>
        </w:numPr>
        <w:tabs>
          <w:tab w:val="left" w:pos="993"/>
        </w:tabs>
        <w:spacing w:after="0" w:line="360" w:lineRule="auto"/>
        <w:ind w:left="567" w:hanging="567"/>
        <w:rPr>
          <w:rFonts w:ascii="Times New Roman" w:hAnsi="Times New Roman" w:cs="Times New Roman"/>
          <w:sz w:val="26"/>
          <w:szCs w:val="26"/>
        </w:rPr>
      </w:pPr>
      <w:r w:rsidRPr="00ED0441">
        <w:rPr>
          <w:rFonts w:ascii="Times New Roman" w:hAnsi="Times New Roman" w:cs="Times New Roman"/>
          <w:sz w:val="26"/>
          <w:szCs w:val="26"/>
        </w:rPr>
        <w:t>Iberismos</w:t>
      </w:r>
    </w:p>
    <w:p w:rsidR="003F5A9C" w:rsidRDefault="003F5A9C" w:rsidP="003F5A9C">
      <w:pPr>
        <w:pStyle w:val="Paragrafoelenco"/>
        <w:tabs>
          <w:tab w:val="left" w:pos="993"/>
        </w:tabs>
        <w:spacing w:after="0" w:line="360" w:lineRule="auto"/>
        <w:ind w:left="567"/>
        <w:rPr>
          <w:rFonts w:ascii="Times New Roman" w:hAnsi="Times New Roman" w:cs="Times New Roman"/>
          <w:sz w:val="26"/>
          <w:szCs w:val="26"/>
        </w:rPr>
      </w:pPr>
    </w:p>
    <w:p w:rsidR="003F5A9C" w:rsidRDefault="003F5A9C" w:rsidP="003F5A9C">
      <w:pPr>
        <w:pStyle w:val="Paragrafoelenco"/>
        <w:tabs>
          <w:tab w:val="left" w:pos="993"/>
        </w:tabs>
        <w:spacing w:after="0" w:line="360" w:lineRule="auto"/>
        <w:ind w:left="567"/>
        <w:rPr>
          <w:rFonts w:ascii="Times New Roman" w:hAnsi="Times New Roman" w:cs="Times New Roman"/>
          <w:sz w:val="26"/>
          <w:szCs w:val="26"/>
        </w:rPr>
      </w:pPr>
    </w:p>
    <w:p w:rsidR="00FC5508" w:rsidRDefault="00F5523A" w:rsidP="003F5A9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F5523A">
        <w:rPr>
          <w:rFonts w:ascii="Times New Roman" w:hAnsi="Times New Roman" w:cs="Times New Roman"/>
          <w:sz w:val="24"/>
          <w:szCs w:val="24"/>
        </w:rPr>
        <w:t>L</w:t>
      </w:r>
      <w:r w:rsidR="00070586">
        <w:rPr>
          <w:rFonts w:ascii="Times New Roman" w:hAnsi="Times New Roman" w:cs="Times New Roman"/>
          <w:sz w:val="24"/>
          <w:szCs w:val="24"/>
        </w:rPr>
        <w:t>a idea de los Estudios I</w:t>
      </w:r>
      <w:r w:rsidR="00712AE5" w:rsidRPr="00C63A8B">
        <w:rPr>
          <w:rFonts w:ascii="Times New Roman" w:hAnsi="Times New Roman" w:cs="Times New Roman"/>
          <w:sz w:val="24"/>
          <w:szCs w:val="24"/>
        </w:rPr>
        <w:t>béricos no es nueva (Resina 2013:</w:t>
      </w:r>
      <w:r w:rsidR="008010BC">
        <w:rPr>
          <w:rFonts w:ascii="Times New Roman" w:hAnsi="Times New Roman" w:cs="Times New Roman"/>
          <w:sz w:val="24"/>
          <w:szCs w:val="24"/>
        </w:rPr>
        <w:t xml:space="preserve"> </w:t>
      </w:r>
      <w:r w:rsidR="00712AE5" w:rsidRPr="00C63A8B">
        <w:rPr>
          <w:rFonts w:ascii="Times New Roman" w:hAnsi="Times New Roman" w:cs="Times New Roman"/>
          <w:sz w:val="24"/>
          <w:szCs w:val="24"/>
        </w:rPr>
        <w:t xml:space="preserve">1). </w:t>
      </w:r>
      <w:r w:rsidR="002C3942">
        <w:rPr>
          <w:rFonts w:ascii="Times New Roman" w:hAnsi="Times New Roman" w:cs="Times New Roman"/>
          <w:sz w:val="24"/>
          <w:szCs w:val="24"/>
        </w:rPr>
        <w:t xml:space="preserve">Anteriormente, el Iberismo fue el lugar </w:t>
      </w:r>
      <w:r w:rsidR="00CA658C">
        <w:rPr>
          <w:rFonts w:ascii="Times New Roman" w:hAnsi="Times New Roman" w:cs="Times New Roman"/>
          <w:sz w:val="24"/>
          <w:szCs w:val="24"/>
        </w:rPr>
        <w:t>donde se acariciaron ideas</w:t>
      </w:r>
      <w:r w:rsidR="002C3942">
        <w:rPr>
          <w:rFonts w:ascii="Times New Roman" w:hAnsi="Times New Roman" w:cs="Times New Roman"/>
          <w:sz w:val="24"/>
          <w:szCs w:val="24"/>
        </w:rPr>
        <w:t xml:space="preserve"> universalistas en ámbito ibérico. </w:t>
      </w:r>
      <w:r w:rsidR="00872A40">
        <w:rPr>
          <w:rFonts w:ascii="Times New Roman" w:hAnsi="Times New Roman" w:cs="Times New Roman"/>
          <w:sz w:val="24"/>
          <w:szCs w:val="24"/>
        </w:rPr>
        <w:t xml:space="preserve">Hubo más versiones del fenómeno, por eso </w:t>
      </w:r>
      <w:r w:rsidR="00ED0222">
        <w:rPr>
          <w:rFonts w:ascii="Times New Roman" w:hAnsi="Times New Roman" w:cs="Times New Roman"/>
          <w:sz w:val="24"/>
          <w:szCs w:val="24"/>
        </w:rPr>
        <w:t xml:space="preserve">me sirvo del </w:t>
      </w:r>
      <w:r w:rsidR="00D35049">
        <w:rPr>
          <w:rFonts w:ascii="Times New Roman" w:hAnsi="Times New Roman" w:cs="Times New Roman"/>
          <w:sz w:val="24"/>
          <w:szCs w:val="24"/>
        </w:rPr>
        <w:t>plural</w:t>
      </w:r>
      <w:r w:rsidR="00872A40">
        <w:rPr>
          <w:rFonts w:ascii="Times New Roman" w:hAnsi="Times New Roman" w:cs="Times New Roman"/>
          <w:sz w:val="24"/>
          <w:szCs w:val="24"/>
        </w:rPr>
        <w:t xml:space="preserve"> “Iberismos”</w:t>
      </w:r>
      <w:r w:rsidR="00D35049">
        <w:rPr>
          <w:rFonts w:ascii="Times New Roman" w:hAnsi="Times New Roman" w:cs="Times New Roman"/>
          <w:sz w:val="24"/>
          <w:szCs w:val="24"/>
        </w:rPr>
        <w:t>,</w:t>
      </w:r>
      <w:r w:rsidR="00872A40">
        <w:rPr>
          <w:rFonts w:ascii="Times New Roman" w:hAnsi="Times New Roman" w:cs="Times New Roman"/>
          <w:sz w:val="24"/>
          <w:szCs w:val="24"/>
        </w:rPr>
        <w:t xml:space="preserve"> para </w:t>
      </w:r>
      <w:r w:rsidR="00872A40" w:rsidRPr="00A717C4">
        <w:rPr>
          <w:rFonts w:ascii="Times New Roman" w:hAnsi="Times New Roman" w:cs="Times New Roman"/>
          <w:sz w:val="24"/>
          <w:szCs w:val="24"/>
        </w:rPr>
        <w:t>ensalzar un punto de vista intersubjetivo y relacional</w:t>
      </w:r>
      <w:r w:rsidR="00872A40">
        <w:rPr>
          <w:rFonts w:ascii="Times New Roman" w:hAnsi="Times New Roman" w:cs="Times New Roman"/>
          <w:sz w:val="24"/>
          <w:szCs w:val="24"/>
        </w:rPr>
        <w:t xml:space="preserve"> del fenómeno,</w:t>
      </w:r>
      <w:r w:rsidR="00AD30F1">
        <w:rPr>
          <w:rFonts w:ascii="Times New Roman" w:hAnsi="Times New Roman" w:cs="Times New Roman"/>
          <w:sz w:val="24"/>
          <w:szCs w:val="24"/>
        </w:rPr>
        <w:t xml:space="preserve"> por un lado, y</w:t>
      </w:r>
      <w:r w:rsidR="00872A40">
        <w:rPr>
          <w:rFonts w:ascii="Times New Roman" w:hAnsi="Times New Roman" w:cs="Times New Roman"/>
          <w:sz w:val="24"/>
          <w:szCs w:val="24"/>
        </w:rPr>
        <w:t xml:space="preserve"> para considerar el Iberismo como un</w:t>
      </w:r>
      <w:r w:rsidR="00872A40" w:rsidRPr="00A717C4">
        <w:rPr>
          <w:rFonts w:ascii="Times New Roman" w:hAnsi="Times New Roman" w:cs="Times New Roman"/>
          <w:sz w:val="24"/>
          <w:szCs w:val="24"/>
        </w:rPr>
        <w:t xml:space="preserve"> dispositivo para “entender fuerzas y poderes que insisten en un objeto cuya naturaleza es eminentemente cultural, pero con marcadas consecuencias politicas”</w:t>
      </w:r>
      <w:r w:rsidR="00AD30F1">
        <w:rPr>
          <w:rFonts w:ascii="Times New Roman" w:hAnsi="Times New Roman" w:cs="Times New Roman"/>
          <w:sz w:val="24"/>
          <w:szCs w:val="24"/>
        </w:rPr>
        <w:t>,</w:t>
      </w:r>
      <w:r w:rsidR="00872A40" w:rsidRPr="00A717C4">
        <w:rPr>
          <w:rFonts w:ascii="Times New Roman" w:hAnsi="Times New Roman" w:cs="Times New Roman"/>
          <w:sz w:val="24"/>
          <w:szCs w:val="24"/>
        </w:rPr>
        <w:t xml:space="preserve"> </w:t>
      </w:r>
      <w:r w:rsidR="00AD30F1">
        <w:rPr>
          <w:rFonts w:ascii="Times New Roman" w:hAnsi="Times New Roman" w:cs="Times New Roman"/>
          <w:sz w:val="24"/>
          <w:szCs w:val="24"/>
        </w:rPr>
        <w:t xml:space="preserve">por otro </w:t>
      </w:r>
      <w:r w:rsidR="00872A40" w:rsidRPr="00A717C4">
        <w:rPr>
          <w:rFonts w:ascii="Times New Roman" w:hAnsi="Times New Roman" w:cs="Times New Roman"/>
          <w:sz w:val="24"/>
          <w:szCs w:val="24"/>
        </w:rPr>
        <w:t>(</w:t>
      </w:r>
      <w:r w:rsidR="00872A40">
        <w:rPr>
          <w:rFonts w:ascii="Times New Roman" w:hAnsi="Times New Roman" w:cs="Times New Roman"/>
          <w:sz w:val="24"/>
          <w:szCs w:val="24"/>
        </w:rPr>
        <w:t>Vecchi 2013:</w:t>
      </w:r>
      <w:r w:rsidR="008010BC">
        <w:rPr>
          <w:rFonts w:ascii="Times New Roman" w:hAnsi="Times New Roman" w:cs="Times New Roman"/>
          <w:sz w:val="24"/>
          <w:szCs w:val="24"/>
        </w:rPr>
        <w:t xml:space="preserve"> </w:t>
      </w:r>
      <w:r w:rsidR="00872A40" w:rsidRPr="00A717C4">
        <w:rPr>
          <w:rFonts w:ascii="Times New Roman" w:hAnsi="Times New Roman" w:cs="Times New Roman"/>
          <w:sz w:val="24"/>
          <w:szCs w:val="24"/>
        </w:rPr>
        <w:t>69-70).</w:t>
      </w:r>
      <w:r w:rsidR="00FE50B2">
        <w:rPr>
          <w:rStyle w:val="Rimandonotaapidipagina"/>
          <w:rFonts w:ascii="Times New Roman" w:hAnsi="Times New Roman" w:cs="Times New Roman"/>
          <w:sz w:val="24"/>
          <w:szCs w:val="24"/>
        </w:rPr>
        <w:footnoteReference w:id="18"/>
      </w:r>
      <w:r w:rsidR="00872A40">
        <w:rPr>
          <w:rFonts w:ascii="Times New Roman" w:hAnsi="Times New Roman" w:cs="Times New Roman"/>
          <w:sz w:val="24"/>
          <w:szCs w:val="24"/>
        </w:rPr>
        <w:t xml:space="preserve"> </w:t>
      </w:r>
    </w:p>
    <w:p w:rsidR="009E077A" w:rsidRPr="00AD30F1" w:rsidRDefault="00F62C2C" w:rsidP="00000042">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400AB1">
        <w:rPr>
          <w:rFonts w:ascii="Times New Roman" w:hAnsi="Times New Roman" w:cs="Times New Roman"/>
          <w:sz w:val="24"/>
          <w:szCs w:val="24"/>
        </w:rPr>
        <w:t xml:space="preserve">Como subraya Miguel José Sardica en un reciente volumen de historia comparada de Portugal y España en el siglo </w:t>
      </w:r>
      <w:r w:rsidRPr="00400AB1">
        <w:rPr>
          <w:rFonts w:ascii="Times New Roman" w:hAnsi="Times New Roman" w:cs="Times New Roman"/>
          <w:smallCaps/>
          <w:sz w:val="24"/>
          <w:szCs w:val="24"/>
        </w:rPr>
        <w:t>xx,</w:t>
      </w:r>
      <w:r w:rsidRPr="00400AB1">
        <w:rPr>
          <w:rFonts w:ascii="Times New Roman" w:hAnsi="Times New Roman" w:cs="Times New Roman"/>
          <w:sz w:val="24"/>
          <w:szCs w:val="24"/>
        </w:rPr>
        <w:t xml:space="preserve"> no es posible considerar las relaciones luso-españolas sin tomar en cuenta el iberismo o, mej</w:t>
      </w:r>
      <w:r w:rsidR="000D2571" w:rsidRPr="00400AB1">
        <w:rPr>
          <w:rFonts w:ascii="Times New Roman" w:hAnsi="Times New Roman" w:cs="Times New Roman"/>
          <w:sz w:val="24"/>
          <w:szCs w:val="24"/>
        </w:rPr>
        <w:t>or dicho,</w:t>
      </w:r>
      <w:r w:rsidRPr="00400AB1">
        <w:rPr>
          <w:rFonts w:ascii="Times New Roman" w:hAnsi="Times New Roman" w:cs="Times New Roman"/>
          <w:sz w:val="24"/>
          <w:szCs w:val="24"/>
        </w:rPr>
        <w:t xml:space="preserve"> los “iberismos” (2013:</w:t>
      </w:r>
      <w:r w:rsidR="008010BC" w:rsidRPr="00400AB1">
        <w:rPr>
          <w:rFonts w:ascii="Times New Roman" w:hAnsi="Times New Roman" w:cs="Times New Roman"/>
          <w:sz w:val="24"/>
          <w:szCs w:val="24"/>
        </w:rPr>
        <w:t xml:space="preserve"> </w:t>
      </w:r>
      <w:r w:rsidRPr="00400AB1">
        <w:rPr>
          <w:rFonts w:ascii="Times New Roman" w:hAnsi="Times New Roman" w:cs="Times New Roman"/>
          <w:sz w:val="24"/>
          <w:szCs w:val="24"/>
        </w:rPr>
        <w:t>9). Según el estudioso se trata de una palabra traicionera pues conduce directamente a la idea de un plan de unificación política de los dos países (</w:t>
      </w:r>
      <w:r w:rsidR="0076234A" w:rsidRPr="00ED0441">
        <w:rPr>
          <w:rFonts w:ascii="Times New Roman" w:hAnsi="Times New Roman" w:cs="Times New Roman"/>
          <w:i/>
          <w:sz w:val="24"/>
          <w:szCs w:val="24"/>
        </w:rPr>
        <w:t>ibíd.</w:t>
      </w:r>
      <w:r w:rsidRPr="00400AB1">
        <w:rPr>
          <w:rFonts w:ascii="Times New Roman" w:hAnsi="Times New Roman" w:cs="Times New Roman"/>
          <w:sz w:val="24"/>
          <w:szCs w:val="24"/>
        </w:rPr>
        <w:t xml:space="preserve">). </w:t>
      </w:r>
      <w:r w:rsidR="00872A40" w:rsidRPr="00400AB1">
        <w:rPr>
          <w:rFonts w:ascii="Times New Roman" w:hAnsi="Times New Roman" w:cs="Times New Roman"/>
          <w:sz w:val="24"/>
          <w:szCs w:val="24"/>
        </w:rPr>
        <w:t>El I</w:t>
      </w:r>
      <w:r w:rsidR="00FC5508" w:rsidRPr="00400AB1">
        <w:rPr>
          <w:rFonts w:ascii="Times New Roman" w:hAnsi="Times New Roman" w:cs="Times New Roman"/>
          <w:sz w:val="24"/>
          <w:szCs w:val="24"/>
        </w:rPr>
        <w:t xml:space="preserve">berismo más conocido </w:t>
      </w:r>
      <w:r w:rsidR="004818B5" w:rsidRPr="00400AB1">
        <w:rPr>
          <w:rFonts w:ascii="Times New Roman" w:hAnsi="Times New Roman" w:cs="Times New Roman"/>
          <w:sz w:val="24"/>
          <w:szCs w:val="24"/>
        </w:rPr>
        <w:t xml:space="preserve">fue </w:t>
      </w:r>
      <w:r w:rsidR="00712AE5" w:rsidRPr="00400AB1">
        <w:rPr>
          <w:rFonts w:ascii="Times New Roman" w:hAnsi="Times New Roman" w:cs="Times New Roman"/>
          <w:sz w:val="24"/>
          <w:szCs w:val="24"/>
        </w:rPr>
        <w:t xml:space="preserve">un proyecto político que se </w:t>
      </w:r>
      <w:r w:rsidR="00712AE5">
        <w:rPr>
          <w:rFonts w:ascii="Times New Roman" w:hAnsi="Times New Roman" w:cs="Times New Roman"/>
          <w:sz w:val="24"/>
          <w:szCs w:val="24"/>
        </w:rPr>
        <w:t xml:space="preserve">enraizaba en la idea decimonónica de nación, </w:t>
      </w:r>
      <w:r w:rsidR="004818B5">
        <w:rPr>
          <w:rFonts w:ascii="Times New Roman" w:hAnsi="Times New Roman" w:cs="Times New Roman"/>
          <w:sz w:val="24"/>
          <w:szCs w:val="24"/>
        </w:rPr>
        <w:t>una</w:t>
      </w:r>
      <w:r w:rsidR="00712AE5">
        <w:rPr>
          <w:rFonts w:ascii="Times New Roman" w:hAnsi="Times New Roman" w:cs="Times New Roman"/>
          <w:sz w:val="24"/>
          <w:szCs w:val="24"/>
        </w:rPr>
        <w:t xml:space="preserve"> “doctrina favorable a </w:t>
      </w:r>
      <w:r w:rsidR="00712AE5" w:rsidRPr="009E077A">
        <w:rPr>
          <w:rFonts w:ascii="Times New Roman" w:hAnsi="Times New Roman" w:cs="Times New Roman"/>
          <w:sz w:val="24"/>
          <w:szCs w:val="24"/>
        </w:rPr>
        <w:t xml:space="preserve">la unión de España y Portugal o a un mayor acercamiento entre los dos países” </w:t>
      </w:r>
      <w:r w:rsidR="009E077A" w:rsidRPr="009E077A">
        <w:rPr>
          <w:rFonts w:ascii="Times New Roman" w:hAnsi="Times New Roman" w:cs="Times New Roman"/>
          <w:sz w:val="24"/>
          <w:szCs w:val="24"/>
        </w:rPr>
        <w:t>(Moliner 2007).</w:t>
      </w:r>
      <w:r w:rsidR="00872A40">
        <w:rPr>
          <w:rStyle w:val="Rimandonotaapidipagina"/>
          <w:rFonts w:ascii="Times New Roman" w:hAnsi="Times New Roman" w:cs="Times New Roman"/>
          <w:sz w:val="24"/>
          <w:szCs w:val="24"/>
        </w:rPr>
        <w:footnoteReference w:id="19"/>
      </w:r>
      <w:r w:rsidR="009E077A" w:rsidRPr="009E077A">
        <w:rPr>
          <w:rFonts w:ascii="Times New Roman" w:hAnsi="Times New Roman" w:cs="Times New Roman"/>
          <w:sz w:val="24"/>
          <w:szCs w:val="24"/>
        </w:rPr>
        <w:t xml:space="preserve"> Aunque se trató de un movimiento político que no tuvo concretización política, ha de interesarnos su influencia en la vida </w:t>
      </w:r>
      <w:r w:rsidR="009E077A" w:rsidRPr="009E077A">
        <w:rPr>
          <w:rFonts w:ascii="Times New Roman" w:hAnsi="Times New Roman" w:cs="Times New Roman"/>
          <w:sz w:val="24"/>
          <w:szCs w:val="24"/>
        </w:rPr>
        <w:lastRenderedPageBreak/>
        <w:t xml:space="preserve">intelectual, </w:t>
      </w:r>
      <w:r w:rsidR="00AD30F1">
        <w:rPr>
          <w:rFonts w:ascii="Times New Roman" w:hAnsi="Times New Roman" w:cs="Times New Roman"/>
          <w:sz w:val="24"/>
          <w:szCs w:val="24"/>
        </w:rPr>
        <w:t>“</w:t>
      </w:r>
      <w:r w:rsidR="009E077A" w:rsidRPr="00AD30F1">
        <w:rPr>
          <w:rFonts w:ascii="Times New Roman" w:hAnsi="Times New Roman" w:cs="Times New Roman"/>
          <w:sz w:val="24"/>
          <w:szCs w:val="24"/>
        </w:rPr>
        <w:t xml:space="preserve">su evolución hacia un iberismo cultural en el último tercio del siglo </w:t>
      </w:r>
      <w:r w:rsidR="00DA2965" w:rsidRPr="00DA2965">
        <w:rPr>
          <w:rFonts w:ascii="Times New Roman" w:hAnsi="Times New Roman" w:cs="Times New Roman"/>
          <w:smallCaps/>
          <w:sz w:val="24"/>
          <w:szCs w:val="24"/>
        </w:rPr>
        <w:t>xix</w:t>
      </w:r>
      <w:r w:rsidR="009E077A" w:rsidRPr="00AD30F1">
        <w:rPr>
          <w:rFonts w:ascii="Times New Roman" w:hAnsi="Times New Roman" w:cs="Times New Roman"/>
          <w:sz w:val="24"/>
          <w:szCs w:val="24"/>
        </w:rPr>
        <w:t>, y su imbricación con otros movimientos políticos, literarios y culturales peninsulares hasta, al menos, el estallido de la Guerra Civil española</w:t>
      </w:r>
      <w:r w:rsidR="00AD30F1">
        <w:rPr>
          <w:rFonts w:ascii="Times New Roman" w:hAnsi="Times New Roman" w:cs="Times New Roman"/>
          <w:sz w:val="24"/>
          <w:szCs w:val="24"/>
        </w:rPr>
        <w:t>”</w:t>
      </w:r>
      <w:r w:rsidR="009E077A" w:rsidRPr="00AD30F1">
        <w:rPr>
          <w:rFonts w:ascii="Times New Roman" w:hAnsi="Times New Roman" w:cs="Times New Roman"/>
          <w:sz w:val="24"/>
          <w:szCs w:val="24"/>
        </w:rPr>
        <w:t xml:space="preserve"> (Pérez Isasi 2014b:</w:t>
      </w:r>
      <w:r w:rsidR="008010BC">
        <w:rPr>
          <w:rFonts w:ascii="Times New Roman" w:hAnsi="Times New Roman" w:cs="Times New Roman"/>
          <w:sz w:val="24"/>
          <w:szCs w:val="24"/>
        </w:rPr>
        <w:t xml:space="preserve"> </w:t>
      </w:r>
      <w:r w:rsidR="009E077A" w:rsidRPr="00AD30F1">
        <w:rPr>
          <w:rFonts w:ascii="Times New Roman" w:hAnsi="Times New Roman" w:cs="Times New Roman"/>
          <w:sz w:val="24"/>
          <w:szCs w:val="24"/>
        </w:rPr>
        <w:t>77).</w:t>
      </w:r>
      <w:r w:rsidR="00617E9D">
        <w:rPr>
          <w:rFonts w:ascii="Times New Roman" w:hAnsi="Times New Roman" w:cs="Times New Roman"/>
          <w:sz w:val="24"/>
          <w:szCs w:val="24"/>
        </w:rPr>
        <w:t xml:space="preserve"> Su existencia, sobre todo en la vertiente política, se relaciona con el pensamiento de la época y los nacionalismos europeos que caracterizan el periodo que va de finales del siglo </w:t>
      </w:r>
      <w:r w:rsidR="001C2409" w:rsidRPr="001C2409">
        <w:rPr>
          <w:rFonts w:ascii="Times New Roman" w:hAnsi="Times New Roman" w:cs="Times New Roman"/>
          <w:smallCaps/>
          <w:sz w:val="24"/>
          <w:szCs w:val="24"/>
        </w:rPr>
        <w:t xml:space="preserve">xviii </w:t>
      </w:r>
      <w:r w:rsidR="00617E9D">
        <w:rPr>
          <w:rFonts w:ascii="Times New Roman" w:hAnsi="Times New Roman" w:cs="Times New Roman"/>
          <w:sz w:val="24"/>
          <w:szCs w:val="24"/>
        </w:rPr>
        <w:t xml:space="preserve">hasta comienzos del </w:t>
      </w:r>
      <w:r w:rsidR="001C2409" w:rsidRPr="001C2409">
        <w:rPr>
          <w:rFonts w:ascii="Times New Roman" w:hAnsi="Times New Roman" w:cs="Times New Roman"/>
          <w:smallCaps/>
          <w:sz w:val="24"/>
          <w:szCs w:val="24"/>
        </w:rPr>
        <w:t>xx</w:t>
      </w:r>
      <w:r w:rsidR="00617E9D">
        <w:rPr>
          <w:rFonts w:ascii="Times New Roman" w:hAnsi="Times New Roman" w:cs="Times New Roman"/>
          <w:sz w:val="24"/>
          <w:szCs w:val="24"/>
        </w:rPr>
        <w:t xml:space="preserve"> (</w:t>
      </w:r>
      <w:r w:rsidR="00F40D48" w:rsidRPr="00343914">
        <w:rPr>
          <w:rFonts w:ascii="Times New Roman" w:hAnsi="Times New Roman" w:cs="Times New Roman"/>
          <w:i/>
          <w:sz w:val="24"/>
          <w:szCs w:val="24"/>
        </w:rPr>
        <w:t>ibíd</w:t>
      </w:r>
      <w:r w:rsidR="00F40D48">
        <w:rPr>
          <w:rFonts w:ascii="Times New Roman" w:hAnsi="Times New Roman" w:cs="Times New Roman"/>
          <w:sz w:val="24"/>
          <w:szCs w:val="24"/>
        </w:rPr>
        <w:t>.,</w:t>
      </w:r>
      <w:r w:rsidR="008010BC">
        <w:rPr>
          <w:rFonts w:ascii="Times New Roman" w:hAnsi="Times New Roman" w:cs="Times New Roman"/>
          <w:sz w:val="24"/>
          <w:szCs w:val="24"/>
        </w:rPr>
        <w:t xml:space="preserve"> </w:t>
      </w:r>
      <w:r w:rsidR="00617E9D">
        <w:rPr>
          <w:rFonts w:ascii="Times New Roman" w:hAnsi="Times New Roman" w:cs="Times New Roman"/>
          <w:sz w:val="24"/>
          <w:szCs w:val="24"/>
        </w:rPr>
        <w:t>68).</w:t>
      </w:r>
    </w:p>
    <w:p w:rsidR="00802BE1" w:rsidRDefault="002C3942" w:rsidP="007574B0">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Como se ve, e</w:t>
      </w:r>
      <w:r w:rsidR="00733344">
        <w:rPr>
          <w:rFonts w:ascii="Times New Roman" w:hAnsi="Times New Roman" w:cs="Times New Roman"/>
          <w:sz w:val="24"/>
          <w:szCs w:val="24"/>
        </w:rPr>
        <w:t xml:space="preserve">l término Iberia ha conocido un </w:t>
      </w:r>
      <w:r>
        <w:rPr>
          <w:rFonts w:ascii="Times New Roman" w:hAnsi="Times New Roman" w:cs="Times New Roman"/>
          <w:sz w:val="24"/>
          <w:szCs w:val="24"/>
        </w:rPr>
        <w:t xml:space="preserve">desplazamiento semántico: </w:t>
      </w:r>
      <w:r w:rsidR="00733344" w:rsidRPr="00733344">
        <w:rPr>
          <w:rFonts w:ascii="Times New Roman" w:hAnsi="Times New Roman" w:cs="Times New Roman"/>
          <w:sz w:val="24"/>
          <w:szCs w:val="24"/>
        </w:rPr>
        <w:t xml:space="preserve">desde referirse a la población preindoeuropea de los Íberos, </w:t>
      </w:r>
      <w:r w:rsidR="006B2535">
        <w:rPr>
          <w:rFonts w:ascii="Times New Roman" w:hAnsi="Times New Roman" w:cs="Times New Roman"/>
          <w:sz w:val="24"/>
          <w:szCs w:val="24"/>
        </w:rPr>
        <w:t xml:space="preserve">ha </w:t>
      </w:r>
      <w:r w:rsidR="00733344" w:rsidRPr="00733344">
        <w:rPr>
          <w:rFonts w:ascii="Times New Roman" w:hAnsi="Times New Roman" w:cs="Times New Roman"/>
          <w:sz w:val="24"/>
          <w:szCs w:val="24"/>
        </w:rPr>
        <w:t>pasa</w:t>
      </w:r>
      <w:r w:rsidR="006B2535">
        <w:rPr>
          <w:rFonts w:ascii="Times New Roman" w:hAnsi="Times New Roman" w:cs="Times New Roman"/>
          <w:sz w:val="24"/>
          <w:szCs w:val="24"/>
        </w:rPr>
        <w:t>do</w:t>
      </w:r>
      <w:r w:rsidR="00733344" w:rsidRPr="00733344">
        <w:rPr>
          <w:rFonts w:ascii="Times New Roman" w:hAnsi="Times New Roman" w:cs="Times New Roman"/>
          <w:sz w:val="24"/>
          <w:szCs w:val="24"/>
        </w:rPr>
        <w:t xml:space="preserve"> a connotar fenómenos cul</w:t>
      </w:r>
      <w:r w:rsidR="006B2535">
        <w:rPr>
          <w:rFonts w:ascii="Times New Roman" w:hAnsi="Times New Roman" w:cs="Times New Roman"/>
          <w:sz w:val="24"/>
          <w:szCs w:val="24"/>
        </w:rPr>
        <w:t xml:space="preserve">turales contemporáneos. Este cambio </w:t>
      </w:r>
      <w:r w:rsidR="00733344" w:rsidRPr="006B2535">
        <w:rPr>
          <w:rFonts w:ascii="Times New Roman" w:hAnsi="Times New Roman" w:cs="Times New Roman"/>
          <w:sz w:val="24"/>
          <w:szCs w:val="24"/>
        </w:rPr>
        <w:t>no  siempre</w:t>
      </w:r>
      <w:r>
        <w:rPr>
          <w:rFonts w:ascii="Times New Roman" w:hAnsi="Times New Roman" w:cs="Times New Roman"/>
          <w:sz w:val="24"/>
          <w:szCs w:val="24"/>
        </w:rPr>
        <w:t xml:space="preserve"> ha</w:t>
      </w:r>
      <w:r w:rsidR="00733344" w:rsidRPr="006B2535">
        <w:rPr>
          <w:rFonts w:ascii="Times New Roman" w:hAnsi="Times New Roman" w:cs="Times New Roman"/>
          <w:sz w:val="24"/>
          <w:szCs w:val="24"/>
        </w:rPr>
        <w:t xml:space="preserve"> puesto de acuerdo </w:t>
      </w:r>
      <w:r w:rsidR="00633AB4">
        <w:rPr>
          <w:rFonts w:ascii="Times New Roman" w:hAnsi="Times New Roman" w:cs="Times New Roman"/>
          <w:sz w:val="24"/>
          <w:szCs w:val="24"/>
        </w:rPr>
        <w:t xml:space="preserve">a </w:t>
      </w:r>
      <w:r w:rsidR="00733344" w:rsidRPr="006B2535">
        <w:rPr>
          <w:rFonts w:ascii="Times New Roman" w:hAnsi="Times New Roman" w:cs="Times New Roman"/>
          <w:sz w:val="24"/>
          <w:szCs w:val="24"/>
        </w:rPr>
        <w:t>toda la comunidad científica debido, desde luego, a la conexión con Iberia</w:t>
      </w:r>
      <w:r>
        <w:rPr>
          <w:rFonts w:ascii="Times New Roman" w:hAnsi="Times New Roman" w:cs="Times New Roman"/>
          <w:sz w:val="24"/>
          <w:szCs w:val="24"/>
        </w:rPr>
        <w:t xml:space="preserve">, la </w:t>
      </w:r>
      <w:r w:rsidRPr="002C3942">
        <w:rPr>
          <w:rFonts w:ascii="Times New Roman" w:hAnsi="Times New Roman" w:cs="Times New Roman"/>
          <w:sz w:val="24"/>
          <w:szCs w:val="24"/>
        </w:rPr>
        <w:t xml:space="preserve">denominación utilizada </w:t>
      </w:r>
      <w:r>
        <w:rPr>
          <w:rFonts w:ascii="Times New Roman" w:hAnsi="Times New Roman" w:cs="Times New Roman"/>
          <w:sz w:val="24"/>
          <w:szCs w:val="24"/>
        </w:rPr>
        <w:t>en la antigua Grecia</w:t>
      </w:r>
      <w:r w:rsidRPr="002C3942">
        <w:rPr>
          <w:rFonts w:ascii="Times New Roman" w:hAnsi="Times New Roman" w:cs="Times New Roman"/>
          <w:sz w:val="24"/>
          <w:szCs w:val="24"/>
        </w:rPr>
        <w:t xml:space="preserve"> para designar a </w:t>
      </w:r>
      <w:r>
        <w:rPr>
          <w:rFonts w:ascii="Times New Roman" w:hAnsi="Times New Roman" w:cs="Times New Roman"/>
          <w:sz w:val="24"/>
          <w:szCs w:val="24"/>
        </w:rPr>
        <w:t xml:space="preserve">una parte de </w:t>
      </w:r>
      <w:r w:rsidRPr="002C3942">
        <w:rPr>
          <w:rFonts w:ascii="Times New Roman" w:hAnsi="Times New Roman" w:cs="Times New Roman"/>
          <w:sz w:val="24"/>
          <w:szCs w:val="24"/>
        </w:rPr>
        <w:t>la Península Ibérica</w:t>
      </w:r>
      <w:r>
        <w:rPr>
          <w:rFonts w:ascii="Times New Roman" w:hAnsi="Times New Roman" w:cs="Times New Roman"/>
          <w:sz w:val="24"/>
          <w:szCs w:val="24"/>
        </w:rPr>
        <w:t xml:space="preserve">: su uso excluiría, </w:t>
      </w:r>
      <w:r w:rsidR="00733344" w:rsidRPr="006B2535">
        <w:rPr>
          <w:rFonts w:ascii="Times New Roman" w:hAnsi="Times New Roman" w:cs="Times New Roman"/>
          <w:sz w:val="24"/>
          <w:szCs w:val="24"/>
        </w:rPr>
        <w:t xml:space="preserve">por </w:t>
      </w:r>
      <w:r w:rsidR="00733344">
        <w:rPr>
          <w:rFonts w:ascii="Times New Roman" w:hAnsi="Times New Roman" w:cs="Times New Roman"/>
          <w:sz w:val="24"/>
          <w:szCs w:val="24"/>
        </w:rPr>
        <w:t xml:space="preserve">consiguiente, </w:t>
      </w:r>
      <w:r>
        <w:rPr>
          <w:rFonts w:ascii="Times New Roman" w:hAnsi="Times New Roman" w:cs="Times New Roman"/>
          <w:sz w:val="24"/>
          <w:szCs w:val="24"/>
        </w:rPr>
        <w:t>“</w:t>
      </w:r>
      <w:r w:rsidR="00733344">
        <w:rPr>
          <w:rFonts w:ascii="Times New Roman" w:hAnsi="Times New Roman" w:cs="Times New Roman"/>
          <w:sz w:val="24"/>
          <w:szCs w:val="24"/>
        </w:rPr>
        <w:t>esas regiones de la Península que tiene</w:t>
      </w:r>
      <w:r w:rsidR="006B2535">
        <w:rPr>
          <w:rFonts w:ascii="Times New Roman" w:hAnsi="Times New Roman" w:cs="Times New Roman"/>
          <w:sz w:val="24"/>
          <w:szCs w:val="24"/>
        </w:rPr>
        <w:t>n</w:t>
      </w:r>
      <w:r w:rsidR="00733344">
        <w:rPr>
          <w:rFonts w:ascii="Times New Roman" w:hAnsi="Times New Roman" w:cs="Times New Roman"/>
          <w:sz w:val="24"/>
          <w:szCs w:val="24"/>
        </w:rPr>
        <w:t xml:space="preserve"> poco o no tienen ninguna conexión con los antiguos íberos” (</w:t>
      </w:r>
      <w:r w:rsidR="006B2535">
        <w:rPr>
          <w:rFonts w:ascii="Times New Roman" w:hAnsi="Times New Roman" w:cs="Times New Roman"/>
          <w:sz w:val="24"/>
          <w:szCs w:val="24"/>
        </w:rPr>
        <w:t xml:space="preserve">Abreu </w:t>
      </w:r>
      <w:r w:rsidR="00836BA0">
        <w:rPr>
          <w:rFonts w:ascii="Times New Roman" w:hAnsi="Times New Roman" w:cs="Times New Roman"/>
          <w:sz w:val="24"/>
          <w:szCs w:val="24"/>
        </w:rPr>
        <w:t>2013:</w:t>
      </w:r>
      <w:r w:rsidR="008010BC">
        <w:rPr>
          <w:rFonts w:ascii="Times New Roman" w:hAnsi="Times New Roman" w:cs="Times New Roman"/>
          <w:sz w:val="24"/>
          <w:szCs w:val="24"/>
        </w:rPr>
        <w:t xml:space="preserve"> </w:t>
      </w:r>
      <w:r w:rsidR="00400AB1">
        <w:rPr>
          <w:rFonts w:ascii="Times New Roman" w:hAnsi="Times New Roman" w:cs="Times New Roman"/>
          <w:sz w:val="24"/>
          <w:szCs w:val="24"/>
        </w:rPr>
        <w:t>128). Es posib</w:t>
      </w:r>
      <w:r w:rsidR="00836BA0">
        <w:rPr>
          <w:rFonts w:ascii="Times New Roman" w:hAnsi="Times New Roman" w:cs="Times New Roman"/>
          <w:sz w:val="24"/>
          <w:szCs w:val="24"/>
        </w:rPr>
        <w:t xml:space="preserve">le que al final su </w:t>
      </w:r>
      <w:r w:rsidR="005416F1">
        <w:rPr>
          <w:rFonts w:ascii="Times New Roman" w:hAnsi="Times New Roman" w:cs="Times New Roman"/>
          <w:sz w:val="24"/>
          <w:szCs w:val="24"/>
        </w:rPr>
        <w:t>empleo</w:t>
      </w:r>
      <w:r w:rsidR="00836BA0">
        <w:rPr>
          <w:rFonts w:ascii="Times New Roman" w:hAnsi="Times New Roman" w:cs="Times New Roman"/>
          <w:sz w:val="24"/>
          <w:szCs w:val="24"/>
        </w:rPr>
        <w:t xml:space="preserve"> haya resultado apropiado gracias al hecho de posibilitar </w:t>
      </w:r>
      <w:r w:rsidR="00BF4895">
        <w:rPr>
          <w:rFonts w:ascii="Times New Roman" w:hAnsi="Times New Roman" w:cs="Times New Roman"/>
          <w:sz w:val="24"/>
          <w:szCs w:val="24"/>
        </w:rPr>
        <w:t xml:space="preserve">un espacio de discusión más amplio que el de las denominaciones de España y Portugal (que hacen hincapié en la dualidad de </w:t>
      </w:r>
      <w:r w:rsidR="00D35049">
        <w:rPr>
          <w:rFonts w:ascii="Times New Roman" w:hAnsi="Times New Roman" w:cs="Times New Roman"/>
          <w:sz w:val="24"/>
          <w:szCs w:val="24"/>
        </w:rPr>
        <w:t>los país</w:t>
      </w:r>
      <w:r w:rsidR="00400AB1">
        <w:rPr>
          <w:rFonts w:ascii="Times New Roman" w:hAnsi="Times New Roman" w:cs="Times New Roman"/>
          <w:sz w:val="24"/>
          <w:szCs w:val="24"/>
        </w:rPr>
        <w:t>es</w:t>
      </w:r>
      <w:r w:rsidR="00D35049">
        <w:rPr>
          <w:rFonts w:ascii="Times New Roman" w:hAnsi="Times New Roman" w:cs="Times New Roman"/>
          <w:sz w:val="24"/>
          <w:szCs w:val="24"/>
        </w:rPr>
        <w:t xml:space="preserve"> interesados</w:t>
      </w:r>
      <w:r w:rsidR="007574B0">
        <w:rPr>
          <w:rFonts w:ascii="Times New Roman" w:hAnsi="Times New Roman" w:cs="Times New Roman"/>
          <w:sz w:val="24"/>
          <w:szCs w:val="24"/>
        </w:rPr>
        <w:t>,</w:t>
      </w:r>
      <w:r w:rsidR="00BF4895">
        <w:rPr>
          <w:rFonts w:ascii="Times New Roman" w:hAnsi="Times New Roman" w:cs="Times New Roman"/>
          <w:sz w:val="24"/>
          <w:szCs w:val="24"/>
        </w:rPr>
        <w:t xml:space="preserve"> a la vez que excluyen la pluralidad de culturas presentes más allá</w:t>
      </w:r>
      <w:r w:rsidR="004A718C">
        <w:rPr>
          <w:rFonts w:ascii="Times New Roman" w:hAnsi="Times New Roman" w:cs="Times New Roman"/>
          <w:sz w:val="24"/>
          <w:szCs w:val="24"/>
        </w:rPr>
        <w:t xml:space="preserve"> de los dos estados) o de “Hispania”, demasiado ligado a España (Roseman y Parkhurst 2008:</w:t>
      </w:r>
      <w:r w:rsidR="008010BC">
        <w:rPr>
          <w:rFonts w:ascii="Times New Roman" w:hAnsi="Times New Roman" w:cs="Times New Roman"/>
          <w:sz w:val="24"/>
          <w:szCs w:val="24"/>
        </w:rPr>
        <w:t xml:space="preserve"> </w:t>
      </w:r>
      <w:r w:rsidR="004A718C">
        <w:rPr>
          <w:rFonts w:ascii="Times New Roman" w:hAnsi="Times New Roman" w:cs="Times New Roman"/>
          <w:sz w:val="24"/>
          <w:szCs w:val="24"/>
        </w:rPr>
        <w:t>8)</w:t>
      </w:r>
      <w:r w:rsidR="00321D5F">
        <w:rPr>
          <w:rFonts w:ascii="Times New Roman" w:hAnsi="Times New Roman" w:cs="Times New Roman"/>
          <w:sz w:val="24"/>
          <w:szCs w:val="24"/>
        </w:rPr>
        <w:t xml:space="preserve">. </w:t>
      </w:r>
      <w:r w:rsidR="000A0DDB">
        <w:rPr>
          <w:rFonts w:ascii="Times New Roman" w:hAnsi="Times New Roman" w:cs="Times New Roman"/>
          <w:sz w:val="24"/>
          <w:szCs w:val="24"/>
        </w:rPr>
        <w:t>Sobre la problematicidad del adjetivo “ibérico” se expresa también Maria Fernanda de Abreu, sobre todo en referencia a una supuesta entidad cultural homogénea reunida bajo la misma etiqueta (2007:</w:t>
      </w:r>
      <w:r w:rsidR="008010BC">
        <w:rPr>
          <w:rFonts w:ascii="Times New Roman" w:hAnsi="Times New Roman" w:cs="Times New Roman"/>
          <w:sz w:val="24"/>
          <w:szCs w:val="24"/>
        </w:rPr>
        <w:t xml:space="preserve"> </w:t>
      </w:r>
      <w:r w:rsidR="000A0DDB">
        <w:rPr>
          <w:rFonts w:ascii="Times New Roman" w:hAnsi="Times New Roman" w:cs="Times New Roman"/>
          <w:sz w:val="24"/>
          <w:szCs w:val="24"/>
        </w:rPr>
        <w:t xml:space="preserve">437). </w:t>
      </w:r>
      <w:r w:rsidR="007574B0">
        <w:rPr>
          <w:rFonts w:ascii="Times New Roman" w:hAnsi="Times New Roman" w:cs="Times New Roman"/>
          <w:sz w:val="24"/>
          <w:szCs w:val="24"/>
        </w:rPr>
        <w:t>E</w:t>
      </w:r>
      <w:r w:rsidR="00565769">
        <w:rPr>
          <w:rFonts w:ascii="Times New Roman" w:hAnsi="Times New Roman" w:cs="Times New Roman"/>
          <w:sz w:val="24"/>
          <w:szCs w:val="24"/>
        </w:rPr>
        <w:t xml:space="preserve">n los últimos dos siglos el Iberismo ha conocido matices distintos y grandes cambios según la perspectiva política </w:t>
      </w:r>
      <w:r w:rsidR="00FC5508">
        <w:rPr>
          <w:rFonts w:ascii="Times New Roman" w:hAnsi="Times New Roman" w:cs="Times New Roman"/>
          <w:sz w:val="24"/>
          <w:szCs w:val="24"/>
        </w:rPr>
        <w:t>que fuera adoptada</w:t>
      </w:r>
      <w:r w:rsidR="00565769">
        <w:rPr>
          <w:rFonts w:ascii="Times New Roman" w:hAnsi="Times New Roman" w:cs="Times New Roman"/>
          <w:sz w:val="24"/>
          <w:szCs w:val="24"/>
        </w:rPr>
        <w:t xml:space="preserve"> (Matos 2009</w:t>
      </w:r>
      <w:r w:rsidR="00450E58">
        <w:rPr>
          <w:rFonts w:ascii="Times New Roman" w:hAnsi="Times New Roman" w:cs="Times New Roman"/>
          <w:sz w:val="24"/>
          <w:szCs w:val="24"/>
        </w:rPr>
        <w:t xml:space="preserve"> s/p</w:t>
      </w:r>
      <w:r w:rsidR="00565769">
        <w:rPr>
          <w:rFonts w:ascii="Times New Roman" w:hAnsi="Times New Roman" w:cs="Times New Roman"/>
          <w:sz w:val="24"/>
          <w:szCs w:val="24"/>
        </w:rPr>
        <w:t>)</w:t>
      </w:r>
      <w:r w:rsidR="00601D33">
        <w:rPr>
          <w:rFonts w:ascii="Times New Roman" w:hAnsi="Times New Roman" w:cs="Times New Roman"/>
          <w:sz w:val="24"/>
          <w:szCs w:val="24"/>
        </w:rPr>
        <w:t>.</w:t>
      </w:r>
    </w:p>
    <w:p w:rsidR="00565769" w:rsidRDefault="00450E58"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BF20FF">
        <w:rPr>
          <w:rFonts w:ascii="Times New Roman" w:hAnsi="Times New Roman" w:cs="Times New Roman"/>
        </w:rPr>
        <w:t>en el significado aceptado del término, el iberismo puede ser definido como el propósito de integración de las naciones peninsulares</w:t>
      </w:r>
      <w:r w:rsidR="00802BE1" w:rsidRPr="00BF20FF">
        <w:rPr>
          <w:rFonts w:ascii="Times New Roman" w:hAnsi="Times New Roman" w:cs="Times New Roman"/>
        </w:rPr>
        <w:t xml:space="preserve"> en una entidad política y económica de amplitud ibérica, se</w:t>
      </w:r>
      <w:r w:rsidR="0060559F" w:rsidRPr="00BF20FF">
        <w:rPr>
          <w:rFonts w:ascii="Times New Roman" w:hAnsi="Times New Roman" w:cs="Times New Roman"/>
        </w:rPr>
        <w:t>a</w:t>
      </w:r>
      <w:r w:rsidR="00802BE1" w:rsidRPr="00BF20FF">
        <w:rPr>
          <w:rFonts w:ascii="Times New Roman" w:hAnsi="Times New Roman" w:cs="Times New Roman"/>
        </w:rPr>
        <w:t xml:space="preserve"> organizada en una unidad o federación, monarquía o república. Sin embargo, </w:t>
      </w:r>
      <w:r w:rsidR="00DB2638" w:rsidRPr="00BF20FF">
        <w:rPr>
          <w:rFonts w:ascii="Times New Roman" w:hAnsi="Times New Roman" w:cs="Times New Roman"/>
        </w:rPr>
        <w:t>más allá de la dimensión política, hay un iberismo cultural, que se propone de acercar las culturas ibéricas –muy distintas entre ellas</w:t>
      </w:r>
      <w:r w:rsidR="005416F1" w:rsidRPr="00BF20FF">
        <w:rPr>
          <w:rFonts w:ascii="Times New Roman" w:hAnsi="Times New Roman" w:cs="Times New Roman"/>
        </w:rPr>
        <w:t>–</w:t>
      </w:r>
      <w:r w:rsidR="00DB2638" w:rsidRPr="00BF20FF">
        <w:rPr>
          <w:rFonts w:ascii="Times New Roman" w:hAnsi="Times New Roman" w:cs="Times New Roman"/>
        </w:rPr>
        <w:t xml:space="preserve">, y un iberismo económico, que considera </w:t>
      </w:r>
      <w:r w:rsidR="00DB2638" w:rsidRPr="00BF20FF">
        <w:rPr>
          <w:rFonts w:ascii="Times New Roman" w:hAnsi="Times New Roman" w:cs="Times New Roman"/>
        </w:rPr>
        <w:lastRenderedPageBreak/>
        <w:t>beneficioso estimular las relaciones entre España y Portugal. (Matos 2009 s/p)</w:t>
      </w:r>
    </w:p>
    <w:p w:rsidR="00876775" w:rsidRPr="00321D5F" w:rsidRDefault="000A75CB" w:rsidP="00EA4CCB">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En e</w:t>
      </w:r>
      <w:r w:rsidR="00321D5F">
        <w:rPr>
          <w:rFonts w:ascii="Times New Roman" w:hAnsi="Times New Roman" w:cs="Times New Roman"/>
          <w:sz w:val="24"/>
          <w:szCs w:val="24"/>
        </w:rPr>
        <w:t xml:space="preserve">l término </w:t>
      </w:r>
      <w:r w:rsidR="00321D5F" w:rsidRPr="00321D5F">
        <w:rPr>
          <w:rFonts w:ascii="Times New Roman" w:hAnsi="Times New Roman" w:cs="Times New Roman"/>
          <w:i/>
          <w:sz w:val="24"/>
          <w:szCs w:val="24"/>
        </w:rPr>
        <w:t>Iberia</w:t>
      </w:r>
      <w:r w:rsidR="00321D5F">
        <w:rPr>
          <w:rFonts w:ascii="Times New Roman" w:hAnsi="Times New Roman" w:cs="Times New Roman"/>
          <w:i/>
          <w:sz w:val="24"/>
          <w:szCs w:val="24"/>
        </w:rPr>
        <w:t xml:space="preserve"> </w:t>
      </w:r>
      <w:r>
        <w:rPr>
          <w:rFonts w:ascii="Times New Roman" w:hAnsi="Times New Roman" w:cs="Times New Roman"/>
          <w:sz w:val="24"/>
          <w:szCs w:val="24"/>
        </w:rPr>
        <w:t>se inscriben</w:t>
      </w:r>
      <w:r w:rsidR="00EA4CCB">
        <w:rPr>
          <w:rFonts w:ascii="Times New Roman" w:hAnsi="Times New Roman" w:cs="Times New Roman"/>
          <w:sz w:val="24"/>
          <w:szCs w:val="24"/>
        </w:rPr>
        <w:t>,</w:t>
      </w:r>
      <w:r>
        <w:rPr>
          <w:rFonts w:ascii="Times New Roman" w:hAnsi="Times New Roman" w:cs="Times New Roman"/>
          <w:sz w:val="24"/>
          <w:szCs w:val="24"/>
        </w:rPr>
        <w:t xml:space="preserve"> además</w:t>
      </w:r>
      <w:r w:rsidR="00EA4CCB">
        <w:rPr>
          <w:rFonts w:ascii="Times New Roman" w:hAnsi="Times New Roman" w:cs="Times New Roman"/>
          <w:sz w:val="24"/>
          <w:szCs w:val="24"/>
        </w:rPr>
        <w:t>,</w:t>
      </w:r>
      <w:r w:rsidR="00321D5F">
        <w:rPr>
          <w:rFonts w:ascii="Times New Roman" w:hAnsi="Times New Roman" w:cs="Times New Roman"/>
          <w:sz w:val="24"/>
          <w:szCs w:val="24"/>
        </w:rPr>
        <w:t xml:space="preserve"> las dinámicas de </w:t>
      </w:r>
      <w:r>
        <w:rPr>
          <w:rFonts w:ascii="Times New Roman" w:hAnsi="Times New Roman" w:cs="Times New Roman"/>
          <w:sz w:val="24"/>
          <w:szCs w:val="24"/>
        </w:rPr>
        <w:t>“</w:t>
      </w:r>
      <w:r w:rsidR="00321D5F">
        <w:rPr>
          <w:rFonts w:ascii="Times New Roman" w:hAnsi="Times New Roman" w:cs="Times New Roman"/>
          <w:sz w:val="24"/>
          <w:szCs w:val="24"/>
        </w:rPr>
        <w:t>lucha por los derechos y las identidades nacionales y regionales en la España contemporánea y en Portugal” (Roseman y Parkhurst 2008:</w:t>
      </w:r>
      <w:r w:rsidR="008010BC">
        <w:rPr>
          <w:rFonts w:ascii="Times New Roman" w:hAnsi="Times New Roman" w:cs="Times New Roman"/>
          <w:sz w:val="24"/>
          <w:szCs w:val="24"/>
        </w:rPr>
        <w:t xml:space="preserve"> </w:t>
      </w:r>
      <w:r w:rsidR="00321D5F">
        <w:rPr>
          <w:rFonts w:ascii="Times New Roman" w:hAnsi="Times New Roman" w:cs="Times New Roman"/>
          <w:sz w:val="24"/>
          <w:szCs w:val="24"/>
        </w:rPr>
        <w:t>8-9).</w:t>
      </w:r>
      <w:r w:rsidR="00CE30D7">
        <w:rPr>
          <w:rFonts w:ascii="Times New Roman" w:hAnsi="Times New Roman" w:cs="Times New Roman"/>
          <w:sz w:val="24"/>
          <w:szCs w:val="24"/>
        </w:rPr>
        <w:t xml:space="preserve"> Es en esta </w:t>
      </w:r>
      <w:r w:rsidR="00431D6D">
        <w:rPr>
          <w:rFonts w:ascii="Times New Roman" w:hAnsi="Times New Roman" w:cs="Times New Roman"/>
          <w:sz w:val="24"/>
          <w:szCs w:val="24"/>
        </w:rPr>
        <w:t>voluntad</w:t>
      </w:r>
      <w:r w:rsidR="00CE30D7">
        <w:rPr>
          <w:rFonts w:ascii="Times New Roman" w:hAnsi="Times New Roman" w:cs="Times New Roman"/>
          <w:sz w:val="24"/>
          <w:szCs w:val="24"/>
        </w:rPr>
        <w:t xml:space="preserve"> de pluralidad de fenómenos y de variedad cultural que haré uso de “Iberia” e “ibérico”, </w:t>
      </w:r>
      <w:r w:rsidR="00075A62">
        <w:rPr>
          <w:rFonts w:ascii="Times New Roman" w:hAnsi="Times New Roman" w:cs="Times New Roman"/>
          <w:sz w:val="24"/>
          <w:szCs w:val="24"/>
        </w:rPr>
        <w:t xml:space="preserve">como </w:t>
      </w:r>
      <w:r w:rsidR="00CE30D7">
        <w:rPr>
          <w:rFonts w:ascii="Times New Roman" w:hAnsi="Times New Roman" w:cs="Times New Roman"/>
          <w:sz w:val="24"/>
          <w:szCs w:val="24"/>
        </w:rPr>
        <w:t xml:space="preserve">“término[s] polifacético[s] </w:t>
      </w:r>
      <w:r w:rsidR="00594158">
        <w:rPr>
          <w:rFonts w:ascii="Times New Roman" w:hAnsi="Times New Roman" w:cs="Times New Roman"/>
          <w:sz w:val="24"/>
          <w:szCs w:val="24"/>
        </w:rPr>
        <w:t xml:space="preserve">[...] </w:t>
      </w:r>
      <w:r w:rsidR="00CE30D7">
        <w:rPr>
          <w:rFonts w:ascii="Times New Roman" w:hAnsi="Times New Roman" w:cs="Times New Roman"/>
          <w:sz w:val="24"/>
          <w:szCs w:val="24"/>
        </w:rPr>
        <w:t>que alumbra</w:t>
      </w:r>
      <w:r w:rsidR="00EA4CCB">
        <w:rPr>
          <w:rFonts w:ascii="Times New Roman" w:hAnsi="Times New Roman" w:cs="Times New Roman"/>
          <w:sz w:val="24"/>
          <w:szCs w:val="24"/>
        </w:rPr>
        <w:t>[</w:t>
      </w:r>
      <w:r w:rsidR="00CE30D7">
        <w:rPr>
          <w:rFonts w:ascii="Times New Roman" w:hAnsi="Times New Roman" w:cs="Times New Roman"/>
          <w:sz w:val="24"/>
          <w:szCs w:val="24"/>
        </w:rPr>
        <w:t>n</w:t>
      </w:r>
      <w:r w:rsidR="00EA4CCB">
        <w:rPr>
          <w:rFonts w:ascii="Times New Roman" w:hAnsi="Times New Roman" w:cs="Times New Roman"/>
          <w:sz w:val="24"/>
          <w:szCs w:val="24"/>
        </w:rPr>
        <w:t>]</w:t>
      </w:r>
      <w:r w:rsidR="00594158">
        <w:rPr>
          <w:rFonts w:ascii="Times New Roman" w:hAnsi="Times New Roman" w:cs="Times New Roman"/>
          <w:sz w:val="24"/>
          <w:szCs w:val="24"/>
        </w:rPr>
        <w:t xml:space="preserve"> la lucha continua para los contornos y los significados</w:t>
      </w:r>
      <w:r w:rsidR="00D800AB">
        <w:rPr>
          <w:rFonts w:ascii="Times New Roman" w:hAnsi="Times New Roman" w:cs="Times New Roman"/>
          <w:sz w:val="24"/>
          <w:szCs w:val="24"/>
        </w:rPr>
        <w:t xml:space="preserve"> de los mapas geográficos [...] políticos” y culturales (</w:t>
      </w:r>
      <w:r w:rsidR="00F40D48" w:rsidRPr="00343914">
        <w:rPr>
          <w:rFonts w:ascii="Times New Roman" w:hAnsi="Times New Roman" w:cs="Times New Roman"/>
          <w:i/>
          <w:sz w:val="24"/>
          <w:szCs w:val="24"/>
        </w:rPr>
        <w:t>ibíd</w:t>
      </w:r>
      <w:r w:rsidR="00F40D48">
        <w:rPr>
          <w:rFonts w:ascii="Times New Roman" w:hAnsi="Times New Roman" w:cs="Times New Roman"/>
          <w:sz w:val="24"/>
          <w:szCs w:val="24"/>
        </w:rPr>
        <w:t>.,</w:t>
      </w:r>
      <w:r w:rsidR="008010BC">
        <w:rPr>
          <w:rFonts w:ascii="Times New Roman" w:hAnsi="Times New Roman" w:cs="Times New Roman"/>
          <w:sz w:val="24"/>
          <w:szCs w:val="24"/>
        </w:rPr>
        <w:t xml:space="preserve"> </w:t>
      </w:r>
      <w:r w:rsidR="00D800AB">
        <w:rPr>
          <w:rFonts w:ascii="Times New Roman" w:hAnsi="Times New Roman" w:cs="Times New Roman"/>
          <w:sz w:val="24"/>
          <w:szCs w:val="24"/>
        </w:rPr>
        <w:t>9).</w:t>
      </w:r>
      <w:r w:rsidR="00565769">
        <w:rPr>
          <w:rFonts w:ascii="Times New Roman" w:hAnsi="Times New Roman" w:cs="Times New Roman"/>
          <w:sz w:val="24"/>
          <w:szCs w:val="24"/>
        </w:rPr>
        <w:t xml:space="preserve"> </w:t>
      </w:r>
    </w:p>
    <w:p w:rsidR="00690CC9" w:rsidRPr="00B91F7B" w:rsidRDefault="00690CC9" w:rsidP="00000042">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El Iberismo, expresión de universalismo que no puede definirse ni de izquierda ni de derecha</w:t>
      </w:r>
      <w:r w:rsidR="00894FF5">
        <w:rPr>
          <w:rFonts w:ascii="Times New Roman" w:hAnsi="Times New Roman" w:cs="Times New Roman"/>
          <w:sz w:val="24"/>
          <w:szCs w:val="24"/>
        </w:rPr>
        <w:t xml:space="preserve"> (</w:t>
      </w:r>
      <w:r w:rsidR="00894FF5" w:rsidRPr="00894FF5">
        <w:rPr>
          <w:rFonts w:ascii="Times New Roman" w:hAnsi="Times New Roman" w:cs="Times New Roman"/>
          <w:sz w:val="24"/>
          <w:szCs w:val="24"/>
        </w:rPr>
        <w:t>Pereira 2007</w:t>
      </w:r>
      <w:r w:rsidR="00B91F7B">
        <w:rPr>
          <w:rFonts w:ascii="Times New Roman" w:hAnsi="Times New Roman" w:cs="Times New Roman"/>
          <w:sz w:val="24"/>
          <w:szCs w:val="24"/>
        </w:rPr>
        <w:t>:</w:t>
      </w:r>
      <w:r w:rsidR="00024816">
        <w:rPr>
          <w:rFonts w:ascii="Times New Roman" w:hAnsi="Times New Roman" w:cs="Times New Roman"/>
          <w:sz w:val="24"/>
          <w:szCs w:val="24"/>
        </w:rPr>
        <w:t xml:space="preserve"> </w:t>
      </w:r>
      <w:r w:rsidR="00B91F7B">
        <w:rPr>
          <w:rFonts w:ascii="Times New Roman" w:hAnsi="Times New Roman" w:cs="Times New Roman"/>
          <w:sz w:val="24"/>
          <w:szCs w:val="24"/>
        </w:rPr>
        <w:t>233</w:t>
      </w:r>
      <w:r w:rsidR="00894FF5">
        <w:rPr>
          <w:rFonts w:ascii="Times New Roman" w:hAnsi="Times New Roman" w:cs="Times New Roman"/>
          <w:sz w:val="24"/>
          <w:szCs w:val="24"/>
        </w:rPr>
        <w:t>)</w:t>
      </w:r>
      <w:r w:rsidR="008A49EA">
        <w:rPr>
          <w:rFonts w:ascii="Times New Roman" w:hAnsi="Times New Roman" w:cs="Times New Roman"/>
          <w:sz w:val="24"/>
          <w:szCs w:val="24"/>
        </w:rPr>
        <w:t>,</w:t>
      </w:r>
      <w:r w:rsidR="00B91F7B">
        <w:rPr>
          <w:rFonts w:ascii="Times New Roman" w:hAnsi="Times New Roman" w:cs="Times New Roman"/>
          <w:sz w:val="24"/>
          <w:szCs w:val="24"/>
        </w:rPr>
        <w:t xml:space="preserve"> </w:t>
      </w:r>
      <w:r w:rsidR="00B91F7B" w:rsidRPr="00B91F7B">
        <w:rPr>
          <w:rFonts w:ascii="Times New Roman" w:hAnsi="Times New Roman" w:cs="Times New Roman"/>
          <w:sz w:val="24"/>
          <w:szCs w:val="24"/>
        </w:rPr>
        <w:t>“</w:t>
      </w:r>
      <w:r w:rsidRPr="00B91F7B">
        <w:rPr>
          <w:rFonts w:ascii="Times New Roman" w:hAnsi="Times New Roman" w:cs="Times New Roman"/>
          <w:sz w:val="24"/>
          <w:szCs w:val="24"/>
        </w:rPr>
        <w:t xml:space="preserve">nunca tuvo la realización práctica de tipo político-administrativo, ni económico que suponía, sino una [...] proficua historia en el campo de </w:t>
      </w:r>
      <w:r w:rsidR="00C713CA">
        <w:rPr>
          <w:rFonts w:ascii="Times New Roman" w:hAnsi="Times New Roman" w:cs="Times New Roman"/>
          <w:sz w:val="24"/>
          <w:szCs w:val="24"/>
        </w:rPr>
        <w:t>las ideas y consecuencias later</w:t>
      </w:r>
      <w:r w:rsidRPr="00B91F7B">
        <w:rPr>
          <w:rFonts w:ascii="Times New Roman" w:hAnsi="Times New Roman" w:cs="Times New Roman"/>
          <w:sz w:val="24"/>
          <w:szCs w:val="24"/>
        </w:rPr>
        <w:t>a</w:t>
      </w:r>
      <w:r w:rsidR="00C713CA">
        <w:rPr>
          <w:rFonts w:ascii="Times New Roman" w:hAnsi="Times New Roman" w:cs="Times New Roman"/>
          <w:sz w:val="24"/>
          <w:szCs w:val="24"/>
        </w:rPr>
        <w:t>l</w:t>
      </w:r>
      <w:r w:rsidRPr="00B91F7B">
        <w:rPr>
          <w:rFonts w:ascii="Times New Roman" w:hAnsi="Times New Roman" w:cs="Times New Roman"/>
          <w:sz w:val="24"/>
          <w:szCs w:val="24"/>
        </w:rPr>
        <w:t>es a nivel social, nacional e internacional” (</w:t>
      </w:r>
      <w:r w:rsidR="00F40D48" w:rsidRPr="00343914">
        <w:rPr>
          <w:rFonts w:ascii="Times New Roman" w:hAnsi="Times New Roman" w:cs="Times New Roman"/>
          <w:i/>
          <w:sz w:val="24"/>
          <w:szCs w:val="24"/>
        </w:rPr>
        <w:t>ibíd</w:t>
      </w:r>
      <w:r w:rsidR="00F40D48">
        <w:rPr>
          <w:rFonts w:ascii="Times New Roman" w:hAnsi="Times New Roman" w:cs="Times New Roman"/>
          <w:sz w:val="24"/>
          <w:szCs w:val="24"/>
        </w:rPr>
        <w:t>.</w:t>
      </w:r>
      <w:r w:rsidRPr="00B91F7B">
        <w:rPr>
          <w:rFonts w:ascii="Times New Roman" w:hAnsi="Times New Roman" w:cs="Times New Roman"/>
          <w:sz w:val="24"/>
          <w:szCs w:val="24"/>
        </w:rPr>
        <w:t>).</w:t>
      </w:r>
    </w:p>
    <w:p w:rsidR="002C562B" w:rsidRDefault="00690CC9" w:rsidP="00C713CA">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 xml:space="preserve"> </w:t>
      </w:r>
      <w:r w:rsidR="00486C64">
        <w:rPr>
          <w:rFonts w:ascii="Times New Roman" w:hAnsi="Times New Roman" w:cs="Times New Roman"/>
          <w:sz w:val="24"/>
          <w:szCs w:val="24"/>
        </w:rPr>
        <w:t>Según</w:t>
      </w:r>
      <w:r w:rsidR="0068083C">
        <w:rPr>
          <w:rFonts w:ascii="Times New Roman" w:hAnsi="Times New Roman" w:cs="Times New Roman"/>
          <w:sz w:val="24"/>
          <w:szCs w:val="24"/>
        </w:rPr>
        <w:t xml:space="preserve"> </w:t>
      </w:r>
      <w:r w:rsidR="000A0073">
        <w:rPr>
          <w:rFonts w:ascii="Times New Roman" w:hAnsi="Times New Roman" w:cs="Times New Roman"/>
          <w:sz w:val="24"/>
          <w:szCs w:val="24"/>
        </w:rPr>
        <w:t>la reco</w:t>
      </w:r>
      <w:r w:rsidR="00400AB1">
        <w:rPr>
          <w:rFonts w:ascii="Times New Roman" w:hAnsi="Times New Roman" w:cs="Times New Roman"/>
          <w:sz w:val="24"/>
          <w:szCs w:val="24"/>
        </w:rPr>
        <w:t>n</w:t>
      </w:r>
      <w:r w:rsidR="000A0073">
        <w:rPr>
          <w:rFonts w:ascii="Times New Roman" w:hAnsi="Times New Roman" w:cs="Times New Roman"/>
          <w:sz w:val="24"/>
          <w:szCs w:val="24"/>
        </w:rPr>
        <w:t>strucción histórica del I</w:t>
      </w:r>
      <w:r w:rsidR="0068083C">
        <w:rPr>
          <w:rFonts w:ascii="Times New Roman" w:hAnsi="Times New Roman" w:cs="Times New Roman"/>
          <w:sz w:val="24"/>
          <w:szCs w:val="24"/>
        </w:rPr>
        <w:t xml:space="preserve">berismo </w:t>
      </w:r>
      <w:r w:rsidR="000A0073">
        <w:rPr>
          <w:rFonts w:ascii="Times New Roman" w:hAnsi="Times New Roman" w:cs="Times New Roman"/>
          <w:sz w:val="24"/>
          <w:szCs w:val="24"/>
        </w:rPr>
        <w:t>formulada</w:t>
      </w:r>
      <w:r w:rsidR="00486C64">
        <w:rPr>
          <w:rFonts w:ascii="Times New Roman" w:hAnsi="Times New Roman" w:cs="Times New Roman"/>
          <w:sz w:val="24"/>
          <w:szCs w:val="24"/>
        </w:rPr>
        <w:t xml:space="preserve"> por Joan Ramon Resina, </w:t>
      </w:r>
      <w:r w:rsidR="00703500">
        <w:rPr>
          <w:rFonts w:ascii="Times New Roman" w:hAnsi="Times New Roman" w:cs="Times New Roman"/>
          <w:sz w:val="24"/>
          <w:szCs w:val="24"/>
        </w:rPr>
        <w:t>existieron principalmente dos pe</w:t>
      </w:r>
      <w:r w:rsidR="00BF4895">
        <w:rPr>
          <w:rFonts w:ascii="Times New Roman" w:hAnsi="Times New Roman" w:cs="Times New Roman"/>
          <w:sz w:val="24"/>
          <w:szCs w:val="24"/>
        </w:rPr>
        <w:t>rspectivas del iberismo político</w:t>
      </w:r>
      <w:r w:rsidR="0068083C">
        <w:rPr>
          <w:rFonts w:ascii="Times New Roman" w:hAnsi="Times New Roman" w:cs="Times New Roman"/>
          <w:sz w:val="24"/>
          <w:szCs w:val="24"/>
        </w:rPr>
        <w:t>:</w:t>
      </w:r>
      <w:r w:rsidR="00703500">
        <w:rPr>
          <w:rFonts w:ascii="Times New Roman" w:hAnsi="Times New Roman" w:cs="Times New Roman"/>
          <w:sz w:val="24"/>
          <w:szCs w:val="24"/>
        </w:rPr>
        <w:t xml:space="preserve"> una </w:t>
      </w:r>
      <w:r w:rsidR="003C3210">
        <w:rPr>
          <w:rFonts w:ascii="Times New Roman" w:hAnsi="Times New Roman" w:cs="Times New Roman"/>
          <w:sz w:val="24"/>
          <w:szCs w:val="24"/>
        </w:rPr>
        <w:t xml:space="preserve">“bipolar”, </w:t>
      </w:r>
      <w:r w:rsidR="00703500">
        <w:rPr>
          <w:rFonts w:ascii="Times New Roman" w:hAnsi="Times New Roman" w:cs="Times New Roman"/>
          <w:sz w:val="24"/>
          <w:szCs w:val="24"/>
        </w:rPr>
        <w:t>organizada en</w:t>
      </w:r>
      <w:r w:rsidR="000A0073">
        <w:rPr>
          <w:rFonts w:ascii="Times New Roman" w:hAnsi="Times New Roman" w:cs="Times New Roman"/>
          <w:sz w:val="24"/>
          <w:szCs w:val="24"/>
        </w:rPr>
        <w:t xml:space="preserve"> torno a la ambivalencia España-</w:t>
      </w:r>
      <w:r w:rsidR="00703500">
        <w:rPr>
          <w:rFonts w:ascii="Times New Roman" w:hAnsi="Times New Roman" w:cs="Times New Roman"/>
          <w:sz w:val="24"/>
          <w:szCs w:val="24"/>
        </w:rPr>
        <w:t>Portugal</w:t>
      </w:r>
      <w:r w:rsidR="003C3210">
        <w:rPr>
          <w:rFonts w:ascii="Times New Roman" w:hAnsi="Times New Roman" w:cs="Times New Roman"/>
          <w:sz w:val="24"/>
          <w:szCs w:val="24"/>
        </w:rPr>
        <w:t xml:space="preserve">, la </w:t>
      </w:r>
      <w:r w:rsidR="00703500">
        <w:rPr>
          <w:rFonts w:ascii="Times New Roman" w:hAnsi="Times New Roman" w:cs="Times New Roman"/>
          <w:sz w:val="24"/>
          <w:szCs w:val="24"/>
        </w:rPr>
        <w:t>otra</w:t>
      </w:r>
      <w:r w:rsidR="003C3210">
        <w:rPr>
          <w:rFonts w:ascii="Times New Roman" w:hAnsi="Times New Roman" w:cs="Times New Roman"/>
          <w:sz w:val="24"/>
          <w:szCs w:val="24"/>
        </w:rPr>
        <w:t xml:space="preserve"> “multipolar”,</w:t>
      </w:r>
      <w:r w:rsidR="00486C64">
        <w:rPr>
          <w:rStyle w:val="Rimandonotaapidipagina"/>
          <w:rFonts w:ascii="Times New Roman" w:hAnsi="Times New Roman" w:cs="Times New Roman"/>
          <w:sz w:val="24"/>
          <w:szCs w:val="24"/>
        </w:rPr>
        <w:footnoteReference w:id="20"/>
      </w:r>
      <w:r w:rsidR="00703500">
        <w:rPr>
          <w:rFonts w:ascii="Times New Roman" w:hAnsi="Times New Roman" w:cs="Times New Roman"/>
          <w:sz w:val="24"/>
          <w:szCs w:val="24"/>
        </w:rPr>
        <w:t xml:space="preserve"> según un modelo relacional de “pequeñas nacionalid</w:t>
      </w:r>
      <w:r w:rsidR="00E35044">
        <w:rPr>
          <w:rFonts w:ascii="Times New Roman" w:hAnsi="Times New Roman" w:cs="Times New Roman"/>
          <w:sz w:val="24"/>
          <w:szCs w:val="24"/>
        </w:rPr>
        <w:t>ades interrelacionadas” (</w:t>
      </w:r>
      <w:r w:rsidR="00703500">
        <w:rPr>
          <w:rFonts w:ascii="Times New Roman" w:hAnsi="Times New Roman" w:cs="Times New Roman"/>
          <w:sz w:val="24"/>
          <w:szCs w:val="24"/>
        </w:rPr>
        <w:t>2009:</w:t>
      </w:r>
      <w:r w:rsidR="008010BC">
        <w:rPr>
          <w:rFonts w:ascii="Times New Roman" w:hAnsi="Times New Roman" w:cs="Times New Roman"/>
          <w:sz w:val="24"/>
          <w:szCs w:val="24"/>
        </w:rPr>
        <w:t xml:space="preserve"> </w:t>
      </w:r>
      <w:r w:rsidR="00703500">
        <w:rPr>
          <w:rFonts w:ascii="Times New Roman" w:hAnsi="Times New Roman" w:cs="Times New Roman"/>
          <w:sz w:val="24"/>
          <w:szCs w:val="24"/>
        </w:rPr>
        <w:t xml:space="preserve">33). </w:t>
      </w:r>
      <w:r w:rsidR="00DE3B61">
        <w:rPr>
          <w:rFonts w:ascii="Times New Roman" w:hAnsi="Times New Roman" w:cs="Times New Roman"/>
          <w:sz w:val="24"/>
          <w:szCs w:val="24"/>
        </w:rPr>
        <w:t>Uno de los textos de referencia del iberismo bipolar</w:t>
      </w:r>
      <w:r w:rsidR="00872A40">
        <w:rPr>
          <w:rFonts w:ascii="Times New Roman" w:hAnsi="Times New Roman" w:cs="Times New Roman"/>
          <w:sz w:val="24"/>
          <w:szCs w:val="24"/>
        </w:rPr>
        <w:t xml:space="preserve"> –</w:t>
      </w:r>
      <w:r w:rsidR="0060559F">
        <w:rPr>
          <w:rFonts w:ascii="Times New Roman" w:hAnsi="Times New Roman" w:cs="Times New Roman"/>
          <w:sz w:val="24"/>
          <w:szCs w:val="24"/>
        </w:rPr>
        <w:t xml:space="preserve">y el texto fundamental del iberismo </w:t>
      </w:r>
      <w:r w:rsidR="00872A40">
        <w:rPr>
          <w:rFonts w:ascii="Times New Roman" w:hAnsi="Times New Roman" w:cs="Times New Roman"/>
          <w:sz w:val="24"/>
          <w:szCs w:val="24"/>
        </w:rPr>
        <w:t>cultural (Pérez Isasi 2014b:</w:t>
      </w:r>
      <w:r w:rsidR="008010BC">
        <w:rPr>
          <w:rFonts w:ascii="Times New Roman" w:hAnsi="Times New Roman" w:cs="Times New Roman"/>
          <w:sz w:val="24"/>
          <w:szCs w:val="24"/>
        </w:rPr>
        <w:t xml:space="preserve"> </w:t>
      </w:r>
      <w:r w:rsidR="00872A40">
        <w:rPr>
          <w:rFonts w:ascii="Times New Roman" w:hAnsi="Times New Roman" w:cs="Times New Roman"/>
          <w:sz w:val="24"/>
          <w:szCs w:val="24"/>
        </w:rPr>
        <w:t>68)</w:t>
      </w:r>
      <w:r w:rsidR="0060559F">
        <w:rPr>
          <w:rFonts w:ascii="Times New Roman" w:hAnsi="Times New Roman" w:cs="Times New Roman"/>
          <w:sz w:val="24"/>
          <w:szCs w:val="24"/>
        </w:rPr>
        <w:t xml:space="preserve">– </w:t>
      </w:r>
      <w:r w:rsidR="00872A40">
        <w:rPr>
          <w:rFonts w:ascii="Times New Roman" w:hAnsi="Times New Roman" w:cs="Times New Roman"/>
          <w:sz w:val="24"/>
          <w:szCs w:val="24"/>
        </w:rPr>
        <w:t>es</w:t>
      </w:r>
      <w:r w:rsidR="00DE3B61">
        <w:rPr>
          <w:rFonts w:ascii="Times New Roman" w:hAnsi="Times New Roman" w:cs="Times New Roman"/>
          <w:sz w:val="24"/>
          <w:szCs w:val="24"/>
        </w:rPr>
        <w:t xml:space="preserve"> la</w:t>
      </w:r>
      <w:r w:rsidR="000067D8">
        <w:rPr>
          <w:rFonts w:ascii="Times New Roman" w:hAnsi="Times New Roman" w:cs="Times New Roman"/>
          <w:sz w:val="24"/>
          <w:szCs w:val="24"/>
        </w:rPr>
        <w:t xml:space="preserve"> </w:t>
      </w:r>
      <w:r w:rsidR="000067D8" w:rsidRPr="000067D8">
        <w:rPr>
          <w:rFonts w:ascii="Times New Roman" w:hAnsi="Times New Roman" w:cs="Times New Roman"/>
          <w:i/>
          <w:sz w:val="24"/>
          <w:szCs w:val="24"/>
        </w:rPr>
        <w:t>Historia de la civilización ibérica</w:t>
      </w:r>
      <w:r w:rsidR="00541DD5">
        <w:rPr>
          <w:rFonts w:ascii="Times New Roman" w:hAnsi="Times New Roman" w:cs="Times New Roman"/>
          <w:sz w:val="24"/>
          <w:szCs w:val="24"/>
        </w:rPr>
        <w:t xml:space="preserve"> </w:t>
      </w:r>
      <w:r w:rsidR="00DE3B61">
        <w:rPr>
          <w:rFonts w:ascii="Times New Roman" w:hAnsi="Times New Roman" w:cs="Times New Roman"/>
          <w:sz w:val="24"/>
          <w:szCs w:val="24"/>
        </w:rPr>
        <w:t>de Oliveira Martins (</w:t>
      </w:r>
      <w:r w:rsidR="000067D8">
        <w:rPr>
          <w:rFonts w:ascii="Times New Roman" w:hAnsi="Times New Roman" w:cs="Times New Roman"/>
          <w:sz w:val="24"/>
          <w:szCs w:val="24"/>
        </w:rPr>
        <w:t>1879</w:t>
      </w:r>
      <w:r w:rsidR="00DE3B61">
        <w:rPr>
          <w:rFonts w:ascii="Times New Roman" w:hAnsi="Times New Roman" w:cs="Times New Roman"/>
          <w:sz w:val="24"/>
          <w:szCs w:val="24"/>
        </w:rPr>
        <w:t>)</w:t>
      </w:r>
      <w:r w:rsidR="000067D8">
        <w:rPr>
          <w:rStyle w:val="Rimandonotaapidipagina"/>
          <w:rFonts w:ascii="Times New Roman" w:hAnsi="Times New Roman" w:cs="Times New Roman"/>
          <w:sz w:val="24"/>
          <w:szCs w:val="24"/>
        </w:rPr>
        <w:footnoteReference w:id="21"/>
      </w:r>
      <w:r w:rsidR="000A75CB">
        <w:rPr>
          <w:rFonts w:ascii="Times New Roman" w:hAnsi="Times New Roman" w:cs="Times New Roman"/>
          <w:sz w:val="24"/>
          <w:szCs w:val="24"/>
        </w:rPr>
        <w:t xml:space="preserve"> que </w:t>
      </w:r>
      <w:r w:rsidR="00541DD5">
        <w:rPr>
          <w:rFonts w:ascii="Times New Roman" w:hAnsi="Times New Roman" w:cs="Times New Roman"/>
          <w:sz w:val="24"/>
          <w:szCs w:val="24"/>
        </w:rPr>
        <w:t>“trata de una síntesis histórica de los dos estados peninsulares entendidos al modo del siglo XIX, es decir, como un relato de la formació</w:t>
      </w:r>
      <w:r w:rsidR="005014E7">
        <w:rPr>
          <w:rFonts w:ascii="Times New Roman" w:hAnsi="Times New Roman" w:cs="Times New Roman"/>
          <w:sz w:val="24"/>
          <w:szCs w:val="24"/>
        </w:rPr>
        <w:t xml:space="preserve">n y evolución de un díptico nacional desde una perspectiva </w:t>
      </w:r>
      <w:r w:rsidR="005014E7">
        <w:rPr>
          <w:rFonts w:ascii="Times New Roman" w:hAnsi="Times New Roman" w:cs="Times New Roman"/>
          <w:sz w:val="24"/>
          <w:szCs w:val="24"/>
        </w:rPr>
        <w:lastRenderedPageBreak/>
        <w:t xml:space="preserve">endeudada con el </w:t>
      </w:r>
      <w:r w:rsidR="005014E7" w:rsidRPr="00B4768A">
        <w:rPr>
          <w:rFonts w:ascii="Times New Roman" w:hAnsi="Times New Roman" w:cs="Times New Roman"/>
          <w:sz w:val="24"/>
          <w:szCs w:val="24"/>
        </w:rPr>
        <w:t>naturalismo” (Resina 2009:</w:t>
      </w:r>
      <w:r w:rsidR="00EF1259">
        <w:rPr>
          <w:rFonts w:ascii="Times New Roman" w:hAnsi="Times New Roman" w:cs="Times New Roman"/>
          <w:sz w:val="24"/>
          <w:szCs w:val="24"/>
        </w:rPr>
        <w:t xml:space="preserve"> </w:t>
      </w:r>
      <w:r w:rsidR="005014E7" w:rsidRPr="00B4768A">
        <w:rPr>
          <w:rFonts w:ascii="Times New Roman" w:hAnsi="Times New Roman" w:cs="Times New Roman"/>
          <w:sz w:val="24"/>
          <w:szCs w:val="24"/>
        </w:rPr>
        <w:t xml:space="preserve">30). </w:t>
      </w:r>
      <w:r w:rsidR="0060559F">
        <w:rPr>
          <w:rFonts w:ascii="Times New Roman" w:hAnsi="Times New Roman" w:cs="Times New Roman"/>
          <w:sz w:val="24"/>
          <w:szCs w:val="24"/>
        </w:rPr>
        <w:t xml:space="preserve">El iberismo de Oliveira Martins </w:t>
      </w:r>
      <w:r w:rsidR="005014E7" w:rsidRPr="00B4768A">
        <w:rPr>
          <w:rFonts w:ascii="Times New Roman" w:hAnsi="Times New Roman" w:cs="Times New Roman"/>
          <w:sz w:val="24"/>
          <w:szCs w:val="24"/>
        </w:rPr>
        <w:t>no se puede apodar de supraestatal y transnacional y se enfoca en “las dos naciones sob</w:t>
      </w:r>
      <w:r w:rsidR="002F501D" w:rsidRPr="00B4768A">
        <w:rPr>
          <w:rFonts w:ascii="Times New Roman" w:hAnsi="Times New Roman" w:cs="Times New Roman"/>
          <w:sz w:val="24"/>
          <w:szCs w:val="24"/>
        </w:rPr>
        <w:t xml:space="preserve">eranas, a las que dota de un </w:t>
      </w:r>
      <w:r w:rsidR="005014E7" w:rsidRPr="00B4768A">
        <w:rPr>
          <w:rFonts w:ascii="Times New Roman" w:hAnsi="Times New Roman" w:cs="Times New Roman"/>
          <w:sz w:val="24"/>
          <w:szCs w:val="24"/>
        </w:rPr>
        <w:t>temple político metahistórico” (</w:t>
      </w:r>
      <w:r w:rsidR="00F40D48" w:rsidRPr="00343914">
        <w:rPr>
          <w:rFonts w:ascii="Times New Roman" w:hAnsi="Times New Roman" w:cs="Times New Roman"/>
          <w:i/>
          <w:sz w:val="24"/>
          <w:szCs w:val="24"/>
        </w:rPr>
        <w:t>ibíd</w:t>
      </w:r>
      <w:r w:rsidR="00F40D48">
        <w:rPr>
          <w:rFonts w:ascii="Times New Roman" w:hAnsi="Times New Roman" w:cs="Times New Roman"/>
          <w:sz w:val="24"/>
          <w:szCs w:val="24"/>
        </w:rPr>
        <w:t>.,</w:t>
      </w:r>
      <w:r w:rsidR="008010BC">
        <w:rPr>
          <w:rFonts w:ascii="Times New Roman" w:hAnsi="Times New Roman" w:cs="Times New Roman"/>
          <w:sz w:val="24"/>
          <w:szCs w:val="24"/>
        </w:rPr>
        <w:t xml:space="preserve"> </w:t>
      </w:r>
      <w:r w:rsidR="005014E7" w:rsidRPr="00B4768A">
        <w:rPr>
          <w:rFonts w:ascii="Times New Roman" w:hAnsi="Times New Roman" w:cs="Times New Roman"/>
          <w:sz w:val="24"/>
          <w:szCs w:val="24"/>
        </w:rPr>
        <w:t>31). A continuación</w:t>
      </w:r>
      <w:r w:rsidR="00DE3B61">
        <w:rPr>
          <w:rFonts w:ascii="Times New Roman" w:hAnsi="Times New Roman" w:cs="Times New Roman"/>
          <w:sz w:val="24"/>
          <w:szCs w:val="24"/>
        </w:rPr>
        <w:t>,</w:t>
      </w:r>
      <w:r w:rsidR="005014E7" w:rsidRPr="00B4768A">
        <w:rPr>
          <w:rFonts w:ascii="Times New Roman" w:hAnsi="Times New Roman" w:cs="Times New Roman"/>
          <w:sz w:val="24"/>
          <w:szCs w:val="24"/>
        </w:rPr>
        <w:t xml:space="preserve"> </w:t>
      </w:r>
      <w:r w:rsidR="00DE3B61">
        <w:rPr>
          <w:rFonts w:ascii="Times New Roman" w:hAnsi="Times New Roman" w:cs="Times New Roman"/>
          <w:sz w:val="24"/>
          <w:szCs w:val="24"/>
        </w:rPr>
        <w:t>en el</w:t>
      </w:r>
      <w:r w:rsidR="005014E7" w:rsidRPr="00B4768A">
        <w:rPr>
          <w:rFonts w:ascii="Times New Roman" w:hAnsi="Times New Roman" w:cs="Times New Roman"/>
          <w:sz w:val="24"/>
          <w:szCs w:val="24"/>
        </w:rPr>
        <w:t xml:space="preserve"> testimon</w:t>
      </w:r>
      <w:r w:rsidR="00DE3B61">
        <w:rPr>
          <w:rFonts w:ascii="Times New Roman" w:hAnsi="Times New Roman" w:cs="Times New Roman"/>
          <w:sz w:val="24"/>
          <w:szCs w:val="24"/>
        </w:rPr>
        <w:t>io de Ernesto Giménez Caballero</w:t>
      </w:r>
      <w:r w:rsidR="005014E7" w:rsidRPr="00B4768A">
        <w:rPr>
          <w:rFonts w:ascii="Times New Roman" w:hAnsi="Times New Roman" w:cs="Times New Roman"/>
          <w:sz w:val="24"/>
          <w:szCs w:val="24"/>
        </w:rPr>
        <w:t xml:space="preserve"> </w:t>
      </w:r>
      <w:r w:rsidR="00DE3B61">
        <w:rPr>
          <w:rFonts w:ascii="Times New Roman" w:hAnsi="Times New Roman" w:cs="Times New Roman"/>
          <w:sz w:val="24"/>
          <w:szCs w:val="24"/>
        </w:rPr>
        <w:t>(</w:t>
      </w:r>
      <w:r w:rsidR="005014E7" w:rsidRPr="00B4768A">
        <w:rPr>
          <w:rFonts w:ascii="Times New Roman" w:hAnsi="Times New Roman" w:cs="Times New Roman"/>
          <w:sz w:val="24"/>
          <w:szCs w:val="24"/>
        </w:rPr>
        <w:t>escritor e intelectual</w:t>
      </w:r>
      <w:r w:rsidR="00DE3B61">
        <w:rPr>
          <w:rFonts w:ascii="Times New Roman" w:hAnsi="Times New Roman" w:cs="Times New Roman"/>
          <w:sz w:val="24"/>
          <w:szCs w:val="24"/>
        </w:rPr>
        <w:t xml:space="preserve"> español, 1899-1988)</w:t>
      </w:r>
      <w:r w:rsidR="005014E7" w:rsidRPr="00B4768A">
        <w:rPr>
          <w:rFonts w:ascii="Times New Roman" w:hAnsi="Times New Roman" w:cs="Times New Roman"/>
          <w:sz w:val="24"/>
          <w:szCs w:val="24"/>
        </w:rPr>
        <w:t xml:space="preserve"> </w:t>
      </w:r>
      <w:r w:rsidR="00DE3B61">
        <w:rPr>
          <w:rFonts w:ascii="Times New Roman" w:hAnsi="Times New Roman" w:cs="Times New Roman"/>
          <w:sz w:val="24"/>
          <w:szCs w:val="24"/>
        </w:rPr>
        <w:t>se</w:t>
      </w:r>
      <w:r w:rsidR="002F501D" w:rsidRPr="00B4768A">
        <w:rPr>
          <w:rFonts w:ascii="Times New Roman" w:hAnsi="Times New Roman" w:cs="Times New Roman"/>
          <w:sz w:val="24"/>
          <w:szCs w:val="24"/>
        </w:rPr>
        <w:t xml:space="preserve"> </w:t>
      </w:r>
      <w:r w:rsidR="00195193" w:rsidRPr="00B4768A">
        <w:rPr>
          <w:rFonts w:ascii="Times New Roman" w:hAnsi="Times New Roman" w:cs="Times New Roman"/>
          <w:sz w:val="24"/>
          <w:szCs w:val="24"/>
        </w:rPr>
        <w:t xml:space="preserve">transfiere en versos la dualidad peninsular </w:t>
      </w:r>
      <w:r w:rsidR="00D35049">
        <w:rPr>
          <w:rFonts w:ascii="Times New Roman" w:hAnsi="Times New Roman" w:cs="Times New Roman"/>
          <w:sz w:val="24"/>
          <w:szCs w:val="24"/>
        </w:rPr>
        <w:t>para subray</w:t>
      </w:r>
      <w:r w:rsidR="003C3210">
        <w:rPr>
          <w:rFonts w:ascii="Times New Roman" w:hAnsi="Times New Roman" w:cs="Times New Roman"/>
          <w:sz w:val="24"/>
          <w:szCs w:val="24"/>
        </w:rPr>
        <w:t>ar la importancia de Portugal como aliado de España en una política hegemónica en el Atlántico (</w:t>
      </w:r>
      <w:r w:rsidR="00F40D48" w:rsidRPr="00343914">
        <w:rPr>
          <w:rFonts w:ascii="Times New Roman" w:hAnsi="Times New Roman" w:cs="Times New Roman"/>
          <w:i/>
          <w:sz w:val="24"/>
          <w:szCs w:val="24"/>
        </w:rPr>
        <w:t>ibíd</w:t>
      </w:r>
      <w:r w:rsidR="00F40D48">
        <w:rPr>
          <w:rFonts w:ascii="Times New Roman" w:hAnsi="Times New Roman" w:cs="Times New Roman"/>
          <w:sz w:val="24"/>
          <w:szCs w:val="24"/>
        </w:rPr>
        <w:t>.</w:t>
      </w:r>
      <w:r w:rsidR="003C3210">
        <w:rPr>
          <w:rFonts w:ascii="Times New Roman" w:hAnsi="Times New Roman" w:cs="Times New Roman"/>
          <w:sz w:val="24"/>
          <w:szCs w:val="24"/>
        </w:rPr>
        <w:t>).</w:t>
      </w:r>
      <w:r w:rsidR="003D5303" w:rsidRPr="003D5303">
        <w:rPr>
          <w:rStyle w:val="Rimandonotaapidipagina"/>
          <w:rFonts w:ascii="Times New Roman" w:hAnsi="Times New Roman" w:cs="Times New Roman"/>
          <w:sz w:val="24"/>
          <w:szCs w:val="24"/>
        </w:rPr>
        <w:t xml:space="preserve"> </w:t>
      </w:r>
      <w:r w:rsidR="002C562B">
        <w:rPr>
          <w:rFonts w:ascii="Times New Roman" w:hAnsi="Times New Roman" w:cs="Times New Roman"/>
          <w:sz w:val="24"/>
          <w:szCs w:val="24"/>
        </w:rPr>
        <w:t>En la perspectiva del iberismo multipolar destaca la posición de Joan Maragall cuya “visión [...] del Estado, inspirada en el proyecto de Prat de la Riba, [consistía en] [...] renovar y modernizar España desde la pluralidad nacional” (</w:t>
      </w:r>
      <w:r w:rsidR="00F40D48" w:rsidRPr="00343914">
        <w:rPr>
          <w:rFonts w:ascii="Times New Roman" w:hAnsi="Times New Roman" w:cs="Times New Roman"/>
          <w:i/>
          <w:sz w:val="24"/>
          <w:szCs w:val="24"/>
        </w:rPr>
        <w:t>ibíd</w:t>
      </w:r>
      <w:r w:rsidR="00F40D48">
        <w:rPr>
          <w:rFonts w:ascii="Times New Roman" w:hAnsi="Times New Roman" w:cs="Times New Roman"/>
          <w:sz w:val="24"/>
          <w:szCs w:val="24"/>
        </w:rPr>
        <w:t>.,</w:t>
      </w:r>
      <w:r w:rsidR="008010BC">
        <w:rPr>
          <w:rFonts w:ascii="Times New Roman" w:hAnsi="Times New Roman" w:cs="Times New Roman"/>
          <w:sz w:val="24"/>
          <w:szCs w:val="24"/>
        </w:rPr>
        <w:t xml:space="preserve"> </w:t>
      </w:r>
      <w:r w:rsidR="002C562B">
        <w:rPr>
          <w:rFonts w:ascii="Times New Roman" w:hAnsi="Times New Roman" w:cs="Times New Roman"/>
          <w:sz w:val="24"/>
          <w:szCs w:val="24"/>
        </w:rPr>
        <w:t>33).</w:t>
      </w:r>
      <w:r w:rsidR="00386171">
        <w:rPr>
          <w:rStyle w:val="Rimandonotaapidipagina"/>
          <w:rFonts w:ascii="Times New Roman" w:hAnsi="Times New Roman" w:cs="Times New Roman"/>
          <w:sz w:val="24"/>
          <w:szCs w:val="24"/>
        </w:rPr>
        <w:footnoteReference w:id="22"/>
      </w:r>
      <w:r w:rsidR="002C562B">
        <w:rPr>
          <w:rFonts w:ascii="Times New Roman" w:hAnsi="Times New Roman" w:cs="Times New Roman"/>
          <w:sz w:val="24"/>
          <w:szCs w:val="24"/>
        </w:rPr>
        <w:t xml:space="preserve"> </w:t>
      </w:r>
    </w:p>
    <w:p w:rsidR="00703500" w:rsidRDefault="00923966" w:rsidP="00EA7100">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De manera similar, e</w:t>
      </w:r>
      <w:r w:rsidR="00C110C1">
        <w:rPr>
          <w:rFonts w:ascii="Times New Roman" w:hAnsi="Times New Roman" w:cs="Times New Roman"/>
          <w:sz w:val="24"/>
          <w:szCs w:val="24"/>
        </w:rPr>
        <w:t xml:space="preserve">l iberismo </w:t>
      </w:r>
      <w:r w:rsidR="00B37EEA">
        <w:rPr>
          <w:rFonts w:ascii="Times New Roman" w:hAnsi="Times New Roman" w:cs="Times New Roman"/>
          <w:sz w:val="24"/>
          <w:szCs w:val="24"/>
        </w:rPr>
        <w:t>de</w:t>
      </w:r>
      <w:r>
        <w:rPr>
          <w:rFonts w:ascii="Times New Roman" w:hAnsi="Times New Roman" w:cs="Times New Roman"/>
          <w:sz w:val="24"/>
          <w:szCs w:val="24"/>
        </w:rPr>
        <w:t xml:space="preserve"> Fernando Pessoa, en una óptica de pluralidad, </w:t>
      </w:r>
      <w:r w:rsidR="005D1443">
        <w:rPr>
          <w:rFonts w:ascii="Times New Roman" w:hAnsi="Times New Roman" w:cs="Times New Roman"/>
          <w:sz w:val="24"/>
          <w:szCs w:val="24"/>
        </w:rPr>
        <w:t xml:space="preserve">fue </w:t>
      </w:r>
      <w:r w:rsidR="00026586">
        <w:rPr>
          <w:rFonts w:ascii="Times New Roman" w:hAnsi="Times New Roman" w:cs="Times New Roman"/>
          <w:sz w:val="24"/>
          <w:szCs w:val="24"/>
        </w:rPr>
        <w:t xml:space="preserve">el </w:t>
      </w:r>
      <w:r w:rsidR="002D6102">
        <w:rPr>
          <w:rFonts w:ascii="Times New Roman" w:hAnsi="Times New Roman" w:cs="Times New Roman"/>
          <w:sz w:val="24"/>
          <w:szCs w:val="24"/>
        </w:rPr>
        <w:t>un</w:t>
      </w:r>
      <w:r w:rsidR="00026586">
        <w:rPr>
          <w:rFonts w:ascii="Times New Roman" w:hAnsi="Times New Roman" w:cs="Times New Roman"/>
          <w:sz w:val="24"/>
          <w:szCs w:val="24"/>
        </w:rPr>
        <w:t xml:space="preserve"> proyecto de </w:t>
      </w:r>
      <w:r w:rsidR="002D6102">
        <w:rPr>
          <w:rFonts w:ascii="Times New Roman" w:hAnsi="Times New Roman" w:cs="Times New Roman"/>
          <w:sz w:val="24"/>
          <w:szCs w:val="24"/>
        </w:rPr>
        <w:t xml:space="preserve">unión de los pueblos ibéricos en una federación </w:t>
      </w:r>
      <w:r w:rsidR="009F1B2C">
        <w:rPr>
          <w:rFonts w:ascii="Times New Roman" w:hAnsi="Times New Roman" w:cs="Times New Roman"/>
          <w:sz w:val="24"/>
          <w:szCs w:val="24"/>
        </w:rPr>
        <w:t>(Pessoa</w:t>
      </w:r>
      <w:r w:rsidR="005D1443">
        <w:rPr>
          <w:rFonts w:ascii="Times New Roman" w:hAnsi="Times New Roman" w:cs="Times New Roman"/>
          <w:sz w:val="24"/>
          <w:szCs w:val="24"/>
        </w:rPr>
        <w:t xml:space="preserve"> 2007:</w:t>
      </w:r>
      <w:r w:rsidR="008010BC">
        <w:rPr>
          <w:rFonts w:ascii="Times New Roman" w:hAnsi="Times New Roman" w:cs="Times New Roman"/>
          <w:sz w:val="24"/>
          <w:szCs w:val="24"/>
        </w:rPr>
        <w:t xml:space="preserve"> </w:t>
      </w:r>
      <w:r w:rsidR="005D1443">
        <w:rPr>
          <w:rFonts w:ascii="Times New Roman" w:hAnsi="Times New Roman" w:cs="Times New Roman"/>
          <w:sz w:val="24"/>
          <w:szCs w:val="24"/>
        </w:rPr>
        <w:t>35, 57), que se</w:t>
      </w:r>
      <w:r w:rsidR="00303D76">
        <w:rPr>
          <w:rFonts w:ascii="Times New Roman" w:hAnsi="Times New Roman" w:cs="Times New Roman"/>
          <w:sz w:val="24"/>
          <w:szCs w:val="24"/>
        </w:rPr>
        <w:t xml:space="preserve"> realizaría</w:t>
      </w:r>
      <w:r w:rsidR="009F1B2C">
        <w:rPr>
          <w:rFonts w:ascii="Times New Roman" w:hAnsi="Times New Roman" w:cs="Times New Roman"/>
          <w:sz w:val="24"/>
          <w:szCs w:val="24"/>
        </w:rPr>
        <w:t>, según el intelectual portugués,</w:t>
      </w:r>
      <w:r w:rsidR="00303D76">
        <w:rPr>
          <w:rFonts w:ascii="Times New Roman" w:hAnsi="Times New Roman" w:cs="Times New Roman"/>
          <w:sz w:val="24"/>
          <w:szCs w:val="24"/>
        </w:rPr>
        <w:t xml:space="preserve"> si </w:t>
      </w:r>
      <w:r w:rsidR="005D1443">
        <w:rPr>
          <w:rFonts w:ascii="Times New Roman" w:hAnsi="Times New Roman" w:cs="Times New Roman"/>
          <w:sz w:val="24"/>
          <w:szCs w:val="24"/>
        </w:rPr>
        <w:t xml:space="preserve">sólo </w:t>
      </w:r>
      <w:r w:rsidR="00400AB1">
        <w:rPr>
          <w:rFonts w:ascii="Times New Roman" w:hAnsi="Times New Roman" w:cs="Times New Roman"/>
          <w:sz w:val="24"/>
          <w:szCs w:val="24"/>
        </w:rPr>
        <w:t>se dieran tres cond</w:t>
      </w:r>
      <w:r w:rsidR="00303D76">
        <w:rPr>
          <w:rFonts w:ascii="Times New Roman" w:hAnsi="Times New Roman" w:cs="Times New Roman"/>
          <w:sz w:val="24"/>
          <w:szCs w:val="24"/>
        </w:rPr>
        <w:t>iciones esenciales: “la abolición de la monarquía en España; 2) la separación final de la península en sus tres nacionalid</w:t>
      </w:r>
      <w:r w:rsidR="00E35044">
        <w:rPr>
          <w:rFonts w:ascii="Times New Roman" w:hAnsi="Times New Roman" w:cs="Times New Roman"/>
          <w:sz w:val="24"/>
          <w:szCs w:val="24"/>
        </w:rPr>
        <w:t>ades esenciales: Cataluña, Casti</w:t>
      </w:r>
      <w:r w:rsidR="00303D76">
        <w:rPr>
          <w:rFonts w:ascii="Times New Roman" w:hAnsi="Times New Roman" w:cs="Times New Roman"/>
          <w:sz w:val="24"/>
          <w:szCs w:val="24"/>
        </w:rPr>
        <w:t>lla y las provincias que ha logrado</w:t>
      </w:r>
      <w:r w:rsidR="00121748">
        <w:rPr>
          <w:rFonts w:ascii="Times New Roman" w:hAnsi="Times New Roman" w:cs="Times New Roman"/>
          <w:sz w:val="24"/>
          <w:szCs w:val="24"/>
        </w:rPr>
        <w:t xml:space="preserve"> su</w:t>
      </w:r>
      <w:r w:rsidR="006178CD">
        <w:rPr>
          <w:rFonts w:ascii="Times New Roman" w:hAnsi="Times New Roman" w:cs="Times New Roman"/>
          <w:sz w:val="24"/>
          <w:szCs w:val="24"/>
        </w:rPr>
        <w:t>mergir en su personalidad, y</w:t>
      </w:r>
      <w:r w:rsidR="00303D76">
        <w:rPr>
          <w:rFonts w:ascii="Times New Roman" w:hAnsi="Times New Roman" w:cs="Times New Roman"/>
          <w:sz w:val="24"/>
          <w:szCs w:val="24"/>
        </w:rPr>
        <w:t xml:space="preserve"> el estado gallego-portugués” </w:t>
      </w:r>
      <w:r w:rsidR="006E58FB">
        <w:rPr>
          <w:rFonts w:ascii="Times New Roman" w:hAnsi="Times New Roman" w:cs="Times New Roman"/>
          <w:sz w:val="24"/>
          <w:szCs w:val="24"/>
        </w:rPr>
        <w:t>(</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303D76">
        <w:rPr>
          <w:rFonts w:ascii="Times New Roman" w:hAnsi="Times New Roman" w:cs="Times New Roman"/>
          <w:sz w:val="24"/>
          <w:szCs w:val="24"/>
        </w:rPr>
        <w:t xml:space="preserve">35). </w:t>
      </w:r>
      <w:r w:rsidR="009F1B2C">
        <w:rPr>
          <w:rFonts w:ascii="Times New Roman" w:hAnsi="Times New Roman" w:cs="Times New Roman"/>
          <w:sz w:val="24"/>
          <w:szCs w:val="24"/>
        </w:rPr>
        <w:t xml:space="preserve">Pessoa </w:t>
      </w:r>
      <w:r w:rsidR="00C110C1">
        <w:rPr>
          <w:rFonts w:ascii="Times New Roman" w:hAnsi="Times New Roman" w:cs="Times New Roman"/>
          <w:sz w:val="24"/>
          <w:szCs w:val="24"/>
        </w:rPr>
        <w:t xml:space="preserve">hace hincapié en la </w:t>
      </w:r>
      <w:r w:rsidR="006178CD">
        <w:rPr>
          <w:rFonts w:ascii="Times New Roman" w:hAnsi="Times New Roman" w:cs="Times New Roman"/>
          <w:sz w:val="24"/>
          <w:szCs w:val="24"/>
        </w:rPr>
        <w:t>consideración</w:t>
      </w:r>
      <w:r w:rsidR="00C110C1">
        <w:rPr>
          <w:rFonts w:ascii="Times New Roman" w:hAnsi="Times New Roman" w:cs="Times New Roman"/>
          <w:sz w:val="24"/>
          <w:szCs w:val="24"/>
        </w:rPr>
        <w:t xml:space="preserve"> de la Península como de un territorio habitado por </w:t>
      </w:r>
      <w:r w:rsidR="00B47E74">
        <w:rPr>
          <w:rFonts w:ascii="Times New Roman" w:hAnsi="Times New Roman" w:cs="Times New Roman"/>
          <w:sz w:val="24"/>
          <w:szCs w:val="24"/>
        </w:rPr>
        <w:t>“los Ibéricos”</w:t>
      </w:r>
      <w:r w:rsidR="006178CD">
        <w:rPr>
          <w:rFonts w:ascii="Times New Roman" w:hAnsi="Times New Roman" w:cs="Times New Roman"/>
          <w:sz w:val="24"/>
          <w:szCs w:val="24"/>
        </w:rPr>
        <w:t>,</w:t>
      </w:r>
      <w:r w:rsidR="00B47E74">
        <w:rPr>
          <w:rFonts w:ascii="Times New Roman" w:hAnsi="Times New Roman" w:cs="Times New Roman"/>
          <w:sz w:val="24"/>
          <w:szCs w:val="24"/>
        </w:rPr>
        <w:t xml:space="preserve"> </w:t>
      </w:r>
      <w:r w:rsidR="00C110C1">
        <w:rPr>
          <w:rFonts w:ascii="Times New Roman" w:hAnsi="Times New Roman" w:cs="Times New Roman"/>
          <w:sz w:val="24"/>
          <w:szCs w:val="24"/>
        </w:rPr>
        <w:t>uno de los cincos grupos que</w:t>
      </w:r>
      <w:r w:rsidR="006178CD">
        <w:rPr>
          <w:rFonts w:ascii="Times New Roman" w:hAnsi="Times New Roman" w:cs="Times New Roman"/>
          <w:sz w:val="24"/>
          <w:szCs w:val="24"/>
        </w:rPr>
        <w:t xml:space="preserve">, </w:t>
      </w:r>
      <w:r w:rsidR="00FC5508">
        <w:rPr>
          <w:rFonts w:ascii="Times New Roman" w:hAnsi="Times New Roman" w:cs="Times New Roman"/>
          <w:sz w:val="24"/>
          <w:szCs w:val="24"/>
        </w:rPr>
        <w:t>en sus teorizaciones</w:t>
      </w:r>
      <w:r w:rsidR="006178CD">
        <w:rPr>
          <w:rFonts w:ascii="Times New Roman" w:hAnsi="Times New Roman" w:cs="Times New Roman"/>
          <w:sz w:val="24"/>
          <w:szCs w:val="24"/>
        </w:rPr>
        <w:t>,</w:t>
      </w:r>
      <w:r w:rsidR="00C110C1">
        <w:rPr>
          <w:rFonts w:ascii="Times New Roman" w:hAnsi="Times New Roman" w:cs="Times New Roman"/>
          <w:sz w:val="24"/>
          <w:szCs w:val="24"/>
        </w:rPr>
        <w:t xml:space="preserve"> componen </w:t>
      </w:r>
      <w:r w:rsidR="00B47E74">
        <w:rPr>
          <w:rFonts w:ascii="Times New Roman" w:hAnsi="Times New Roman" w:cs="Times New Roman"/>
          <w:sz w:val="24"/>
          <w:szCs w:val="24"/>
        </w:rPr>
        <w:t>la civilización europea</w:t>
      </w:r>
      <w:r w:rsidR="006E58FB">
        <w:rPr>
          <w:rFonts w:ascii="Times New Roman" w:hAnsi="Times New Roman" w:cs="Times New Roman"/>
          <w:sz w:val="24"/>
          <w:szCs w:val="24"/>
        </w:rPr>
        <w:t xml:space="preserve">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C110C1">
        <w:rPr>
          <w:rFonts w:ascii="Times New Roman" w:hAnsi="Times New Roman" w:cs="Times New Roman"/>
          <w:sz w:val="24"/>
          <w:szCs w:val="24"/>
        </w:rPr>
        <w:t>33).</w:t>
      </w:r>
      <w:r w:rsidR="00961D48">
        <w:rPr>
          <w:rFonts w:ascii="Times New Roman" w:hAnsi="Times New Roman" w:cs="Times New Roman"/>
          <w:sz w:val="24"/>
          <w:szCs w:val="24"/>
        </w:rPr>
        <w:t xml:space="preserve"> La afinidad cultural </w:t>
      </w:r>
      <w:r w:rsidR="00E60693">
        <w:rPr>
          <w:rFonts w:ascii="Times New Roman" w:hAnsi="Times New Roman" w:cs="Times New Roman"/>
          <w:sz w:val="24"/>
          <w:szCs w:val="24"/>
        </w:rPr>
        <w:t>que Pessoa reconoce a</w:t>
      </w:r>
      <w:r w:rsidR="00961D48">
        <w:rPr>
          <w:rFonts w:ascii="Times New Roman" w:hAnsi="Times New Roman" w:cs="Times New Roman"/>
          <w:sz w:val="24"/>
          <w:szCs w:val="24"/>
        </w:rPr>
        <w:t xml:space="preserve"> los pueblos ibéricos </w:t>
      </w:r>
      <w:r w:rsidR="00882B1B">
        <w:rPr>
          <w:rFonts w:ascii="Times New Roman" w:hAnsi="Times New Roman" w:cs="Times New Roman"/>
          <w:sz w:val="24"/>
          <w:szCs w:val="24"/>
        </w:rPr>
        <w:t xml:space="preserve">tiene sus raíces en </w:t>
      </w:r>
      <w:r w:rsidR="00B47E74">
        <w:rPr>
          <w:rFonts w:ascii="Times New Roman" w:hAnsi="Times New Roman" w:cs="Times New Roman"/>
          <w:sz w:val="24"/>
          <w:szCs w:val="24"/>
        </w:rPr>
        <w:t>un espíritu peculiar que resulta de una “fusión del espíritu mediterráneo con el espíritu atlántico”</w:t>
      </w:r>
      <w:r w:rsidR="006E58FB">
        <w:rPr>
          <w:rFonts w:ascii="Times New Roman" w:hAnsi="Times New Roman" w:cs="Times New Roman"/>
          <w:sz w:val="24"/>
          <w:szCs w:val="24"/>
        </w:rPr>
        <w:t xml:space="preserve">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w:t>
      </w:r>
      <w:r w:rsidR="00F40D48">
        <w:rPr>
          <w:rFonts w:ascii="Times New Roman" w:hAnsi="Times New Roman" w:cs="Times New Roman"/>
          <w:sz w:val="24"/>
          <w:szCs w:val="24"/>
        </w:rPr>
        <w:t xml:space="preserve"> </w:t>
      </w:r>
      <w:r w:rsidR="00B47E74">
        <w:rPr>
          <w:rFonts w:ascii="Times New Roman" w:hAnsi="Times New Roman" w:cs="Times New Roman"/>
          <w:sz w:val="24"/>
          <w:szCs w:val="24"/>
        </w:rPr>
        <w:t>36)</w:t>
      </w:r>
      <w:r w:rsidR="00CA46F2">
        <w:rPr>
          <w:rFonts w:ascii="Times New Roman" w:hAnsi="Times New Roman" w:cs="Times New Roman"/>
          <w:sz w:val="24"/>
          <w:szCs w:val="24"/>
        </w:rPr>
        <w:t>, dond</w:t>
      </w:r>
      <w:r w:rsidR="00C713CA">
        <w:rPr>
          <w:rFonts w:ascii="Times New Roman" w:hAnsi="Times New Roman" w:cs="Times New Roman"/>
          <w:sz w:val="24"/>
          <w:szCs w:val="24"/>
        </w:rPr>
        <w:t>e es fuerte “la gran tradición á</w:t>
      </w:r>
      <w:r w:rsidR="00CA46F2">
        <w:rPr>
          <w:rFonts w:ascii="Times New Roman" w:hAnsi="Times New Roman" w:cs="Times New Roman"/>
          <w:sz w:val="24"/>
          <w:szCs w:val="24"/>
        </w:rPr>
        <w:t xml:space="preserve">rabe de </w:t>
      </w:r>
      <w:r w:rsidR="00CA46F2">
        <w:rPr>
          <w:rFonts w:ascii="Times New Roman" w:hAnsi="Times New Roman" w:cs="Times New Roman"/>
          <w:sz w:val="24"/>
          <w:szCs w:val="24"/>
        </w:rPr>
        <w:lastRenderedPageBreak/>
        <w:t>tolerancia i de libre civilización”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CA46F2">
        <w:rPr>
          <w:rFonts w:ascii="Times New Roman" w:hAnsi="Times New Roman" w:cs="Times New Roman"/>
          <w:sz w:val="24"/>
          <w:szCs w:val="24"/>
        </w:rPr>
        <w:t xml:space="preserve">37) </w:t>
      </w:r>
      <w:r w:rsidR="00D056E7">
        <w:rPr>
          <w:rFonts w:ascii="Times New Roman" w:hAnsi="Times New Roman" w:cs="Times New Roman"/>
          <w:sz w:val="24"/>
          <w:szCs w:val="24"/>
        </w:rPr>
        <w:t>y cuyos pilares son Catalu</w:t>
      </w:r>
      <w:r w:rsidR="00894FF5">
        <w:rPr>
          <w:rFonts w:ascii="Times New Roman" w:hAnsi="Times New Roman" w:cs="Times New Roman"/>
          <w:sz w:val="24"/>
          <w:szCs w:val="24"/>
        </w:rPr>
        <w:t>ñ</w:t>
      </w:r>
      <w:r w:rsidR="00D056E7">
        <w:rPr>
          <w:rFonts w:ascii="Times New Roman" w:hAnsi="Times New Roman" w:cs="Times New Roman"/>
          <w:sz w:val="24"/>
          <w:szCs w:val="24"/>
        </w:rPr>
        <w:t>a y el estado gallego-portugués</w:t>
      </w:r>
      <w:r w:rsidR="001E5E5F">
        <w:rPr>
          <w:rFonts w:ascii="Times New Roman" w:hAnsi="Times New Roman" w:cs="Times New Roman"/>
          <w:sz w:val="24"/>
          <w:szCs w:val="24"/>
        </w:rPr>
        <w:t xml:space="preserve">. </w:t>
      </w:r>
      <w:r w:rsidR="00B47E74">
        <w:rPr>
          <w:rFonts w:ascii="Times New Roman" w:hAnsi="Times New Roman" w:cs="Times New Roman"/>
          <w:sz w:val="24"/>
          <w:szCs w:val="24"/>
        </w:rPr>
        <w:t xml:space="preserve">La </w:t>
      </w:r>
      <w:r w:rsidR="00C713CA">
        <w:rPr>
          <w:rFonts w:ascii="Times New Roman" w:hAnsi="Times New Roman" w:cs="Times New Roman"/>
          <w:sz w:val="24"/>
          <w:szCs w:val="24"/>
        </w:rPr>
        <w:t>terminologí</w:t>
      </w:r>
      <w:r w:rsidR="00E60693">
        <w:rPr>
          <w:rFonts w:ascii="Times New Roman" w:hAnsi="Times New Roman" w:cs="Times New Roman"/>
          <w:sz w:val="24"/>
          <w:szCs w:val="24"/>
        </w:rPr>
        <w:t xml:space="preserve">a </w:t>
      </w:r>
      <w:r w:rsidR="00B47E74">
        <w:rPr>
          <w:rFonts w:ascii="Times New Roman" w:hAnsi="Times New Roman" w:cs="Times New Roman"/>
          <w:sz w:val="24"/>
          <w:szCs w:val="24"/>
        </w:rPr>
        <w:t>del pensamiento de</w:t>
      </w:r>
      <w:r w:rsidR="00CA46F2">
        <w:rPr>
          <w:rFonts w:ascii="Times New Roman" w:hAnsi="Times New Roman" w:cs="Times New Roman"/>
          <w:sz w:val="24"/>
          <w:szCs w:val="24"/>
        </w:rPr>
        <w:t xml:space="preserve"> Pessoa,</w:t>
      </w:r>
      <w:r w:rsidR="00B47E74">
        <w:rPr>
          <w:rFonts w:ascii="Times New Roman" w:hAnsi="Times New Roman" w:cs="Times New Roman"/>
          <w:sz w:val="24"/>
          <w:szCs w:val="24"/>
        </w:rPr>
        <w:t xml:space="preserve"> </w:t>
      </w:r>
      <w:r w:rsidR="00E60693">
        <w:rPr>
          <w:rFonts w:ascii="Times New Roman" w:hAnsi="Times New Roman" w:cs="Times New Roman"/>
          <w:sz w:val="24"/>
          <w:szCs w:val="24"/>
        </w:rPr>
        <w:t>que i</w:t>
      </w:r>
      <w:r w:rsidR="00882B1B">
        <w:rPr>
          <w:rFonts w:ascii="Times New Roman" w:hAnsi="Times New Roman" w:cs="Times New Roman"/>
          <w:sz w:val="24"/>
          <w:szCs w:val="24"/>
        </w:rPr>
        <w:t xml:space="preserve">ncluye </w:t>
      </w:r>
      <w:r w:rsidR="00CA46F2">
        <w:rPr>
          <w:rFonts w:ascii="Times New Roman" w:hAnsi="Times New Roman" w:cs="Times New Roman"/>
          <w:sz w:val="24"/>
          <w:szCs w:val="24"/>
        </w:rPr>
        <w:t>palabras</w:t>
      </w:r>
      <w:r w:rsidR="00882B1B">
        <w:rPr>
          <w:rFonts w:ascii="Times New Roman" w:hAnsi="Times New Roman" w:cs="Times New Roman"/>
          <w:sz w:val="24"/>
          <w:szCs w:val="24"/>
        </w:rPr>
        <w:t xml:space="preserve"> como “</w:t>
      </w:r>
      <w:r w:rsidR="00882B1B" w:rsidRPr="00CA46F2">
        <w:rPr>
          <w:rFonts w:ascii="Times New Roman" w:hAnsi="Times New Roman" w:cs="Times New Roman"/>
          <w:sz w:val="24"/>
          <w:szCs w:val="24"/>
        </w:rPr>
        <w:t>ibericidad</w:t>
      </w:r>
      <w:r w:rsidR="002F5180">
        <w:rPr>
          <w:rFonts w:ascii="Times New Roman" w:hAnsi="Times New Roman" w:cs="Times New Roman"/>
          <w:sz w:val="24"/>
          <w:szCs w:val="24"/>
        </w:rPr>
        <w:t>”, ve en Casti</w:t>
      </w:r>
      <w:r w:rsidR="00CA46F2">
        <w:rPr>
          <w:rFonts w:ascii="Times New Roman" w:hAnsi="Times New Roman" w:cs="Times New Roman"/>
          <w:sz w:val="24"/>
          <w:szCs w:val="24"/>
        </w:rPr>
        <w:t xml:space="preserve">lla </w:t>
      </w:r>
      <w:r w:rsidR="001E5E5F">
        <w:rPr>
          <w:rFonts w:ascii="Times New Roman" w:hAnsi="Times New Roman" w:cs="Times New Roman"/>
          <w:sz w:val="24"/>
          <w:szCs w:val="24"/>
        </w:rPr>
        <w:t>un elemento obstaculizador del espíritu ibérico (</w:t>
      </w:r>
      <w:r w:rsidR="00E35044" w:rsidRPr="00E35044">
        <w:rPr>
          <w:rFonts w:ascii="Times New Roman" w:hAnsi="Times New Roman" w:cs="Times New Roman"/>
          <w:i/>
          <w:sz w:val="24"/>
          <w:szCs w:val="24"/>
        </w:rPr>
        <w:t>ibíd</w:t>
      </w:r>
      <w:r w:rsidR="00F40D48">
        <w:rPr>
          <w:rFonts w:ascii="Times New Roman" w:hAnsi="Times New Roman" w:cs="Times New Roman"/>
          <w:sz w:val="24"/>
          <w:szCs w:val="24"/>
        </w:rPr>
        <w:t>.</w:t>
      </w:r>
      <w:r w:rsidR="001E5E5F">
        <w:rPr>
          <w:rFonts w:ascii="Times New Roman" w:hAnsi="Times New Roman" w:cs="Times New Roman"/>
          <w:sz w:val="24"/>
          <w:szCs w:val="24"/>
        </w:rPr>
        <w:t>) y del objetivo de crear una Iberia portadora de valores espirituales a las Américas ibéricas (térm</w:t>
      </w:r>
      <w:r w:rsidR="00C713CA">
        <w:rPr>
          <w:rFonts w:ascii="Times New Roman" w:hAnsi="Times New Roman" w:cs="Times New Roman"/>
          <w:sz w:val="24"/>
          <w:szCs w:val="24"/>
        </w:rPr>
        <w:t>ino que prefiere al de América L</w:t>
      </w:r>
      <w:r w:rsidR="001E5E5F">
        <w:rPr>
          <w:rFonts w:ascii="Times New Roman" w:hAnsi="Times New Roman" w:cs="Times New Roman"/>
          <w:sz w:val="24"/>
          <w:szCs w:val="24"/>
        </w:rPr>
        <w:t>atina) y a África septentrional</w:t>
      </w:r>
      <w:r w:rsidR="004710EA">
        <w:rPr>
          <w:rFonts w:ascii="Times New Roman" w:hAnsi="Times New Roman" w:cs="Times New Roman"/>
          <w:sz w:val="24"/>
          <w:szCs w:val="24"/>
        </w:rPr>
        <w:t>,</w:t>
      </w:r>
      <w:r w:rsidR="001E5E5F">
        <w:rPr>
          <w:rFonts w:ascii="Times New Roman" w:hAnsi="Times New Roman" w:cs="Times New Roman"/>
          <w:sz w:val="24"/>
          <w:szCs w:val="24"/>
        </w:rPr>
        <w:t xml:space="preserve"> y </w:t>
      </w:r>
      <w:r w:rsidR="002B53C2">
        <w:rPr>
          <w:rFonts w:ascii="Times New Roman" w:hAnsi="Times New Roman" w:cs="Times New Roman"/>
          <w:sz w:val="24"/>
          <w:szCs w:val="24"/>
        </w:rPr>
        <w:t>capaz de deshacerse del predominio intelectual francés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2B53C2">
        <w:rPr>
          <w:rFonts w:ascii="Times New Roman" w:hAnsi="Times New Roman" w:cs="Times New Roman"/>
          <w:sz w:val="24"/>
          <w:szCs w:val="24"/>
        </w:rPr>
        <w:t>39)</w:t>
      </w:r>
      <w:r w:rsidR="00084271">
        <w:rPr>
          <w:rFonts w:ascii="Times New Roman" w:hAnsi="Times New Roman" w:cs="Times New Roman"/>
          <w:sz w:val="24"/>
          <w:szCs w:val="24"/>
        </w:rPr>
        <w:t xml:space="preserve"> y, sobre todo, de la </w:t>
      </w:r>
      <w:r w:rsidR="002F5180">
        <w:rPr>
          <w:rFonts w:ascii="Times New Roman" w:hAnsi="Times New Roman" w:cs="Times New Roman"/>
          <w:sz w:val="24"/>
          <w:szCs w:val="24"/>
        </w:rPr>
        <w:t>influencia y supremacía de Casti</w:t>
      </w:r>
      <w:r w:rsidR="00084271">
        <w:rPr>
          <w:rFonts w:ascii="Times New Roman" w:hAnsi="Times New Roman" w:cs="Times New Roman"/>
          <w:sz w:val="24"/>
          <w:szCs w:val="24"/>
        </w:rPr>
        <w:t>lla</w:t>
      </w:r>
      <w:r w:rsidR="002B53C2">
        <w:rPr>
          <w:rFonts w:ascii="Times New Roman" w:hAnsi="Times New Roman" w:cs="Times New Roman"/>
          <w:sz w:val="24"/>
          <w:szCs w:val="24"/>
        </w:rPr>
        <w:t>.</w:t>
      </w:r>
      <w:r w:rsidR="00084271">
        <w:rPr>
          <w:rFonts w:ascii="Times New Roman" w:hAnsi="Times New Roman" w:cs="Times New Roman"/>
          <w:sz w:val="24"/>
          <w:szCs w:val="24"/>
        </w:rPr>
        <w:t xml:space="preserve"> </w:t>
      </w:r>
      <w:r w:rsidR="00894FF5">
        <w:rPr>
          <w:rFonts w:ascii="Times New Roman" w:hAnsi="Times New Roman" w:cs="Times New Roman"/>
          <w:sz w:val="24"/>
          <w:szCs w:val="24"/>
        </w:rPr>
        <w:t>Su</w:t>
      </w:r>
      <w:r w:rsidR="00084271">
        <w:rPr>
          <w:rFonts w:ascii="Times New Roman" w:hAnsi="Times New Roman" w:cs="Times New Roman"/>
          <w:sz w:val="24"/>
          <w:szCs w:val="24"/>
        </w:rPr>
        <w:t xml:space="preserve"> </w:t>
      </w:r>
      <w:r w:rsidR="00894FF5">
        <w:rPr>
          <w:rFonts w:ascii="Times New Roman" w:hAnsi="Times New Roman" w:cs="Times New Roman"/>
          <w:sz w:val="24"/>
          <w:szCs w:val="24"/>
        </w:rPr>
        <w:t>hipótesis</w:t>
      </w:r>
      <w:r w:rsidR="00084271">
        <w:rPr>
          <w:rFonts w:ascii="Times New Roman" w:hAnsi="Times New Roman" w:cs="Times New Roman"/>
          <w:sz w:val="24"/>
          <w:szCs w:val="24"/>
        </w:rPr>
        <w:t xml:space="preserve"> sugiere</w:t>
      </w:r>
      <w:r w:rsidR="004710EA">
        <w:rPr>
          <w:rFonts w:ascii="Times New Roman" w:hAnsi="Times New Roman" w:cs="Times New Roman"/>
          <w:sz w:val="24"/>
          <w:szCs w:val="24"/>
        </w:rPr>
        <w:t>, además, las condiciones de una</w:t>
      </w:r>
      <w:r w:rsidR="00084271">
        <w:rPr>
          <w:rFonts w:ascii="Times New Roman" w:hAnsi="Times New Roman" w:cs="Times New Roman"/>
          <w:sz w:val="24"/>
          <w:szCs w:val="24"/>
        </w:rPr>
        <w:t xml:space="preserve"> “Alianza ibérica”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084271">
        <w:rPr>
          <w:rFonts w:ascii="Times New Roman" w:hAnsi="Times New Roman" w:cs="Times New Roman"/>
          <w:sz w:val="24"/>
          <w:szCs w:val="24"/>
        </w:rPr>
        <w:t xml:space="preserve">47) detallando el tipo de política </w:t>
      </w:r>
      <w:r w:rsidR="006178CD">
        <w:rPr>
          <w:rFonts w:ascii="Times New Roman" w:hAnsi="Times New Roman" w:cs="Times New Roman"/>
          <w:sz w:val="24"/>
          <w:szCs w:val="24"/>
        </w:rPr>
        <w:t>que</w:t>
      </w:r>
      <w:r w:rsidR="00084271">
        <w:rPr>
          <w:rFonts w:ascii="Times New Roman" w:hAnsi="Times New Roman" w:cs="Times New Roman"/>
          <w:sz w:val="24"/>
          <w:szCs w:val="24"/>
        </w:rPr>
        <w:t xml:space="preserve"> las distintas </w:t>
      </w:r>
      <w:r w:rsidR="006178CD">
        <w:rPr>
          <w:rFonts w:ascii="Times New Roman" w:hAnsi="Times New Roman" w:cs="Times New Roman"/>
          <w:sz w:val="24"/>
          <w:szCs w:val="24"/>
        </w:rPr>
        <w:t>entidades</w:t>
      </w:r>
      <w:r w:rsidR="00084271">
        <w:rPr>
          <w:rFonts w:ascii="Times New Roman" w:hAnsi="Times New Roman" w:cs="Times New Roman"/>
          <w:sz w:val="24"/>
          <w:szCs w:val="24"/>
        </w:rPr>
        <w:t xml:space="preserve"> de Iberia debería</w:t>
      </w:r>
      <w:r w:rsidR="006178CD">
        <w:rPr>
          <w:rFonts w:ascii="Times New Roman" w:hAnsi="Times New Roman" w:cs="Times New Roman"/>
          <w:sz w:val="24"/>
          <w:szCs w:val="24"/>
        </w:rPr>
        <w:t>n</w:t>
      </w:r>
      <w:r w:rsidR="00084271">
        <w:rPr>
          <w:rFonts w:ascii="Times New Roman" w:hAnsi="Times New Roman" w:cs="Times New Roman"/>
          <w:sz w:val="24"/>
          <w:szCs w:val="24"/>
        </w:rPr>
        <w:t xml:space="preserve"> seguir –“separados en las cuestiones nacionales, juntos en todo lo que sean problemas de civilización”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w:t>
      </w:r>
      <w:r w:rsidR="00084271">
        <w:rPr>
          <w:rFonts w:ascii="Times New Roman" w:hAnsi="Times New Roman" w:cs="Times New Roman"/>
          <w:sz w:val="24"/>
          <w:szCs w:val="24"/>
        </w:rPr>
        <w:t>)–</w:t>
      </w:r>
      <w:r w:rsidR="003F6F4D">
        <w:rPr>
          <w:rFonts w:ascii="Times New Roman" w:hAnsi="Times New Roman" w:cs="Times New Roman"/>
          <w:sz w:val="24"/>
          <w:szCs w:val="24"/>
        </w:rPr>
        <w:t xml:space="preserve"> y subrayando la necesidad de conservar cada</w:t>
      </w:r>
      <w:r w:rsidR="00633AB4">
        <w:rPr>
          <w:rFonts w:ascii="Times New Roman" w:hAnsi="Times New Roman" w:cs="Times New Roman"/>
          <w:sz w:val="24"/>
          <w:szCs w:val="24"/>
        </w:rPr>
        <w:t xml:space="preserve"> </w:t>
      </w:r>
      <w:r w:rsidR="003F6F4D">
        <w:rPr>
          <w:rFonts w:ascii="Times New Roman" w:hAnsi="Times New Roman" w:cs="Times New Roman"/>
          <w:sz w:val="24"/>
          <w:szCs w:val="24"/>
        </w:rPr>
        <w:t>uno su “esencia” nacional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w:t>
      </w:r>
      <w:r w:rsidR="00AC46E7">
        <w:rPr>
          <w:rFonts w:ascii="Times New Roman" w:hAnsi="Times New Roman" w:cs="Times New Roman"/>
          <w:sz w:val="24"/>
          <w:szCs w:val="24"/>
        </w:rPr>
        <w:t xml:space="preserve">). Pessoa sugiere </w:t>
      </w:r>
      <w:r w:rsidR="00AC46E7" w:rsidRPr="004710EA">
        <w:rPr>
          <w:rFonts w:ascii="Times New Roman" w:hAnsi="Times New Roman" w:cs="Times New Roman"/>
          <w:sz w:val="24"/>
          <w:szCs w:val="24"/>
        </w:rPr>
        <w:t>“</w:t>
      </w:r>
      <w:r w:rsidR="004710EA" w:rsidRPr="004710EA">
        <w:rPr>
          <w:rFonts w:ascii="Times New Roman" w:hAnsi="Times New Roman" w:cs="Times New Roman"/>
          <w:sz w:val="24"/>
          <w:szCs w:val="24"/>
        </w:rPr>
        <w:t>enraizar cada vez más las diferencias entre los estados que componen la personalidad ibérica. [...] Diferenciar para que la unidad producida sea una unidad compleja y, por lo tanto, fecu</w:t>
      </w:r>
      <w:r w:rsidR="00B91F7B">
        <w:rPr>
          <w:rFonts w:ascii="Times New Roman" w:hAnsi="Times New Roman" w:cs="Times New Roman"/>
          <w:sz w:val="24"/>
          <w:szCs w:val="24"/>
        </w:rPr>
        <w:t>n</w:t>
      </w:r>
      <w:r w:rsidR="004710EA" w:rsidRPr="004710EA">
        <w:rPr>
          <w:rFonts w:ascii="Times New Roman" w:hAnsi="Times New Roman" w:cs="Times New Roman"/>
          <w:sz w:val="24"/>
          <w:szCs w:val="24"/>
        </w:rPr>
        <w:t>da</w:t>
      </w:r>
      <w:r w:rsidR="00AC46E7" w:rsidRPr="004710EA">
        <w:rPr>
          <w:rFonts w:ascii="Times New Roman" w:hAnsi="Times New Roman" w:cs="Times New Roman"/>
          <w:sz w:val="24"/>
          <w:szCs w:val="24"/>
        </w:rPr>
        <w:t>”</w:t>
      </w:r>
      <w:r w:rsidR="004710EA">
        <w:rPr>
          <w:rFonts w:ascii="Times New Roman" w:hAnsi="Times New Roman" w:cs="Times New Roman"/>
          <w:sz w:val="24"/>
          <w:szCs w:val="24"/>
        </w:rPr>
        <w:t xml:space="preserve">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4710EA">
        <w:rPr>
          <w:rFonts w:ascii="Times New Roman" w:hAnsi="Times New Roman" w:cs="Times New Roman"/>
          <w:sz w:val="24"/>
          <w:szCs w:val="24"/>
        </w:rPr>
        <w:t>57). El respeto y el fomento de la</w:t>
      </w:r>
      <w:r w:rsidR="000C6F74">
        <w:rPr>
          <w:rFonts w:ascii="Times New Roman" w:hAnsi="Times New Roman" w:cs="Times New Roman"/>
          <w:sz w:val="24"/>
          <w:szCs w:val="24"/>
        </w:rPr>
        <w:t>s</w:t>
      </w:r>
      <w:r w:rsidR="004710EA">
        <w:rPr>
          <w:rFonts w:ascii="Times New Roman" w:hAnsi="Times New Roman" w:cs="Times New Roman"/>
          <w:sz w:val="24"/>
          <w:szCs w:val="24"/>
        </w:rPr>
        <w:t xml:space="preserve"> tradiciones populares propia</w:t>
      </w:r>
      <w:r w:rsidR="00E21845">
        <w:rPr>
          <w:rFonts w:ascii="Times New Roman" w:hAnsi="Times New Roman" w:cs="Times New Roman"/>
          <w:sz w:val="24"/>
          <w:szCs w:val="24"/>
        </w:rPr>
        <w:t>s</w:t>
      </w:r>
      <w:r w:rsidR="004710EA">
        <w:rPr>
          <w:rFonts w:ascii="Times New Roman" w:hAnsi="Times New Roman" w:cs="Times New Roman"/>
          <w:sz w:val="24"/>
          <w:szCs w:val="24"/>
        </w:rPr>
        <w:t xml:space="preserve"> a cada estado</w:t>
      </w:r>
      <w:r w:rsidR="00FC5508">
        <w:rPr>
          <w:rFonts w:ascii="Times New Roman" w:hAnsi="Times New Roman" w:cs="Times New Roman"/>
          <w:sz w:val="24"/>
          <w:szCs w:val="24"/>
        </w:rPr>
        <w:t>,</w:t>
      </w:r>
      <w:r w:rsidR="004710EA">
        <w:rPr>
          <w:rFonts w:ascii="Times New Roman" w:hAnsi="Times New Roman" w:cs="Times New Roman"/>
          <w:sz w:val="24"/>
          <w:szCs w:val="24"/>
        </w:rPr>
        <w:t xml:space="preserve"> </w:t>
      </w:r>
      <w:r w:rsidR="006C3560">
        <w:rPr>
          <w:rFonts w:ascii="Times New Roman" w:hAnsi="Times New Roman" w:cs="Times New Roman"/>
          <w:sz w:val="24"/>
          <w:szCs w:val="24"/>
        </w:rPr>
        <w:t>además d</w:t>
      </w:r>
      <w:r w:rsidR="004710EA">
        <w:rPr>
          <w:rFonts w:ascii="Times New Roman" w:hAnsi="Times New Roman" w:cs="Times New Roman"/>
          <w:sz w:val="24"/>
          <w:szCs w:val="24"/>
        </w:rPr>
        <w:t>el cultivo a la propia lengua</w:t>
      </w:r>
      <w:r w:rsidR="00FC5508">
        <w:rPr>
          <w:rFonts w:ascii="Times New Roman" w:hAnsi="Times New Roman" w:cs="Times New Roman"/>
          <w:sz w:val="24"/>
          <w:szCs w:val="24"/>
        </w:rPr>
        <w:t>,</w:t>
      </w:r>
      <w:r w:rsidR="004710EA">
        <w:rPr>
          <w:rFonts w:ascii="Times New Roman" w:hAnsi="Times New Roman" w:cs="Times New Roman"/>
          <w:sz w:val="24"/>
          <w:szCs w:val="24"/>
        </w:rPr>
        <w:t xml:space="preserve"> garantizarían el grado de heterogeneidad necesario al</w:t>
      </w:r>
      <w:r w:rsidR="000C6F74">
        <w:rPr>
          <w:rFonts w:ascii="Times New Roman" w:hAnsi="Times New Roman" w:cs="Times New Roman"/>
          <w:sz w:val="24"/>
          <w:szCs w:val="24"/>
        </w:rPr>
        <w:t xml:space="preserve"> funcionamiento de una confed</w:t>
      </w:r>
      <w:r w:rsidR="004710EA">
        <w:rPr>
          <w:rFonts w:ascii="Times New Roman" w:hAnsi="Times New Roman" w:cs="Times New Roman"/>
          <w:sz w:val="24"/>
          <w:szCs w:val="24"/>
        </w:rPr>
        <w:t>eración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w:t>
      </w:r>
      <w:r w:rsidR="004710EA">
        <w:rPr>
          <w:rFonts w:ascii="Times New Roman" w:hAnsi="Times New Roman" w:cs="Times New Roman"/>
          <w:sz w:val="24"/>
          <w:szCs w:val="24"/>
        </w:rPr>
        <w:t>).</w:t>
      </w:r>
      <w:r w:rsidR="006C3560">
        <w:rPr>
          <w:rFonts w:ascii="Times New Roman" w:hAnsi="Times New Roman" w:cs="Times New Roman"/>
          <w:sz w:val="24"/>
          <w:szCs w:val="24"/>
        </w:rPr>
        <w:t xml:space="preserve"> </w:t>
      </w:r>
      <w:r w:rsidR="003F6F4D">
        <w:rPr>
          <w:rFonts w:ascii="Times New Roman" w:hAnsi="Times New Roman" w:cs="Times New Roman"/>
          <w:sz w:val="24"/>
          <w:szCs w:val="24"/>
        </w:rPr>
        <w:t xml:space="preserve">Lo que llama la atención es el momento en el que </w:t>
      </w:r>
      <w:r w:rsidR="006C3560">
        <w:rPr>
          <w:rFonts w:ascii="Times New Roman" w:hAnsi="Times New Roman" w:cs="Times New Roman"/>
          <w:sz w:val="24"/>
          <w:szCs w:val="24"/>
        </w:rPr>
        <w:t xml:space="preserve">Pessoa </w:t>
      </w:r>
      <w:r w:rsidR="003F6F4D">
        <w:rPr>
          <w:rFonts w:ascii="Times New Roman" w:hAnsi="Times New Roman" w:cs="Times New Roman"/>
          <w:sz w:val="24"/>
          <w:szCs w:val="24"/>
        </w:rPr>
        <w:t>reflexiona “ibéricamente”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3F6F4D">
        <w:rPr>
          <w:rFonts w:ascii="Times New Roman" w:hAnsi="Times New Roman" w:cs="Times New Roman"/>
          <w:sz w:val="24"/>
          <w:szCs w:val="24"/>
        </w:rPr>
        <w:t>49) acerca de la necesidad de “crear una nueva literatura, una nueva filosofía”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3F6F4D">
        <w:rPr>
          <w:rFonts w:ascii="Times New Roman" w:hAnsi="Times New Roman" w:cs="Times New Roman"/>
          <w:sz w:val="24"/>
          <w:szCs w:val="24"/>
        </w:rPr>
        <w:t>50) como primer paso para una unión de espíritus: la cultura y el arte, síntesis de las culturas y artes europeas,</w:t>
      </w:r>
      <w:r w:rsidR="00104BA0">
        <w:rPr>
          <w:rStyle w:val="Rimandonotaapidipagina"/>
          <w:rFonts w:ascii="Times New Roman" w:hAnsi="Times New Roman" w:cs="Times New Roman"/>
          <w:sz w:val="24"/>
          <w:szCs w:val="24"/>
        </w:rPr>
        <w:footnoteReference w:id="23"/>
      </w:r>
      <w:r w:rsidR="006178CD">
        <w:rPr>
          <w:rFonts w:ascii="Times New Roman" w:hAnsi="Times New Roman" w:cs="Times New Roman"/>
          <w:sz w:val="24"/>
          <w:szCs w:val="24"/>
        </w:rPr>
        <w:t xml:space="preserve"> habrían</w:t>
      </w:r>
      <w:r w:rsidR="003F6F4D">
        <w:rPr>
          <w:rFonts w:ascii="Times New Roman" w:hAnsi="Times New Roman" w:cs="Times New Roman"/>
          <w:sz w:val="24"/>
          <w:szCs w:val="24"/>
        </w:rPr>
        <w:t xml:space="preserve"> de ser “orientadas ibéricamente, es decir, subordinadas al concepto fundament</w:t>
      </w:r>
      <w:r w:rsidR="00104BA0">
        <w:rPr>
          <w:rFonts w:ascii="Times New Roman" w:hAnsi="Times New Roman" w:cs="Times New Roman"/>
          <w:sz w:val="24"/>
          <w:szCs w:val="24"/>
        </w:rPr>
        <w:t xml:space="preserve">al que el alma ibérica hace </w:t>
      </w:r>
      <w:r w:rsidR="003F6F4D">
        <w:rPr>
          <w:rFonts w:ascii="Times New Roman" w:hAnsi="Times New Roman" w:cs="Times New Roman"/>
          <w:sz w:val="24"/>
          <w:szCs w:val="24"/>
        </w:rPr>
        <w:t>cosas”</w:t>
      </w:r>
      <w:r w:rsidR="00B91F7B">
        <w:rPr>
          <w:rFonts w:ascii="Times New Roman" w:hAnsi="Times New Roman" w:cs="Times New Roman"/>
          <w:sz w:val="24"/>
          <w:szCs w:val="24"/>
        </w:rPr>
        <w:t xml:space="preserve">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w:t>
      </w:r>
      <w:r w:rsidR="00B91F7B">
        <w:rPr>
          <w:rFonts w:ascii="Times New Roman" w:hAnsi="Times New Roman" w:cs="Times New Roman"/>
          <w:sz w:val="24"/>
          <w:szCs w:val="24"/>
        </w:rPr>
        <w:t>)</w:t>
      </w:r>
      <w:r w:rsidR="00AC46E7">
        <w:rPr>
          <w:rFonts w:ascii="Times New Roman" w:hAnsi="Times New Roman" w:cs="Times New Roman"/>
          <w:sz w:val="24"/>
          <w:szCs w:val="24"/>
        </w:rPr>
        <w:t>.</w:t>
      </w:r>
      <w:r w:rsidR="00492CF7">
        <w:rPr>
          <w:rFonts w:ascii="Times New Roman" w:hAnsi="Times New Roman" w:cs="Times New Roman"/>
          <w:sz w:val="24"/>
          <w:szCs w:val="24"/>
        </w:rPr>
        <w:t xml:space="preserve"> </w:t>
      </w:r>
      <w:r w:rsidR="006C3560">
        <w:rPr>
          <w:rFonts w:ascii="Times New Roman" w:hAnsi="Times New Roman" w:cs="Times New Roman"/>
          <w:sz w:val="24"/>
          <w:szCs w:val="24"/>
        </w:rPr>
        <w:t>Sin embargo</w:t>
      </w:r>
      <w:r w:rsidR="00894FF5">
        <w:rPr>
          <w:rFonts w:ascii="Times New Roman" w:hAnsi="Times New Roman" w:cs="Times New Roman"/>
          <w:sz w:val="24"/>
          <w:szCs w:val="24"/>
        </w:rPr>
        <w:t>,</w:t>
      </w:r>
      <w:r w:rsidR="006C3560">
        <w:rPr>
          <w:rFonts w:ascii="Times New Roman" w:hAnsi="Times New Roman" w:cs="Times New Roman"/>
          <w:sz w:val="24"/>
          <w:szCs w:val="24"/>
        </w:rPr>
        <w:t xml:space="preserve"> en una hipotética</w:t>
      </w:r>
      <w:r w:rsidR="00492CF7">
        <w:rPr>
          <w:rFonts w:ascii="Times New Roman" w:hAnsi="Times New Roman" w:cs="Times New Roman"/>
          <w:sz w:val="24"/>
          <w:szCs w:val="24"/>
        </w:rPr>
        <w:t xml:space="preserve"> unión </w:t>
      </w:r>
      <w:r w:rsidR="00DE62C4">
        <w:rPr>
          <w:rFonts w:ascii="Times New Roman" w:hAnsi="Times New Roman" w:cs="Times New Roman"/>
          <w:sz w:val="24"/>
          <w:szCs w:val="24"/>
        </w:rPr>
        <w:t>ibérica</w:t>
      </w:r>
      <w:r w:rsidR="006C3560">
        <w:rPr>
          <w:rFonts w:ascii="Times New Roman" w:hAnsi="Times New Roman" w:cs="Times New Roman"/>
          <w:sz w:val="24"/>
          <w:szCs w:val="24"/>
        </w:rPr>
        <w:t xml:space="preserve">, </w:t>
      </w:r>
      <w:r w:rsidR="00DE62C4">
        <w:rPr>
          <w:rFonts w:ascii="Times New Roman" w:hAnsi="Times New Roman" w:cs="Times New Roman"/>
          <w:sz w:val="24"/>
          <w:szCs w:val="24"/>
        </w:rPr>
        <w:t xml:space="preserve">Pessoa adscribe al estatus de </w:t>
      </w:r>
      <w:r w:rsidR="006F343D">
        <w:rPr>
          <w:rFonts w:ascii="Times New Roman" w:hAnsi="Times New Roman" w:cs="Times New Roman"/>
          <w:sz w:val="24"/>
          <w:szCs w:val="24"/>
        </w:rPr>
        <w:t xml:space="preserve">naciones </w:t>
      </w:r>
      <w:r w:rsidR="00DE62C4">
        <w:rPr>
          <w:rFonts w:ascii="Times New Roman" w:hAnsi="Times New Roman" w:cs="Times New Roman"/>
          <w:sz w:val="24"/>
          <w:szCs w:val="24"/>
        </w:rPr>
        <w:t xml:space="preserve">exclusivamente </w:t>
      </w:r>
      <w:r w:rsidR="006F343D">
        <w:rPr>
          <w:rFonts w:ascii="Times New Roman" w:hAnsi="Times New Roman" w:cs="Times New Roman"/>
          <w:sz w:val="24"/>
          <w:szCs w:val="24"/>
        </w:rPr>
        <w:t>España y Portugal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6F343D">
        <w:rPr>
          <w:rFonts w:ascii="Times New Roman" w:hAnsi="Times New Roman" w:cs="Times New Roman"/>
          <w:sz w:val="24"/>
          <w:szCs w:val="24"/>
        </w:rPr>
        <w:t>65)</w:t>
      </w:r>
      <w:r w:rsidR="00DE62C4">
        <w:rPr>
          <w:rFonts w:ascii="Times New Roman" w:hAnsi="Times New Roman" w:cs="Times New Roman"/>
          <w:sz w:val="24"/>
          <w:szCs w:val="24"/>
        </w:rPr>
        <w:t>,</w:t>
      </w:r>
      <w:r w:rsidR="00BA1E45">
        <w:rPr>
          <w:rStyle w:val="Rimandonotaapidipagina"/>
          <w:rFonts w:ascii="Times New Roman" w:hAnsi="Times New Roman" w:cs="Times New Roman"/>
          <w:sz w:val="24"/>
          <w:szCs w:val="24"/>
        </w:rPr>
        <w:footnoteReference w:id="24"/>
      </w:r>
      <w:r w:rsidR="00DE62C4">
        <w:rPr>
          <w:rFonts w:ascii="Times New Roman" w:hAnsi="Times New Roman" w:cs="Times New Roman"/>
          <w:sz w:val="24"/>
          <w:szCs w:val="24"/>
        </w:rPr>
        <w:t xml:space="preserve"> mientras que a las otra</w:t>
      </w:r>
      <w:r w:rsidR="00F97917">
        <w:rPr>
          <w:rFonts w:ascii="Times New Roman" w:hAnsi="Times New Roman" w:cs="Times New Roman"/>
          <w:sz w:val="24"/>
          <w:szCs w:val="24"/>
        </w:rPr>
        <w:t>s</w:t>
      </w:r>
      <w:r w:rsidR="001F5B9E">
        <w:rPr>
          <w:rFonts w:ascii="Times New Roman" w:hAnsi="Times New Roman" w:cs="Times New Roman"/>
          <w:sz w:val="24"/>
          <w:szCs w:val="24"/>
        </w:rPr>
        <w:t xml:space="preserve"> entidades la</w:t>
      </w:r>
      <w:r w:rsidR="00DE62C4">
        <w:rPr>
          <w:rFonts w:ascii="Times New Roman" w:hAnsi="Times New Roman" w:cs="Times New Roman"/>
          <w:sz w:val="24"/>
          <w:szCs w:val="24"/>
        </w:rPr>
        <w:t xml:space="preserve">s denomina </w:t>
      </w:r>
      <w:r w:rsidR="006C3560">
        <w:rPr>
          <w:rFonts w:ascii="Times New Roman" w:hAnsi="Times New Roman" w:cs="Times New Roman"/>
          <w:sz w:val="24"/>
          <w:szCs w:val="24"/>
        </w:rPr>
        <w:t>“pueblos”</w:t>
      </w:r>
      <w:r w:rsidR="00F97917">
        <w:rPr>
          <w:rFonts w:ascii="Times New Roman" w:hAnsi="Times New Roman" w:cs="Times New Roman"/>
          <w:sz w:val="24"/>
          <w:szCs w:val="24"/>
        </w:rPr>
        <w:t>,</w:t>
      </w:r>
      <w:r w:rsidR="00DE62C4">
        <w:rPr>
          <w:rFonts w:ascii="Times New Roman" w:hAnsi="Times New Roman" w:cs="Times New Roman"/>
          <w:sz w:val="24"/>
          <w:szCs w:val="24"/>
        </w:rPr>
        <w:t xml:space="preserve"> con referencia a la populación</w:t>
      </w:r>
      <w:r w:rsidR="00BA1E45">
        <w:rPr>
          <w:rFonts w:ascii="Times New Roman" w:hAnsi="Times New Roman" w:cs="Times New Roman"/>
          <w:sz w:val="24"/>
          <w:szCs w:val="24"/>
        </w:rPr>
        <w:t>,</w:t>
      </w:r>
      <w:r w:rsidR="00DE62C4">
        <w:rPr>
          <w:rFonts w:ascii="Times New Roman" w:hAnsi="Times New Roman" w:cs="Times New Roman"/>
          <w:sz w:val="24"/>
          <w:szCs w:val="24"/>
        </w:rPr>
        <w:t xml:space="preserve"> o </w:t>
      </w:r>
      <w:r w:rsidR="006C3560">
        <w:rPr>
          <w:rFonts w:ascii="Times New Roman" w:hAnsi="Times New Roman" w:cs="Times New Roman"/>
          <w:sz w:val="24"/>
          <w:szCs w:val="24"/>
        </w:rPr>
        <w:t>“</w:t>
      </w:r>
      <w:r w:rsidR="00DE62C4">
        <w:rPr>
          <w:rFonts w:ascii="Times New Roman" w:hAnsi="Times New Roman" w:cs="Times New Roman"/>
          <w:sz w:val="24"/>
          <w:szCs w:val="24"/>
        </w:rPr>
        <w:t>regiones</w:t>
      </w:r>
      <w:r w:rsidR="006C3560">
        <w:rPr>
          <w:rFonts w:ascii="Times New Roman" w:hAnsi="Times New Roman" w:cs="Times New Roman"/>
          <w:sz w:val="24"/>
          <w:szCs w:val="24"/>
        </w:rPr>
        <w:t>”</w:t>
      </w:r>
      <w:r w:rsidR="00F97917">
        <w:rPr>
          <w:rFonts w:ascii="Times New Roman" w:hAnsi="Times New Roman" w:cs="Times New Roman"/>
          <w:sz w:val="24"/>
          <w:szCs w:val="24"/>
        </w:rPr>
        <w:t>,</w:t>
      </w:r>
      <w:r w:rsidR="00DE62C4">
        <w:rPr>
          <w:rFonts w:ascii="Times New Roman" w:hAnsi="Times New Roman" w:cs="Times New Roman"/>
          <w:sz w:val="24"/>
          <w:szCs w:val="24"/>
        </w:rPr>
        <w:t xml:space="preserve"> con referencia al terr</w:t>
      </w:r>
      <w:r w:rsidR="006C3560">
        <w:rPr>
          <w:rFonts w:ascii="Times New Roman" w:hAnsi="Times New Roman" w:cs="Times New Roman"/>
          <w:sz w:val="24"/>
          <w:szCs w:val="24"/>
        </w:rPr>
        <w:t>itorio.</w:t>
      </w:r>
      <w:r w:rsidR="00DF3E29">
        <w:rPr>
          <w:rFonts w:ascii="Times New Roman" w:hAnsi="Times New Roman" w:cs="Times New Roman"/>
          <w:sz w:val="24"/>
          <w:szCs w:val="24"/>
        </w:rPr>
        <w:t xml:space="preserve"> En consecuencia</w:t>
      </w:r>
      <w:r w:rsidR="00BA1E45">
        <w:rPr>
          <w:rFonts w:ascii="Times New Roman" w:hAnsi="Times New Roman" w:cs="Times New Roman"/>
          <w:sz w:val="24"/>
          <w:szCs w:val="24"/>
        </w:rPr>
        <w:t xml:space="preserve">, en materia </w:t>
      </w:r>
      <w:r w:rsidR="00BA1E45">
        <w:rPr>
          <w:rFonts w:ascii="Times New Roman" w:hAnsi="Times New Roman" w:cs="Times New Roman"/>
          <w:sz w:val="24"/>
          <w:szCs w:val="24"/>
        </w:rPr>
        <w:lastRenderedPageBreak/>
        <w:t xml:space="preserve">lingüística, Pessoa se expresa sobre todo en </w:t>
      </w:r>
      <w:r w:rsidR="001F5B9E">
        <w:rPr>
          <w:rFonts w:ascii="Times New Roman" w:hAnsi="Times New Roman" w:cs="Times New Roman"/>
          <w:sz w:val="24"/>
          <w:szCs w:val="24"/>
        </w:rPr>
        <w:t>lo que concierne a</w:t>
      </w:r>
      <w:r w:rsidR="00BA1E45">
        <w:rPr>
          <w:rFonts w:ascii="Times New Roman" w:hAnsi="Times New Roman" w:cs="Times New Roman"/>
          <w:sz w:val="24"/>
          <w:szCs w:val="24"/>
        </w:rPr>
        <w:t>l espa</w:t>
      </w:r>
      <w:r w:rsidR="00894FF5">
        <w:rPr>
          <w:rFonts w:ascii="Times New Roman" w:hAnsi="Times New Roman" w:cs="Times New Roman"/>
          <w:sz w:val="24"/>
          <w:szCs w:val="24"/>
        </w:rPr>
        <w:t>ñ</w:t>
      </w:r>
      <w:r w:rsidR="001F5B9E">
        <w:rPr>
          <w:rFonts w:ascii="Times New Roman" w:hAnsi="Times New Roman" w:cs="Times New Roman"/>
          <w:sz w:val="24"/>
          <w:szCs w:val="24"/>
        </w:rPr>
        <w:t>ol y a</w:t>
      </w:r>
      <w:r w:rsidR="00BA1E45">
        <w:rPr>
          <w:rFonts w:ascii="Times New Roman" w:hAnsi="Times New Roman" w:cs="Times New Roman"/>
          <w:sz w:val="24"/>
          <w:szCs w:val="24"/>
        </w:rPr>
        <w:t>l portugués, auspic</w:t>
      </w:r>
      <w:r w:rsidR="00DF3E29">
        <w:rPr>
          <w:rFonts w:ascii="Times New Roman" w:hAnsi="Times New Roman" w:cs="Times New Roman"/>
          <w:sz w:val="24"/>
          <w:szCs w:val="24"/>
        </w:rPr>
        <w:t>i</w:t>
      </w:r>
      <w:r w:rsidR="00BA1E45">
        <w:rPr>
          <w:rFonts w:ascii="Times New Roman" w:hAnsi="Times New Roman" w:cs="Times New Roman"/>
          <w:sz w:val="24"/>
          <w:szCs w:val="24"/>
        </w:rPr>
        <w:t>ando, por ejemplo, la existencia de una revista bilingüe, donde los asuntos relativos a una nación sea</w:t>
      </w:r>
      <w:r w:rsidR="006C3560">
        <w:rPr>
          <w:rFonts w:ascii="Times New Roman" w:hAnsi="Times New Roman" w:cs="Times New Roman"/>
          <w:sz w:val="24"/>
          <w:szCs w:val="24"/>
        </w:rPr>
        <w:t>n</w:t>
      </w:r>
      <w:r w:rsidR="00BA1E45">
        <w:rPr>
          <w:rFonts w:ascii="Times New Roman" w:hAnsi="Times New Roman" w:cs="Times New Roman"/>
          <w:sz w:val="24"/>
          <w:szCs w:val="24"/>
        </w:rPr>
        <w:t xml:space="preserve"> escritos en el idioma del otro, pues, declara, cada</w:t>
      </w:r>
      <w:r w:rsidR="00AF1024">
        <w:rPr>
          <w:rFonts w:ascii="Times New Roman" w:hAnsi="Times New Roman" w:cs="Times New Roman"/>
          <w:sz w:val="24"/>
          <w:szCs w:val="24"/>
        </w:rPr>
        <w:t xml:space="preserve"> una de las lengu</w:t>
      </w:r>
      <w:r w:rsidR="00BA1E45">
        <w:rPr>
          <w:rFonts w:ascii="Times New Roman" w:hAnsi="Times New Roman" w:cs="Times New Roman"/>
          <w:sz w:val="24"/>
          <w:szCs w:val="24"/>
        </w:rPr>
        <w:t>a</w:t>
      </w:r>
      <w:r w:rsidR="00FC5508">
        <w:rPr>
          <w:rFonts w:ascii="Times New Roman" w:hAnsi="Times New Roman" w:cs="Times New Roman"/>
          <w:sz w:val="24"/>
          <w:szCs w:val="24"/>
        </w:rPr>
        <w:t>s</w:t>
      </w:r>
      <w:r w:rsidR="00F97917">
        <w:rPr>
          <w:rFonts w:ascii="Times New Roman" w:hAnsi="Times New Roman" w:cs="Times New Roman"/>
          <w:sz w:val="24"/>
          <w:szCs w:val="24"/>
        </w:rPr>
        <w:t xml:space="preserve"> son</w:t>
      </w:r>
      <w:r w:rsidR="00BA1E45">
        <w:rPr>
          <w:rFonts w:ascii="Times New Roman" w:hAnsi="Times New Roman" w:cs="Times New Roman"/>
          <w:sz w:val="24"/>
          <w:szCs w:val="24"/>
        </w:rPr>
        <w:t xml:space="preserve"> comprensibles y afines a la nación cercana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BA1E45">
        <w:rPr>
          <w:rFonts w:ascii="Times New Roman" w:hAnsi="Times New Roman" w:cs="Times New Roman"/>
          <w:sz w:val="24"/>
          <w:szCs w:val="24"/>
        </w:rPr>
        <w:t>67)</w:t>
      </w:r>
      <w:r w:rsidR="007A6182">
        <w:rPr>
          <w:rFonts w:ascii="Times New Roman" w:hAnsi="Times New Roman" w:cs="Times New Roman"/>
          <w:sz w:val="24"/>
          <w:szCs w:val="24"/>
        </w:rPr>
        <w:t>. Es más, “el problema de la lengua no tiene ningu</w:t>
      </w:r>
      <w:r w:rsidR="006C3560">
        <w:rPr>
          <w:rFonts w:ascii="Times New Roman" w:hAnsi="Times New Roman" w:cs="Times New Roman"/>
          <w:sz w:val="24"/>
          <w:szCs w:val="24"/>
        </w:rPr>
        <w:t>na importancia”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6C3560">
        <w:rPr>
          <w:rFonts w:ascii="Times New Roman" w:hAnsi="Times New Roman" w:cs="Times New Roman"/>
          <w:sz w:val="24"/>
          <w:szCs w:val="24"/>
        </w:rPr>
        <w:t xml:space="preserve">101), explica, </w:t>
      </w:r>
      <w:r w:rsidR="007A6182">
        <w:rPr>
          <w:rFonts w:ascii="Times New Roman" w:hAnsi="Times New Roman" w:cs="Times New Roman"/>
          <w:sz w:val="24"/>
          <w:szCs w:val="24"/>
        </w:rPr>
        <w:t>y añade que cada</w:t>
      </w:r>
      <w:r w:rsidR="00AF1024">
        <w:rPr>
          <w:rFonts w:ascii="Times New Roman" w:hAnsi="Times New Roman" w:cs="Times New Roman"/>
          <w:sz w:val="24"/>
          <w:szCs w:val="24"/>
        </w:rPr>
        <w:t xml:space="preserve"> </w:t>
      </w:r>
      <w:r w:rsidR="007A6182">
        <w:rPr>
          <w:rFonts w:ascii="Times New Roman" w:hAnsi="Times New Roman" w:cs="Times New Roman"/>
          <w:sz w:val="24"/>
          <w:szCs w:val="24"/>
        </w:rPr>
        <w:t xml:space="preserve">uno ha de escribir en la lengua que prefiera, sea en </w:t>
      </w:r>
      <w:r w:rsidR="006C3560">
        <w:rPr>
          <w:rFonts w:ascii="Times New Roman" w:hAnsi="Times New Roman" w:cs="Times New Roman"/>
          <w:sz w:val="24"/>
          <w:szCs w:val="24"/>
        </w:rPr>
        <w:t>la que le pertenece sea en otra</w:t>
      </w:r>
      <w:r w:rsidR="007A6182">
        <w:rPr>
          <w:rFonts w:ascii="Times New Roman" w:hAnsi="Times New Roman" w:cs="Times New Roman"/>
          <w:sz w:val="24"/>
          <w:szCs w:val="24"/>
        </w:rPr>
        <w:t xml:space="preserve"> que le dé más visibilidad (por ejemplo, un catalán escribiendo en castellano para tener más público, un castellano en inglés etc.)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w:t>
      </w:r>
      <w:r w:rsidR="007A6182">
        <w:rPr>
          <w:rFonts w:ascii="Times New Roman" w:hAnsi="Times New Roman" w:cs="Times New Roman"/>
          <w:sz w:val="24"/>
          <w:szCs w:val="24"/>
        </w:rPr>
        <w:t>).</w:t>
      </w:r>
      <w:r w:rsidR="00D13669">
        <w:rPr>
          <w:rFonts w:ascii="Times New Roman" w:hAnsi="Times New Roman" w:cs="Times New Roman"/>
          <w:sz w:val="24"/>
          <w:szCs w:val="24"/>
        </w:rPr>
        <w:t xml:space="preserve"> La auspic</w:t>
      </w:r>
      <w:r w:rsidR="00AF1024">
        <w:rPr>
          <w:rFonts w:ascii="Times New Roman" w:hAnsi="Times New Roman" w:cs="Times New Roman"/>
          <w:sz w:val="24"/>
          <w:szCs w:val="24"/>
        </w:rPr>
        <w:t>i</w:t>
      </w:r>
      <w:r w:rsidR="00D13669">
        <w:rPr>
          <w:rFonts w:ascii="Times New Roman" w:hAnsi="Times New Roman" w:cs="Times New Roman"/>
          <w:sz w:val="24"/>
          <w:szCs w:val="24"/>
        </w:rPr>
        <w:t xml:space="preserve">ada unión ibérica de Fernando Pessoa </w:t>
      </w:r>
      <w:r w:rsidR="00894FF5">
        <w:rPr>
          <w:rFonts w:ascii="Times New Roman" w:hAnsi="Times New Roman" w:cs="Times New Roman"/>
          <w:sz w:val="24"/>
          <w:szCs w:val="24"/>
        </w:rPr>
        <w:t>representa</w:t>
      </w:r>
      <w:r w:rsidR="00D13669">
        <w:rPr>
          <w:rFonts w:ascii="Times New Roman" w:hAnsi="Times New Roman" w:cs="Times New Roman"/>
          <w:sz w:val="24"/>
          <w:szCs w:val="24"/>
        </w:rPr>
        <w:t>, entonces, la cohesión de distintos pueblos, sin que uno domine el otro. Lo que no</w:t>
      </w:r>
      <w:r w:rsidR="001F5B9E">
        <w:rPr>
          <w:rFonts w:ascii="Times New Roman" w:hAnsi="Times New Roman" w:cs="Times New Roman"/>
          <w:sz w:val="24"/>
          <w:szCs w:val="24"/>
        </w:rPr>
        <w:t>s interesa de manera particular</w:t>
      </w:r>
      <w:r w:rsidR="00D13669">
        <w:rPr>
          <w:rFonts w:ascii="Times New Roman" w:hAnsi="Times New Roman" w:cs="Times New Roman"/>
          <w:sz w:val="24"/>
          <w:szCs w:val="24"/>
        </w:rPr>
        <w:t xml:space="preserve"> es la </w:t>
      </w:r>
      <w:r w:rsidR="00516269">
        <w:rPr>
          <w:rFonts w:ascii="Times New Roman" w:hAnsi="Times New Roman" w:cs="Times New Roman"/>
          <w:sz w:val="24"/>
          <w:szCs w:val="24"/>
        </w:rPr>
        <w:t>idea de una literatura ibé</w:t>
      </w:r>
      <w:r w:rsidR="001F5B9E">
        <w:rPr>
          <w:rFonts w:ascii="Times New Roman" w:hAnsi="Times New Roman" w:cs="Times New Roman"/>
          <w:sz w:val="24"/>
          <w:szCs w:val="24"/>
        </w:rPr>
        <w:t>rica que, aunque</w:t>
      </w:r>
      <w:r w:rsidR="00AF1024">
        <w:rPr>
          <w:rFonts w:ascii="Times New Roman" w:hAnsi="Times New Roman" w:cs="Times New Roman"/>
          <w:sz w:val="24"/>
          <w:szCs w:val="24"/>
        </w:rPr>
        <w:t xml:space="preserve"> padezca de un “pro</w:t>
      </w:r>
      <w:r w:rsidR="00516269">
        <w:rPr>
          <w:rFonts w:ascii="Times New Roman" w:hAnsi="Times New Roman" w:cs="Times New Roman"/>
          <w:sz w:val="24"/>
          <w:szCs w:val="24"/>
        </w:rPr>
        <w:t>vincialismo radical”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 xml:space="preserve">., </w:t>
      </w:r>
      <w:r w:rsidR="00516269">
        <w:rPr>
          <w:rFonts w:ascii="Times New Roman" w:hAnsi="Times New Roman" w:cs="Times New Roman"/>
          <w:sz w:val="24"/>
          <w:szCs w:val="24"/>
        </w:rPr>
        <w:t>94) con respecto a Europa, existe</w:t>
      </w:r>
      <w:r w:rsidR="006C3560">
        <w:rPr>
          <w:rFonts w:ascii="Times New Roman" w:hAnsi="Times New Roman" w:cs="Times New Roman"/>
          <w:sz w:val="24"/>
          <w:szCs w:val="24"/>
        </w:rPr>
        <w:t>, por lo menos en la teoría</w:t>
      </w:r>
      <w:r w:rsidR="00516269">
        <w:rPr>
          <w:rFonts w:ascii="Times New Roman" w:hAnsi="Times New Roman" w:cs="Times New Roman"/>
          <w:sz w:val="24"/>
          <w:szCs w:val="24"/>
        </w:rPr>
        <w:t xml:space="preserve">. </w:t>
      </w:r>
    </w:p>
    <w:p w:rsidR="00A85901" w:rsidRDefault="00EA7100" w:rsidP="00A85901">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862D5A">
        <w:rPr>
          <w:rFonts w:ascii="Times New Roman" w:hAnsi="Times New Roman" w:cs="Times New Roman"/>
          <w:sz w:val="24"/>
          <w:szCs w:val="24"/>
        </w:rPr>
        <w:t xml:space="preserve">El iberismo cultural, o </w:t>
      </w:r>
      <w:r w:rsidR="00703500" w:rsidRPr="00862D5A">
        <w:rPr>
          <w:rFonts w:ascii="Times New Roman" w:hAnsi="Times New Roman" w:cs="Times New Roman"/>
          <w:sz w:val="24"/>
          <w:szCs w:val="24"/>
        </w:rPr>
        <w:t>literario</w:t>
      </w:r>
      <w:r w:rsidR="00F97917">
        <w:rPr>
          <w:rFonts w:ascii="Times New Roman" w:hAnsi="Times New Roman" w:cs="Times New Roman"/>
          <w:sz w:val="24"/>
          <w:szCs w:val="24"/>
        </w:rPr>
        <w:t xml:space="preserve">, </w:t>
      </w:r>
      <w:r w:rsidR="00256096" w:rsidRPr="00862D5A">
        <w:rPr>
          <w:rFonts w:ascii="Times New Roman" w:hAnsi="Times New Roman" w:cs="Times New Roman"/>
          <w:sz w:val="24"/>
          <w:szCs w:val="24"/>
        </w:rPr>
        <w:t>representa</w:t>
      </w:r>
      <w:r w:rsidRPr="00862D5A">
        <w:rPr>
          <w:rFonts w:ascii="Times New Roman" w:hAnsi="Times New Roman" w:cs="Times New Roman"/>
          <w:sz w:val="24"/>
          <w:szCs w:val="24"/>
        </w:rPr>
        <w:t xml:space="preserve"> un fenómeno superado tan</w:t>
      </w:r>
      <w:r w:rsidR="00E822A7">
        <w:rPr>
          <w:rFonts w:ascii="Times New Roman" w:hAnsi="Times New Roman" w:cs="Times New Roman"/>
          <w:sz w:val="24"/>
          <w:szCs w:val="24"/>
        </w:rPr>
        <w:t>to</w:t>
      </w:r>
      <w:r w:rsidRPr="00862D5A">
        <w:rPr>
          <w:rFonts w:ascii="Times New Roman" w:hAnsi="Times New Roman" w:cs="Times New Roman"/>
          <w:sz w:val="24"/>
          <w:szCs w:val="24"/>
        </w:rPr>
        <w:t xml:space="preserve"> como lo son el económico y el político. Sin embargo,</w:t>
      </w:r>
      <w:r w:rsidR="00C5088A" w:rsidRPr="00862D5A">
        <w:rPr>
          <w:rFonts w:ascii="Times New Roman" w:hAnsi="Times New Roman" w:cs="Times New Roman"/>
          <w:sz w:val="24"/>
          <w:szCs w:val="24"/>
        </w:rPr>
        <w:t xml:space="preserve"> no deja de merecer un lugar de reflexión, pues su estudio permite recopilar los intercambios literarios y las influencias mutuas entre España y Portugal en los siglos </w:t>
      </w:r>
      <w:r w:rsidR="00F97917" w:rsidRPr="00F97917">
        <w:rPr>
          <w:rFonts w:ascii="Times New Roman" w:hAnsi="Times New Roman" w:cs="Times New Roman"/>
          <w:smallCaps/>
          <w:sz w:val="24"/>
          <w:szCs w:val="24"/>
        </w:rPr>
        <w:t xml:space="preserve">xix </w:t>
      </w:r>
      <w:r w:rsidR="00C5088A" w:rsidRPr="00862D5A">
        <w:rPr>
          <w:rFonts w:ascii="Times New Roman" w:hAnsi="Times New Roman" w:cs="Times New Roman"/>
          <w:sz w:val="24"/>
          <w:szCs w:val="24"/>
        </w:rPr>
        <w:t xml:space="preserve">y </w:t>
      </w:r>
      <w:r w:rsidR="00F97917" w:rsidRPr="00F97917">
        <w:rPr>
          <w:rFonts w:ascii="Times New Roman" w:hAnsi="Times New Roman" w:cs="Times New Roman"/>
          <w:smallCaps/>
          <w:sz w:val="24"/>
          <w:szCs w:val="24"/>
        </w:rPr>
        <w:t>xx</w:t>
      </w:r>
      <w:r w:rsidR="00C5088A" w:rsidRPr="00862D5A">
        <w:rPr>
          <w:rFonts w:ascii="Times New Roman" w:hAnsi="Times New Roman" w:cs="Times New Roman"/>
          <w:sz w:val="24"/>
          <w:szCs w:val="24"/>
        </w:rPr>
        <w:t xml:space="preserve"> (Pérez Isasi 2014b:</w:t>
      </w:r>
      <w:r w:rsidR="00EF1259">
        <w:rPr>
          <w:rFonts w:ascii="Times New Roman" w:hAnsi="Times New Roman" w:cs="Times New Roman"/>
          <w:sz w:val="24"/>
          <w:szCs w:val="24"/>
        </w:rPr>
        <w:t xml:space="preserve"> </w:t>
      </w:r>
      <w:r w:rsidR="00C5088A" w:rsidRPr="00862D5A">
        <w:rPr>
          <w:rFonts w:ascii="Times New Roman" w:hAnsi="Times New Roman" w:cs="Times New Roman"/>
          <w:sz w:val="24"/>
          <w:szCs w:val="24"/>
        </w:rPr>
        <w:t xml:space="preserve">66). </w:t>
      </w:r>
      <w:r w:rsidR="00795B9F" w:rsidRPr="00862D5A">
        <w:rPr>
          <w:rFonts w:ascii="Times New Roman" w:hAnsi="Times New Roman" w:cs="Times New Roman"/>
          <w:sz w:val="24"/>
          <w:szCs w:val="24"/>
        </w:rPr>
        <w:t xml:space="preserve">Con referencia a </w:t>
      </w:r>
      <w:r w:rsidR="004460ED" w:rsidRPr="00862D5A">
        <w:rPr>
          <w:rFonts w:ascii="Times New Roman" w:hAnsi="Times New Roman" w:cs="Times New Roman"/>
          <w:sz w:val="24"/>
          <w:szCs w:val="24"/>
        </w:rPr>
        <w:t>la</w:t>
      </w:r>
      <w:r w:rsidR="00AF1024">
        <w:rPr>
          <w:rFonts w:ascii="Times New Roman" w:hAnsi="Times New Roman" w:cs="Times New Roman"/>
          <w:sz w:val="24"/>
          <w:szCs w:val="24"/>
        </w:rPr>
        <w:t>s</w:t>
      </w:r>
      <w:r w:rsidR="004460ED" w:rsidRPr="00862D5A">
        <w:rPr>
          <w:rFonts w:ascii="Times New Roman" w:hAnsi="Times New Roman" w:cs="Times New Roman"/>
          <w:sz w:val="24"/>
          <w:szCs w:val="24"/>
        </w:rPr>
        <w:t xml:space="preserve"> </w:t>
      </w:r>
      <w:r w:rsidR="00795B9F" w:rsidRPr="00862D5A">
        <w:rPr>
          <w:rFonts w:ascii="Times New Roman" w:hAnsi="Times New Roman" w:cs="Times New Roman"/>
          <w:sz w:val="24"/>
          <w:szCs w:val="24"/>
        </w:rPr>
        <w:t>relaciones estrechas entre los dos países, hay quien teoriza una cuarta categoría del Iberismo en la dualidad dada por la lusofilia y la hispanofilia (desde sendos puntos de vista) (</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w:t>
      </w:r>
      <w:r w:rsidR="00EF1259">
        <w:rPr>
          <w:rFonts w:ascii="Times New Roman" w:hAnsi="Times New Roman" w:cs="Times New Roman"/>
          <w:sz w:val="24"/>
          <w:szCs w:val="24"/>
        </w:rPr>
        <w:t xml:space="preserve"> </w:t>
      </w:r>
      <w:r w:rsidR="00795B9F">
        <w:rPr>
          <w:rFonts w:ascii="Times New Roman" w:hAnsi="Times New Roman" w:cs="Times New Roman"/>
          <w:sz w:val="24"/>
          <w:szCs w:val="24"/>
        </w:rPr>
        <w:t>68n)</w:t>
      </w:r>
      <w:r w:rsidR="004C376D">
        <w:rPr>
          <w:rFonts w:ascii="Times New Roman" w:hAnsi="Times New Roman" w:cs="Times New Roman"/>
          <w:sz w:val="24"/>
          <w:szCs w:val="24"/>
        </w:rPr>
        <w:t xml:space="preserve">. </w:t>
      </w:r>
      <w:r w:rsidR="001A3529">
        <w:rPr>
          <w:rFonts w:ascii="Times New Roman" w:hAnsi="Times New Roman" w:cs="Times New Roman"/>
          <w:sz w:val="24"/>
          <w:szCs w:val="24"/>
        </w:rPr>
        <w:t>Entre los que contribuyeron al acercamiento literario y cultural entre los dos países cabe mencionar Juan Valera (1824-1905)</w:t>
      </w:r>
      <w:r w:rsidR="00894FF5">
        <w:rPr>
          <w:rFonts w:ascii="Times New Roman" w:hAnsi="Times New Roman" w:cs="Times New Roman"/>
          <w:sz w:val="24"/>
          <w:szCs w:val="24"/>
        </w:rPr>
        <w:t>,</w:t>
      </w:r>
      <w:r w:rsidR="001A3529">
        <w:rPr>
          <w:rFonts w:ascii="Times New Roman" w:hAnsi="Times New Roman" w:cs="Times New Roman"/>
          <w:sz w:val="24"/>
          <w:szCs w:val="24"/>
        </w:rPr>
        <w:t xml:space="preserve"> quien fundó la </w:t>
      </w:r>
      <w:r w:rsidR="001A3529" w:rsidRPr="00B965BE">
        <w:rPr>
          <w:rFonts w:ascii="Times New Roman" w:hAnsi="Times New Roman" w:cs="Times New Roman"/>
          <w:i/>
          <w:sz w:val="24"/>
          <w:szCs w:val="24"/>
        </w:rPr>
        <w:t>Revista Peninsular</w:t>
      </w:r>
      <w:r w:rsidR="001A3529">
        <w:rPr>
          <w:rFonts w:ascii="Times New Roman" w:hAnsi="Times New Roman" w:cs="Times New Roman"/>
          <w:sz w:val="24"/>
          <w:szCs w:val="24"/>
        </w:rPr>
        <w:t xml:space="preserve">, que se publicó en Lisboa entre 1855 y 1856 con el fin de “establecer una especie de comunicación y hermandad literaria entre Portugual y España, haciendo, al mismo tiempo por que se conozcan y aprecien nuestros libros en el extranjero” (Valera </w:t>
      </w:r>
      <w:r w:rsidR="001A3529" w:rsidRPr="001A3529">
        <w:rPr>
          <w:rFonts w:ascii="Times New Roman" w:hAnsi="Times New Roman" w:cs="Times New Roman"/>
          <w:i/>
          <w:sz w:val="24"/>
          <w:szCs w:val="24"/>
        </w:rPr>
        <w:t>apud</w:t>
      </w:r>
      <w:r w:rsidR="001A3529">
        <w:rPr>
          <w:rFonts w:ascii="Times New Roman" w:hAnsi="Times New Roman" w:cs="Times New Roman"/>
          <w:sz w:val="24"/>
          <w:szCs w:val="24"/>
        </w:rPr>
        <w:t xml:space="preserve"> Romero Tobar 2013:</w:t>
      </w:r>
      <w:r w:rsidR="00EF1259">
        <w:rPr>
          <w:rFonts w:ascii="Times New Roman" w:hAnsi="Times New Roman" w:cs="Times New Roman"/>
          <w:sz w:val="24"/>
          <w:szCs w:val="24"/>
        </w:rPr>
        <w:t xml:space="preserve"> </w:t>
      </w:r>
      <w:r w:rsidR="001A3529">
        <w:rPr>
          <w:rFonts w:ascii="Times New Roman" w:hAnsi="Times New Roman" w:cs="Times New Roman"/>
          <w:sz w:val="24"/>
          <w:szCs w:val="24"/>
        </w:rPr>
        <w:t>186)</w:t>
      </w:r>
      <w:r w:rsidR="00E30196">
        <w:rPr>
          <w:rFonts w:ascii="Times New Roman" w:hAnsi="Times New Roman" w:cs="Times New Roman"/>
          <w:sz w:val="24"/>
          <w:szCs w:val="24"/>
        </w:rPr>
        <w:t>.</w:t>
      </w:r>
      <w:r w:rsidR="00B965BE">
        <w:rPr>
          <w:rStyle w:val="Rimandonotaapidipagina"/>
          <w:rFonts w:ascii="Times New Roman" w:hAnsi="Times New Roman" w:cs="Times New Roman"/>
          <w:sz w:val="24"/>
          <w:szCs w:val="24"/>
        </w:rPr>
        <w:footnoteReference w:id="25"/>
      </w:r>
    </w:p>
    <w:p w:rsidR="00A85901" w:rsidRDefault="00712AE5" w:rsidP="00A85901">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lastRenderedPageBreak/>
        <w:t>En</w:t>
      </w:r>
      <w:r w:rsidR="00EE2F1D">
        <w:rPr>
          <w:rFonts w:ascii="Times New Roman" w:hAnsi="Times New Roman" w:cs="Times New Roman"/>
          <w:sz w:val="24"/>
          <w:szCs w:val="24"/>
        </w:rPr>
        <w:t xml:space="preserve"> tiempos más recientes </w:t>
      </w:r>
      <w:r>
        <w:rPr>
          <w:rFonts w:ascii="Times New Roman" w:hAnsi="Times New Roman" w:cs="Times New Roman"/>
          <w:sz w:val="24"/>
          <w:szCs w:val="24"/>
        </w:rPr>
        <w:t xml:space="preserve">José Saramago, uno de los </w:t>
      </w:r>
      <w:r w:rsidRPr="00652AB9">
        <w:rPr>
          <w:rFonts w:ascii="Times New Roman" w:hAnsi="Times New Roman" w:cs="Times New Roman"/>
          <w:sz w:val="24"/>
          <w:szCs w:val="24"/>
        </w:rPr>
        <w:t>últimos y más conocidos partidarios de un</w:t>
      </w:r>
      <w:r>
        <w:rPr>
          <w:rFonts w:ascii="Times New Roman" w:hAnsi="Times New Roman" w:cs="Times New Roman"/>
          <w:sz w:val="24"/>
          <w:szCs w:val="24"/>
        </w:rPr>
        <w:t xml:space="preserve"> paniberismo </w:t>
      </w:r>
      <w:r w:rsidRPr="00652AB9">
        <w:rPr>
          <w:rFonts w:ascii="Times New Roman" w:hAnsi="Times New Roman" w:cs="Times New Roman"/>
          <w:sz w:val="24"/>
          <w:szCs w:val="24"/>
        </w:rPr>
        <w:t>según un concepto de unión ideal de España y Portugal en sentido político y geográfico</w:t>
      </w:r>
      <w:r>
        <w:rPr>
          <w:rFonts w:ascii="Times New Roman" w:hAnsi="Times New Roman" w:cs="Times New Roman"/>
          <w:sz w:val="24"/>
          <w:szCs w:val="24"/>
        </w:rPr>
        <w:t>,</w:t>
      </w:r>
      <w:r w:rsidRPr="00652AB9">
        <w:rPr>
          <w:rFonts w:ascii="Times New Roman" w:hAnsi="Times New Roman" w:cs="Times New Roman"/>
          <w:sz w:val="24"/>
          <w:szCs w:val="24"/>
        </w:rPr>
        <w:t xml:space="preserve"> afirmaba: “¿El iberismo está muerto? Sí. ¿Podemos vivir sin un iberismo? No lo creo” (</w:t>
      </w:r>
      <w:r w:rsidR="00EE2F1D">
        <w:rPr>
          <w:rFonts w:ascii="Times New Roman" w:hAnsi="Times New Roman" w:cs="Times New Roman"/>
          <w:sz w:val="24"/>
          <w:szCs w:val="24"/>
        </w:rPr>
        <w:t>1990:</w:t>
      </w:r>
      <w:r w:rsidR="00EF1259">
        <w:rPr>
          <w:rFonts w:ascii="Times New Roman" w:hAnsi="Times New Roman" w:cs="Times New Roman"/>
          <w:sz w:val="24"/>
          <w:szCs w:val="24"/>
        </w:rPr>
        <w:t xml:space="preserve"> </w:t>
      </w:r>
      <w:r w:rsidRPr="00652AB9">
        <w:rPr>
          <w:rFonts w:ascii="Times New Roman" w:hAnsi="Times New Roman" w:cs="Times New Roman"/>
          <w:sz w:val="24"/>
          <w:szCs w:val="24"/>
        </w:rPr>
        <w:t xml:space="preserve">9). </w:t>
      </w:r>
    </w:p>
    <w:p w:rsidR="00712AE5" w:rsidRDefault="00F5523A" w:rsidP="003F5A9C">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Pr>
          <w:rFonts w:ascii="Times New Roman" w:hAnsi="Times New Roman" w:cs="Times New Roman"/>
          <w:sz w:val="24"/>
          <w:szCs w:val="24"/>
        </w:rPr>
        <w:t>De que</w:t>
      </w:r>
      <w:r w:rsidR="00712AE5">
        <w:rPr>
          <w:rFonts w:ascii="Times New Roman" w:hAnsi="Times New Roman" w:cs="Times New Roman"/>
          <w:sz w:val="24"/>
          <w:szCs w:val="24"/>
        </w:rPr>
        <w:t xml:space="preserve"> </w:t>
      </w:r>
      <w:r w:rsidR="00712AE5" w:rsidRPr="002B7761">
        <w:rPr>
          <w:rFonts w:ascii="Times New Roman" w:hAnsi="Times New Roman" w:cs="Times New Roman"/>
          <w:sz w:val="24"/>
          <w:szCs w:val="24"/>
        </w:rPr>
        <w:t xml:space="preserve">“el iberismo se </w:t>
      </w:r>
      <w:r w:rsidR="00712AE5" w:rsidRPr="00825B73">
        <w:rPr>
          <w:rFonts w:ascii="Times New Roman" w:hAnsi="Times New Roman" w:cs="Times New Roman"/>
          <w:sz w:val="24"/>
          <w:szCs w:val="24"/>
        </w:rPr>
        <w:t>encuentr</w:t>
      </w:r>
      <w:r w:rsidRPr="00825B73">
        <w:rPr>
          <w:rFonts w:ascii="Times New Roman" w:hAnsi="Times New Roman" w:cs="Times New Roman"/>
          <w:sz w:val="24"/>
          <w:szCs w:val="24"/>
        </w:rPr>
        <w:t>[e]</w:t>
      </w:r>
      <w:r w:rsidR="00712AE5" w:rsidRPr="00825B73">
        <w:rPr>
          <w:rFonts w:ascii="Times New Roman" w:hAnsi="Times New Roman" w:cs="Times New Roman"/>
          <w:sz w:val="24"/>
          <w:szCs w:val="24"/>
        </w:rPr>
        <w:t xml:space="preserve"> por completo extinguido”, por lo menos en Portugal, </w:t>
      </w:r>
      <w:r w:rsidR="00EE2F1D" w:rsidRPr="00825B73">
        <w:rPr>
          <w:rFonts w:ascii="Times New Roman" w:hAnsi="Times New Roman" w:cs="Times New Roman"/>
          <w:sz w:val="24"/>
          <w:szCs w:val="24"/>
        </w:rPr>
        <w:t xml:space="preserve">no cabe duda. </w:t>
      </w:r>
      <w:r w:rsidR="00DA2965" w:rsidRPr="00825B73">
        <w:rPr>
          <w:rFonts w:ascii="Times New Roman" w:hAnsi="Times New Roman" w:cs="Times New Roman"/>
          <w:sz w:val="24"/>
          <w:szCs w:val="24"/>
        </w:rPr>
        <w:t xml:space="preserve">Según José Carlos Mainer el Iberismo del siglo </w:t>
      </w:r>
      <w:r w:rsidR="00DA2965" w:rsidRPr="00825B73">
        <w:rPr>
          <w:rFonts w:ascii="Times New Roman" w:hAnsi="Times New Roman" w:cs="Times New Roman"/>
          <w:smallCaps/>
          <w:sz w:val="24"/>
          <w:szCs w:val="24"/>
        </w:rPr>
        <w:t>xix</w:t>
      </w:r>
      <w:r w:rsidR="00DA2965" w:rsidRPr="00825B73">
        <w:rPr>
          <w:rFonts w:ascii="Times New Roman" w:hAnsi="Times New Roman" w:cs="Times New Roman"/>
          <w:sz w:val="24"/>
          <w:szCs w:val="24"/>
        </w:rPr>
        <w:t xml:space="preserve"> continuó durante un tiempo pero ya desconectado de mov</w:t>
      </w:r>
      <w:r w:rsidR="004A0D54">
        <w:rPr>
          <w:rFonts w:ascii="Times New Roman" w:hAnsi="Times New Roman" w:cs="Times New Roman"/>
          <w:sz w:val="24"/>
          <w:szCs w:val="24"/>
        </w:rPr>
        <w:t>imientos y asociaciones política</w:t>
      </w:r>
      <w:r w:rsidR="00DA2965" w:rsidRPr="00825B73">
        <w:rPr>
          <w:rFonts w:ascii="Times New Roman" w:hAnsi="Times New Roman" w:cs="Times New Roman"/>
          <w:sz w:val="24"/>
          <w:szCs w:val="24"/>
        </w:rPr>
        <w:t>s y exclusivamente como algo significativo en la biografía de intelectuales tales como Miguel de Unamuno, Joan Maragall, Alfonso Castelao, Salvador Espriu y Miguel Torga (Mainer 2010: 641)</w:t>
      </w:r>
      <w:r w:rsidR="006D6476" w:rsidRPr="00825B73">
        <w:rPr>
          <w:rFonts w:ascii="Times New Roman" w:hAnsi="Times New Roman" w:cs="Times New Roman"/>
          <w:sz w:val="24"/>
          <w:szCs w:val="24"/>
        </w:rPr>
        <w:t>.</w:t>
      </w:r>
      <w:r w:rsidR="00DA2965" w:rsidRPr="00825B73">
        <w:rPr>
          <w:rFonts w:ascii="Times New Roman" w:hAnsi="Times New Roman" w:cs="Times New Roman"/>
          <w:sz w:val="24"/>
          <w:szCs w:val="24"/>
        </w:rPr>
        <w:t xml:space="preserve"> </w:t>
      </w:r>
      <w:r w:rsidR="00EE2F1D" w:rsidRPr="00825B73">
        <w:rPr>
          <w:rFonts w:ascii="Times New Roman" w:hAnsi="Times New Roman" w:cs="Times New Roman"/>
          <w:sz w:val="24"/>
          <w:szCs w:val="24"/>
        </w:rPr>
        <w:t>Y</w:t>
      </w:r>
      <w:r w:rsidR="00A85901" w:rsidRPr="00825B73">
        <w:rPr>
          <w:rFonts w:ascii="Times New Roman" w:hAnsi="Times New Roman" w:cs="Times New Roman"/>
          <w:sz w:val="24"/>
          <w:szCs w:val="24"/>
        </w:rPr>
        <w:t xml:space="preserve">a </w:t>
      </w:r>
      <w:r w:rsidR="00A85901">
        <w:rPr>
          <w:rFonts w:ascii="Times New Roman" w:hAnsi="Times New Roman" w:cs="Times New Roman"/>
          <w:sz w:val="24"/>
          <w:szCs w:val="24"/>
        </w:rPr>
        <w:t>lo decía</w:t>
      </w:r>
      <w:r w:rsidR="00712AE5">
        <w:rPr>
          <w:rFonts w:ascii="Times New Roman" w:hAnsi="Times New Roman" w:cs="Times New Roman"/>
          <w:sz w:val="24"/>
          <w:szCs w:val="24"/>
        </w:rPr>
        <w:t xml:space="preserve"> Ana Vicente, </w:t>
      </w:r>
      <w:r w:rsidR="00712AE5" w:rsidRPr="002B7761">
        <w:rPr>
          <w:rFonts w:ascii="Times New Roman" w:hAnsi="Times New Roman" w:cs="Times New Roman"/>
          <w:sz w:val="24"/>
          <w:szCs w:val="24"/>
        </w:rPr>
        <w:t>figura notable en la historiografía de Portugal por lo que atañe a las relaciones con España,</w:t>
      </w:r>
      <w:r>
        <w:rPr>
          <w:rFonts w:ascii="Times New Roman" w:hAnsi="Times New Roman" w:cs="Times New Roman"/>
          <w:sz w:val="24"/>
          <w:szCs w:val="24"/>
        </w:rPr>
        <w:t xml:space="preserve"> </w:t>
      </w:r>
      <w:r w:rsidR="00712AE5" w:rsidRPr="006E7394">
        <w:rPr>
          <w:rFonts w:ascii="Times New Roman" w:hAnsi="Times New Roman" w:cs="Times New Roman"/>
          <w:sz w:val="24"/>
          <w:szCs w:val="24"/>
        </w:rPr>
        <w:t>en su co</w:t>
      </w:r>
      <w:r w:rsidR="004A0D54">
        <w:rPr>
          <w:rFonts w:ascii="Times New Roman" w:hAnsi="Times New Roman" w:cs="Times New Roman"/>
          <w:sz w:val="24"/>
          <w:szCs w:val="24"/>
        </w:rPr>
        <w:t>rrespondencia diplomática, man</w:t>
      </w:r>
      <w:r w:rsidR="00712AE5" w:rsidRPr="006E7394">
        <w:rPr>
          <w:rFonts w:ascii="Times New Roman" w:hAnsi="Times New Roman" w:cs="Times New Roman"/>
          <w:sz w:val="24"/>
          <w:szCs w:val="24"/>
        </w:rPr>
        <w:t>tenida entre 1939 y 1960</w:t>
      </w:r>
      <w:r w:rsidR="00712AE5" w:rsidRPr="002B7761">
        <w:rPr>
          <w:rFonts w:ascii="Times New Roman" w:hAnsi="Times New Roman" w:cs="Times New Roman"/>
          <w:sz w:val="24"/>
          <w:szCs w:val="24"/>
        </w:rPr>
        <w:t xml:space="preserve"> </w:t>
      </w:r>
      <w:r w:rsidR="00712AE5" w:rsidRPr="006E7394">
        <w:rPr>
          <w:rFonts w:ascii="Times New Roman" w:hAnsi="Times New Roman" w:cs="Times New Roman"/>
          <w:sz w:val="24"/>
          <w:szCs w:val="24"/>
        </w:rPr>
        <w:t>(1994:</w:t>
      </w:r>
      <w:r w:rsidR="00DA2965">
        <w:rPr>
          <w:rFonts w:ascii="Times New Roman" w:hAnsi="Times New Roman" w:cs="Times New Roman"/>
          <w:sz w:val="24"/>
          <w:szCs w:val="24"/>
        </w:rPr>
        <w:t xml:space="preserve"> </w:t>
      </w:r>
      <w:r w:rsidR="00712AE5" w:rsidRPr="006E7394">
        <w:rPr>
          <w:rFonts w:ascii="Times New Roman" w:hAnsi="Times New Roman" w:cs="Times New Roman"/>
          <w:sz w:val="24"/>
          <w:szCs w:val="24"/>
        </w:rPr>
        <w:t>359).</w:t>
      </w:r>
      <w:r w:rsidR="00712AE5">
        <w:rPr>
          <w:rFonts w:ascii="Times New Roman" w:hAnsi="Times New Roman" w:cs="Times New Roman"/>
          <w:sz w:val="24"/>
          <w:szCs w:val="24"/>
        </w:rPr>
        <w:t xml:space="preserve"> </w:t>
      </w:r>
      <w:r w:rsidR="00EE2F1D">
        <w:rPr>
          <w:rFonts w:ascii="Times New Roman" w:hAnsi="Times New Roman" w:cs="Times New Roman"/>
          <w:sz w:val="24"/>
          <w:szCs w:val="24"/>
        </w:rPr>
        <w:t>Sin embargo, p</w:t>
      </w:r>
      <w:r w:rsidR="006B0C9C">
        <w:rPr>
          <w:rFonts w:ascii="Times New Roman" w:hAnsi="Times New Roman" w:cs="Times New Roman"/>
          <w:sz w:val="24"/>
          <w:szCs w:val="24"/>
        </w:rPr>
        <w:t xml:space="preserve">arece </w:t>
      </w:r>
      <w:r w:rsidR="00712AE5" w:rsidRPr="00652AB9">
        <w:rPr>
          <w:rFonts w:ascii="Times New Roman" w:hAnsi="Times New Roman" w:cs="Times New Roman"/>
          <w:sz w:val="24"/>
          <w:szCs w:val="24"/>
        </w:rPr>
        <w:t xml:space="preserve">interesante </w:t>
      </w:r>
      <w:r w:rsidR="00712AE5">
        <w:rPr>
          <w:rFonts w:ascii="Times New Roman" w:hAnsi="Times New Roman" w:cs="Times New Roman"/>
          <w:sz w:val="24"/>
          <w:szCs w:val="24"/>
        </w:rPr>
        <w:t>considerar</w:t>
      </w:r>
      <w:r w:rsidR="00712AE5" w:rsidRPr="00652AB9">
        <w:rPr>
          <w:rFonts w:ascii="Times New Roman" w:hAnsi="Times New Roman" w:cs="Times New Roman"/>
          <w:sz w:val="24"/>
          <w:szCs w:val="24"/>
        </w:rPr>
        <w:t xml:space="preserve"> que el Nobel portugués hablaba de un “solar literario ibérico” (</w:t>
      </w:r>
      <w:r w:rsidR="00712AE5">
        <w:rPr>
          <w:rFonts w:ascii="Times New Roman" w:hAnsi="Times New Roman" w:cs="Times New Roman"/>
          <w:sz w:val="24"/>
          <w:szCs w:val="24"/>
        </w:rPr>
        <w:t>Saramago 1990:</w:t>
      </w:r>
      <w:r w:rsidR="008010BC">
        <w:rPr>
          <w:rFonts w:ascii="Times New Roman" w:hAnsi="Times New Roman" w:cs="Times New Roman"/>
          <w:sz w:val="24"/>
          <w:szCs w:val="24"/>
        </w:rPr>
        <w:t xml:space="preserve"> </w:t>
      </w:r>
      <w:r w:rsidR="00712AE5">
        <w:rPr>
          <w:rFonts w:ascii="Times New Roman" w:hAnsi="Times New Roman" w:cs="Times New Roman"/>
          <w:sz w:val="24"/>
          <w:szCs w:val="24"/>
        </w:rPr>
        <w:t>9</w:t>
      </w:r>
      <w:r w:rsidR="00712AE5" w:rsidRPr="00652AB9">
        <w:rPr>
          <w:rFonts w:ascii="Times New Roman" w:hAnsi="Times New Roman" w:cs="Times New Roman"/>
          <w:sz w:val="24"/>
          <w:szCs w:val="24"/>
        </w:rPr>
        <w:t xml:space="preserve">), una superficie geográfica, un dominio donde convivirían sensibilidades literarias afines. Su novela de 1986 </w:t>
      </w:r>
      <w:r>
        <w:rPr>
          <w:rFonts w:ascii="Times New Roman" w:hAnsi="Times New Roman" w:cs="Times New Roman"/>
          <w:sz w:val="24"/>
          <w:szCs w:val="24"/>
        </w:rPr>
        <w:t xml:space="preserve">titulada </w:t>
      </w:r>
      <w:r w:rsidR="00712AE5" w:rsidRPr="000422EC">
        <w:rPr>
          <w:rFonts w:ascii="Times New Roman" w:hAnsi="Times New Roman" w:cs="Times New Roman"/>
          <w:i/>
          <w:sz w:val="24"/>
          <w:szCs w:val="24"/>
        </w:rPr>
        <w:t>La balsa de piedra</w:t>
      </w:r>
      <w:r w:rsidR="00712AE5" w:rsidRPr="00652AB9">
        <w:rPr>
          <w:rFonts w:ascii="Times New Roman" w:hAnsi="Times New Roman" w:cs="Times New Roman"/>
          <w:sz w:val="24"/>
          <w:szCs w:val="24"/>
        </w:rPr>
        <w:t xml:space="preserve"> (tit. or. </w:t>
      </w:r>
      <w:r w:rsidR="00712AE5" w:rsidRPr="000422EC">
        <w:rPr>
          <w:rFonts w:ascii="Times New Roman" w:hAnsi="Times New Roman" w:cs="Times New Roman"/>
          <w:i/>
          <w:sz w:val="24"/>
          <w:szCs w:val="24"/>
        </w:rPr>
        <w:t>A jangada de pedra</w:t>
      </w:r>
      <w:r w:rsidR="00712AE5">
        <w:rPr>
          <w:rFonts w:ascii="Times New Roman" w:hAnsi="Times New Roman" w:cs="Times New Roman"/>
          <w:sz w:val="24"/>
          <w:szCs w:val="24"/>
        </w:rPr>
        <w:t xml:space="preserve">), que </w:t>
      </w:r>
      <w:r w:rsidR="00712AE5" w:rsidRPr="00652AB9">
        <w:rPr>
          <w:rFonts w:ascii="Times New Roman" w:hAnsi="Times New Roman" w:cs="Times New Roman"/>
          <w:sz w:val="24"/>
          <w:szCs w:val="24"/>
        </w:rPr>
        <w:t>plantea la hipótesis de una separación geográfica de la Península ibérica d</w:t>
      </w:r>
      <w:r w:rsidR="00712AE5">
        <w:rPr>
          <w:rFonts w:ascii="Times New Roman" w:hAnsi="Times New Roman" w:cs="Times New Roman"/>
          <w:sz w:val="24"/>
          <w:szCs w:val="24"/>
        </w:rPr>
        <w:t xml:space="preserve">el resto del continente europeo, </w:t>
      </w:r>
      <w:r w:rsidR="00667094">
        <w:rPr>
          <w:rFonts w:ascii="Times New Roman" w:hAnsi="Times New Roman" w:cs="Times New Roman"/>
          <w:sz w:val="24"/>
          <w:szCs w:val="24"/>
        </w:rPr>
        <w:t>constituye</w:t>
      </w:r>
      <w:r w:rsidR="00712AE5" w:rsidRPr="00652AB9">
        <w:rPr>
          <w:rFonts w:ascii="Times New Roman" w:hAnsi="Times New Roman" w:cs="Times New Roman"/>
          <w:sz w:val="24"/>
          <w:szCs w:val="24"/>
        </w:rPr>
        <w:t xml:space="preserve"> una de las metáforas más representativas</w:t>
      </w:r>
      <w:r w:rsidR="00712AE5">
        <w:rPr>
          <w:rFonts w:ascii="Times New Roman" w:hAnsi="Times New Roman" w:cs="Times New Roman"/>
          <w:sz w:val="24"/>
          <w:szCs w:val="24"/>
        </w:rPr>
        <w:t xml:space="preserve"> de este sentimiento panibérico a las que </w:t>
      </w:r>
      <w:r>
        <w:rPr>
          <w:rFonts w:ascii="Times New Roman" w:hAnsi="Times New Roman" w:cs="Times New Roman"/>
          <w:sz w:val="24"/>
          <w:szCs w:val="24"/>
        </w:rPr>
        <w:t>se refieren</w:t>
      </w:r>
      <w:r w:rsidR="00712AE5">
        <w:rPr>
          <w:rFonts w:ascii="Times New Roman" w:hAnsi="Times New Roman" w:cs="Times New Roman"/>
          <w:sz w:val="24"/>
          <w:szCs w:val="24"/>
        </w:rPr>
        <w:t xml:space="preserve"> </w:t>
      </w:r>
      <w:r w:rsidR="005D3FDA">
        <w:rPr>
          <w:rFonts w:ascii="Times New Roman" w:hAnsi="Times New Roman" w:cs="Times New Roman"/>
          <w:sz w:val="24"/>
          <w:szCs w:val="24"/>
        </w:rPr>
        <w:t>de manera explícita</w:t>
      </w:r>
      <w:r w:rsidR="006B0939">
        <w:rPr>
          <w:rFonts w:ascii="Times New Roman" w:hAnsi="Times New Roman" w:cs="Times New Roman"/>
          <w:sz w:val="24"/>
          <w:szCs w:val="24"/>
        </w:rPr>
        <w:t xml:space="preserve"> en sus escritos</w:t>
      </w:r>
      <w:r w:rsidR="005D3FDA">
        <w:rPr>
          <w:rFonts w:ascii="Times New Roman" w:hAnsi="Times New Roman" w:cs="Times New Roman"/>
          <w:sz w:val="24"/>
          <w:szCs w:val="24"/>
        </w:rPr>
        <w:t xml:space="preserve"> </w:t>
      </w:r>
      <w:r w:rsidR="00712AE5" w:rsidRPr="009C4238">
        <w:rPr>
          <w:rFonts w:ascii="Times New Roman" w:hAnsi="Times New Roman" w:cs="Times New Roman"/>
          <w:sz w:val="24"/>
          <w:szCs w:val="24"/>
        </w:rPr>
        <w:t>D</w:t>
      </w:r>
      <w:r w:rsidR="00712AE5">
        <w:rPr>
          <w:rFonts w:ascii="Times New Roman" w:hAnsi="Times New Roman" w:cs="Times New Roman"/>
          <w:sz w:val="24"/>
          <w:szCs w:val="24"/>
        </w:rPr>
        <w:t>aniel Henri Pageaux (2004:</w:t>
      </w:r>
      <w:r w:rsidR="008010BC">
        <w:rPr>
          <w:rFonts w:ascii="Times New Roman" w:hAnsi="Times New Roman" w:cs="Times New Roman"/>
          <w:sz w:val="24"/>
          <w:szCs w:val="24"/>
        </w:rPr>
        <w:t xml:space="preserve"> </w:t>
      </w:r>
      <w:r w:rsidR="00712AE5">
        <w:rPr>
          <w:rFonts w:ascii="Times New Roman" w:hAnsi="Times New Roman" w:cs="Times New Roman"/>
          <w:sz w:val="24"/>
          <w:szCs w:val="24"/>
        </w:rPr>
        <w:t>193), Laura Cavalcante Padilha (2010:</w:t>
      </w:r>
      <w:r w:rsidR="008010BC">
        <w:rPr>
          <w:rFonts w:ascii="Times New Roman" w:hAnsi="Times New Roman" w:cs="Times New Roman"/>
          <w:sz w:val="24"/>
          <w:szCs w:val="24"/>
        </w:rPr>
        <w:t xml:space="preserve"> </w:t>
      </w:r>
      <w:r w:rsidR="00712AE5">
        <w:rPr>
          <w:rFonts w:ascii="Times New Roman" w:hAnsi="Times New Roman" w:cs="Times New Roman"/>
          <w:sz w:val="24"/>
          <w:szCs w:val="24"/>
        </w:rPr>
        <w:t>172),</w:t>
      </w:r>
      <w:r w:rsidR="00712AE5" w:rsidRPr="009C4238">
        <w:rPr>
          <w:rFonts w:ascii="Times New Roman" w:hAnsi="Times New Roman" w:cs="Times New Roman"/>
          <w:sz w:val="24"/>
          <w:szCs w:val="24"/>
        </w:rPr>
        <w:t xml:space="preserve"> Gabriel Magalhães (2012:</w:t>
      </w:r>
      <w:r w:rsidR="008010BC">
        <w:rPr>
          <w:rFonts w:ascii="Times New Roman" w:hAnsi="Times New Roman" w:cs="Times New Roman"/>
          <w:sz w:val="24"/>
          <w:szCs w:val="24"/>
        </w:rPr>
        <w:t xml:space="preserve"> </w:t>
      </w:r>
      <w:r w:rsidR="00712AE5" w:rsidRPr="009C4238">
        <w:rPr>
          <w:rFonts w:ascii="Times New Roman" w:hAnsi="Times New Roman" w:cs="Times New Roman"/>
          <w:sz w:val="24"/>
          <w:szCs w:val="24"/>
        </w:rPr>
        <w:t>130)</w:t>
      </w:r>
      <w:r w:rsidR="00712AE5">
        <w:rPr>
          <w:rFonts w:ascii="Times New Roman" w:hAnsi="Times New Roman" w:cs="Times New Roman"/>
          <w:sz w:val="24"/>
          <w:szCs w:val="24"/>
        </w:rPr>
        <w:t xml:space="preserve">, </w:t>
      </w:r>
      <w:r w:rsidR="00712AE5" w:rsidRPr="009C4238">
        <w:rPr>
          <w:rFonts w:ascii="Times New Roman" w:hAnsi="Times New Roman" w:cs="Times New Roman"/>
          <w:sz w:val="24"/>
          <w:szCs w:val="24"/>
        </w:rPr>
        <w:t xml:space="preserve">Maria </w:t>
      </w:r>
      <w:r w:rsidR="00712AE5">
        <w:rPr>
          <w:rFonts w:ascii="Times New Roman" w:hAnsi="Times New Roman" w:cs="Times New Roman"/>
          <w:sz w:val="24"/>
          <w:szCs w:val="24"/>
        </w:rPr>
        <w:t>Fernanda de Abreu (2013:</w:t>
      </w:r>
      <w:r w:rsidR="008010BC">
        <w:rPr>
          <w:rFonts w:ascii="Times New Roman" w:hAnsi="Times New Roman" w:cs="Times New Roman"/>
          <w:sz w:val="24"/>
          <w:szCs w:val="24"/>
        </w:rPr>
        <w:t xml:space="preserve"> </w:t>
      </w:r>
      <w:r w:rsidR="00712AE5">
        <w:rPr>
          <w:rFonts w:ascii="Times New Roman" w:hAnsi="Times New Roman" w:cs="Times New Roman"/>
          <w:sz w:val="24"/>
          <w:szCs w:val="24"/>
        </w:rPr>
        <w:t>127-28) y</w:t>
      </w:r>
      <w:r w:rsidR="00712AE5" w:rsidRPr="009C4238">
        <w:rPr>
          <w:rFonts w:ascii="Times New Roman" w:hAnsi="Times New Roman" w:cs="Times New Roman"/>
          <w:sz w:val="24"/>
          <w:szCs w:val="24"/>
        </w:rPr>
        <w:t xml:space="preserve"> Maria Grac</w:t>
      </w:r>
      <w:r w:rsidR="00712AE5">
        <w:rPr>
          <w:rFonts w:ascii="Times New Roman" w:hAnsi="Times New Roman" w:cs="Times New Roman"/>
          <w:sz w:val="24"/>
          <w:szCs w:val="24"/>
        </w:rPr>
        <w:t>iete Besse (2013).</w:t>
      </w:r>
      <w:r w:rsidR="00BA0232">
        <w:rPr>
          <w:rFonts w:ascii="Times New Roman" w:hAnsi="Times New Roman" w:cs="Times New Roman"/>
          <w:sz w:val="24"/>
          <w:szCs w:val="24"/>
        </w:rPr>
        <w:t xml:space="preserve"> Tras la publicación de </w:t>
      </w:r>
      <w:r w:rsidR="00BA0232" w:rsidRPr="006D3BBF">
        <w:rPr>
          <w:rFonts w:ascii="Times New Roman" w:hAnsi="Times New Roman" w:cs="Times New Roman"/>
          <w:i/>
          <w:sz w:val="24"/>
          <w:szCs w:val="24"/>
        </w:rPr>
        <w:t>La balsa</w:t>
      </w:r>
      <w:r w:rsidR="006B0939">
        <w:rPr>
          <w:rFonts w:ascii="Times New Roman" w:hAnsi="Times New Roman" w:cs="Times New Roman"/>
          <w:i/>
          <w:sz w:val="24"/>
          <w:szCs w:val="24"/>
        </w:rPr>
        <w:t xml:space="preserve"> de piedra</w:t>
      </w:r>
      <w:r w:rsidR="00BA0232">
        <w:rPr>
          <w:rFonts w:ascii="Times New Roman" w:hAnsi="Times New Roman" w:cs="Times New Roman"/>
          <w:sz w:val="24"/>
          <w:szCs w:val="24"/>
        </w:rPr>
        <w:t xml:space="preserve">, </w:t>
      </w:r>
      <w:r w:rsidR="006B0939">
        <w:rPr>
          <w:rFonts w:ascii="Times New Roman" w:hAnsi="Times New Roman" w:cs="Times New Roman"/>
          <w:sz w:val="24"/>
          <w:szCs w:val="24"/>
        </w:rPr>
        <w:t xml:space="preserve">considerada una </w:t>
      </w:r>
      <w:r w:rsidR="006D3BBF">
        <w:rPr>
          <w:rFonts w:ascii="Times New Roman" w:hAnsi="Times New Roman" w:cs="Times New Roman"/>
          <w:sz w:val="24"/>
          <w:szCs w:val="24"/>
        </w:rPr>
        <w:t>“</w:t>
      </w:r>
      <w:r w:rsidR="00BA0232">
        <w:rPr>
          <w:rFonts w:ascii="Times New Roman" w:hAnsi="Times New Roman" w:cs="Times New Roman"/>
          <w:sz w:val="24"/>
          <w:szCs w:val="24"/>
        </w:rPr>
        <w:t>alegoría</w:t>
      </w:r>
      <w:r w:rsidR="006D3BBF">
        <w:rPr>
          <w:rFonts w:ascii="Times New Roman" w:hAnsi="Times New Roman" w:cs="Times New Roman"/>
          <w:sz w:val="24"/>
          <w:szCs w:val="24"/>
        </w:rPr>
        <w:t xml:space="preserve"> de un renovado iberismo” (Baltrusch 2004: 121), las ideas de Saramago confluyen al Trans-iberismo, una “innovación semántica” (Baltrusch 2004:</w:t>
      </w:r>
      <w:r w:rsidR="008010BC">
        <w:rPr>
          <w:rFonts w:ascii="Times New Roman" w:hAnsi="Times New Roman" w:cs="Times New Roman"/>
          <w:sz w:val="24"/>
          <w:szCs w:val="24"/>
        </w:rPr>
        <w:t xml:space="preserve"> </w:t>
      </w:r>
      <w:r w:rsidR="006D3BBF">
        <w:rPr>
          <w:rFonts w:ascii="Times New Roman" w:hAnsi="Times New Roman" w:cs="Times New Roman"/>
          <w:sz w:val="24"/>
          <w:szCs w:val="24"/>
        </w:rPr>
        <w:t>123) dentro de las representaciones de un imaginario propio y de las represe</w:t>
      </w:r>
      <w:r w:rsidR="00ED0441">
        <w:rPr>
          <w:rFonts w:ascii="Times New Roman" w:hAnsi="Times New Roman" w:cs="Times New Roman"/>
          <w:sz w:val="24"/>
          <w:szCs w:val="24"/>
        </w:rPr>
        <w:t>ntaciones ajenas de lo propio (</w:t>
      </w:r>
      <w:r w:rsidR="00ED0441" w:rsidRPr="00ED0441">
        <w:rPr>
          <w:rFonts w:ascii="Times New Roman" w:hAnsi="Times New Roman" w:cs="Times New Roman"/>
          <w:i/>
          <w:sz w:val="24"/>
          <w:szCs w:val="24"/>
        </w:rPr>
        <w:t>ibí</w:t>
      </w:r>
      <w:r w:rsidR="006D3BBF" w:rsidRPr="00ED0441">
        <w:rPr>
          <w:rFonts w:ascii="Times New Roman" w:hAnsi="Times New Roman" w:cs="Times New Roman"/>
          <w:i/>
          <w:sz w:val="24"/>
          <w:szCs w:val="24"/>
        </w:rPr>
        <w:t>d.</w:t>
      </w:r>
      <w:r w:rsidR="006D3BBF">
        <w:rPr>
          <w:rFonts w:ascii="Times New Roman" w:hAnsi="Times New Roman" w:cs="Times New Roman"/>
          <w:sz w:val="24"/>
          <w:szCs w:val="24"/>
        </w:rPr>
        <w:t xml:space="preserve">). El nobel portugués insiste en la importancia de tener en </w:t>
      </w:r>
      <w:r w:rsidR="006D3BBF">
        <w:rPr>
          <w:rFonts w:ascii="Times New Roman" w:hAnsi="Times New Roman" w:cs="Times New Roman"/>
          <w:sz w:val="24"/>
          <w:szCs w:val="24"/>
        </w:rPr>
        <w:lastRenderedPageBreak/>
        <w:t>consideración las culturas lusófonas e hispanófonas extrapeninsulares con el objetivo de alcanzar (o mantener) una pluralidad sociolíngüística de la Península y de su diferencia cultural con respecto a Europa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8010BC">
        <w:rPr>
          <w:rFonts w:ascii="Times New Roman" w:hAnsi="Times New Roman" w:cs="Times New Roman"/>
          <w:sz w:val="24"/>
          <w:szCs w:val="24"/>
        </w:rPr>
        <w:t xml:space="preserve"> </w:t>
      </w:r>
      <w:r w:rsidR="006D3BBF">
        <w:rPr>
          <w:rFonts w:ascii="Times New Roman" w:hAnsi="Times New Roman" w:cs="Times New Roman"/>
          <w:sz w:val="24"/>
          <w:szCs w:val="24"/>
        </w:rPr>
        <w:t>111).</w:t>
      </w:r>
      <w:r w:rsidR="0038209A">
        <w:rPr>
          <w:rFonts w:ascii="Times New Roman" w:hAnsi="Times New Roman" w:cs="Times New Roman"/>
          <w:sz w:val="24"/>
          <w:szCs w:val="24"/>
        </w:rPr>
        <w:t xml:space="preserve"> Criticado de antieuropeismo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 xml:space="preserve">, </w:t>
      </w:r>
      <w:r w:rsidR="0038209A">
        <w:rPr>
          <w:rFonts w:ascii="Times New Roman" w:hAnsi="Times New Roman" w:cs="Times New Roman"/>
          <w:sz w:val="24"/>
          <w:szCs w:val="24"/>
        </w:rPr>
        <w:t>121), Saramago contesta en</w:t>
      </w:r>
      <w:r w:rsidR="00051D21">
        <w:rPr>
          <w:rFonts w:ascii="Times New Roman" w:hAnsi="Times New Roman" w:cs="Times New Roman"/>
          <w:sz w:val="24"/>
          <w:szCs w:val="24"/>
        </w:rPr>
        <w:t xml:space="preserve"> </w:t>
      </w:r>
      <w:r w:rsidR="0038209A" w:rsidRPr="0038209A">
        <w:rPr>
          <w:rFonts w:ascii="Times New Roman" w:hAnsi="Times New Roman" w:cs="Times New Roman"/>
          <w:i/>
          <w:sz w:val="24"/>
          <w:szCs w:val="24"/>
        </w:rPr>
        <w:t>O meu Iberismo</w:t>
      </w:r>
      <w:r w:rsidR="006B0939">
        <w:rPr>
          <w:rFonts w:ascii="Times New Roman" w:hAnsi="Times New Roman" w:cs="Times New Roman"/>
          <w:sz w:val="24"/>
          <w:szCs w:val="24"/>
        </w:rPr>
        <w:t xml:space="preserve"> </w:t>
      </w:r>
      <w:r w:rsidR="00634DBF">
        <w:rPr>
          <w:rFonts w:ascii="Times New Roman" w:hAnsi="Times New Roman" w:cs="Times New Roman"/>
          <w:sz w:val="24"/>
          <w:szCs w:val="24"/>
        </w:rPr>
        <w:t>declarando que</w:t>
      </w:r>
      <w:r w:rsidR="006B0939">
        <w:rPr>
          <w:rFonts w:ascii="Times New Roman" w:hAnsi="Times New Roman" w:cs="Times New Roman"/>
          <w:sz w:val="24"/>
          <w:szCs w:val="24"/>
        </w:rPr>
        <w:t>,</w:t>
      </w:r>
      <w:r w:rsidR="00634DBF">
        <w:rPr>
          <w:rFonts w:ascii="Times New Roman" w:hAnsi="Times New Roman" w:cs="Times New Roman"/>
          <w:sz w:val="24"/>
          <w:szCs w:val="24"/>
        </w:rPr>
        <w:t xml:space="preserve"> en su visión</w:t>
      </w:r>
      <w:r w:rsidR="006B0939">
        <w:rPr>
          <w:rFonts w:ascii="Times New Roman" w:hAnsi="Times New Roman" w:cs="Times New Roman"/>
          <w:sz w:val="24"/>
          <w:szCs w:val="24"/>
        </w:rPr>
        <w:t>,</w:t>
      </w:r>
      <w:r w:rsidR="0038209A">
        <w:rPr>
          <w:rFonts w:ascii="Times New Roman" w:hAnsi="Times New Roman" w:cs="Times New Roman"/>
          <w:sz w:val="24"/>
          <w:szCs w:val="24"/>
        </w:rPr>
        <w:t xml:space="preserve"> la Península Ibérica </w:t>
      </w:r>
      <w:r w:rsidR="00634DBF">
        <w:rPr>
          <w:rFonts w:ascii="Times New Roman" w:hAnsi="Times New Roman" w:cs="Times New Roman"/>
          <w:sz w:val="24"/>
          <w:szCs w:val="24"/>
        </w:rPr>
        <w:t xml:space="preserve">es </w:t>
      </w:r>
      <w:r w:rsidR="0038209A">
        <w:rPr>
          <w:rFonts w:ascii="Times New Roman" w:hAnsi="Times New Roman" w:cs="Times New Roman"/>
          <w:sz w:val="24"/>
          <w:szCs w:val="24"/>
        </w:rPr>
        <w:t xml:space="preserve">una “constelación socio-histórico-cultural pluriforme” dotada de “una cultura </w:t>
      </w:r>
      <w:r w:rsidR="00051D21">
        <w:rPr>
          <w:rFonts w:ascii="Times New Roman" w:hAnsi="Times New Roman" w:cs="Times New Roman"/>
          <w:sz w:val="24"/>
          <w:szCs w:val="24"/>
        </w:rPr>
        <w:t>fuertemente caracterizada y distinta de la europea” (1988:</w:t>
      </w:r>
      <w:r w:rsidR="00024816">
        <w:rPr>
          <w:rFonts w:ascii="Times New Roman" w:hAnsi="Times New Roman" w:cs="Times New Roman"/>
          <w:sz w:val="24"/>
          <w:szCs w:val="24"/>
        </w:rPr>
        <w:t xml:space="preserve"> </w:t>
      </w:r>
      <w:r w:rsidR="00051D21">
        <w:rPr>
          <w:rFonts w:ascii="Times New Roman" w:hAnsi="Times New Roman" w:cs="Times New Roman"/>
          <w:sz w:val="24"/>
          <w:szCs w:val="24"/>
        </w:rPr>
        <w:t>32).</w:t>
      </w:r>
      <w:r w:rsidR="00026919">
        <w:rPr>
          <w:rFonts w:ascii="Times New Roman" w:hAnsi="Times New Roman" w:cs="Times New Roman"/>
          <w:sz w:val="24"/>
          <w:szCs w:val="24"/>
        </w:rPr>
        <w:t xml:space="preserve"> </w:t>
      </w:r>
      <w:r w:rsidR="009226FB">
        <w:rPr>
          <w:rFonts w:ascii="Times New Roman" w:hAnsi="Times New Roman" w:cs="Times New Roman"/>
          <w:sz w:val="24"/>
          <w:szCs w:val="24"/>
        </w:rPr>
        <w:t>Con el propósito de disolver los discursos del poder basados en el concepto de Nación-Estado, l</w:t>
      </w:r>
      <w:r w:rsidR="00026919">
        <w:rPr>
          <w:rFonts w:ascii="Times New Roman" w:hAnsi="Times New Roman" w:cs="Times New Roman"/>
          <w:sz w:val="24"/>
          <w:szCs w:val="24"/>
        </w:rPr>
        <w:t>a Transibericidad representa así la ampliación del concepto de nación y de identidad nacional en dirección de un lenguaje multicultural que ponga en interrelación las representaciones propias y las ajenas de lo propio (Baltrusch 2004:</w:t>
      </w:r>
      <w:r w:rsidR="008010BC">
        <w:rPr>
          <w:rFonts w:ascii="Times New Roman" w:hAnsi="Times New Roman" w:cs="Times New Roman"/>
          <w:sz w:val="24"/>
          <w:szCs w:val="24"/>
        </w:rPr>
        <w:t xml:space="preserve"> </w:t>
      </w:r>
      <w:r w:rsidR="00026919">
        <w:rPr>
          <w:rFonts w:ascii="Times New Roman" w:hAnsi="Times New Roman" w:cs="Times New Roman"/>
          <w:sz w:val="24"/>
          <w:szCs w:val="24"/>
        </w:rPr>
        <w:t>124)</w:t>
      </w:r>
      <w:r w:rsidR="009226FB">
        <w:rPr>
          <w:rFonts w:ascii="Times New Roman" w:hAnsi="Times New Roman" w:cs="Times New Roman"/>
          <w:sz w:val="24"/>
          <w:szCs w:val="24"/>
        </w:rPr>
        <w:t>, hacia una “utopia de una identidad poscolonial a partir de un álvero cultural atlántico”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8010BC">
        <w:rPr>
          <w:rFonts w:ascii="Times New Roman" w:hAnsi="Times New Roman" w:cs="Times New Roman"/>
          <w:sz w:val="24"/>
          <w:szCs w:val="24"/>
        </w:rPr>
        <w:t xml:space="preserve"> </w:t>
      </w:r>
      <w:r w:rsidR="009226FB">
        <w:rPr>
          <w:rFonts w:ascii="Times New Roman" w:hAnsi="Times New Roman" w:cs="Times New Roman"/>
          <w:sz w:val="24"/>
          <w:szCs w:val="24"/>
        </w:rPr>
        <w:t>131)</w:t>
      </w:r>
      <w:r w:rsidR="00026919">
        <w:rPr>
          <w:rFonts w:ascii="Times New Roman" w:hAnsi="Times New Roman" w:cs="Times New Roman"/>
          <w:sz w:val="24"/>
          <w:szCs w:val="24"/>
        </w:rPr>
        <w:t>.</w:t>
      </w:r>
    </w:p>
    <w:p w:rsidR="003F5A9C" w:rsidRDefault="003F5A9C" w:rsidP="003F5A9C">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p>
    <w:p w:rsidR="00B43A08" w:rsidRDefault="00B43A08" w:rsidP="00A85901">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p>
    <w:p w:rsidR="00B43A08" w:rsidRPr="009C4238" w:rsidRDefault="00B43A08" w:rsidP="00A85901">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p>
    <w:p w:rsidR="00257784" w:rsidRPr="00ED0441" w:rsidRDefault="004B1326" w:rsidP="00785ADF">
      <w:pPr>
        <w:pStyle w:val="Paragrafoelenco"/>
        <w:numPr>
          <w:ilvl w:val="1"/>
          <w:numId w:val="4"/>
        </w:numPr>
        <w:tabs>
          <w:tab w:val="left" w:pos="993"/>
        </w:tabs>
        <w:spacing w:after="0" w:line="360" w:lineRule="auto"/>
        <w:ind w:left="794" w:right="567" w:hanging="794"/>
        <w:jc w:val="both"/>
        <w:rPr>
          <w:rFonts w:ascii="Times New Roman" w:hAnsi="Times New Roman" w:cs="Times New Roman"/>
          <w:sz w:val="26"/>
          <w:szCs w:val="26"/>
          <w:lang w:val="es-ES_tradnl"/>
        </w:rPr>
      </w:pPr>
      <w:r w:rsidRPr="00ED0441">
        <w:rPr>
          <w:rFonts w:ascii="Times New Roman" w:hAnsi="Times New Roman" w:cs="Times New Roman"/>
          <w:sz w:val="26"/>
          <w:szCs w:val="26"/>
          <w:lang w:val="es-ES_tradnl"/>
        </w:rPr>
        <w:t xml:space="preserve">El hispanismo contemporáneo: </w:t>
      </w:r>
      <w:r w:rsidR="007E52C3" w:rsidRPr="00ED0441">
        <w:rPr>
          <w:rFonts w:ascii="Times New Roman" w:hAnsi="Times New Roman" w:cs="Times New Roman"/>
          <w:sz w:val="26"/>
          <w:szCs w:val="26"/>
          <w:lang w:val="es-ES_tradnl"/>
        </w:rPr>
        <w:t>redefinición de un objeto de estudio.</w:t>
      </w:r>
      <w:r w:rsidR="0000778B" w:rsidRPr="00ED0441">
        <w:rPr>
          <w:rFonts w:ascii="Times New Roman" w:hAnsi="Times New Roman" w:cs="Times New Roman"/>
          <w:sz w:val="26"/>
          <w:szCs w:val="26"/>
          <w:lang w:val="es-ES_tradnl"/>
        </w:rPr>
        <w:t xml:space="preserve"> </w:t>
      </w:r>
    </w:p>
    <w:p w:rsidR="00ED2223" w:rsidRDefault="00EA2C38" w:rsidP="00785ADF">
      <w:pPr>
        <w:pStyle w:val="Paragrafoelenco"/>
        <w:numPr>
          <w:ilvl w:val="2"/>
          <w:numId w:val="32"/>
        </w:numPr>
        <w:tabs>
          <w:tab w:val="left" w:pos="993"/>
        </w:tabs>
        <w:spacing w:after="0" w:line="360" w:lineRule="auto"/>
        <w:ind w:right="567"/>
        <w:rPr>
          <w:rFonts w:ascii="Times New Roman" w:hAnsi="Times New Roman" w:cs="Times New Roman"/>
          <w:sz w:val="25"/>
          <w:szCs w:val="25"/>
        </w:rPr>
      </w:pPr>
      <w:r w:rsidRPr="00ED0441">
        <w:rPr>
          <w:rFonts w:ascii="Times New Roman" w:hAnsi="Times New Roman" w:cs="Times New Roman"/>
          <w:sz w:val="25"/>
          <w:szCs w:val="25"/>
        </w:rPr>
        <w:t xml:space="preserve"> </w:t>
      </w:r>
      <w:r w:rsidR="00257784" w:rsidRPr="00ED0441">
        <w:rPr>
          <w:rFonts w:ascii="Times New Roman" w:hAnsi="Times New Roman" w:cs="Times New Roman"/>
          <w:sz w:val="25"/>
          <w:szCs w:val="25"/>
        </w:rPr>
        <w:t xml:space="preserve">Las raíces del </w:t>
      </w:r>
      <w:r w:rsidR="004B392A" w:rsidRPr="00ED0441">
        <w:rPr>
          <w:rFonts w:ascii="Times New Roman" w:hAnsi="Times New Roman" w:cs="Times New Roman"/>
          <w:sz w:val="25"/>
          <w:szCs w:val="25"/>
        </w:rPr>
        <w:t>hispanismo</w:t>
      </w:r>
    </w:p>
    <w:p w:rsidR="00B43A08" w:rsidRDefault="00B43A08" w:rsidP="003F5A9C">
      <w:pPr>
        <w:pStyle w:val="Paragrafoelenco"/>
        <w:tabs>
          <w:tab w:val="left" w:pos="993"/>
        </w:tabs>
        <w:spacing w:after="0" w:line="360" w:lineRule="auto"/>
        <w:ind w:right="567"/>
        <w:rPr>
          <w:rFonts w:ascii="Times New Roman" w:hAnsi="Times New Roman" w:cs="Times New Roman"/>
          <w:sz w:val="25"/>
          <w:szCs w:val="25"/>
        </w:rPr>
      </w:pPr>
    </w:p>
    <w:p w:rsidR="003F5A9C" w:rsidRPr="00ED0441" w:rsidRDefault="003F5A9C" w:rsidP="003F5A9C">
      <w:pPr>
        <w:pStyle w:val="Paragrafoelenco"/>
        <w:tabs>
          <w:tab w:val="left" w:pos="993"/>
        </w:tabs>
        <w:spacing w:after="0" w:line="360" w:lineRule="auto"/>
        <w:ind w:right="567"/>
        <w:rPr>
          <w:rFonts w:ascii="Times New Roman" w:hAnsi="Times New Roman" w:cs="Times New Roman"/>
          <w:sz w:val="25"/>
          <w:szCs w:val="25"/>
        </w:rPr>
      </w:pPr>
    </w:p>
    <w:p w:rsidR="009F1EC2" w:rsidRDefault="00EA2C38" w:rsidP="00785ADF">
      <w:pPr>
        <w:pStyle w:val="Testonotaapidipagina"/>
        <w:spacing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“El significado tradicional de Hispanismo se refiere [...] </w:t>
      </w:r>
      <w:r w:rsidR="009F1EC2">
        <w:rPr>
          <w:rFonts w:ascii="Times New Roman" w:hAnsi="Times New Roman" w:cs="Times New Roman"/>
          <w:sz w:val="24"/>
          <w:szCs w:val="24"/>
        </w:rPr>
        <w:t xml:space="preserve">a un campo de estudio multidisciplinario que cubre la literatura, la cultura y la historia” (Faber 2005: 65). </w:t>
      </w:r>
      <w:r w:rsidR="00CE15B1">
        <w:rPr>
          <w:rFonts w:ascii="Times New Roman" w:hAnsi="Times New Roman" w:cs="Times New Roman"/>
          <w:sz w:val="24"/>
          <w:szCs w:val="24"/>
        </w:rPr>
        <w:t>Se trata de una palabra fuertemente connotada</w:t>
      </w:r>
      <w:r w:rsidR="00390A6B">
        <w:rPr>
          <w:rFonts w:ascii="Times New Roman" w:hAnsi="Times New Roman" w:cs="Times New Roman"/>
          <w:sz w:val="24"/>
          <w:szCs w:val="24"/>
        </w:rPr>
        <w:t xml:space="preserve"> en términos geográficos por referirse al estudio de una discip</w:t>
      </w:r>
      <w:r w:rsidR="00764E3D">
        <w:rPr>
          <w:rFonts w:ascii="Times New Roman" w:hAnsi="Times New Roman" w:cs="Times New Roman"/>
          <w:sz w:val="24"/>
          <w:szCs w:val="24"/>
        </w:rPr>
        <w:t>lina que necesita de una delimitac</w:t>
      </w:r>
      <w:r w:rsidR="00390A6B">
        <w:rPr>
          <w:rFonts w:ascii="Times New Roman" w:hAnsi="Times New Roman" w:cs="Times New Roman"/>
          <w:sz w:val="24"/>
          <w:szCs w:val="24"/>
        </w:rPr>
        <w:t xml:space="preserve">ión de sus confines espaciales. Según la definición que se quiera considerar, el dato invariable en cada una </w:t>
      </w:r>
      <w:r w:rsidR="00CE15B1">
        <w:rPr>
          <w:rFonts w:ascii="Times New Roman" w:hAnsi="Times New Roman" w:cs="Times New Roman"/>
          <w:sz w:val="24"/>
          <w:szCs w:val="24"/>
        </w:rPr>
        <w:t>remite</w:t>
      </w:r>
      <w:r w:rsidR="00390A6B">
        <w:rPr>
          <w:rFonts w:ascii="Times New Roman" w:hAnsi="Times New Roman" w:cs="Times New Roman"/>
          <w:sz w:val="24"/>
          <w:szCs w:val="24"/>
        </w:rPr>
        <w:t xml:space="preserve"> al estudio de </w:t>
      </w:r>
      <w:r w:rsidR="00CE15B1">
        <w:rPr>
          <w:rFonts w:ascii="Times New Roman" w:hAnsi="Times New Roman" w:cs="Times New Roman"/>
          <w:sz w:val="24"/>
          <w:szCs w:val="24"/>
        </w:rPr>
        <w:t xml:space="preserve">la </w:t>
      </w:r>
      <w:r w:rsidR="00390A6B">
        <w:rPr>
          <w:rFonts w:ascii="Times New Roman" w:hAnsi="Times New Roman" w:cs="Times New Roman"/>
          <w:sz w:val="24"/>
          <w:szCs w:val="24"/>
        </w:rPr>
        <w:t>lengua,</w:t>
      </w:r>
      <w:r w:rsidR="00CE15B1">
        <w:rPr>
          <w:rFonts w:ascii="Times New Roman" w:hAnsi="Times New Roman" w:cs="Times New Roman"/>
          <w:sz w:val="24"/>
          <w:szCs w:val="24"/>
        </w:rPr>
        <w:t xml:space="preserve"> de la</w:t>
      </w:r>
      <w:r w:rsidR="00390A6B">
        <w:rPr>
          <w:rFonts w:ascii="Times New Roman" w:hAnsi="Times New Roman" w:cs="Times New Roman"/>
          <w:sz w:val="24"/>
          <w:szCs w:val="24"/>
        </w:rPr>
        <w:t xml:space="preserve"> cultura y</w:t>
      </w:r>
      <w:r w:rsidR="00CE15B1">
        <w:rPr>
          <w:rFonts w:ascii="Times New Roman" w:hAnsi="Times New Roman" w:cs="Times New Roman"/>
          <w:sz w:val="24"/>
          <w:szCs w:val="24"/>
        </w:rPr>
        <w:t xml:space="preserve"> de la</w:t>
      </w:r>
      <w:r w:rsidR="00390A6B">
        <w:rPr>
          <w:rFonts w:ascii="Times New Roman" w:hAnsi="Times New Roman" w:cs="Times New Roman"/>
          <w:sz w:val="24"/>
          <w:szCs w:val="24"/>
        </w:rPr>
        <w:t xml:space="preserve"> literatura de un área que puede </w:t>
      </w:r>
      <w:r w:rsidR="00CE15B1">
        <w:rPr>
          <w:rFonts w:ascii="Times New Roman" w:hAnsi="Times New Roman" w:cs="Times New Roman"/>
          <w:sz w:val="24"/>
          <w:szCs w:val="24"/>
        </w:rPr>
        <w:t>limitarse</w:t>
      </w:r>
      <w:r w:rsidR="00390A6B">
        <w:rPr>
          <w:rFonts w:ascii="Times New Roman" w:hAnsi="Times New Roman" w:cs="Times New Roman"/>
          <w:sz w:val="24"/>
          <w:szCs w:val="24"/>
        </w:rPr>
        <w:t xml:space="preserve"> a</w:t>
      </w:r>
      <w:r w:rsidR="00CE15B1">
        <w:rPr>
          <w:rFonts w:ascii="Times New Roman" w:hAnsi="Times New Roman" w:cs="Times New Roman"/>
          <w:sz w:val="24"/>
          <w:szCs w:val="24"/>
        </w:rPr>
        <w:t xml:space="preserve"> la</w:t>
      </w:r>
      <w:r w:rsidR="00390A6B">
        <w:rPr>
          <w:rFonts w:ascii="Times New Roman" w:hAnsi="Times New Roman" w:cs="Times New Roman"/>
          <w:sz w:val="24"/>
          <w:szCs w:val="24"/>
        </w:rPr>
        <w:t xml:space="preserve"> España p</w:t>
      </w:r>
      <w:r w:rsidR="00CE15B1">
        <w:rPr>
          <w:rFonts w:ascii="Times New Roman" w:hAnsi="Times New Roman" w:cs="Times New Roman"/>
          <w:sz w:val="24"/>
          <w:szCs w:val="24"/>
        </w:rPr>
        <w:t xml:space="preserve">eninsular, o más bien incluir </w:t>
      </w:r>
      <w:r w:rsidR="00390A6B">
        <w:rPr>
          <w:rFonts w:ascii="Times New Roman" w:hAnsi="Times New Roman" w:cs="Times New Roman"/>
          <w:sz w:val="24"/>
          <w:szCs w:val="24"/>
        </w:rPr>
        <w:t xml:space="preserve">los países hispanófonos de Latinoamérica hasta, en algunos casos, la lengua literatura y civilización portuguesas (Faber 2005: 66). </w:t>
      </w:r>
      <w:r w:rsidR="00CE15B1">
        <w:rPr>
          <w:rFonts w:ascii="Times New Roman" w:hAnsi="Times New Roman" w:cs="Times New Roman"/>
          <w:sz w:val="24"/>
          <w:szCs w:val="24"/>
        </w:rPr>
        <w:t xml:space="preserve">Aunque en este trabajo no apuntamos a reflexionar sobre la definición de la palabra “hispanismo”, puesto que en ámbito académico </w:t>
      </w:r>
      <w:r w:rsidR="00CE15B1">
        <w:rPr>
          <w:rFonts w:ascii="Times New Roman" w:hAnsi="Times New Roman" w:cs="Times New Roman"/>
          <w:sz w:val="24"/>
          <w:szCs w:val="24"/>
        </w:rPr>
        <w:lastRenderedPageBreak/>
        <w:t>es algo consabido y sobre el que se ha escrito mucho, nos parece conveniente destacar algunas consideraciones terminológicas antes de abarcar el tema que proponemos. Efectivamente</w:t>
      </w:r>
      <w:r w:rsidR="00390A6B">
        <w:rPr>
          <w:rFonts w:ascii="Times New Roman" w:hAnsi="Times New Roman" w:cs="Times New Roman"/>
          <w:sz w:val="24"/>
          <w:szCs w:val="24"/>
        </w:rPr>
        <w:t xml:space="preserve">, a la hora de operar una reflexión sobre una disciplina, las definiciones dan cuenta de fenómenos culturales que </w:t>
      </w:r>
      <w:r w:rsidR="00CE15B1">
        <w:rPr>
          <w:rFonts w:ascii="Times New Roman" w:hAnsi="Times New Roman" w:cs="Times New Roman"/>
          <w:sz w:val="24"/>
          <w:szCs w:val="24"/>
        </w:rPr>
        <w:t xml:space="preserve">trascienden el </w:t>
      </w:r>
      <w:r w:rsidR="00390A6B">
        <w:rPr>
          <w:rFonts w:ascii="Times New Roman" w:hAnsi="Times New Roman" w:cs="Times New Roman"/>
          <w:sz w:val="24"/>
          <w:szCs w:val="24"/>
        </w:rPr>
        <w:t xml:space="preserve">campo de estudio y permiten evidenciar vicios y contradicciones, como la que acabamos de ver, que reúne en un único ámbito </w:t>
      </w:r>
      <w:r w:rsidR="00CE15B1">
        <w:rPr>
          <w:rFonts w:ascii="Times New Roman" w:hAnsi="Times New Roman" w:cs="Times New Roman"/>
          <w:sz w:val="24"/>
          <w:szCs w:val="24"/>
        </w:rPr>
        <w:t>hispanofonía y lu</w:t>
      </w:r>
      <w:r w:rsidR="007D7840">
        <w:rPr>
          <w:rFonts w:ascii="Times New Roman" w:hAnsi="Times New Roman" w:cs="Times New Roman"/>
          <w:sz w:val="24"/>
          <w:szCs w:val="24"/>
        </w:rPr>
        <w:t>sofonía.</w:t>
      </w:r>
      <w:r w:rsidR="00390A6B">
        <w:rPr>
          <w:rFonts w:ascii="Times New Roman" w:hAnsi="Times New Roman" w:cs="Times New Roman"/>
          <w:sz w:val="24"/>
          <w:szCs w:val="24"/>
        </w:rPr>
        <w:t xml:space="preserve"> </w:t>
      </w:r>
    </w:p>
    <w:p w:rsidR="009A1AD0" w:rsidRDefault="009553E5" w:rsidP="00000042">
      <w:pPr>
        <w:pStyle w:val="Testonotaapidipagina"/>
        <w:spacing w:line="360" w:lineRule="auto"/>
        <w:ind w:right="566" w:firstLine="567"/>
        <w:jc w:val="both"/>
        <w:rPr>
          <w:rFonts w:ascii="Times New Roman" w:hAnsi="Times New Roman" w:cs="Times New Roman"/>
          <w:sz w:val="24"/>
          <w:szCs w:val="24"/>
        </w:rPr>
      </w:pPr>
      <w:r>
        <w:rPr>
          <w:rFonts w:ascii="Times New Roman" w:hAnsi="Times New Roman" w:cs="Times New Roman"/>
          <w:sz w:val="24"/>
          <w:szCs w:val="24"/>
        </w:rPr>
        <w:t>Antes de pasar a</w:t>
      </w:r>
      <w:r w:rsidR="004143F3">
        <w:rPr>
          <w:rFonts w:ascii="Times New Roman" w:hAnsi="Times New Roman" w:cs="Times New Roman"/>
          <w:sz w:val="24"/>
          <w:szCs w:val="24"/>
        </w:rPr>
        <w:t>l tema de la</w:t>
      </w:r>
      <w:r>
        <w:rPr>
          <w:rFonts w:ascii="Times New Roman" w:hAnsi="Times New Roman" w:cs="Times New Roman"/>
          <w:sz w:val="24"/>
          <w:szCs w:val="24"/>
        </w:rPr>
        <w:t xml:space="preserve"> redefinición </w:t>
      </w:r>
      <w:r w:rsidR="007D7840">
        <w:rPr>
          <w:rFonts w:ascii="Times New Roman" w:hAnsi="Times New Roman" w:cs="Times New Roman"/>
          <w:sz w:val="24"/>
          <w:szCs w:val="24"/>
        </w:rPr>
        <w:t>del hispanismo</w:t>
      </w:r>
      <w:r>
        <w:rPr>
          <w:rFonts w:ascii="Times New Roman" w:hAnsi="Times New Roman" w:cs="Times New Roman"/>
          <w:sz w:val="24"/>
          <w:szCs w:val="24"/>
        </w:rPr>
        <w:t>, nos parece importante remon</w:t>
      </w:r>
      <w:r w:rsidR="007D7840">
        <w:rPr>
          <w:rFonts w:ascii="Times New Roman" w:hAnsi="Times New Roman" w:cs="Times New Roman"/>
          <w:sz w:val="24"/>
          <w:szCs w:val="24"/>
        </w:rPr>
        <w:t>tar</w:t>
      </w:r>
      <w:r w:rsidR="00A210A0">
        <w:rPr>
          <w:rFonts w:ascii="Times New Roman" w:hAnsi="Times New Roman" w:cs="Times New Roman"/>
          <w:sz w:val="24"/>
          <w:szCs w:val="24"/>
        </w:rPr>
        <w:t>nos</w:t>
      </w:r>
      <w:r w:rsidR="007D7840">
        <w:rPr>
          <w:rFonts w:ascii="Times New Roman" w:hAnsi="Times New Roman" w:cs="Times New Roman"/>
          <w:sz w:val="24"/>
          <w:szCs w:val="24"/>
        </w:rPr>
        <w:t xml:space="preserve"> a sus raíces </w:t>
      </w:r>
      <w:r>
        <w:rPr>
          <w:rFonts w:ascii="Times New Roman" w:hAnsi="Times New Roman" w:cs="Times New Roman"/>
          <w:sz w:val="24"/>
          <w:szCs w:val="24"/>
        </w:rPr>
        <w:t>que, por lo menos desde el punto de vista lingüístico, tiene</w:t>
      </w:r>
      <w:r w:rsidR="00CE15B1">
        <w:rPr>
          <w:rFonts w:ascii="Times New Roman" w:hAnsi="Times New Roman" w:cs="Times New Roman"/>
          <w:sz w:val="24"/>
          <w:szCs w:val="24"/>
        </w:rPr>
        <w:t>n</w:t>
      </w:r>
      <w:r>
        <w:rPr>
          <w:rFonts w:ascii="Times New Roman" w:hAnsi="Times New Roman" w:cs="Times New Roman"/>
          <w:sz w:val="24"/>
          <w:szCs w:val="24"/>
        </w:rPr>
        <w:t xml:space="preserve"> que ver con “la expansión de la lengua castellana o española por imposición, en el marco de las conquistas del reino de C</w:t>
      </w:r>
      <w:r w:rsidR="00200DDC">
        <w:rPr>
          <w:rFonts w:ascii="Times New Roman" w:hAnsi="Times New Roman" w:cs="Times New Roman"/>
          <w:sz w:val="24"/>
          <w:szCs w:val="24"/>
        </w:rPr>
        <w:t>astilla” (Zimmermann 2010:</w:t>
      </w:r>
      <w:r w:rsidR="00F25326">
        <w:rPr>
          <w:rFonts w:ascii="Times New Roman" w:hAnsi="Times New Roman" w:cs="Times New Roman"/>
          <w:sz w:val="24"/>
          <w:szCs w:val="24"/>
        </w:rPr>
        <w:t xml:space="preserve"> </w:t>
      </w:r>
      <w:r w:rsidR="00200DDC">
        <w:rPr>
          <w:rFonts w:ascii="Times New Roman" w:hAnsi="Times New Roman" w:cs="Times New Roman"/>
          <w:sz w:val="24"/>
          <w:szCs w:val="24"/>
        </w:rPr>
        <w:t>43). En esta óptica, l</w:t>
      </w:r>
      <w:r>
        <w:rPr>
          <w:rFonts w:ascii="Times New Roman" w:hAnsi="Times New Roman" w:cs="Times New Roman"/>
          <w:sz w:val="24"/>
          <w:szCs w:val="24"/>
        </w:rPr>
        <w:t>a base del hispanismo como ideol</w:t>
      </w:r>
      <w:r w:rsidR="00200DDC">
        <w:rPr>
          <w:rFonts w:ascii="Times New Roman" w:hAnsi="Times New Roman" w:cs="Times New Roman"/>
          <w:sz w:val="24"/>
          <w:szCs w:val="24"/>
        </w:rPr>
        <w:t xml:space="preserve">ogía se asienta </w:t>
      </w:r>
      <w:r>
        <w:rPr>
          <w:rFonts w:ascii="Times New Roman" w:hAnsi="Times New Roman" w:cs="Times New Roman"/>
          <w:sz w:val="24"/>
          <w:szCs w:val="24"/>
        </w:rPr>
        <w:t>en la difusión de la lengua castellana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F25326">
        <w:rPr>
          <w:rFonts w:ascii="Times New Roman" w:hAnsi="Times New Roman" w:cs="Times New Roman"/>
          <w:sz w:val="24"/>
          <w:szCs w:val="24"/>
        </w:rPr>
        <w:t xml:space="preserve"> </w:t>
      </w:r>
      <w:r>
        <w:rPr>
          <w:rFonts w:ascii="Times New Roman" w:hAnsi="Times New Roman" w:cs="Times New Roman"/>
          <w:sz w:val="24"/>
          <w:szCs w:val="24"/>
        </w:rPr>
        <w:t>43). Los procesos y efectos provocados de manera innatural</w:t>
      </w:r>
      <w:r w:rsidR="00A210A0">
        <w:rPr>
          <w:rFonts w:ascii="Times New Roman" w:hAnsi="Times New Roman" w:cs="Times New Roman"/>
          <w:sz w:val="24"/>
          <w:szCs w:val="24"/>
        </w:rPr>
        <w:t>,</w:t>
      </w:r>
      <w:r>
        <w:rPr>
          <w:rFonts w:ascii="Times New Roman" w:hAnsi="Times New Roman" w:cs="Times New Roman"/>
          <w:sz w:val="24"/>
          <w:szCs w:val="24"/>
        </w:rPr>
        <w:t xml:space="preserve"> </w:t>
      </w:r>
      <w:r w:rsidR="00A210A0">
        <w:rPr>
          <w:rFonts w:ascii="Times New Roman" w:hAnsi="Times New Roman" w:cs="Times New Roman"/>
          <w:sz w:val="24"/>
          <w:szCs w:val="24"/>
        </w:rPr>
        <w:t>eso es</w:t>
      </w:r>
      <w:r>
        <w:rPr>
          <w:rFonts w:ascii="Times New Roman" w:hAnsi="Times New Roman" w:cs="Times New Roman"/>
          <w:sz w:val="24"/>
          <w:szCs w:val="24"/>
        </w:rPr>
        <w:t xml:space="preserve">, </w:t>
      </w:r>
      <w:r w:rsidR="00A210A0">
        <w:rPr>
          <w:rFonts w:ascii="Times New Roman" w:hAnsi="Times New Roman" w:cs="Times New Roman"/>
          <w:sz w:val="24"/>
          <w:szCs w:val="24"/>
        </w:rPr>
        <w:t xml:space="preserve">los que se deben a </w:t>
      </w:r>
      <w:r>
        <w:rPr>
          <w:rFonts w:ascii="Times New Roman" w:hAnsi="Times New Roman" w:cs="Times New Roman"/>
          <w:sz w:val="24"/>
          <w:szCs w:val="24"/>
        </w:rPr>
        <w:t>políticas lingü</w:t>
      </w:r>
      <w:r w:rsidR="00E13F53">
        <w:rPr>
          <w:rFonts w:ascii="Times New Roman" w:hAnsi="Times New Roman" w:cs="Times New Roman"/>
          <w:sz w:val="24"/>
          <w:szCs w:val="24"/>
        </w:rPr>
        <w:t>ísticas, económicas y culturales</w:t>
      </w:r>
      <w:r w:rsidR="00705BEF">
        <w:rPr>
          <w:rFonts w:ascii="Times New Roman" w:hAnsi="Times New Roman" w:cs="Times New Roman"/>
          <w:sz w:val="24"/>
          <w:szCs w:val="24"/>
        </w:rPr>
        <w:t>,</w:t>
      </w:r>
      <w:r>
        <w:rPr>
          <w:rFonts w:ascii="Times New Roman" w:hAnsi="Times New Roman" w:cs="Times New Roman"/>
          <w:sz w:val="24"/>
          <w:szCs w:val="24"/>
        </w:rPr>
        <w:t xml:space="preserve"> suelen denominarse “hispanización</w:t>
      </w:r>
      <w:r w:rsidR="00E13F53">
        <w:rPr>
          <w:rFonts w:ascii="Times New Roman" w:hAnsi="Times New Roman" w:cs="Times New Roman"/>
          <w:sz w:val="24"/>
          <w:szCs w:val="24"/>
        </w:rPr>
        <w:t>”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 xml:space="preserve">, </w:t>
      </w:r>
      <w:r w:rsidR="00705BEF">
        <w:rPr>
          <w:rFonts w:ascii="Times New Roman" w:hAnsi="Times New Roman" w:cs="Times New Roman"/>
          <w:sz w:val="24"/>
          <w:szCs w:val="24"/>
        </w:rPr>
        <w:t>44), denominación que</w:t>
      </w:r>
      <w:r w:rsidR="00E13F53">
        <w:rPr>
          <w:rFonts w:ascii="Times New Roman" w:hAnsi="Times New Roman" w:cs="Times New Roman"/>
          <w:sz w:val="24"/>
          <w:szCs w:val="24"/>
        </w:rPr>
        <w:t xml:space="preserve"> utilizó Ángel Rosenblat en 1964 en un estudio</w:t>
      </w:r>
      <w:r w:rsidR="00A210A0">
        <w:rPr>
          <w:rFonts w:ascii="Times New Roman" w:hAnsi="Times New Roman" w:cs="Times New Roman"/>
          <w:sz w:val="24"/>
          <w:szCs w:val="24"/>
        </w:rPr>
        <w:t xml:space="preserve"> pionero</w:t>
      </w:r>
      <w:r w:rsidR="00E13F53">
        <w:rPr>
          <w:rFonts w:ascii="Times New Roman" w:hAnsi="Times New Roman" w:cs="Times New Roman"/>
          <w:sz w:val="24"/>
          <w:szCs w:val="24"/>
        </w:rPr>
        <w:t xml:space="preserve"> sob</w:t>
      </w:r>
      <w:r w:rsidR="00200DDC">
        <w:rPr>
          <w:rFonts w:ascii="Times New Roman" w:hAnsi="Times New Roman" w:cs="Times New Roman"/>
          <w:sz w:val="24"/>
          <w:szCs w:val="24"/>
        </w:rPr>
        <w:t>re la hispanización de América</w:t>
      </w:r>
      <w:r w:rsidR="00BD3D0C">
        <w:rPr>
          <w:rFonts w:ascii="Times New Roman" w:hAnsi="Times New Roman" w:cs="Times New Roman"/>
          <w:sz w:val="24"/>
          <w:szCs w:val="24"/>
        </w:rPr>
        <w:t>. B</w:t>
      </w:r>
      <w:r w:rsidR="00E13F53">
        <w:rPr>
          <w:rFonts w:ascii="Times New Roman" w:hAnsi="Times New Roman" w:cs="Times New Roman"/>
          <w:sz w:val="24"/>
          <w:szCs w:val="24"/>
        </w:rPr>
        <w:t>ajo este marco se ha ido construyendo una “identidad hispana”, formada por los países de lengua castellana o española. Para llegar al hispanismo, con este término, se indica la “comunidad construida mentalmente por el criterio de la misma lengua”</w:t>
      </w:r>
      <w:r w:rsidR="00200DDC">
        <w:rPr>
          <w:rFonts w:ascii="Times New Roman" w:hAnsi="Times New Roman" w:cs="Times New Roman"/>
          <w:sz w:val="24"/>
          <w:szCs w:val="24"/>
        </w:rPr>
        <w:t xml:space="preserve"> </w:t>
      </w:r>
      <w:r w:rsidR="00E13F53">
        <w:rPr>
          <w:rFonts w:ascii="Times New Roman" w:hAnsi="Times New Roman" w:cs="Times New Roman"/>
          <w:sz w:val="24"/>
          <w:szCs w:val="24"/>
        </w:rPr>
        <w:t>(</w:t>
      </w:r>
      <w:r w:rsidR="00E35044" w:rsidRPr="00E35044">
        <w:rPr>
          <w:rFonts w:ascii="Times New Roman" w:hAnsi="Times New Roman" w:cs="Times New Roman"/>
          <w:i/>
          <w:sz w:val="24"/>
          <w:szCs w:val="24"/>
        </w:rPr>
        <w:t>ibíd</w:t>
      </w:r>
      <w:r w:rsidR="00E35044">
        <w:rPr>
          <w:rFonts w:ascii="Times New Roman" w:hAnsi="Times New Roman" w:cs="Times New Roman"/>
          <w:sz w:val="24"/>
          <w:szCs w:val="24"/>
        </w:rPr>
        <w:t>.</w:t>
      </w:r>
      <w:r w:rsidR="00E13F53">
        <w:rPr>
          <w:rFonts w:ascii="Times New Roman" w:hAnsi="Times New Roman" w:cs="Times New Roman"/>
          <w:sz w:val="24"/>
          <w:szCs w:val="24"/>
        </w:rPr>
        <w:t>). También se puede hablar de</w:t>
      </w:r>
      <w:r w:rsidR="0013417F">
        <w:rPr>
          <w:rFonts w:ascii="Times New Roman" w:hAnsi="Times New Roman" w:cs="Times New Roman"/>
          <w:sz w:val="24"/>
          <w:szCs w:val="24"/>
        </w:rPr>
        <w:t xml:space="preserve"> hispanofonía con el mismo uso que se hace del concepto de </w:t>
      </w:r>
      <w:r w:rsidR="0013417F" w:rsidRPr="0013417F">
        <w:rPr>
          <w:rFonts w:ascii="Times New Roman" w:hAnsi="Times New Roman" w:cs="Times New Roman"/>
          <w:i/>
          <w:sz w:val="24"/>
          <w:szCs w:val="24"/>
        </w:rPr>
        <w:t>francophonie</w:t>
      </w:r>
      <w:r w:rsidR="0013417F">
        <w:rPr>
          <w:rFonts w:ascii="Times New Roman" w:hAnsi="Times New Roman" w:cs="Times New Roman"/>
          <w:sz w:val="24"/>
          <w:szCs w:val="24"/>
        </w:rPr>
        <w:t>, acuñado más tarde.</w:t>
      </w:r>
      <w:r w:rsidR="00E13F53">
        <w:rPr>
          <w:rFonts w:ascii="Times New Roman" w:hAnsi="Times New Roman" w:cs="Times New Roman"/>
          <w:sz w:val="24"/>
          <w:szCs w:val="24"/>
        </w:rPr>
        <w:t xml:space="preserve"> </w:t>
      </w:r>
      <w:r w:rsidR="005715C4">
        <w:rPr>
          <w:rFonts w:ascii="Times New Roman" w:hAnsi="Times New Roman" w:cs="Times New Roman"/>
          <w:sz w:val="24"/>
          <w:szCs w:val="24"/>
        </w:rPr>
        <w:t>El carácter de construcción del hispanismo lingüístico es debido, entre otros factores, a una política lingüística que, gracias a la intervención de una red de academias de la lengua</w:t>
      </w:r>
      <w:r w:rsidR="00A210A0">
        <w:rPr>
          <w:rFonts w:ascii="Times New Roman" w:hAnsi="Times New Roman" w:cs="Times New Roman"/>
          <w:sz w:val="24"/>
          <w:szCs w:val="24"/>
        </w:rPr>
        <w:t xml:space="preserve"> en paralelo a la RAE, impidió</w:t>
      </w:r>
      <w:r w:rsidR="005715C4">
        <w:rPr>
          <w:rFonts w:ascii="Times New Roman" w:hAnsi="Times New Roman" w:cs="Times New Roman"/>
          <w:sz w:val="24"/>
          <w:szCs w:val="24"/>
        </w:rPr>
        <w:t xml:space="preserve"> la diversificación de las lenguas una vez </w:t>
      </w:r>
      <w:r w:rsidR="00A210A0">
        <w:rPr>
          <w:rFonts w:ascii="Times New Roman" w:hAnsi="Times New Roman" w:cs="Times New Roman"/>
          <w:sz w:val="24"/>
          <w:szCs w:val="24"/>
        </w:rPr>
        <w:t xml:space="preserve">que </w:t>
      </w:r>
      <w:r w:rsidR="00682E47">
        <w:rPr>
          <w:rFonts w:ascii="Times New Roman" w:hAnsi="Times New Roman" w:cs="Times New Roman"/>
          <w:sz w:val="24"/>
          <w:szCs w:val="24"/>
        </w:rPr>
        <w:t>se inde</w:t>
      </w:r>
      <w:r w:rsidR="005715C4">
        <w:rPr>
          <w:rFonts w:ascii="Times New Roman" w:hAnsi="Times New Roman" w:cs="Times New Roman"/>
          <w:sz w:val="24"/>
          <w:szCs w:val="24"/>
        </w:rPr>
        <w:t>pendizaron los países de América Latina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024816">
        <w:rPr>
          <w:rFonts w:ascii="Times New Roman" w:hAnsi="Times New Roman" w:cs="Times New Roman"/>
          <w:sz w:val="24"/>
          <w:szCs w:val="24"/>
        </w:rPr>
        <w:t xml:space="preserve"> </w:t>
      </w:r>
      <w:r w:rsidR="005715C4">
        <w:rPr>
          <w:rFonts w:ascii="Times New Roman" w:hAnsi="Times New Roman" w:cs="Times New Roman"/>
          <w:sz w:val="24"/>
          <w:szCs w:val="24"/>
        </w:rPr>
        <w:t xml:space="preserve">44-45). </w:t>
      </w:r>
      <w:r w:rsidR="008A3E0D" w:rsidRPr="008A3E0D">
        <w:rPr>
          <w:rFonts w:ascii="Times New Roman" w:hAnsi="Times New Roman" w:cs="Times New Roman"/>
          <w:sz w:val="24"/>
          <w:szCs w:val="24"/>
        </w:rPr>
        <w:t xml:space="preserve">A este propósito Sebastiaan Faber afirma que uno de los </w:t>
      </w:r>
      <w:r w:rsidR="00A210A0">
        <w:rPr>
          <w:rFonts w:ascii="Times New Roman" w:hAnsi="Times New Roman" w:cs="Times New Roman"/>
          <w:sz w:val="24"/>
          <w:szCs w:val="24"/>
        </w:rPr>
        <w:t>límites</w:t>
      </w:r>
      <w:r w:rsidR="008A3E0D" w:rsidRPr="008A3E0D">
        <w:rPr>
          <w:rFonts w:ascii="Times New Roman" w:hAnsi="Times New Roman" w:cs="Times New Roman"/>
          <w:sz w:val="24"/>
          <w:szCs w:val="24"/>
        </w:rPr>
        <w:t xml:space="preserve"> del hispanismo es el </w:t>
      </w:r>
      <w:r w:rsidR="00A210A0">
        <w:rPr>
          <w:rFonts w:ascii="Times New Roman" w:hAnsi="Times New Roman" w:cs="Times New Roman"/>
          <w:sz w:val="24"/>
          <w:szCs w:val="24"/>
        </w:rPr>
        <w:t xml:space="preserve">hecho </w:t>
      </w:r>
      <w:r w:rsidR="008A3E0D" w:rsidRPr="008A3E0D">
        <w:rPr>
          <w:rFonts w:ascii="Times New Roman" w:hAnsi="Times New Roman" w:cs="Times New Roman"/>
          <w:sz w:val="24"/>
          <w:szCs w:val="24"/>
        </w:rPr>
        <w:t>de “negarle a Latinoamérica una cualquier forma de peculiaridad cultural” (2005:</w:t>
      </w:r>
      <w:r w:rsidR="00F25326">
        <w:rPr>
          <w:rFonts w:ascii="Times New Roman" w:hAnsi="Times New Roman" w:cs="Times New Roman"/>
          <w:sz w:val="24"/>
          <w:szCs w:val="24"/>
        </w:rPr>
        <w:t xml:space="preserve"> </w:t>
      </w:r>
      <w:r w:rsidR="008A3E0D" w:rsidRPr="008A3E0D">
        <w:rPr>
          <w:rFonts w:ascii="Times New Roman" w:hAnsi="Times New Roman" w:cs="Times New Roman"/>
          <w:sz w:val="24"/>
          <w:szCs w:val="24"/>
        </w:rPr>
        <w:t>87).</w:t>
      </w:r>
      <w:r w:rsidR="007D7840">
        <w:rPr>
          <w:rFonts w:ascii="Times New Roman" w:hAnsi="Times New Roman" w:cs="Times New Roman"/>
          <w:sz w:val="24"/>
          <w:szCs w:val="24"/>
        </w:rPr>
        <w:t xml:space="preserve"> Nos p</w:t>
      </w:r>
      <w:r w:rsidR="009C25C2">
        <w:rPr>
          <w:rFonts w:ascii="Times New Roman" w:hAnsi="Times New Roman" w:cs="Times New Roman"/>
          <w:sz w:val="24"/>
          <w:szCs w:val="24"/>
        </w:rPr>
        <w:t>arece que esta afirmación no es</w:t>
      </w:r>
      <w:r w:rsidR="007D7840">
        <w:rPr>
          <w:rFonts w:ascii="Times New Roman" w:hAnsi="Times New Roman" w:cs="Times New Roman"/>
          <w:sz w:val="24"/>
          <w:szCs w:val="24"/>
        </w:rPr>
        <w:t xml:space="preserve"> válida en todo momento</w:t>
      </w:r>
      <w:r w:rsidR="00682E47">
        <w:rPr>
          <w:rFonts w:ascii="Times New Roman" w:hAnsi="Times New Roman" w:cs="Times New Roman"/>
          <w:sz w:val="24"/>
          <w:szCs w:val="24"/>
        </w:rPr>
        <w:t>,</w:t>
      </w:r>
      <w:r w:rsidR="007D7840">
        <w:rPr>
          <w:rFonts w:ascii="Times New Roman" w:hAnsi="Times New Roman" w:cs="Times New Roman"/>
          <w:sz w:val="24"/>
          <w:szCs w:val="24"/>
        </w:rPr>
        <w:t xml:space="preserve"> pero sí es verdad que no hay un confín bien def</w:t>
      </w:r>
      <w:r w:rsidR="009A1AD0">
        <w:rPr>
          <w:rFonts w:ascii="Times New Roman" w:hAnsi="Times New Roman" w:cs="Times New Roman"/>
          <w:sz w:val="24"/>
          <w:szCs w:val="24"/>
        </w:rPr>
        <w:t xml:space="preserve">inido, </w:t>
      </w:r>
      <w:r w:rsidR="009C25C2">
        <w:rPr>
          <w:rFonts w:ascii="Times New Roman" w:hAnsi="Times New Roman" w:cs="Times New Roman"/>
          <w:sz w:val="24"/>
          <w:szCs w:val="24"/>
        </w:rPr>
        <w:t xml:space="preserve">debido a </w:t>
      </w:r>
      <w:r w:rsidR="009A1AD0">
        <w:rPr>
          <w:rFonts w:ascii="Times New Roman" w:hAnsi="Times New Roman" w:cs="Times New Roman"/>
          <w:sz w:val="24"/>
          <w:szCs w:val="24"/>
        </w:rPr>
        <w:t xml:space="preserve">un cambio cultural que “complica más aún la idea de una disciplina académica que pueda cubrir tanto América como </w:t>
      </w:r>
      <w:r w:rsidR="009A1AD0">
        <w:rPr>
          <w:rFonts w:ascii="Times New Roman" w:hAnsi="Times New Roman" w:cs="Times New Roman"/>
          <w:sz w:val="24"/>
          <w:szCs w:val="24"/>
        </w:rPr>
        <w:lastRenderedPageBreak/>
        <w:t>España (Birkenmaier 2010: 200).</w:t>
      </w:r>
      <w:r w:rsidR="00565E17">
        <w:rPr>
          <w:rFonts w:ascii="Times New Roman" w:hAnsi="Times New Roman" w:cs="Times New Roman"/>
          <w:sz w:val="24"/>
          <w:szCs w:val="24"/>
        </w:rPr>
        <w:t xml:space="preserve"> Hay que considerar, de hecho, la importancia que en los últimos años</w:t>
      </w:r>
      <w:r w:rsidR="00565E17" w:rsidRPr="00565E17">
        <w:t xml:space="preserve"> </w:t>
      </w:r>
      <w:r w:rsidR="00565E17" w:rsidRPr="00565E17">
        <w:rPr>
          <w:rFonts w:ascii="Times New Roman" w:hAnsi="Times New Roman" w:cs="Times New Roman"/>
          <w:sz w:val="24"/>
          <w:szCs w:val="24"/>
        </w:rPr>
        <w:t>Estados Unidos han adquirido</w:t>
      </w:r>
      <w:r w:rsidR="00565E17">
        <w:rPr>
          <w:rFonts w:ascii="Times New Roman" w:hAnsi="Times New Roman" w:cs="Times New Roman"/>
          <w:sz w:val="24"/>
          <w:szCs w:val="24"/>
        </w:rPr>
        <w:t xml:space="preserve"> como “nuevo crisol de culturas para los hispano-hablantes” y el bilingüismo consiguiente a esta ola de “migración hispana sin precedentes” (</w:t>
      </w:r>
      <w:r w:rsidR="00ED0441" w:rsidRPr="00ED0441">
        <w:rPr>
          <w:rFonts w:ascii="Times New Roman" w:hAnsi="Times New Roman" w:cs="Times New Roman"/>
          <w:i/>
          <w:sz w:val="24"/>
          <w:szCs w:val="24"/>
        </w:rPr>
        <w:t>ibíd.</w:t>
      </w:r>
      <w:r w:rsidR="00565E17">
        <w:rPr>
          <w:rFonts w:ascii="Times New Roman" w:hAnsi="Times New Roman" w:cs="Times New Roman"/>
          <w:sz w:val="24"/>
          <w:szCs w:val="24"/>
        </w:rPr>
        <w:t>). Por otra parte, España representa para los países de América Latina un punto de referencia para la producción de libros junto a un fenó</w:t>
      </w:r>
      <w:r w:rsidR="005640EA">
        <w:rPr>
          <w:rFonts w:ascii="Times New Roman" w:hAnsi="Times New Roman" w:cs="Times New Roman"/>
          <w:sz w:val="24"/>
          <w:szCs w:val="24"/>
        </w:rPr>
        <w:t>meno de inmigración hacia el país europeo</w:t>
      </w:r>
      <w:r w:rsidR="00565E17">
        <w:rPr>
          <w:rFonts w:ascii="Times New Roman" w:hAnsi="Times New Roman" w:cs="Times New Roman"/>
          <w:sz w:val="24"/>
          <w:szCs w:val="24"/>
        </w:rPr>
        <w:t xml:space="preserve"> con la consig</w:t>
      </w:r>
      <w:r w:rsidR="005640EA">
        <w:rPr>
          <w:rFonts w:ascii="Times New Roman" w:hAnsi="Times New Roman" w:cs="Times New Roman"/>
          <w:sz w:val="24"/>
          <w:szCs w:val="24"/>
        </w:rPr>
        <w:t>uiente creación de mayor heterog</w:t>
      </w:r>
      <w:r w:rsidR="00565E17">
        <w:rPr>
          <w:rFonts w:ascii="Times New Roman" w:hAnsi="Times New Roman" w:cs="Times New Roman"/>
          <w:sz w:val="24"/>
          <w:szCs w:val="24"/>
        </w:rPr>
        <w:t>eneidad social (</w:t>
      </w:r>
      <w:r w:rsidR="00ED0441" w:rsidRPr="00ED0441">
        <w:rPr>
          <w:rFonts w:ascii="Times New Roman" w:hAnsi="Times New Roman" w:cs="Times New Roman"/>
          <w:i/>
          <w:sz w:val="24"/>
          <w:szCs w:val="24"/>
        </w:rPr>
        <w:t>ibíd.</w:t>
      </w:r>
      <w:r w:rsidR="00565E17">
        <w:rPr>
          <w:rFonts w:ascii="Times New Roman" w:hAnsi="Times New Roman" w:cs="Times New Roman"/>
          <w:sz w:val="24"/>
          <w:szCs w:val="24"/>
        </w:rPr>
        <w:t>).</w:t>
      </w:r>
      <w:r w:rsidR="00E9104E">
        <w:rPr>
          <w:rFonts w:ascii="Times New Roman" w:hAnsi="Times New Roman" w:cs="Times New Roman"/>
          <w:sz w:val="24"/>
          <w:szCs w:val="24"/>
        </w:rPr>
        <w:t xml:space="preserve"> </w:t>
      </w:r>
      <w:r w:rsidR="005640EA">
        <w:rPr>
          <w:rFonts w:ascii="Times New Roman" w:hAnsi="Times New Roman" w:cs="Times New Roman"/>
          <w:sz w:val="24"/>
          <w:szCs w:val="24"/>
        </w:rPr>
        <w:t>También</w:t>
      </w:r>
      <w:r w:rsidR="00E9104E">
        <w:rPr>
          <w:rFonts w:ascii="Times New Roman" w:hAnsi="Times New Roman" w:cs="Times New Roman"/>
          <w:sz w:val="24"/>
          <w:szCs w:val="24"/>
        </w:rPr>
        <w:t xml:space="preserve"> Birkenmaier </w:t>
      </w:r>
      <w:r w:rsidR="005640EA">
        <w:rPr>
          <w:rFonts w:ascii="Times New Roman" w:hAnsi="Times New Roman" w:cs="Times New Roman"/>
          <w:sz w:val="24"/>
          <w:szCs w:val="24"/>
        </w:rPr>
        <w:t xml:space="preserve">plantea la </w:t>
      </w:r>
      <w:r w:rsidR="00E9104E">
        <w:rPr>
          <w:rFonts w:ascii="Times New Roman" w:hAnsi="Times New Roman" w:cs="Times New Roman"/>
          <w:sz w:val="24"/>
          <w:szCs w:val="24"/>
        </w:rPr>
        <w:t>duda acerca del sentido de mantener objetivos comunes en un Hispanismo que mantenga unidos los estudios peninsulares y los de América pues las dos área</w:t>
      </w:r>
      <w:r w:rsidR="005640EA">
        <w:rPr>
          <w:rFonts w:ascii="Times New Roman" w:hAnsi="Times New Roman" w:cs="Times New Roman"/>
          <w:sz w:val="24"/>
          <w:szCs w:val="24"/>
        </w:rPr>
        <w:t>s</w:t>
      </w:r>
      <w:r w:rsidR="00E9104E">
        <w:rPr>
          <w:rFonts w:ascii="Times New Roman" w:hAnsi="Times New Roman" w:cs="Times New Roman"/>
          <w:sz w:val="24"/>
          <w:szCs w:val="24"/>
        </w:rPr>
        <w:t xml:space="preserve"> manifiestan</w:t>
      </w:r>
      <w:r w:rsidR="0076713F">
        <w:rPr>
          <w:rFonts w:ascii="Times New Roman" w:hAnsi="Times New Roman" w:cs="Times New Roman"/>
          <w:sz w:val="24"/>
          <w:szCs w:val="24"/>
        </w:rPr>
        <w:t xml:space="preserve"> “dinámicas muy divergentes en el ámbito político, económico y cultural” incluido el ámbito de las políticas lingüísticas relativas a las variantes del idioma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76713F">
        <w:rPr>
          <w:rFonts w:ascii="Times New Roman" w:hAnsi="Times New Roman" w:cs="Times New Roman"/>
          <w:sz w:val="24"/>
          <w:szCs w:val="24"/>
        </w:rPr>
        <w:t xml:space="preserve"> 200-210).</w:t>
      </w:r>
    </w:p>
    <w:p w:rsidR="00903636" w:rsidRDefault="009A1AD0" w:rsidP="00000042">
      <w:pPr>
        <w:pStyle w:val="Testonotaapidipagina"/>
        <w:spacing w:line="360" w:lineRule="auto"/>
        <w:ind w:right="566" w:firstLine="567"/>
        <w:jc w:val="both"/>
        <w:rPr>
          <w:rFonts w:ascii="Times New Roman" w:hAnsi="Times New Roman" w:cs="Times New Roman"/>
          <w:sz w:val="24"/>
          <w:szCs w:val="24"/>
        </w:rPr>
      </w:pPr>
      <w:r>
        <w:rPr>
          <w:rFonts w:ascii="Times New Roman" w:hAnsi="Times New Roman" w:cs="Times New Roman"/>
          <w:sz w:val="24"/>
          <w:szCs w:val="24"/>
        </w:rPr>
        <w:t>E</w:t>
      </w:r>
      <w:r w:rsidR="005715C4">
        <w:rPr>
          <w:rFonts w:ascii="Times New Roman" w:hAnsi="Times New Roman" w:cs="Times New Roman"/>
          <w:sz w:val="24"/>
          <w:szCs w:val="24"/>
        </w:rPr>
        <w:t>l concepto de hi</w:t>
      </w:r>
      <w:r w:rsidR="005640EA">
        <w:rPr>
          <w:rFonts w:ascii="Times New Roman" w:hAnsi="Times New Roman" w:cs="Times New Roman"/>
          <w:sz w:val="24"/>
          <w:szCs w:val="24"/>
        </w:rPr>
        <w:t>spanismo, enlazado con categorías similares tales como</w:t>
      </w:r>
      <w:r w:rsidR="005715C4">
        <w:rPr>
          <w:rFonts w:ascii="Times New Roman" w:hAnsi="Times New Roman" w:cs="Times New Roman"/>
          <w:sz w:val="24"/>
          <w:szCs w:val="24"/>
        </w:rPr>
        <w:t xml:space="preserve"> hispanidad, panhispanismo e hispanoamericanismo, es heredero de una ideología apta a construir o preservar el monocentrismo de España</w:t>
      </w:r>
      <w:r w:rsidR="0000778B">
        <w:rPr>
          <w:rFonts w:ascii="Times New Roman" w:hAnsi="Times New Roman" w:cs="Times New Roman"/>
          <w:sz w:val="24"/>
          <w:szCs w:val="24"/>
        </w:rPr>
        <w:t xml:space="preserve"> con el resultado de menospreciar a las culturas locales</w:t>
      </w:r>
      <w:r w:rsidR="005715C4">
        <w:rPr>
          <w:rFonts w:ascii="Times New Roman" w:hAnsi="Times New Roman" w:cs="Times New Roman"/>
          <w:sz w:val="24"/>
          <w:szCs w:val="24"/>
        </w:rPr>
        <w:t xml:space="preserve"> (Zimmermann 2010:</w:t>
      </w:r>
      <w:r w:rsidR="00F25326">
        <w:rPr>
          <w:rFonts w:ascii="Times New Roman" w:hAnsi="Times New Roman" w:cs="Times New Roman"/>
          <w:sz w:val="24"/>
          <w:szCs w:val="24"/>
        </w:rPr>
        <w:t xml:space="preserve"> </w:t>
      </w:r>
      <w:r w:rsidR="005715C4">
        <w:rPr>
          <w:rFonts w:ascii="Times New Roman" w:hAnsi="Times New Roman" w:cs="Times New Roman"/>
          <w:sz w:val="24"/>
          <w:szCs w:val="24"/>
        </w:rPr>
        <w:t>45)</w:t>
      </w:r>
      <w:r w:rsidR="00B250A4">
        <w:rPr>
          <w:rFonts w:ascii="Times New Roman" w:hAnsi="Times New Roman" w:cs="Times New Roman"/>
          <w:sz w:val="24"/>
          <w:szCs w:val="24"/>
        </w:rPr>
        <w:t>. Es más, el model</w:t>
      </w:r>
      <w:r w:rsidR="005640EA">
        <w:rPr>
          <w:rFonts w:ascii="Times New Roman" w:hAnsi="Times New Roman" w:cs="Times New Roman"/>
          <w:sz w:val="24"/>
          <w:szCs w:val="24"/>
        </w:rPr>
        <w:t>o</w:t>
      </w:r>
      <w:r w:rsidR="00B250A4">
        <w:rPr>
          <w:rFonts w:ascii="Times New Roman" w:hAnsi="Times New Roman" w:cs="Times New Roman"/>
          <w:sz w:val="24"/>
          <w:szCs w:val="24"/>
        </w:rPr>
        <w:t xml:space="preserve"> lingüístico tradicional se basaba y privilegiaba la variedad de </w:t>
      </w:r>
      <w:r w:rsidR="005640EA">
        <w:rPr>
          <w:rFonts w:ascii="Times New Roman" w:hAnsi="Times New Roman" w:cs="Times New Roman"/>
          <w:sz w:val="24"/>
          <w:szCs w:val="24"/>
        </w:rPr>
        <w:t xml:space="preserve">la </w:t>
      </w:r>
      <w:r w:rsidR="00B250A4">
        <w:rPr>
          <w:rFonts w:ascii="Times New Roman" w:hAnsi="Times New Roman" w:cs="Times New Roman"/>
          <w:sz w:val="24"/>
          <w:szCs w:val="24"/>
        </w:rPr>
        <w:t>España septentrional</w:t>
      </w:r>
      <w:r w:rsidR="00242A9B">
        <w:rPr>
          <w:rFonts w:ascii="Times New Roman" w:hAnsi="Times New Roman" w:cs="Times New Roman"/>
          <w:sz w:val="24"/>
          <w:szCs w:val="24"/>
        </w:rPr>
        <w:t xml:space="preserve"> con lo que se puede decir que más que un proyecto c</w:t>
      </w:r>
      <w:r w:rsidR="005C1663">
        <w:rPr>
          <w:rFonts w:ascii="Times New Roman" w:hAnsi="Times New Roman" w:cs="Times New Roman"/>
          <w:sz w:val="24"/>
          <w:szCs w:val="24"/>
        </w:rPr>
        <w:t xml:space="preserve">ientífico de estudio </w:t>
      </w:r>
      <w:r w:rsidR="00242A9B">
        <w:rPr>
          <w:rFonts w:ascii="Times New Roman" w:hAnsi="Times New Roman" w:cs="Times New Roman"/>
          <w:sz w:val="24"/>
          <w:szCs w:val="24"/>
        </w:rPr>
        <w:t xml:space="preserve">de las realidades lingüísticas, el hispanismo </w:t>
      </w:r>
      <w:r w:rsidR="007D548C">
        <w:rPr>
          <w:rFonts w:ascii="Times New Roman" w:hAnsi="Times New Roman" w:cs="Times New Roman"/>
          <w:sz w:val="24"/>
          <w:szCs w:val="24"/>
        </w:rPr>
        <w:t>consistió</w:t>
      </w:r>
      <w:r w:rsidR="00242A9B">
        <w:rPr>
          <w:rFonts w:ascii="Times New Roman" w:hAnsi="Times New Roman" w:cs="Times New Roman"/>
          <w:sz w:val="24"/>
          <w:szCs w:val="24"/>
        </w:rPr>
        <w:t xml:space="preserve"> en su principio </w:t>
      </w:r>
      <w:r w:rsidR="007D548C">
        <w:rPr>
          <w:rFonts w:ascii="Times New Roman" w:hAnsi="Times New Roman" w:cs="Times New Roman"/>
          <w:sz w:val="24"/>
          <w:szCs w:val="24"/>
        </w:rPr>
        <w:t xml:space="preserve">en </w:t>
      </w:r>
      <w:r w:rsidR="00242A9B">
        <w:rPr>
          <w:rFonts w:ascii="Times New Roman" w:hAnsi="Times New Roman" w:cs="Times New Roman"/>
          <w:sz w:val="24"/>
          <w:szCs w:val="24"/>
        </w:rPr>
        <w:t>“con</w:t>
      </w:r>
      <w:r w:rsidR="005640EA">
        <w:rPr>
          <w:rFonts w:ascii="Times New Roman" w:hAnsi="Times New Roman" w:cs="Times New Roman"/>
          <w:sz w:val="24"/>
          <w:szCs w:val="24"/>
        </w:rPr>
        <w:t>s</w:t>
      </w:r>
      <w:r w:rsidR="00242A9B">
        <w:rPr>
          <w:rFonts w:ascii="Times New Roman" w:hAnsi="Times New Roman" w:cs="Times New Roman"/>
          <w:sz w:val="24"/>
          <w:szCs w:val="24"/>
        </w:rPr>
        <w:t>truir, implementar y defender la norma de la RAE”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F25326">
        <w:rPr>
          <w:rFonts w:ascii="Times New Roman" w:hAnsi="Times New Roman" w:cs="Times New Roman"/>
          <w:sz w:val="24"/>
          <w:szCs w:val="24"/>
        </w:rPr>
        <w:t xml:space="preserve"> </w:t>
      </w:r>
      <w:r w:rsidR="00242A9B">
        <w:rPr>
          <w:rFonts w:ascii="Times New Roman" w:hAnsi="Times New Roman" w:cs="Times New Roman"/>
          <w:sz w:val="24"/>
          <w:szCs w:val="24"/>
        </w:rPr>
        <w:t>48)</w:t>
      </w:r>
      <w:r w:rsidR="005C1663">
        <w:rPr>
          <w:rFonts w:ascii="Times New Roman" w:hAnsi="Times New Roman" w:cs="Times New Roman"/>
          <w:sz w:val="24"/>
          <w:szCs w:val="24"/>
        </w:rPr>
        <w:t xml:space="preserve">. </w:t>
      </w:r>
      <w:r w:rsidR="008A3E0D">
        <w:rPr>
          <w:rFonts w:ascii="Times New Roman" w:hAnsi="Times New Roman" w:cs="Times New Roman"/>
          <w:sz w:val="24"/>
          <w:szCs w:val="24"/>
        </w:rPr>
        <w:t>La discusión de muchos estudiosos del hispanismo, véase por ejemplo el volumen de Mabel Moraña (2005)</w:t>
      </w:r>
      <w:r w:rsidR="00903636">
        <w:rPr>
          <w:rFonts w:ascii="Times New Roman" w:hAnsi="Times New Roman" w:cs="Times New Roman"/>
          <w:sz w:val="24"/>
          <w:szCs w:val="24"/>
        </w:rPr>
        <w:t>,</w:t>
      </w:r>
      <w:r w:rsidR="008A3E0D">
        <w:rPr>
          <w:rFonts w:ascii="Times New Roman" w:hAnsi="Times New Roman" w:cs="Times New Roman"/>
          <w:sz w:val="24"/>
          <w:szCs w:val="24"/>
        </w:rPr>
        <w:t xml:space="preserve"> saca a </w:t>
      </w:r>
      <w:r w:rsidR="009C25C2">
        <w:rPr>
          <w:rFonts w:ascii="Times New Roman" w:hAnsi="Times New Roman" w:cs="Times New Roman"/>
          <w:sz w:val="24"/>
          <w:szCs w:val="24"/>
        </w:rPr>
        <w:t>relucir</w:t>
      </w:r>
      <w:r w:rsidR="008A3E0D">
        <w:rPr>
          <w:rFonts w:ascii="Times New Roman" w:hAnsi="Times New Roman" w:cs="Times New Roman"/>
          <w:sz w:val="24"/>
          <w:szCs w:val="24"/>
        </w:rPr>
        <w:t xml:space="preserve"> una visión de la lengua española como</w:t>
      </w:r>
      <w:r w:rsidR="00A012B0">
        <w:rPr>
          <w:rFonts w:ascii="Times New Roman" w:hAnsi="Times New Roman" w:cs="Times New Roman"/>
          <w:sz w:val="24"/>
          <w:szCs w:val="24"/>
        </w:rPr>
        <w:t xml:space="preserve"> la</w:t>
      </w:r>
      <w:r w:rsidR="008A3E0D">
        <w:rPr>
          <w:rFonts w:ascii="Times New Roman" w:hAnsi="Times New Roman" w:cs="Times New Roman"/>
          <w:sz w:val="24"/>
          <w:szCs w:val="24"/>
        </w:rPr>
        <w:t xml:space="preserve"> </w:t>
      </w:r>
      <w:r w:rsidR="007D548C">
        <w:rPr>
          <w:rFonts w:ascii="Times New Roman" w:hAnsi="Times New Roman" w:cs="Times New Roman"/>
          <w:sz w:val="24"/>
          <w:szCs w:val="24"/>
        </w:rPr>
        <w:t xml:space="preserve">de la </w:t>
      </w:r>
      <w:r w:rsidR="008A3E0D">
        <w:rPr>
          <w:rFonts w:ascii="Times New Roman" w:hAnsi="Times New Roman" w:cs="Times New Roman"/>
          <w:sz w:val="24"/>
          <w:szCs w:val="24"/>
        </w:rPr>
        <w:t>l</w:t>
      </w:r>
      <w:r w:rsidR="00A012B0">
        <w:rPr>
          <w:rFonts w:ascii="Times New Roman" w:hAnsi="Times New Roman" w:cs="Times New Roman"/>
          <w:sz w:val="24"/>
          <w:szCs w:val="24"/>
        </w:rPr>
        <w:t>engua común a España y Latinoa</w:t>
      </w:r>
      <w:r w:rsidR="008A3E0D">
        <w:rPr>
          <w:rFonts w:ascii="Times New Roman" w:hAnsi="Times New Roman" w:cs="Times New Roman"/>
          <w:sz w:val="24"/>
          <w:szCs w:val="24"/>
        </w:rPr>
        <w:t>mérica, lo que parece un dato obvio, pero preliminar a una idea de este hecho como de obstáculo</w:t>
      </w:r>
      <w:r w:rsidR="0062297A">
        <w:rPr>
          <w:rFonts w:ascii="Times New Roman" w:hAnsi="Times New Roman" w:cs="Times New Roman"/>
          <w:sz w:val="24"/>
          <w:szCs w:val="24"/>
        </w:rPr>
        <w:t xml:space="preserve"> de una autonomía de dominios culturales y de la “presencia de «otras» lenguas y cultu</w:t>
      </w:r>
      <w:r w:rsidR="00024816">
        <w:rPr>
          <w:rFonts w:ascii="Times New Roman" w:hAnsi="Times New Roman" w:cs="Times New Roman"/>
          <w:sz w:val="24"/>
          <w:szCs w:val="24"/>
        </w:rPr>
        <w:t xml:space="preserve">ras indígenas” (Spadaccini 2005: </w:t>
      </w:r>
      <w:r w:rsidR="0062297A">
        <w:rPr>
          <w:rFonts w:ascii="Times New Roman" w:hAnsi="Times New Roman" w:cs="Times New Roman"/>
          <w:sz w:val="24"/>
          <w:szCs w:val="24"/>
        </w:rPr>
        <w:t xml:space="preserve">312). </w:t>
      </w:r>
      <w:r w:rsidR="004143F3">
        <w:rPr>
          <w:rFonts w:ascii="Times New Roman" w:hAnsi="Times New Roman" w:cs="Times New Roman"/>
          <w:sz w:val="24"/>
          <w:szCs w:val="24"/>
        </w:rPr>
        <w:t>A este propósito, no se</w:t>
      </w:r>
      <w:r w:rsidR="00903636">
        <w:rPr>
          <w:rFonts w:ascii="Times New Roman" w:hAnsi="Times New Roman" w:cs="Times New Roman"/>
          <w:sz w:val="24"/>
          <w:szCs w:val="24"/>
        </w:rPr>
        <w:t xml:space="preserve"> ha de olvidar que en el</w:t>
      </w:r>
      <w:r w:rsidR="004143F3">
        <w:rPr>
          <w:rFonts w:ascii="Times New Roman" w:hAnsi="Times New Roman" w:cs="Times New Roman"/>
          <w:sz w:val="24"/>
          <w:szCs w:val="24"/>
        </w:rPr>
        <w:t xml:space="preserve"> contexto </w:t>
      </w:r>
      <w:r w:rsidR="00903636">
        <w:rPr>
          <w:rFonts w:ascii="Times New Roman" w:hAnsi="Times New Roman" w:cs="Times New Roman"/>
          <w:sz w:val="24"/>
          <w:szCs w:val="24"/>
        </w:rPr>
        <w:t>latinoamericano</w:t>
      </w:r>
      <w:r w:rsidR="004143F3">
        <w:rPr>
          <w:rFonts w:ascii="Times New Roman" w:hAnsi="Times New Roman" w:cs="Times New Roman"/>
          <w:sz w:val="24"/>
          <w:szCs w:val="24"/>
        </w:rPr>
        <w:t xml:space="preserve">, el término </w:t>
      </w:r>
      <w:r w:rsidR="004143F3" w:rsidRPr="004143F3">
        <w:rPr>
          <w:rFonts w:ascii="Times New Roman" w:hAnsi="Times New Roman" w:cs="Times New Roman"/>
          <w:i/>
          <w:sz w:val="24"/>
          <w:szCs w:val="24"/>
        </w:rPr>
        <w:t>hispanismo</w:t>
      </w:r>
      <w:r w:rsidR="004143F3">
        <w:rPr>
          <w:rFonts w:ascii="Times New Roman" w:hAnsi="Times New Roman" w:cs="Times New Roman"/>
          <w:sz w:val="24"/>
          <w:szCs w:val="24"/>
        </w:rPr>
        <w:t xml:space="preserve"> </w:t>
      </w:r>
      <w:r w:rsidR="00903636">
        <w:rPr>
          <w:rFonts w:ascii="Times New Roman" w:hAnsi="Times New Roman" w:cs="Times New Roman"/>
          <w:sz w:val="24"/>
          <w:szCs w:val="24"/>
        </w:rPr>
        <w:t xml:space="preserve">no sólo </w:t>
      </w:r>
      <w:r w:rsidR="004143F3">
        <w:rPr>
          <w:rFonts w:ascii="Times New Roman" w:hAnsi="Times New Roman" w:cs="Times New Roman"/>
          <w:sz w:val="24"/>
          <w:szCs w:val="24"/>
        </w:rPr>
        <w:t xml:space="preserve">se contrapone a </w:t>
      </w:r>
      <w:r w:rsidR="004143F3" w:rsidRPr="004143F3">
        <w:rPr>
          <w:rFonts w:ascii="Times New Roman" w:hAnsi="Times New Roman" w:cs="Times New Roman"/>
          <w:i/>
          <w:sz w:val="24"/>
          <w:szCs w:val="24"/>
        </w:rPr>
        <w:lastRenderedPageBreak/>
        <w:t>indigenismo</w:t>
      </w:r>
      <w:r w:rsidR="004143F3">
        <w:rPr>
          <w:rFonts w:ascii="Times New Roman" w:hAnsi="Times New Roman" w:cs="Times New Roman"/>
          <w:sz w:val="24"/>
          <w:szCs w:val="24"/>
        </w:rPr>
        <w:t xml:space="preserve">, </w:t>
      </w:r>
      <w:r w:rsidR="00903636">
        <w:rPr>
          <w:rFonts w:ascii="Times New Roman" w:hAnsi="Times New Roman" w:cs="Times New Roman"/>
          <w:sz w:val="24"/>
          <w:szCs w:val="24"/>
        </w:rPr>
        <w:t>sino también se trata de una acepción que privilegia</w:t>
      </w:r>
      <w:r w:rsidR="004143F3">
        <w:rPr>
          <w:rFonts w:ascii="Times New Roman" w:hAnsi="Times New Roman" w:cs="Times New Roman"/>
          <w:sz w:val="24"/>
          <w:szCs w:val="24"/>
        </w:rPr>
        <w:t xml:space="preserve"> la heren</w:t>
      </w:r>
      <w:r w:rsidR="00903636">
        <w:rPr>
          <w:rFonts w:ascii="Times New Roman" w:hAnsi="Times New Roman" w:cs="Times New Roman"/>
          <w:sz w:val="24"/>
          <w:szCs w:val="24"/>
        </w:rPr>
        <w:t>cia de España sobre la indígena</w:t>
      </w:r>
      <w:r w:rsidR="004143F3">
        <w:rPr>
          <w:rFonts w:ascii="Times New Roman" w:hAnsi="Times New Roman" w:cs="Times New Roman"/>
          <w:sz w:val="24"/>
          <w:szCs w:val="24"/>
        </w:rPr>
        <w:t xml:space="preserve"> (Faber 2005: 66).</w:t>
      </w:r>
      <w:r w:rsidR="004143F3">
        <w:rPr>
          <w:rStyle w:val="Rimandonotaapidipagina"/>
          <w:rFonts w:ascii="Times New Roman" w:hAnsi="Times New Roman" w:cs="Times New Roman"/>
          <w:sz w:val="24"/>
          <w:szCs w:val="24"/>
        </w:rPr>
        <w:footnoteReference w:id="26"/>
      </w:r>
      <w:r w:rsidR="004143F3">
        <w:rPr>
          <w:rFonts w:ascii="Times New Roman" w:hAnsi="Times New Roman" w:cs="Times New Roman"/>
          <w:sz w:val="24"/>
          <w:szCs w:val="24"/>
        </w:rPr>
        <w:t xml:space="preserve"> </w:t>
      </w:r>
    </w:p>
    <w:p w:rsidR="009553E5" w:rsidRDefault="008A3E0D" w:rsidP="00000042">
      <w:pPr>
        <w:pStyle w:val="Testonotaapidipagina"/>
        <w:spacing w:line="360" w:lineRule="auto"/>
        <w:ind w:right="566" w:firstLine="567"/>
        <w:jc w:val="both"/>
        <w:rPr>
          <w:rFonts w:ascii="Times New Roman" w:hAnsi="Times New Roman" w:cs="Times New Roman"/>
          <w:sz w:val="24"/>
          <w:szCs w:val="24"/>
        </w:rPr>
      </w:pPr>
      <w:r>
        <w:rPr>
          <w:rFonts w:ascii="Times New Roman" w:hAnsi="Times New Roman" w:cs="Times New Roman"/>
          <w:sz w:val="24"/>
          <w:szCs w:val="24"/>
        </w:rPr>
        <w:t>Existieron,</w:t>
      </w:r>
      <w:r w:rsidR="005C1663">
        <w:rPr>
          <w:rFonts w:ascii="Times New Roman" w:hAnsi="Times New Roman" w:cs="Times New Roman"/>
          <w:sz w:val="24"/>
          <w:szCs w:val="24"/>
        </w:rPr>
        <w:t xml:space="preserve"> sin embargo</w:t>
      </w:r>
      <w:r>
        <w:rPr>
          <w:rFonts w:ascii="Times New Roman" w:hAnsi="Times New Roman" w:cs="Times New Roman"/>
          <w:sz w:val="24"/>
          <w:szCs w:val="24"/>
        </w:rPr>
        <w:t>,</w:t>
      </w:r>
      <w:r w:rsidR="005C1663">
        <w:rPr>
          <w:rFonts w:ascii="Times New Roman" w:hAnsi="Times New Roman" w:cs="Times New Roman"/>
          <w:sz w:val="24"/>
          <w:szCs w:val="24"/>
        </w:rPr>
        <w:t xml:space="preserve"> estudiosos qua a partir de comienzos del siglo </w:t>
      </w:r>
      <w:r w:rsidR="005C1663" w:rsidRPr="005640EA">
        <w:rPr>
          <w:rFonts w:ascii="Times New Roman" w:hAnsi="Times New Roman" w:cs="Times New Roman"/>
          <w:smallCaps/>
          <w:sz w:val="24"/>
          <w:szCs w:val="24"/>
        </w:rPr>
        <w:t>xx</w:t>
      </w:r>
      <w:r w:rsidR="00DC0F8F">
        <w:rPr>
          <w:rFonts w:ascii="Times New Roman" w:hAnsi="Times New Roman" w:cs="Times New Roman"/>
          <w:sz w:val="24"/>
          <w:szCs w:val="24"/>
        </w:rPr>
        <w:t xml:space="preserve">, </w:t>
      </w:r>
      <w:r w:rsidR="00EA2C38">
        <w:rPr>
          <w:rFonts w:ascii="Times New Roman" w:hAnsi="Times New Roman" w:cs="Times New Roman"/>
          <w:sz w:val="24"/>
          <w:szCs w:val="24"/>
        </w:rPr>
        <w:t>se dedicaron</w:t>
      </w:r>
      <w:r w:rsidR="005C1663">
        <w:rPr>
          <w:rFonts w:ascii="Times New Roman" w:hAnsi="Times New Roman" w:cs="Times New Roman"/>
          <w:sz w:val="24"/>
          <w:szCs w:val="24"/>
        </w:rPr>
        <w:t xml:space="preserve"> a un hispanismo no-oficial, es decir</w:t>
      </w:r>
      <w:r w:rsidR="00EA2C38">
        <w:rPr>
          <w:rFonts w:ascii="Times New Roman" w:hAnsi="Times New Roman" w:cs="Times New Roman"/>
          <w:sz w:val="24"/>
          <w:szCs w:val="24"/>
        </w:rPr>
        <w:t>,</w:t>
      </w:r>
      <w:r w:rsidR="005C1663">
        <w:rPr>
          <w:rFonts w:ascii="Times New Roman" w:hAnsi="Times New Roman" w:cs="Times New Roman"/>
          <w:sz w:val="24"/>
          <w:szCs w:val="24"/>
        </w:rPr>
        <w:t xml:space="preserve"> estudiosos de variantes regionales de América Latina.</w:t>
      </w:r>
      <w:r w:rsidR="005C1663">
        <w:rPr>
          <w:rStyle w:val="Rimandonotaapidipagina"/>
          <w:rFonts w:ascii="Times New Roman" w:hAnsi="Times New Roman" w:cs="Times New Roman"/>
          <w:sz w:val="24"/>
          <w:szCs w:val="24"/>
        </w:rPr>
        <w:footnoteReference w:id="27"/>
      </w:r>
      <w:r w:rsidR="005C1663">
        <w:rPr>
          <w:rFonts w:ascii="Times New Roman" w:hAnsi="Times New Roman" w:cs="Times New Roman"/>
          <w:sz w:val="24"/>
          <w:szCs w:val="24"/>
        </w:rPr>
        <w:t xml:space="preserve"> Hoy en día “el antiguo hispanismo fuertemente propugnado por la RAE y otras instituciones” (Zimmermann 2010:</w:t>
      </w:r>
      <w:r w:rsidR="00F25326">
        <w:rPr>
          <w:rFonts w:ascii="Times New Roman" w:hAnsi="Times New Roman" w:cs="Times New Roman"/>
          <w:sz w:val="24"/>
          <w:szCs w:val="24"/>
        </w:rPr>
        <w:t xml:space="preserve"> </w:t>
      </w:r>
      <w:r w:rsidR="005C1663">
        <w:rPr>
          <w:rFonts w:ascii="Times New Roman" w:hAnsi="Times New Roman" w:cs="Times New Roman"/>
          <w:sz w:val="24"/>
          <w:szCs w:val="24"/>
        </w:rPr>
        <w:t>51) ha sido suplantado por un “nuevo hispanismo lingüístico oficial” (</w:t>
      </w:r>
      <w:r w:rsidR="00ED0441" w:rsidRPr="00ED0441">
        <w:rPr>
          <w:rFonts w:ascii="Times New Roman" w:hAnsi="Times New Roman" w:cs="Times New Roman"/>
          <w:i/>
          <w:sz w:val="24"/>
          <w:szCs w:val="24"/>
        </w:rPr>
        <w:t>ibíd.</w:t>
      </w:r>
      <w:r w:rsidR="005C1663">
        <w:rPr>
          <w:rFonts w:ascii="Times New Roman" w:hAnsi="Times New Roman" w:cs="Times New Roman"/>
          <w:sz w:val="24"/>
          <w:szCs w:val="24"/>
        </w:rPr>
        <w:t>) que reconoce “el mestizaje de las lenguas y sobre todo del español”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 xml:space="preserve">, </w:t>
      </w:r>
      <w:r w:rsidR="005C1663">
        <w:rPr>
          <w:rFonts w:ascii="Times New Roman" w:hAnsi="Times New Roman" w:cs="Times New Roman"/>
          <w:sz w:val="24"/>
          <w:szCs w:val="24"/>
        </w:rPr>
        <w:t>52)</w:t>
      </w:r>
      <w:r w:rsidR="00F3114B">
        <w:rPr>
          <w:rFonts w:ascii="Times New Roman" w:hAnsi="Times New Roman" w:cs="Times New Roman"/>
          <w:sz w:val="24"/>
          <w:szCs w:val="24"/>
        </w:rPr>
        <w:t xml:space="preserve"> y la importancia de integrar el estudio de las lenguas presentes en cada país sin operar una división ya anteri</w:t>
      </w:r>
      <w:r w:rsidR="007D548C">
        <w:rPr>
          <w:rFonts w:ascii="Times New Roman" w:hAnsi="Times New Roman" w:cs="Times New Roman"/>
          <w:sz w:val="24"/>
          <w:szCs w:val="24"/>
        </w:rPr>
        <w:t xml:space="preserve">ormente consolidada </w:t>
      </w:r>
      <w:r w:rsidR="00F3114B">
        <w:rPr>
          <w:rFonts w:ascii="Times New Roman" w:hAnsi="Times New Roman" w:cs="Times New Roman"/>
          <w:sz w:val="24"/>
          <w:szCs w:val="24"/>
        </w:rPr>
        <w:t>entre lingüística hispánica frente a la indígena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F25326">
        <w:rPr>
          <w:rFonts w:ascii="Times New Roman" w:hAnsi="Times New Roman" w:cs="Times New Roman"/>
          <w:sz w:val="24"/>
          <w:szCs w:val="24"/>
        </w:rPr>
        <w:t xml:space="preserve"> </w:t>
      </w:r>
      <w:r w:rsidR="00F3114B">
        <w:rPr>
          <w:rFonts w:ascii="Times New Roman" w:hAnsi="Times New Roman" w:cs="Times New Roman"/>
          <w:sz w:val="24"/>
          <w:szCs w:val="24"/>
        </w:rPr>
        <w:t>53).</w:t>
      </w:r>
      <w:r w:rsidR="00824F7F">
        <w:rPr>
          <w:rFonts w:ascii="Times New Roman" w:hAnsi="Times New Roman" w:cs="Times New Roman"/>
          <w:sz w:val="24"/>
          <w:szCs w:val="24"/>
        </w:rPr>
        <w:t xml:space="preserve"> Si bien </w:t>
      </w:r>
      <w:r w:rsidR="007D548C">
        <w:rPr>
          <w:rFonts w:ascii="Times New Roman" w:hAnsi="Times New Roman" w:cs="Times New Roman"/>
          <w:sz w:val="24"/>
          <w:szCs w:val="24"/>
        </w:rPr>
        <w:t xml:space="preserve">aquí </w:t>
      </w:r>
      <w:r w:rsidR="00824F7F">
        <w:rPr>
          <w:rFonts w:ascii="Times New Roman" w:hAnsi="Times New Roman" w:cs="Times New Roman"/>
          <w:sz w:val="24"/>
          <w:szCs w:val="24"/>
        </w:rPr>
        <w:t>nos ocupamos de hispanismo literario, la evolución de los estudios lingüísticos contiene elementos y fenómenos que dan cuenta de la trayectoria del hispanismo literario, sobre todo por lo que atañe al ámbito cultural y a las relaciones periferia-centro. “La aceptación de una cultura lingüística policéntrica”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 xml:space="preserve">, </w:t>
      </w:r>
      <w:r w:rsidR="00824F7F">
        <w:rPr>
          <w:rFonts w:ascii="Times New Roman" w:hAnsi="Times New Roman" w:cs="Times New Roman"/>
          <w:sz w:val="24"/>
          <w:szCs w:val="24"/>
        </w:rPr>
        <w:t>54), por ejemplo, y el cambio de acti</w:t>
      </w:r>
      <w:r w:rsidR="00903636">
        <w:rPr>
          <w:rFonts w:ascii="Times New Roman" w:hAnsi="Times New Roman" w:cs="Times New Roman"/>
          <w:sz w:val="24"/>
          <w:szCs w:val="24"/>
        </w:rPr>
        <w:t>tud de una tendencia a uniform</w:t>
      </w:r>
      <w:r w:rsidR="00824F7F">
        <w:rPr>
          <w:rFonts w:ascii="Times New Roman" w:hAnsi="Times New Roman" w:cs="Times New Roman"/>
          <w:sz w:val="24"/>
          <w:szCs w:val="24"/>
        </w:rPr>
        <w:t>ar a la aceptación de la “coexistencia de un estándar regional con uno supranacional”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F25326">
        <w:rPr>
          <w:rFonts w:ascii="Times New Roman" w:hAnsi="Times New Roman" w:cs="Times New Roman"/>
          <w:sz w:val="24"/>
          <w:szCs w:val="24"/>
        </w:rPr>
        <w:t xml:space="preserve"> </w:t>
      </w:r>
      <w:r w:rsidR="00824F7F">
        <w:rPr>
          <w:rFonts w:ascii="Times New Roman" w:hAnsi="Times New Roman" w:cs="Times New Roman"/>
          <w:sz w:val="24"/>
          <w:szCs w:val="24"/>
        </w:rPr>
        <w:t>54) es la evidencia de un cambio de consideración de las distintas culturas presentes en un territorio en una óptica de “unidad en la diversidad”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F25326">
        <w:rPr>
          <w:rFonts w:ascii="Times New Roman" w:hAnsi="Times New Roman" w:cs="Times New Roman"/>
          <w:sz w:val="24"/>
          <w:szCs w:val="24"/>
        </w:rPr>
        <w:t xml:space="preserve"> </w:t>
      </w:r>
      <w:r w:rsidR="00824F7F">
        <w:rPr>
          <w:rFonts w:ascii="Times New Roman" w:hAnsi="Times New Roman" w:cs="Times New Roman"/>
          <w:sz w:val="24"/>
          <w:szCs w:val="24"/>
        </w:rPr>
        <w:t>53) más que de dominio y exclusión de lo diverso.</w:t>
      </w:r>
      <w:r w:rsidR="008705F3">
        <w:rPr>
          <w:rFonts w:ascii="Times New Roman" w:hAnsi="Times New Roman" w:cs="Times New Roman"/>
          <w:sz w:val="24"/>
          <w:szCs w:val="24"/>
        </w:rPr>
        <w:t xml:space="preserve"> El nuevo hispanismo literario, de hecho, se hace cargo de recuperar las literaturas regionales y todo un repertorio procedente de los estudios culturales y postcoloniales (Ortega 2010:</w:t>
      </w:r>
      <w:r w:rsidR="00F25326">
        <w:rPr>
          <w:rFonts w:ascii="Times New Roman" w:hAnsi="Times New Roman" w:cs="Times New Roman"/>
          <w:sz w:val="24"/>
          <w:szCs w:val="24"/>
        </w:rPr>
        <w:t xml:space="preserve"> </w:t>
      </w:r>
      <w:r w:rsidR="008705F3">
        <w:rPr>
          <w:rFonts w:ascii="Times New Roman" w:hAnsi="Times New Roman" w:cs="Times New Roman"/>
          <w:sz w:val="24"/>
          <w:szCs w:val="24"/>
        </w:rPr>
        <w:t xml:space="preserve">9). </w:t>
      </w:r>
    </w:p>
    <w:p w:rsidR="00B43A08" w:rsidRDefault="00B43A08" w:rsidP="00903636">
      <w:pPr>
        <w:pStyle w:val="Testonotaapidipagina"/>
        <w:spacing w:line="360" w:lineRule="auto"/>
        <w:ind w:right="566" w:firstLine="708"/>
        <w:jc w:val="both"/>
        <w:rPr>
          <w:rFonts w:ascii="Times New Roman" w:hAnsi="Times New Roman" w:cs="Times New Roman"/>
          <w:sz w:val="24"/>
          <w:szCs w:val="24"/>
        </w:rPr>
      </w:pPr>
    </w:p>
    <w:p w:rsidR="003B10CD" w:rsidRDefault="003B10CD" w:rsidP="00903636">
      <w:pPr>
        <w:pStyle w:val="Testonotaapidipagina"/>
        <w:spacing w:line="360" w:lineRule="auto"/>
        <w:ind w:right="566" w:firstLine="708"/>
        <w:jc w:val="both"/>
        <w:rPr>
          <w:rFonts w:ascii="Times New Roman" w:hAnsi="Times New Roman" w:cs="Times New Roman"/>
          <w:sz w:val="24"/>
          <w:szCs w:val="24"/>
        </w:rPr>
      </w:pPr>
    </w:p>
    <w:p w:rsidR="00CB274D" w:rsidRDefault="00CB274D">
      <w:pPr>
        <w:rPr>
          <w:sz w:val="20"/>
          <w:szCs w:val="20"/>
          <w:lang w:val="it-IT"/>
        </w:rPr>
      </w:pPr>
      <w:r>
        <w:rPr>
          <w:lang w:val="it-IT"/>
        </w:rPr>
        <w:br w:type="page"/>
      </w:r>
    </w:p>
    <w:p w:rsidR="0077267F" w:rsidRPr="00B43A08" w:rsidRDefault="0077267F" w:rsidP="003B10CD">
      <w:pPr>
        <w:pStyle w:val="Paragrafoelenco"/>
        <w:numPr>
          <w:ilvl w:val="2"/>
          <w:numId w:val="32"/>
        </w:numPr>
        <w:tabs>
          <w:tab w:val="left" w:pos="851"/>
        </w:tabs>
        <w:spacing w:after="0" w:line="360" w:lineRule="auto"/>
        <w:ind w:right="567"/>
        <w:rPr>
          <w:rFonts w:ascii="Times New Roman" w:hAnsi="Times New Roman" w:cs="Times New Roman"/>
          <w:sz w:val="25"/>
          <w:szCs w:val="25"/>
        </w:rPr>
      </w:pPr>
      <w:r w:rsidRPr="00ED0441">
        <w:rPr>
          <w:rFonts w:ascii="Times New Roman" w:hAnsi="Times New Roman" w:cs="Times New Roman"/>
          <w:color w:val="000000" w:themeColor="text1"/>
          <w:sz w:val="25"/>
          <w:szCs w:val="25"/>
        </w:rPr>
        <w:lastRenderedPageBreak/>
        <w:t>Hacia u</w:t>
      </w:r>
      <w:r w:rsidR="003819A9">
        <w:rPr>
          <w:rFonts w:ascii="Times New Roman" w:hAnsi="Times New Roman" w:cs="Times New Roman"/>
          <w:color w:val="000000" w:themeColor="text1"/>
          <w:sz w:val="25"/>
          <w:szCs w:val="25"/>
        </w:rPr>
        <w:t>n H</w:t>
      </w:r>
      <w:r w:rsidRPr="00ED0441">
        <w:rPr>
          <w:rFonts w:ascii="Times New Roman" w:hAnsi="Times New Roman" w:cs="Times New Roman"/>
          <w:color w:val="000000" w:themeColor="text1"/>
          <w:sz w:val="25"/>
          <w:szCs w:val="25"/>
        </w:rPr>
        <w:t>ispanismo plural</w:t>
      </w:r>
    </w:p>
    <w:p w:rsidR="00B43A08" w:rsidRDefault="00B43A08" w:rsidP="003B10CD">
      <w:pPr>
        <w:pStyle w:val="Paragrafoelenco"/>
        <w:tabs>
          <w:tab w:val="left" w:pos="851"/>
        </w:tabs>
        <w:spacing w:after="0" w:line="360" w:lineRule="auto"/>
        <w:ind w:right="567"/>
        <w:rPr>
          <w:rFonts w:ascii="Times New Roman" w:hAnsi="Times New Roman" w:cs="Times New Roman"/>
          <w:sz w:val="25"/>
          <w:szCs w:val="25"/>
        </w:rPr>
      </w:pPr>
    </w:p>
    <w:p w:rsidR="003B10CD" w:rsidRPr="00ED0441" w:rsidRDefault="003B10CD" w:rsidP="003B10CD">
      <w:pPr>
        <w:pStyle w:val="Paragrafoelenco"/>
        <w:tabs>
          <w:tab w:val="left" w:pos="851"/>
        </w:tabs>
        <w:spacing w:after="0" w:line="360" w:lineRule="auto"/>
        <w:ind w:right="567"/>
        <w:rPr>
          <w:rFonts w:ascii="Times New Roman" w:hAnsi="Times New Roman" w:cs="Times New Roman"/>
          <w:sz w:val="25"/>
          <w:szCs w:val="25"/>
        </w:rPr>
      </w:pPr>
    </w:p>
    <w:p w:rsidR="00465D49" w:rsidRDefault="00764E3D" w:rsidP="003B10CD">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El hispanismo tradicional ha entrado en una crisis que ha de verse como “transformación o reconfiguración</w:t>
      </w:r>
      <w:r w:rsidR="00903636">
        <w:rPr>
          <w:rFonts w:ascii="Times New Roman" w:hAnsi="Times New Roman" w:cs="Times New Roman"/>
          <w:sz w:val="24"/>
          <w:szCs w:val="24"/>
        </w:rPr>
        <w:t xml:space="preserve"> interna” por una crisis </w:t>
      </w:r>
      <w:r>
        <w:rPr>
          <w:rFonts w:ascii="Times New Roman" w:hAnsi="Times New Roman" w:cs="Times New Roman"/>
          <w:sz w:val="24"/>
          <w:szCs w:val="24"/>
        </w:rPr>
        <w:t xml:space="preserve">general que ha afectado la economía global y las humanidades (Pérez Isasi </w:t>
      </w:r>
      <w:r>
        <w:rPr>
          <w:rFonts w:ascii="Times New Roman" w:hAnsi="Times New Roman" w:cs="Times New Roman"/>
          <w:i/>
          <w:sz w:val="24"/>
          <w:szCs w:val="24"/>
        </w:rPr>
        <w:t>et</w:t>
      </w:r>
      <w:r w:rsidRPr="00764E3D">
        <w:rPr>
          <w:rFonts w:ascii="Times New Roman" w:hAnsi="Times New Roman" w:cs="Times New Roman"/>
          <w:i/>
          <w:sz w:val="24"/>
          <w:szCs w:val="24"/>
        </w:rPr>
        <w:t xml:space="preserve"> al</w:t>
      </w:r>
      <w:r>
        <w:rPr>
          <w:rFonts w:ascii="Times New Roman" w:hAnsi="Times New Roman" w:cs="Times New Roman"/>
          <w:i/>
          <w:sz w:val="24"/>
          <w:szCs w:val="24"/>
        </w:rPr>
        <w:t>.</w:t>
      </w:r>
      <w:r>
        <w:rPr>
          <w:rFonts w:ascii="Times New Roman" w:hAnsi="Times New Roman" w:cs="Times New Roman"/>
          <w:sz w:val="24"/>
          <w:szCs w:val="24"/>
        </w:rPr>
        <w:t xml:space="preserve"> 2017: 1). Uno de l</w:t>
      </w:r>
      <w:r w:rsidR="00903636">
        <w:rPr>
          <w:rFonts w:ascii="Times New Roman" w:hAnsi="Times New Roman" w:cs="Times New Roman"/>
          <w:sz w:val="24"/>
          <w:szCs w:val="24"/>
        </w:rPr>
        <w:t>o</w:t>
      </w:r>
      <w:r w:rsidR="00663274">
        <w:rPr>
          <w:rFonts w:ascii="Times New Roman" w:hAnsi="Times New Roman" w:cs="Times New Roman"/>
          <w:sz w:val="24"/>
          <w:szCs w:val="24"/>
        </w:rPr>
        <w:t>s</w:t>
      </w:r>
      <w:r w:rsidR="00903636">
        <w:rPr>
          <w:rFonts w:ascii="Times New Roman" w:hAnsi="Times New Roman" w:cs="Times New Roman"/>
          <w:sz w:val="24"/>
          <w:szCs w:val="24"/>
        </w:rPr>
        <w:t xml:space="preserve"> posibles enfoques para una renovación</w:t>
      </w:r>
      <w:r>
        <w:rPr>
          <w:rFonts w:ascii="Times New Roman" w:hAnsi="Times New Roman" w:cs="Times New Roman"/>
          <w:sz w:val="24"/>
          <w:szCs w:val="24"/>
        </w:rPr>
        <w:t xml:space="preserve"> de la disciplina, que cuenta con una de las lenguas más habladas en el mundo, punt</w:t>
      </w:r>
      <w:r w:rsidR="00903636">
        <w:rPr>
          <w:rFonts w:ascii="Times New Roman" w:hAnsi="Times New Roman" w:cs="Times New Roman"/>
          <w:sz w:val="24"/>
          <w:szCs w:val="24"/>
        </w:rPr>
        <w:t>u</w:t>
      </w:r>
      <w:r>
        <w:rPr>
          <w:rFonts w:ascii="Times New Roman" w:hAnsi="Times New Roman" w:cs="Times New Roman"/>
          <w:sz w:val="24"/>
          <w:szCs w:val="24"/>
        </w:rPr>
        <w:t xml:space="preserve">alizan Pérez Isasi </w:t>
      </w:r>
      <w:r w:rsidRPr="00764E3D">
        <w:rPr>
          <w:rFonts w:ascii="Times New Roman" w:hAnsi="Times New Roman" w:cs="Times New Roman"/>
          <w:i/>
          <w:sz w:val="24"/>
          <w:szCs w:val="24"/>
        </w:rPr>
        <w:t>et al.</w:t>
      </w:r>
      <w:r>
        <w:rPr>
          <w:rFonts w:ascii="Times New Roman" w:hAnsi="Times New Roman" w:cs="Times New Roman"/>
          <w:sz w:val="24"/>
          <w:szCs w:val="24"/>
        </w:rPr>
        <w:t xml:space="preserve"> (</w:t>
      </w:r>
      <w:r w:rsidR="00ED0441" w:rsidRPr="00ED0441">
        <w:rPr>
          <w:rFonts w:ascii="Times New Roman" w:hAnsi="Times New Roman" w:cs="Times New Roman"/>
          <w:i/>
          <w:sz w:val="24"/>
          <w:szCs w:val="24"/>
        </w:rPr>
        <w:t>ibíd.</w:t>
      </w:r>
      <w:r>
        <w:rPr>
          <w:rFonts w:ascii="Times New Roman" w:hAnsi="Times New Roman" w:cs="Times New Roman"/>
          <w:sz w:val="24"/>
          <w:szCs w:val="24"/>
        </w:rPr>
        <w:t xml:space="preserve">) es </w:t>
      </w:r>
      <w:r w:rsidR="005568B4" w:rsidRPr="005568B4">
        <w:rPr>
          <w:rFonts w:ascii="Times New Roman" w:hAnsi="Times New Roman" w:cs="Times New Roman"/>
          <w:sz w:val="24"/>
          <w:szCs w:val="24"/>
        </w:rPr>
        <w:t>ir “más allá de los límites del Hispanismo”</w:t>
      </w:r>
      <w:r>
        <w:rPr>
          <w:rFonts w:ascii="Times New Roman" w:hAnsi="Times New Roman" w:cs="Times New Roman"/>
          <w:sz w:val="24"/>
          <w:szCs w:val="24"/>
        </w:rPr>
        <w:t>, es decir, pon</w:t>
      </w:r>
      <w:r w:rsidR="00903636">
        <w:rPr>
          <w:rFonts w:ascii="Times New Roman" w:hAnsi="Times New Roman" w:cs="Times New Roman"/>
          <w:sz w:val="24"/>
          <w:szCs w:val="24"/>
        </w:rPr>
        <w:t xml:space="preserve">er en </w:t>
      </w:r>
      <w:r w:rsidR="00903636" w:rsidRPr="00465D49">
        <w:rPr>
          <w:rFonts w:ascii="Times New Roman" w:hAnsi="Times New Roman" w:cs="Times New Roman"/>
          <w:sz w:val="24"/>
          <w:szCs w:val="24"/>
        </w:rPr>
        <w:t>práctica nuevas metodologí</w:t>
      </w:r>
      <w:r w:rsidRPr="00465D49">
        <w:rPr>
          <w:rFonts w:ascii="Times New Roman" w:hAnsi="Times New Roman" w:cs="Times New Roman"/>
          <w:sz w:val="24"/>
          <w:szCs w:val="24"/>
        </w:rPr>
        <w:t xml:space="preserve">as, nuevos espacios (la geocrítica) o nuevos géneros. </w:t>
      </w:r>
      <w:r w:rsidR="00465D49" w:rsidRPr="00465D49">
        <w:rPr>
          <w:rFonts w:ascii="Times New Roman" w:hAnsi="Times New Roman" w:cs="Times New Roman"/>
          <w:sz w:val="24"/>
          <w:szCs w:val="24"/>
        </w:rPr>
        <w:t>Como sugiere su más reciente</w:t>
      </w:r>
      <w:r w:rsidR="005568B4" w:rsidRPr="00465D49">
        <w:rPr>
          <w:rFonts w:ascii="Times New Roman" w:hAnsi="Times New Roman" w:cs="Times New Roman"/>
          <w:sz w:val="24"/>
          <w:szCs w:val="24"/>
        </w:rPr>
        <w:t xml:space="preserve"> volumen de ensayos</w:t>
      </w:r>
      <w:r w:rsidR="00465D49" w:rsidRPr="00465D49">
        <w:rPr>
          <w:rFonts w:ascii="Times New Roman" w:hAnsi="Times New Roman" w:cs="Times New Roman"/>
          <w:sz w:val="24"/>
          <w:szCs w:val="24"/>
        </w:rPr>
        <w:t>,</w:t>
      </w:r>
      <w:r w:rsidR="005568B4" w:rsidRPr="00465D49">
        <w:rPr>
          <w:rFonts w:ascii="Times New Roman" w:hAnsi="Times New Roman" w:cs="Times New Roman"/>
          <w:sz w:val="24"/>
          <w:szCs w:val="24"/>
        </w:rPr>
        <w:t xml:space="preserve"> </w:t>
      </w:r>
      <w:r w:rsidR="00465D49" w:rsidRPr="00465D49">
        <w:rPr>
          <w:rFonts w:ascii="Times New Roman" w:hAnsi="Times New Roman" w:cs="Times New Roman"/>
          <w:sz w:val="24"/>
          <w:szCs w:val="24"/>
        </w:rPr>
        <w:t>esta</w:t>
      </w:r>
      <w:r w:rsidR="00DC0F8F">
        <w:rPr>
          <w:rFonts w:ascii="Times New Roman" w:hAnsi="Times New Roman" w:cs="Times New Roman"/>
          <w:sz w:val="24"/>
          <w:szCs w:val="24"/>
        </w:rPr>
        <w:t xml:space="preserve"> renovación prevé</w:t>
      </w:r>
      <w:r w:rsidR="005568B4" w:rsidRPr="00465D49">
        <w:rPr>
          <w:rFonts w:ascii="Times New Roman" w:hAnsi="Times New Roman" w:cs="Times New Roman"/>
          <w:sz w:val="24"/>
          <w:szCs w:val="24"/>
        </w:rPr>
        <w:t xml:space="preserve"> la aportación de perspectivas propias de los Cultural Studies, los estudios de género y una atención hacia las</w:t>
      </w:r>
      <w:r w:rsidR="00465D49" w:rsidRPr="00465D49">
        <w:rPr>
          <w:rFonts w:ascii="Times New Roman" w:hAnsi="Times New Roman" w:cs="Times New Roman"/>
          <w:sz w:val="24"/>
          <w:szCs w:val="24"/>
        </w:rPr>
        <w:t xml:space="preserve"> minorías culturales y sociales.</w:t>
      </w:r>
    </w:p>
    <w:p w:rsidR="00427CE6" w:rsidRDefault="00764E3D" w:rsidP="00000042">
      <w:pPr>
        <w:pStyle w:val="Testonotaapidipagina"/>
        <w:tabs>
          <w:tab w:val="left" w:pos="567"/>
        </w:tabs>
        <w:spacing w:line="360" w:lineRule="auto"/>
        <w:ind w:right="566" w:firstLine="567"/>
        <w:jc w:val="both"/>
        <w:rPr>
          <w:rFonts w:ascii="Times New Roman" w:hAnsi="Times New Roman" w:cs="Times New Roman"/>
          <w:sz w:val="24"/>
          <w:szCs w:val="24"/>
        </w:rPr>
      </w:pPr>
      <w:r>
        <w:rPr>
          <w:rFonts w:ascii="Times New Roman" w:hAnsi="Times New Roman" w:cs="Times New Roman"/>
          <w:sz w:val="24"/>
          <w:szCs w:val="24"/>
        </w:rPr>
        <w:t xml:space="preserve">Por su parte, </w:t>
      </w:r>
      <w:r w:rsidR="008705F3">
        <w:rPr>
          <w:rFonts w:ascii="Times New Roman" w:hAnsi="Times New Roman" w:cs="Times New Roman"/>
          <w:sz w:val="24"/>
          <w:szCs w:val="24"/>
        </w:rPr>
        <w:t>Julio Ortega habla de hispanismo en plural</w:t>
      </w:r>
      <w:r w:rsidR="00C539F8">
        <w:rPr>
          <w:rFonts w:ascii="Times New Roman" w:hAnsi="Times New Roman" w:cs="Times New Roman"/>
          <w:sz w:val="24"/>
          <w:szCs w:val="24"/>
        </w:rPr>
        <w:t xml:space="preserve"> y def</w:t>
      </w:r>
      <w:r w:rsidR="00465D49">
        <w:rPr>
          <w:rFonts w:ascii="Times New Roman" w:hAnsi="Times New Roman" w:cs="Times New Roman"/>
          <w:sz w:val="24"/>
          <w:szCs w:val="24"/>
        </w:rPr>
        <w:t xml:space="preserve">ine como “nuevos hispanismos” </w:t>
      </w:r>
      <w:r w:rsidR="00C539F8">
        <w:rPr>
          <w:rFonts w:ascii="Times New Roman" w:hAnsi="Times New Roman" w:cs="Times New Roman"/>
          <w:sz w:val="24"/>
          <w:szCs w:val="24"/>
        </w:rPr>
        <w:t>una disciplina que, en su renovación, sea heterogénea, interdisciplinaria y en devenir (Ortega 2010:</w:t>
      </w:r>
      <w:r w:rsidR="00F25326">
        <w:rPr>
          <w:rFonts w:ascii="Times New Roman" w:hAnsi="Times New Roman" w:cs="Times New Roman"/>
          <w:sz w:val="24"/>
          <w:szCs w:val="24"/>
        </w:rPr>
        <w:t xml:space="preserve"> </w:t>
      </w:r>
      <w:r w:rsidR="00C539F8">
        <w:rPr>
          <w:rFonts w:ascii="Times New Roman" w:hAnsi="Times New Roman" w:cs="Times New Roman"/>
          <w:sz w:val="24"/>
          <w:szCs w:val="24"/>
        </w:rPr>
        <w:t xml:space="preserve">10-11). </w:t>
      </w:r>
      <w:r w:rsidR="00465D49">
        <w:rPr>
          <w:rFonts w:ascii="Times New Roman" w:hAnsi="Times New Roman" w:cs="Times New Roman"/>
          <w:sz w:val="24"/>
          <w:szCs w:val="24"/>
        </w:rPr>
        <w:t>En esta dirección, el hispanismo ha de insertarse e</w:t>
      </w:r>
      <w:r w:rsidR="00C539F8">
        <w:rPr>
          <w:rFonts w:ascii="Times New Roman" w:hAnsi="Times New Roman" w:cs="Times New Roman"/>
          <w:sz w:val="24"/>
          <w:szCs w:val="24"/>
        </w:rPr>
        <w:t>n una nueva geotextualidad</w:t>
      </w:r>
      <w:r w:rsidR="00465D49">
        <w:rPr>
          <w:rFonts w:ascii="Times New Roman" w:hAnsi="Times New Roman" w:cs="Times New Roman"/>
          <w:sz w:val="24"/>
          <w:szCs w:val="24"/>
        </w:rPr>
        <w:t>,</w:t>
      </w:r>
      <w:r w:rsidR="00C539F8">
        <w:rPr>
          <w:rFonts w:ascii="Times New Roman" w:hAnsi="Times New Roman" w:cs="Times New Roman"/>
          <w:sz w:val="24"/>
          <w:szCs w:val="24"/>
        </w:rPr>
        <w:t xml:space="preserve"> que tenga en cuenta una perspectiva transatlántica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w:t>
      </w:r>
      <w:r w:rsidR="00F25326">
        <w:rPr>
          <w:rFonts w:ascii="Times New Roman" w:hAnsi="Times New Roman" w:cs="Times New Roman"/>
          <w:sz w:val="24"/>
          <w:szCs w:val="24"/>
        </w:rPr>
        <w:t xml:space="preserve"> </w:t>
      </w:r>
      <w:r w:rsidR="00C539F8">
        <w:rPr>
          <w:rFonts w:ascii="Times New Roman" w:hAnsi="Times New Roman" w:cs="Times New Roman"/>
          <w:sz w:val="24"/>
          <w:szCs w:val="24"/>
        </w:rPr>
        <w:t>9-11)</w:t>
      </w:r>
      <w:r w:rsidR="00427CE6">
        <w:rPr>
          <w:rFonts w:ascii="Times New Roman" w:hAnsi="Times New Roman" w:cs="Times New Roman"/>
          <w:sz w:val="24"/>
          <w:szCs w:val="24"/>
        </w:rPr>
        <w:t>.</w:t>
      </w:r>
    </w:p>
    <w:p w:rsidR="00427CE6" w:rsidRPr="00427CE6" w:rsidRDefault="00427CE6"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427CE6">
        <w:rPr>
          <w:rFonts w:ascii="Times New Roman" w:hAnsi="Times New Roman" w:cs="Times New Roman"/>
        </w:rPr>
        <w:t>La crítica transatlántica</w:t>
      </w:r>
      <w:r w:rsidR="00465D49" w:rsidRPr="00427CE6">
        <w:rPr>
          <w:rFonts w:ascii="Times New Roman" w:hAnsi="Times New Roman" w:cs="Times New Roman"/>
        </w:rPr>
        <w:t xml:space="preserve"> </w:t>
      </w:r>
      <w:r>
        <w:rPr>
          <w:rFonts w:ascii="Times New Roman" w:hAnsi="Times New Roman" w:cs="Times New Roman"/>
        </w:rPr>
        <w:t>[...] empieza siendo una renovación del Hispanismo y una avanzada del Humanismo internacional. Recupera la textualidad aleatoria y discontinua de los contactos, intercambios, negociaciones, fracturas, cruces y mezclas de los lenguajes culturales que construyen espacios de afincamiento y estrategias de migración, dispositivos de articulación y práctica de entramado y anudamiento</w:t>
      </w:r>
      <w:r w:rsidR="00ED0441">
        <w:rPr>
          <w:rFonts w:ascii="Times New Roman" w:hAnsi="Times New Roman" w:cs="Times New Roman"/>
        </w:rPr>
        <w:t>. (Ortega 2010: 10)</w:t>
      </w:r>
    </w:p>
    <w:p w:rsidR="00465D49" w:rsidRDefault="00465D49" w:rsidP="00465D49">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Además de entrecruzarse con los Estudios Ibéricos, este</w:t>
      </w:r>
      <w:r w:rsidR="00C539F8">
        <w:rPr>
          <w:rFonts w:ascii="Times New Roman" w:hAnsi="Times New Roman" w:cs="Times New Roman"/>
          <w:sz w:val="24"/>
          <w:szCs w:val="24"/>
        </w:rPr>
        <w:t xml:space="preserve"> hispan</w:t>
      </w:r>
      <w:r>
        <w:rPr>
          <w:rFonts w:ascii="Times New Roman" w:hAnsi="Times New Roman" w:cs="Times New Roman"/>
          <w:sz w:val="24"/>
          <w:szCs w:val="24"/>
        </w:rPr>
        <w:t xml:space="preserve">ismo del nuevo milenio intenta superar las </w:t>
      </w:r>
      <w:r w:rsidR="00CD3B50">
        <w:rPr>
          <w:rFonts w:ascii="Times New Roman" w:hAnsi="Times New Roman" w:cs="Times New Roman"/>
          <w:sz w:val="24"/>
          <w:szCs w:val="24"/>
        </w:rPr>
        <w:t>dificultad</w:t>
      </w:r>
      <w:r>
        <w:rPr>
          <w:rFonts w:ascii="Times New Roman" w:hAnsi="Times New Roman" w:cs="Times New Roman"/>
          <w:sz w:val="24"/>
          <w:szCs w:val="24"/>
        </w:rPr>
        <w:t>es</w:t>
      </w:r>
      <w:r w:rsidR="00CD3B50">
        <w:rPr>
          <w:rFonts w:ascii="Times New Roman" w:hAnsi="Times New Roman" w:cs="Times New Roman"/>
          <w:sz w:val="24"/>
          <w:szCs w:val="24"/>
        </w:rPr>
        <w:t xml:space="preserve"> de </w:t>
      </w:r>
      <w:r>
        <w:rPr>
          <w:rFonts w:ascii="Times New Roman" w:hAnsi="Times New Roman" w:cs="Times New Roman"/>
          <w:sz w:val="24"/>
          <w:szCs w:val="24"/>
        </w:rPr>
        <w:t xml:space="preserve">ubicarse y </w:t>
      </w:r>
      <w:r w:rsidR="00CD3B50">
        <w:rPr>
          <w:rFonts w:ascii="Times New Roman" w:hAnsi="Times New Roman" w:cs="Times New Roman"/>
          <w:sz w:val="24"/>
          <w:szCs w:val="24"/>
        </w:rPr>
        <w:t>encontrar espacio proprio en “la división institucional y jerárquica de los departamentos de filología</w:t>
      </w:r>
      <w:r w:rsidR="00F16A6D">
        <w:rPr>
          <w:rFonts w:ascii="Times New Roman" w:hAnsi="Times New Roman" w:cs="Times New Roman"/>
          <w:sz w:val="24"/>
          <w:szCs w:val="24"/>
        </w:rPr>
        <w:t xml:space="preserve"> de la</w:t>
      </w:r>
      <w:r w:rsidR="00663274">
        <w:rPr>
          <w:rFonts w:ascii="Times New Roman" w:hAnsi="Times New Roman" w:cs="Times New Roman"/>
          <w:sz w:val="24"/>
          <w:szCs w:val="24"/>
        </w:rPr>
        <w:t>s</w:t>
      </w:r>
      <w:r w:rsidR="00F16A6D">
        <w:rPr>
          <w:rFonts w:ascii="Times New Roman" w:hAnsi="Times New Roman" w:cs="Times New Roman"/>
          <w:sz w:val="24"/>
          <w:szCs w:val="24"/>
        </w:rPr>
        <w:t xml:space="preserve"> universidades españolas”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 xml:space="preserve">, </w:t>
      </w:r>
      <w:r w:rsidR="00F16A6D">
        <w:rPr>
          <w:rFonts w:ascii="Times New Roman" w:hAnsi="Times New Roman" w:cs="Times New Roman"/>
          <w:sz w:val="24"/>
          <w:szCs w:val="24"/>
        </w:rPr>
        <w:t xml:space="preserve">12). Lo que caracteriza </w:t>
      </w:r>
      <w:r>
        <w:rPr>
          <w:rFonts w:ascii="Times New Roman" w:hAnsi="Times New Roman" w:cs="Times New Roman"/>
          <w:sz w:val="24"/>
          <w:szCs w:val="24"/>
        </w:rPr>
        <w:t>las investigaciones hispánicas</w:t>
      </w:r>
      <w:r w:rsidR="00F16A6D">
        <w:rPr>
          <w:rFonts w:ascii="Times New Roman" w:hAnsi="Times New Roman" w:cs="Times New Roman"/>
          <w:sz w:val="24"/>
          <w:szCs w:val="24"/>
        </w:rPr>
        <w:t xml:space="preserve"> del nuevo milenio es una visión “transfronteriza y transdisciplinaria” (</w:t>
      </w:r>
      <w:r w:rsidR="00ED0441" w:rsidRPr="00ED0441">
        <w:rPr>
          <w:rFonts w:ascii="Times New Roman" w:hAnsi="Times New Roman" w:cs="Times New Roman"/>
          <w:i/>
          <w:sz w:val="24"/>
          <w:szCs w:val="24"/>
        </w:rPr>
        <w:t>ibíd.</w:t>
      </w:r>
      <w:r w:rsidR="00F16A6D">
        <w:rPr>
          <w:rFonts w:ascii="Times New Roman" w:hAnsi="Times New Roman" w:cs="Times New Roman"/>
          <w:sz w:val="24"/>
          <w:szCs w:val="24"/>
        </w:rPr>
        <w:t>)</w:t>
      </w:r>
      <w:r w:rsidR="00D722F0">
        <w:rPr>
          <w:rFonts w:ascii="Times New Roman" w:hAnsi="Times New Roman" w:cs="Times New Roman"/>
          <w:sz w:val="24"/>
          <w:szCs w:val="24"/>
        </w:rPr>
        <w:t xml:space="preserve">, consecuencia de muchos </w:t>
      </w:r>
      <w:r w:rsidR="00D722F0">
        <w:rPr>
          <w:rFonts w:ascii="Times New Roman" w:hAnsi="Times New Roman" w:cs="Times New Roman"/>
          <w:sz w:val="24"/>
          <w:szCs w:val="24"/>
        </w:rPr>
        <w:lastRenderedPageBreak/>
        <w:t>fenómenos de la actualidad, incluido “el desgaste de la nación como marco de referencia privilegiado para el estudio de los fenómenos literarios” (Gutiérrez Mouat 2010: 103). La consideración de un contexto exclusivamente nacional ya no se concilia</w:t>
      </w:r>
      <w:r w:rsidR="000B71BD">
        <w:rPr>
          <w:rFonts w:ascii="Times New Roman" w:hAnsi="Times New Roman" w:cs="Times New Roman"/>
          <w:sz w:val="24"/>
          <w:szCs w:val="24"/>
        </w:rPr>
        <w:t xml:space="preserve"> con la globalización y el cosmopolitismo que caracterizan la teoría contemporánea (</w:t>
      </w:r>
      <w:r w:rsidR="00ED0441" w:rsidRPr="00ED0441">
        <w:rPr>
          <w:rFonts w:ascii="Times New Roman" w:hAnsi="Times New Roman" w:cs="Times New Roman"/>
          <w:i/>
          <w:sz w:val="24"/>
          <w:szCs w:val="24"/>
        </w:rPr>
        <w:t>ibíd.</w:t>
      </w:r>
      <w:r w:rsidR="000B71BD">
        <w:rPr>
          <w:rFonts w:ascii="Times New Roman" w:hAnsi="Times New Roman" w:cs="Times New Roman"/>
          <w:sz w:val="24"/>
          <w:szCs w:val="24"/>
        </w:rPr>
        <w:t>).</w:t>
      </w:r>
    </w:p>
    <w:p w:rsidR="00740CF0" w:rsidRDefault="00465D49" w:rsidP="00000042">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60786C">
        <w:rPr>
          <w:rFonts w:ascii="Times New Roman" w:hAnsi="Times New Roman" w:cs="Times New Roman"/>
          <w:sz w:val="24"/>
          <w:szCs w:val="24"/>
        </w:rPr>
        <w:t>La redefinición del hispanismo tiene necesariamente que enfrentarse con los cambios y los procesos de redefinición de España ocurridos en los últimos años (Colmeiro 2015:</w:t>
      </w:r>
      <w:r w:rsidR="00F25326">
        <w:rPr>
          <w:rFonts w:ascii="Times New Roman" w:hAnsi="Times New Roman" w:cs="Times New Roman"/>
          <w:sz w:val="24"/>
          <w:szCs w:val="24"/>
        </w:rPr>
        <w:t xml:space="preserve"> </w:t>
      </w:r>
      <w:r w:rsidR="0060786C">
        <w:rPr>
          <w:rFonts w:ascii="Times New Roman" w:hAnsi="Times New Roman" w:cs="Times New Roman"/>
          <w:sz w:val="24"/>
          <w:szCs w:val="24"/>
        </w:rPr>
        <w:t>12). Una transformación que ha interesado el país desde todos los puntos de vista: econó</w:t>
      </w:r>
      <w:r w:rsidR="00DA2B83">
        <w:rPr>
          <w:rFonts w:ascii="Times New Roman" w:hAnsi="Times New Roman" w:cs="Times New Roman"/>
          <w:sz w:val="24"/>
          <w:szCs w:val="24"/>
        </w:rPr>
        <w:t>mico, sin duda</w:t>
      </w:r>
      <w:r w:rsidR="00663274">
        <w:rPr>
          <w:rFonts w:ascii="Times New Roman" w:hAnsi="Times New Roman" w:cs="Times New Roman"/>
          <w:sz w:val="24"/>
          <w:szCs w:val="24"/>
        </w:rPr>
        <w:t>,</w:t>
      </w:r>
      <w:r w:rsidR="0060786C">
        <w:rPr>
          <w:rFonts w:ascii="Times New Roman" w:hAnsi="Times New Roman" w:cs="Times New Roman"/>
          <w:sz w:val="24"/>
          <w:szCs w:val="24"/>
        </w:rPr>
        <w:t xml:space="preserve"> pero también político, institucional, cultural </w:t>
      </w:r>
      <w:r>
        <w:rPr>
          <w:rFonts w:ascii="Times New Roman" w:hAnsi="Times New Roman" w:cs="Times New Roman"/>
          <w:sz w:val="24"/>
          <w:szCs w:val="24"/>
        </w:rPr>
        <w:t>y de la identidad</w:t>
      </w:r>
      <w:r w:rsidR="0060786C">
        <w:rPr>
          <w:rFonts w:ascii="Times New Roman" w:hAnsi="Times New Roman" w:cs="Times New Roman"/>
          <w:sz w:val="24"/>
          <w:szCs w:val="24"/>
        </w:rPr>
        <w:t>. Entre otros factores, son las perspectivas transnacionales y las tensiones entre los nacionalismos internos lo</w:t>
      </w:r>
      <w:r>
        <w:rPr>
          <w:rFonts w:ascii="Times New Roman" w:hAnsi="Times New Roman" w:cs="Times New Roman"/>
          <w:sz w:val="24"/>
          <w:szCs w:val="24"/>
        </w:rPr>
        <w:t>s</w:t>
      </w:r>
      <w:r w:rsidR="0060786C">
        <w:rPr>
          <w:rFonts w:ascii="Times New Roman" w:hAnsi="Times New Roman" w:cs="Times New Roman"/>
          <w:sz w:val="24"/>
          <w:szCs w:val="24"/>
        </w:rPr>
        <w:t xml:space="preserve"> que contribuye</w:t>
      </w:r>
      <w:r>
        <w:rPr>
          <w:rFonts w:ascii="Times New Roman" w:hAnsi="Times New Roman" w:cs="Times New Roman"/>
          <w:sz w:val="24"/>
          <w:szCs w:val="24"/>
        </w:rPr>
        <w:t>n</w:t>
      </w:r>
      <w:r w:rsidR="0060786C">
        <w:rPr>
          <w:rFonts w:ascii="Times New Roman" w:hAnsi="Times New Roman" w:cs="Times New Roman"/>
          <w:sz w:val="24"/>
          <w:szCs w:val="24"/>
        </w:rPr>
        <w:t xml:space="preserve"> a dibujar un nuevo mapa de España (</w:t>
      </w:r>
      <w:r w:rsidR="00ED0441" w:rsidRPr="00ED0441">
        <w:rPr>
          <w:rFonts w:ascii="Times New Roman" w:hAnsi="Times New Roman" w:cs="Times New Roman"/>
          <w:i/>
          <w:sz w:val="24"/>
          <w:szCs w:val="24"/>
        </w:rPr>
        <w:t>ibíd.</w:t>
      </w:r>
      <w:r w:rsidR="009D275A">
        <w:rPr>
          <w:rFonts w:ascii="Times New Roman" w:hAnsi="Times New Roman" w:cs="Times New Roman"/>
          <w:sz w:val="24"/>
          <w:szCs w:val="24"/>
        </w:rPr>
        <w:t xml:space="preserve">) que tenga en cuenta </w:t>
      </w:r>
      <w:r w:rsidR="00311ED1">
        <w:rPr>
          <w:rFonts w:ascii="Times New Roman" w:hAnsi="Times New Roman" w:cs="Times New Roman"/>
          <w:sz w:val="24"/>
          <w:szCs w:val="24"/>
        </w:rPr>
        <w:t>los cambios producidos por la comunicación en l</w:t>
      </w:r>
      <w:r>
        <w:rPr>
          <w:rFonts w:ascii="Times New Roman" w:hAnsi="Times New Roman" w:cs="Times New Roman"/>
          <w:sz w:val="24"/>
          <w:szCs w:val="24"/>
        </w:rPr>
        <w:t>a era global y la porosidad cre</w:t>
      </w:r>
      <w:r w:rsidR="00311ED1">
        <w:rPr>
          <w:rFonts w:ascii="Times New Roman" w:hAnsi="Times New Roman" w:cs="Times New Roman"/>
          <w:sz w:val="24"/>
          <w:szCs w:val="24"/>
        </w:rPr>
        <w:t>ciente de las fronteras (</w:t>
      </w:r>
      <w:r w:rsidR="00ED0441" w:rsidRPr="00ED0441">
        <w:rPr>
          <w:rFonts w:ascii="Times New Roman" w:hAnsi="Times New Roman" w:cs="Times New Roman"/>
          <w:i/>
          <w:sz w:val="24"/>
          <w:szCs w:val="24"/>
        </w:rPr>
        <w:t>ibíd.</w:t>
      </w:r>
      <w:r w:rsidR="00543367">
        <w:rPr>
          <w:rFonts w:ascii="Times New Roman" w:hAnsi="Times New Roman" w:cs="Times New Roman"/>
          <w:sz w:val="24"/>
          <w:szCs w:val="24"/>
        </w:rPr>
        <w:t xml:space="preserve">). </w:t>
      </w:r>
      <w:r w:rsidR="00740CF0">
        <w:rPr>
          <w:rFonts w:ascii="Times New Roman" w:hAnsi="Times New Roman" w:cs="Times New Roman"/>
          <w:sz w:val="24"/>
          <w:szCs w:val="24"/>
        </w:rPr>
        <w:t xml:space="preserve">Tampoco se ha de olvidar el cambio que ha tenido lugar en las migraciones: España </w:t>
      </w:r>
      <w:r w:rsidR="00113405">
        <w:rPr>
          <w:rFonts w:ascii="Times New Roman" w:hAnsi="Times New Roman" w:cs="Times New Roman"/>
          <w:sz w:val="24"/>
          <w:szCs w:val="24"/>
        </w:rPr>
        <w:t xml:space="preserve">ha </w:t>
      </w:r>
      <w:r w:rsidR="00740CF0">
        <w:rPr>
          <w:rFonts w:ascii="Times New Roman" w:hAnsi="Times New Roman" w:cs="Times New Roman"/>
          <w:sz w:val="24"/>
          <w:szCs w:val="24"/>
        </w:rPr>
        <w:t xml:space="preserve">pasado a ser, de país de emigrantes a país de acogida de Latinoamérica, Magreb, África subsahariana, Asia, Europa del Este y más países (Abellán 2015: 67). </w:t>
      </w:r>
    </w:p>
    <w:p w:rsidR="007B38F2" w:rsidRDefault="00740CF0" w:rsidP="00000042">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543367">
        <w:rPr>
          <w:rFonts w:ascii="Times New Roman" w:hAnsi="Times New Roman" w:cs="Times New Roman"/>
          <w:sz w:val="24"/>
          <w:szCs w:val="24"/>
        </w:rPr>
        <w:t>Más allá de una concepci</w:t>
      </w:r>
      <w:r w:rsidR="00311ED1">
        <w:rPr>
          <w:rFonts w:ascii="Times New Roman" w:hAnsi="Times New Roman" w:cs="Times New Roman"/>
          <w:sz w:val="24"/>
          <w:szCs w:val="24"/>
        </w:rPr>
        <w:t>ón tradicional de España como “marca nacional para el consumo global” (Colmeiro 2015:</w:t>
      </w:r>
      <w:r w:rsidR="00F25326">
        <w:rPr>
          <w:rFonts w:ascii="Times New Roman" w:hAnsi="Times New Roman" w:cs="Times New Roman"/>
          <w:sz w:val="24"/>
          <w:szCs w:val="24"/>
        </w:rPr>
        <w:t xml:space="preserve"> </w:t>
      </w:r>
      <w:r w:rsidR="00311ED1">
        <w:rPr>
          <w:rFonts w:ascii="Times New Roman" w:hAnsi="Times New Roman" w:cs="Times New Roman"/>
          <w:sz w:val="24"/>
          <w:szCs w:val="24"/>
        </w:rPr>
        <w:t xml:space="preserve">13) construida sobre procesos </w:t>
      </w:r>
      <w:r w:rsidR="00465D49">
        <w:rPr>
          <w:rFonts w:ascii="Times New Roman" w:hAnsi="Times New Roman" w:cs="Times New Roman"/>
          <w:sz w:val="24"/>
          <w:szCs w:val="24"/>
        </w:rPr>
        <w:t>de la identidad</w:t>
      </w:r>
      <w:r w:rsidR="00311ED1">
        <w:rPr>
          <w:rFonts w:ascii="Times New Roman" w:hAnsi="Times New Roman" w:cs="Times New Roman"/>
          <w:sz w:val="24"/>
          <w:szCs w:val="24"/>
        </w:rPr>
        <w:t xml:space="preserve"> basados en la tradición y en las alegorías de la nación, hay una fuerza contraria que mira hacia la deconstrucción cultural de todo este imaginario inmóvil. Es allí donde se hace más difícil distinguir entre </w:t>
      </w:r>
      <w:r w:rsidR="00465D49">
        <w:rPr>
          <w:rFonts w:ascii="Times New Roman" w:hAnsi="Times New Roman" w:cs="Times New Roman"/>
          <w:sz w:val="24"/>
          <w:szCs w:val="24"/>
        </w:rPr>
        <w:t xml:space="preserve">lo </w:t>
      </w:r>
      <w:r w:rsidR="00311ED1">
        <w:rPr>
          <w:rFonts w:ascii="Times New Roman" w:hAnsi="Times New Roman" w:cs="Times New Roman"/>
          <w:sz w:val="24"/>
          <w:szCs w:val="24"/>
        </w:rPr>
        <w:t>local</w:t>
      </w:r>
      <w:r w:rsidR="00465D49">
        <w:rPr>
          <w:rFonts w:ascii="Times New Roman" w:hAnsi="Times New Roman" w:cs="Times New Roman"/>
          <w:sz w:val="24"/>
          <w:szCs w:val="24"/>
        </w:rPr>
        <w:t xml:space="preserve">, lo </w:t>
      </w:r>
      <w:r w:rsidR="00311ED1">
        <w:rPr>
          <w:rFonts w:ascii="Times New Roman" w:hAnsi="Times New Roman" w:cs="Times New Roman"/>
          <w:sz w:val="24"/>
          <w:szCs w:val="24"/>
        </w:rPr>
        <w:t xml:space="preserve">global, </w:t>
      </w:r>
      <w:r w:rsidR="00465D49">
        <w:rPr>
          <w:rFonts w:ascii="Times New Roman" w:hAnsi="Times New Roman" w:cs="Times New Roman"/>
          <w:sz w:val="24"/>
          <w:szCs w:val="24"/>
        </w:rPr>
        <w:t xml:space="preserve">lo </w:t>
      </w:r>
      <w:r w:rsidR="00311ED1">
        <w:rPr>
          <w:rFonts w:ascii="Times New Roman" w:hAnsi="Times New Roman" w:cs="Times New Roman"/>
          <w:sz w:val="24"/>
          <w:szCs w:val="24"/>
        </w:rPr>
        <w:t xml:space="preserve">nacional y </w:t>
      </w:r>
      <w:r w:rsidR="00465D49">
        <w:rPr>
          <w:rFonts w:ascii="Times New Roman" w:hAnsi="Times New Roman" w:cs="Times New Roman"/>
          <w:sz w:val="24"/>
          <w:szCs w:val="24"/>
        </w:rPr>
        <w:t xml:space="preserve">lo </w:t>
      </w:r>
      <w:r w:rsidR="00311ED1">
        <w:rPr>
          <w:rFonts w:ascii="Times New Roman" w:hAnsi="Times New Roman" w:cs="Times New Roman"/>
          <w:sz w:val="24"/>
          <w:szCs w:val="24"/>
        </w:rPr>
        <w:t>extranacional (</w:t>
      </w:r>
      <w:r w:rsidR="00ED0441" w:rsidRPr="00ED0441">
        <w:rPr>
          <w:rFonts w:ascii="Times New Roman" w:hAnsi="Times New Roman" w:cs="Times New Roman"/>
          <w:i/>
          <w:sz w:val="24"/>
          <w:szCs w:val="24"/>
        </w:rPr>
        <w:t>ibíd.</w:t>
      </w:r>
      <w:r w:rsidR="00311ED1">
        <w:rPr>
          <w:rFonts w:ascii="Times New Roman" w:hAnsi="Times New Roman" w:cs="Times New Roman"/>
          <w:sz w:val="24"/>
          <w:szCs w:val="24"/>
        </w:rPr>
        <w:t>). El planteamiento de una “nueva cartografía cultural” (</w:t>
      </w:r>
      <w:r w:rsidR="00ED0441" w:rsidRPr="00ED0441">
        <w:rPr>
          <w:rFonts w:ascii="Times New Roman" w:hAnsi="Times New Roman" w:cs="Times New Roman"/>
          <w:i/>
          <w:sz w:val="24"/>
          <w:szCs w:val="24"/>
        </w:rPr>
        <w:t>ibíd.</w:t>
      </w:r>
      <w:r w:rsidR="00ED0441">
        <w:rPr>
          <w:rFonts w:ascii="Times New Roman" w:hAnsi="Times New Roman" w:cs="Times New Roman"/>
          <w:sz w:val="24"/>
          <w:szCs w:val="24"/>
        </w:rPr>
        <w:t xml:space="preserve">, </w:t>
      </w:r>
      <w:r w:rsidR="00311ED1">
        <w:rPr>
          <w:rFonts w:ascii="Times New Roman" w:hAnsi="Times New Roman" w:cs="Times New Roman"/>
          <w:sz w:val="24"/>
          <w:szCs w:val="24"/>
        </w:rPr>
        <w:t>14) ha de basarse en las interacciones entre loc</w:t>
      </w:r>
      <w:r w:rsidR="00F04716">
        <w:rPr>
          <w:rFonts w:ascii="Times New Roman" w:hAnsi="Times New Roman" w:cs="Times New Roman"/>
          <w:sz w:val="24"/>
          <w:szCs w:val="24"/>
        </w:rPr>
        <w:t>al y global y en las oposiciones (</w:t>
      </w:r>
      <w:r w:rsidR="00ED0441" w:rsidRPr="00ED0441">
        <w:rPr>
          <w:rFonts w:ascii="Times New Roman" w:hAnsi="Times New Roman" w:cs="Times New Roman"/>
          <w:i/>
          <w:sz w:val="24"/>
          <w:szCs w:val="24"/>
        </w:rPr>
        <w:t>ibíd.</w:t>
      </w:r>
      <w:r w:rsidR="00F04716">
        <w:rPr>
          <w:rFonts w:ascii="Times New Roman" w:hAnsi="Times New Roman" w:cs="Times New Roman"/>
          <w:sz w:val="24"/>
          <w:szCs w:val="24"/>
        </w:rPr>
        <w:t>): es allí donde “se producen los procesos de negociación y traducción cultural” (</w:t>
      </w:r>
      <w:r w:rsidR="00ED0441" w:rsidRPr="00ED0441">
        <w:rPr>
          <w:rFonts w:ascii="Times New Roman" w:hAnsi="Times New Roman" w:cs="Times New Roman"/>
          <w:i/>
          <w:sz w:val="24"/>
          <w:szCs w:val="24"/>
        </w:rPr>
        <w:t>ibíd.</w:t>
      </w:r>
      <w:r w:rsidR="00F04716">
        <w:rPr>
          <w:rFonts w:ascii="Times New Roman" w:hAnsi="Times New Roman" w:cs="Times New Roman"/>
          <w:sz w:val="24"/>
          <w:szCs w:val="24"/>
        </w:rPr>
        <w:t>) más interesantes. Como observa Jo</w:t>
      </w:r>
      <w:r w:rsidR="00311ED1">
        <w:rPr>
          <w:rFonts w:ascii="Times New Roman" w:hAnsi="Times New Roman" w:cs="Times New Roman"/>
          <w:sz w:val="24"/>
          <w:szCs w:val="24"/>
        </w:rPr>
        <w:t xml:space="preserve"> </w:t>
      </w:r>
      <w:r w:rsidR="00F04716">
        <w:rPr>
          <w:rFonts w:ascii="Times New Roman" w:hAnsi="Times New Roman" w:cs="Times New Roman"/>
          <w:sz w:val="24"/>
          <w:szCs w:val="24"/>
        </w:rPr>
        <w:t>Labanyi, los conceptos de local y glo</w:t>
      </w:r>
      <w:r w:rsidR="00730896">
        <w:rPr>
          <w:rFonts w:ascii="Times New Roman" w:hAnsi="Times New Roman" w:cs="Times New Roman"/>
          <w:sz w:val="24"/>
          <w:szCs w:val="24"/>
        </w:rPr>
        <w:t xml:space="preserve">bal son interdependientes, </w:t>
      </w:r>
      <w:r w:rsidR="00B41902">
        <w:rPr>
          <w:rFonts w:ascii="Times New Roman" w:hAnsi="Times New Roman" w:cs="Times New Roman"/>
          <w:sz w:val="24"/>
          <w:szCs w:val="24"/>
        </w:rPr>
        <w:t>pues todo lugar está necesariamente en contacto con otro</w:t>
      </w:r>
      <w:r w:rsidR="00EB56A2">
        <w:rPr>
          <w:rFonts w:ascii="Times New Roman" w:hAnsi="Times New Roman" w:cs="Times New Roman"/>
          <w:sz w:val="24"/>
          <w:szCs w:val="24"/>
        </w:rPr>
        <w:t xml:space="preserve"> (</w:t>
      </w:r>
      <w:r w:rsidR="00730896">
        <w:rPr>
          <w:rFonts w:ascii="Times New Roman" w:hAnsi="Times New Roman" w:cs="Times New Roman"/>
          <w:sz w:val="24"/>
          <w:szCs w:val="24"/>
        </w:rPr>
        <w:t xml:space="preserve">2015: </w:t>
      </w:r>
      <w:r w:rsidR="00EB56A2">
        <w:rPr>
          <w:rFonts w:ascii="Times New Roman" w:hAnsi="Times New Roman" w:cs="Times New Roman"/>
          <w:sz w:val="24"/>
          <w:szCs w:val="24"/>
        </w:rPr>
        <w:t>34) y, además, “lo global necesita lo local como campo de operaciones”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EB56A2">
        <w:rPr>
          <w:rFonts w:ascii="Times New Roman" w:hAnsi="Times New Roman" w:cs="Times New Roman"/>
          <w:sz w:val="24"/>
          <w:szCs w:val="24"/>
        </w:rPr>
        <w:t xml:space="preserve">38) hasta </w:t>
      </w:r>
      <w:r w:rsidR="00CC5036">
        <w:rPr>
          <w:rFonts w:ascii="Times New Roman" w:hAnsi="Times New Roman" w:cs="Times New Roman"/>
          <w:sz w:val="24"/>
          <w:szCs w:val="24"/>
        </w:rPr>
        <w:t xml:space="preserve">el punto de </w:t>
      </w:r>
      <w:r w:rsidR="00EB56A2">
        <w:rPr>
          <w:rFonts w:ascii="Times New Roman" w:hAnsi="Times New Roman" w:cs="Times New Roman"/>
          <w:sz w:val="24"/>
          <w:szCs w:val="24"/>
        </w:rPr>
        <w:t>que es posible observar cómo la</w:t>
      </w:r>
      <w:r w:rsidR="00663274">
        <w:rPr>
          <w:rFonts w:ascii="Times New Roman" w:hAnsi="Times New Roman" w:cs="Times New Roman"/>
          <w:sz w:val="24"/>
          <w:szCs w:val="24"/>
        </w:rPr>
        <w:t>s</w:t>
      </w:r>
      <w:r w:rsidR="00EB56A2">
        <w:rPr>
          <w:rFonts w:ascii="Times New Roman" w:hAnsi="Times New Roman" w:cs="Times New Roman"/>
          <w:sz w:val="24"/>
          <w:szCs w:val="24"/>
        </w:rPr>
        <w:t xml:space="preserve"> consecuencias y el funcionamiento de lo global tengan lugar en lo local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EB56A2">
        <w:rPr>
          <w:rFonts w:ascii="Times New Roman" w:hAnsi="Times New Roman" w:cs="Times New Roman"/>
          <w:sz w:val="24"/>
          <w:szCs w:val="24"/>
        </w:rPr>
        <w:t xml:space="preserve">38-39). El interés del estudio de lo local consiste en su alto </w:t>
      </w:r>
      <w:r w:rsidR="00EB56A2">
        <w:rPr>
          <w:rFonts w:ascii="Times New Roman" w:hAnsi="Times New Roman" w:cs="Times New Roman"/>
          <w:sz w:val="24"/>
          <w:szCs w:val="24"/>
        </w:rPr>
        <w:lastRenderedPageBreak/>
        <w:t xml:space="preserve">grado de mutabilidad e hibridación: “lo local constituye lo </w:t>
      </w:r>
      <w:r w:rsidR="00EB56A2" w:rsidRPr="00DF39AE">
        <w:rPr>
          <w:rFonts w:ascii="Times New Roman" w:hAnsi="Times New Roman" w:cs="Times New Roman"/>
          <w:i/>
          <w:sz w:val="24"/>
          <w:szCs w:val="24"/>
        </w:rPr>
        <w:t>singular</w:t>
      </w:r>
      <w:r w:rsidR="00EB56A2">
        <w:rPr>
          <w:rFonts w:ascii="Times New Roman" w:hAnsi="Times New Roman" w:cs="Times New Roman"/>
          <w:sz w:val="24"/>
          <w:szCs w:val="24"/>
        </w:rPr>
        <w:t>, no porque sea homogéneo, sino porque representa una confluencia específica de diversos factores”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EB56A2">
        <w:rPr>
          <w:rFonts w:ascii="Times New Roman" w:hAnsi="Times New Roman" w:cs="Times New Roman"/>
          <w:sz w:val="24"/>
          <w:szCs w:val="24"/>
        </w:rPr>
        <w:t>39).</w:t>
      </w:r>
      <w:r w:rsidR="007B38F2">
        <w:rPr>
          <w:rFonts w:ascii="Times New Roman" w:hAnsi="Times New Roman" w:cs="Times New Roman"/>
          <w:sz w:val="24"/>
          <w:szCs w:val="24"/>
        </w:rPr>
        <w:t xml:space="preserve"> </w:t>
      </w:r>
    </w:p>
    <w:p w:rsidR="00B471AE" w:rsidRDefault="007B38F2" w:rsidP="00000042">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4B1326">
        <w:rPr>
          <w:rFonts w:ascii="Times New Roman" w:hAnsi="Times New Roman" w:cs="Times New Roman"/>
          <w:sz w:val="24"/>
          <w:szCs w:val="24"/>
        </w:rPr>
        <w:t>El nuevo hispanismo supone una renovación del canon hacia un “hispanismo plural” que se abra a las literaturas regionales, por una parte, y a una perspectiva transatlántica, por otra y se alimente del “repertorio de los estudios culturales y postcoloniales” (Ortega 2010:</w:t>
      </w:r>
      <w:r w:rsidR="00F25326">
        <w:rPr>
          <w:rFonts w:ascii="Times New Roman" w:hAnsi="Times New Roman" w:cs="Times New Roman"/>
          <w:sz w:val="24"/>
          <w:szCs w:val="24"/>
        </w:rPr>
        <w:t xml:space="preserve"> </w:t>
      </w:r>
      <w:r w:rsidR="004B1326">
        <w:rPr>
          <w:rFonts w:ascii="Times New Roman" w:hAnsi="Times New Roman" w:cs="Times New Roman"/>
          <w:sz w:val="24"/>
          <w:szCs w:val="24"/>
        </w:rPr>
        <w:t>9)</w:t>
      </w:r>
      <w:r w:rsidR="00CB0A29">
        <w:rPr>
          <w:rFonts w:ascii="Times New Roman" w:hAnsi="Times New Roman" w:cs="Times New Roman"/>
          <w:sz w:val="24"/>
          <w:szCs w:val="24"/>
        </w:rPr>
        <w:t>.</w:t>
      </w:r>
      <w:r>
        <w:rPr>
          <w:rFonts w:ascii="Times New Roman" w:hAnsi="Times New Roman" w:cs="Times New Roman"/>
          <w:sz w:val="24"/>
          <w:szCs w:val="24"/>
        </w:rPr>
        <w:t xml:space="preserve"> </w:t>
      </w:r>
      <w:r w:rsidR="00CB0A29">
        <w:rPr>
          <w:rFonts w:ascii="Times New Roman" w:hAnsi="Times New Roman" w:cs="Times New Roman"/>
          <w:sz w:val="24"/>
          <w:szCs w:val="24"/>
        </w:rPr>
        <w:t>“La categoría de lo «transatlántico»</w:t>
      </w:r>
      <w:r w:rsidR="00B0185B">
        <w:rPr>
          <w:rFonts w:ascii="Times New Roman" w:hAnsi="Times New Roman" w:cs="Times New Roman"/>
          <w:sz w:val="24"/>
          <w:szCs w:val="24"/>
        </w:rPr>
        <w:t xml:space="preserve"> [...] </w:t>
      </w:r>
      <w:r>
        <w:rPr>
          <w:rFonts w:ascii="Times New Roman" w:hAnsi="Times New Roman" w:cs="Times New Roman"/>
          <w:sz w:val="24"/>
          <w:szCs w:val="24"/>
        </w:rPr>
        <w:t xml:space="preserve">[representa] </w:t>
      </w:r>
      <w:r w:rsidR="00B0185B">
        <w:rPr>
          <w:rFonts w:ascii="Times New Roman" w:hAnsi="Times New Roman" w:cs="Times New Roman"/>
          <w:sz w:val="24"/>
          <w:szCs w:val="24"/>
        </w:rPr>
        <w:t xml:space="preserve">una suerte de espejo y al mismo tiempo interrogativo de la multiplicidad y complejidad que constituyen la identidad </w:t>
      </w:r>
      <w:r w:rsidR="00B0185B" w:rsidRPr="00B471AE">
        <w:rPr>
          <w:rFonts w:ascii="Times New Roman" w:hAnsi="Times New Roman" w:cs="Times New Roman"/>
          <w:sz w:val="24"/>
          <w:szCs w:val="24"/>
        </w:rPr>
        <w:t>hispánica” (Ferré 2010:</w:t>
      </w:r>
      <w:r w:rsidR="00F25326" w:rsidRPr="00B471AE">
        <w:rPr>
          <w:rFonts w:ascii="Times New Roman" w:hAnsi="Times New Roman" w:cs="Times New Roman"/>
          <w:sz w:val="24"/>
          <w:szCs w:val="24"/>
        </w:rPr>
        <w:t xml:space="preserve"> </w:t>
      </w:r>
      <w:r w:rsidR="00B0185B" w:rsidRPr="00B471AE">
        <w:rPr>
          <w:rFonts w:ascii="Times New Roman" w:hAnsi="Times New Roman" w:cs="Times New Roman"/>
          <w:sz w:val="24"/>
          <w:szCs w:val="24"/>
        </w:rPr>
        <w:t>290)</w:t>
      </w:r>
      <w:r w:rsidRPr="00B471AE">
        <w:rPr>
          <w:rFonts w:ascii="Times New Roman" w:hAnsi="Times New Roman" w:cs="Times New Roman"/>
          <w:sz w:val="24"/>
          <w:szCs w:val="24"/>
        </w:rPr>
        <w:t xml:space="preserve">. El monolingüismo cultural resulta hoy en día </w:t>
      </w:r>
      <w:r w:rsidR="00A41D68" w:rsidRPr="00B471AE">
        <w:rPr>
          <w:rFonts w:ascii="Times New Roman" w:hAnsi="Times New Roman" w:cs="Times New Roman"/>
          <w:sz w:val="24"/>
          <w:szCs w:val="24"/>
        </w:rPr>
        <w:t>empobrecedor de las demás realidades lingüísticas y una “atomización de las culturas ibéricas en filologías mutualmente excluyentes” (Resina 2013:</w:t>
      </w:r>
      <w:r w:rsidR="00F25326" w:rsidRPr="00B471AE">
        <w:rPr>
          <w:rFonts w:ascii="Times New Roman" w:hAnsi="Times New Roman" w:cs="Times New Roman"/>
          <w:sz w:val="24"/>
          <w:szCs w:val="24"/>
        </w:rPr>
        <w:t xml:space="preserve"> </w:t>
      </w:r>
      <w:r w:rsidR="00A41D68" w:rsidRPr="00B471AE">
        <w:rPr>
          <w:rFonts w:ascii="Times New Roman" w:hAnsi="Times New Roman" w:cs="Times New Roman"/>
          <w:sz w:val="24"/>
          <w:szCs w:val="24"/>
        </w:rPr>
        <w:t xml:space="preserve">2). </w:t>
      </w:r>
      <w:r w:rsidR="00B471AE" w:rsidRPr="00B471AE">
        <w:rPr>
          <w:rFonts w:ascii="Times New Roman" w:hAnsi="Times New Roman" w:cs="Times New Roman"/>
          <w:sz w:val="24"/>
          <w:szCs w:val="24"/>
        </w:rPr>
        <w:t>La mirada del Hispanismo actual ya no puede ser la de un “continuum homogéneo de tradición española” sino en sus diferencias y para elaborar, a partir de cada componente cultural, un “entramado sistémico” (</w:t>
      </w:r>
      <w:r w:rsidR="00B471AE" w:rsidRPr="00B471AE">
        <w:rPr>
          <w:rFonts w:ascii="Times New Roman" w:hAnsi="Times New Roman" w:cs="Times New Roman"/>
          <w:i/>
          <w:sz w:val="24"/>
          <w:szCs w:val="24"/>
        </w:rPr>
        <w:t>ibíd</w:t>
      </w:r>
      <w:r w:rsidR="00B471AE" w:rsidRPr="00B471AE">
        <w:rPr>
          <w:rFonts w:ascii="Times New Roman" w:hAnsi="Times New Roman" w:cs="Times New Roman"/>
          <w:sz w:val="24"/>
          <w:szCs w:val="24"/>
        </w:rPr>
        <w:t>. 54).</w:t>
      </w:r>
      <w:r w:rsidR="00B471AE">
        <w:rPr>
          <w:rFonts w:ascii="Times New Roman" w:hAnsi="Times New Roman" w:cs="Times New Roman"/>
          <w:sz w:val="24"/>
          <w:szCs w:val="24"/>
        </w:rPr>
        <w:t xml:space="preserve"> </w:t>
      </w:r>
      <w:r w:rsidR="00B471AE">
        <w:rPr>
          <w:rFonts w:ascii="Times New Roman" w:hAnsi="Times New Roman" w:cs="Times New Roman"/>
          <w:sz w:val="24"/>
          <w:szCs w:val="24"/>
        </w:rPr>
        <w:tab/>
        <w:t>Para ir concluyendo, el Hispanismo del nuevo milenio también ha de volver a configurar el canon y la consideración de categorías específicas como la de “literatura escrita por mujeres”. Al parecer, además que de Hispanismo plural se puede hablar de Hispanismos en plural, que han surgido a partir de la i</w:t>
      </w:r>
      <w:r w:rsidR="00484919">
        <w:rPr>
          <w:rFonts w:ascii="Times New Roman" w:hAnsi="Times New Roman" w:cs="Times New Roman"/>
          <w:sz w:val="24"/>
          <w:szCs w:val="24"/>
        </w:rPr>
        <w:t>nterrelación y mutua influencia</w:t>
      </w:r>
      <w:r w:rsidR="00B471AE">
        <w:rPr>
          <w:rFonts w:ascii="Times New Roman" w:hAnsi="Times New Roman" w:cs="Times New Roman"/>
          <w:sz w:val="24"/>
          <w:szCs w:val="24"/>
        </w:rPr>
        <w:t xml:space="preserve"> con otras disciplinas  </w:t>
      </w:r>
    </w:p>
    <w:p w:rsidR="007661F0" w:rsidRPr="00B471AE" w:rsidRDefault="007661F0" w:rsidP="00B471AE">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sz w:val="24"/>
          <w:szCs w:val="24"/>
        </w:rPr>
      </w:pPr>
      <w:r>
        <w:rPr>
          <w:rFonts w:ascii="Times New Roman" w:hAnsi="Times New Roman" w:cs="Times New Roman"/>
        </w:rPr>
        <w:t>e</w:t>
      </w:r>
      <w:r w:rsidR="002F194E">
        <w:rPr>
          <w:rFonts w:ascii="Times New Roman" w:hAnsi="Times New Roman" w:cs="Times New Roman"/>
        </w:rPr>
        <w:t>n particular en el feminismo, el</w:t>
      </w:r>
      <w:r>
        <w:rPr>
          <w:rFonts w:ascii="Times New Roman" w:hAnsi="Times New Roman" w:cs="Times New Roman"/>
        </w:rPr>
        <w:t xml:space="preserve"> psicoanálisis y otras </w:t>
      </w:r>
      <w:r w:rsidR="005860DB">
        <w:rPr>
          <w:rFonts w:ascii="Times New Roman" w:hAnsi="Times New Roman" w:cs="Times New Roman"/>
        </w:rPr>
        <w:t>perspectivas materiales [...]. [Se trata de considerar] l</w:t>
      </w:r>
      <w:r>
        <w:rPr>
          <w:rFonts w:ascii="Times New Roman" w:hAnsi="Times New Roman" w:cs="Times New Roman"/>
        </w:rPr>
        <w:t>a diversidad de los nuevos enfoques dentro del hispanismo y reflejar la creciente preocupación por el género, la clase, la sexualidad y la nacionalidad</w:t>
      </w:r>
      <w:r w:rsidR="005860DB">
        <w:rPr>
          <w:rFonts w:ascii="Times New Roman" w:hAnsi="Times New Roman" w:cs="Times New Roman"/>
        </w:rPr>
        <w:t xml:space="preserve"> que han transformado el panorama teórico mismo. (Millington y Smith 1994: 7)</w:t>
      </w:r>
    </w:p>
    <w:p w:rsidR="006F617B" w:rsidRDefault="009536BA" w:rsidP="007661F0">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9536BA">
        <w:rPr>
          <w:rFonts w:ascii="Times New Roman" w:hAnsi="Times New Roman" w:cs="Times New Roman"/>
          <w:sz w:val="24"/>
          <w:szCs w:val="24"/>
        </w:rPr>
        <w:t>Hay que</w:t>
      </w:r>
      <w:r>
        <w:rPr>
          <w:rFonts w:ascii="Times New Roman" w:hAnsi="Times New Roman" w:cs="Times New Roman"/>
          <w:sz w:val="24"/>
          <w:szCs w:val="24"/>
        </w:rPr>
        <w:t xml:space="preserve"> interrogarse acerca de la validez y la legitimidad de hablar de “la creación literaria desde la óptica del género sexual” (Reisz 2010:</w:t>
      </w:r>
      <w:r w:rsidR="00F25326">
        <w:rPr>
          <w:rFonts w:ascii="Times New Roman" w:hAnsi="Times New Roman" w:cs="Times New Roman"/>
          <w:sz w:val="24"/>
          <w:szCs w:val="24"/>
        </w:rPr>
        <w:t xml:space="preserve"> </w:t>
      </w:r>
      <w:r>
        <w:rPr>
          <w:rFonts w:ascii="Times New Roman" w:hAnsi="Times New Roman" w:cs="Times New Roman"/>
          <w:sz w:val="24"/>
          <w:szCs w:val="24"/>
        </w:rPr>
        <w:t>77), premitiendo que España es “un país cuya legislación en materia de género es una de las más avanzadas del mundo”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Pr>
          <w:rFonts w:ascii="Times New Roman" w:hAnsi="Times New Roman" w:cs="Times New Roman"/>
          <w:sz w:val="24"/>
          <w:szCs w:val="24"/>
        </w:rPr>
        <w:t xml:space="preserve">78). Las creadoras y críticas, explica Susana Reisz, no ambicionan a hablar con una voz diferente sino a ser consideradas con la misma atención dedicada a los escritores y críticos </w:t>
      </w:r>
      <w:r>
        <w:rPr>
          <w:rFonts w:ascii="Times New Roman" w:hAnsi="Times New Roman" w:cs="Times New Roman"/>
          <w:sz w:val="24"/>
          <w:szCs w:val="24"/>
        </w:rPr>
        <w:lastRenderedPageBreak/>
        <w:t>que forman parte del canon. En la actualidad estamos en un periodo de tránsito en el que por una parte siguen publicándose libros con etiquetas tales que “literatura femenina” o relativa a otros grupos des</w:t>
      </w:r>
      <w:r w:rsidR="00EF2688">
        <w:rPr>
          <w:rFonts w:ascii="Times New Roman" w:hAnsi="Times New Roman" w:cs="Times New Roman"/>
          <w:sz w:val="24"/>
          <w:szCs w:val="24"/>
        </w:rPr>
        <w:t>a</w:t>
      </w:r>
      <w:r>
        <w:rPr>
          <w:rFonts w:ascii="Times New Roman" w:hAnsi="Times New Roman" w:cs="Times New Roman"/>
          <w:sz w:val="24"/>
          <w:szCs w:val="24"/>
        </w:rPr>
        <w:t>ventajados pero la mirada está cambiando de una postura en la que denunciar las limitaciones sufridas a otra en la que proponerse como “transformadoras del sistema”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Pr>
          <w:rFonts w:ascii="Times New Roman" w:hAnsi="Times New Roman" w:cs="Times New Roman"/>
          <w:sz w:val="24"/>
          <w:szCs w:val="24"/>
        </w:rPr>
        <w:t>92-93)</w:t>
      </w:r>
      <w:r w:rsidR="00385797">
        <w:rPr>
          <w:rFonts w:ascii="Times New Roman" w:hAnsi="Times New Roman" w:cs="Times New Roman"/>
          <w:sz w:val="24"/>
          <w:szCs w:val="24"/>
        </w:rPr>
        <w:t>. En los casos de estudios que aquí se presentan, Najat El Hachmi</w:t>
      </w:r>
      <w:r>
        <w:rPr>
          <w:rFonts w:ascii="Times New Roman" w:hAnsi="Times New Roman" w:cs="Times New Roman"/>
          <w:sz w:val="24"/>
          <w:szCs w:val="24"/>
        </w:rPr>
        <w:t xml:space="preserve"> representa uno de los retos del Hispanismo del nuevo milenio en este sentido, </w:t>
      </w:r>
      <w:r w:rsidR="00B471AE">
        <w:rPr>
          <w:rFonts w:ascii="Times New Roman" w:hAnsi="Times New Roman" w:cs="Times New Roman"/>
          <w:sz w:val="24"/>
          <w:szCs w:val="24"/>
        </w:rPr>
        <w:t>precisamente por el hecho de ser una mujer musulmana que gana</w:t>
      </w:r>
      <w:r w:rsidR="009E7CB9">
        <w:rPr>
          <w:rFonts w:ascii="Times New Roman" w:hAnsi="Times New Roman" w:cs="Times New Roman"/>
          <w:sz w:val="24"/>
          <w:szCs w:val="24"/>
        </w:rPr>
        <w:t xml:space="preserve"> el Ramon Llull,</w:t>
      </w:r>
      <w:r w:rsidR="00B471AE">
        <w:rPr>
          <w:rFonts w:ascii="Times New Roman" w:hAnsi="Times New Roman" w:cs="Times New Roman"/>
          <w:sz w:val="24"/>
          <w:szCs w:val="24"/>
        </w:rPr>
        <w:t xml:space="preserve"> un premio importante</w:t>
      </w:r>
      <w:r w:rsidR="009E7CB9">
        <w:rPr>
          <w:rFonts w:ascii="Times New Roman" w:hAnsi="Times New Roman" w:cs="Times New Roman"/>
          <w:sz w:val="24"/>
          <w:szCs w:val="24"/>
        </w:rPr>
        <w:t xml:space="preserve"> para el establecimiento del canon en lengua catalana</w:t>
      </w:r>
      <w:r w:rsidR="00B471AE">
        <w:rPr>
          <w:rFonts w:ascii="Times New Roman" w:hAnsi="Times New Roman" w:cs="Times New Roman"/>
          <w:sz w:val="24"/>
          <w:szCs w:val="24"/>
        </w:rPr>
        <w:t>.</w:t>
      </w:r>
      <w:r w:rsidR="00385797">
        <w:rPr>
          <w:rFonts w:ascii="Times New Roman" w:hAnsi="Times New Roman" w:cs="Times New Roman"/>
          <w:sz w:val="24"/>
          <w:szCs w:val="24"/>
        </w:rPr>
        <w:t xml:space="preserve"> </w:t>
      </w:r>
      <w:r w:rsidR="009E7CB9">
        <w:rPr>
          <w:rFonts w:ascii="Times New Roman" w:hAnsi="Times New Roman" w:cs="Times New Roman"/>
          <w:sz w:val="24"/>
          <w:szCs w:val="24"/>
        </w:rPr>
        <w:t>Las</w:t>
      </w:r>
      <w:r w:rsidR="00385797">
        <w:rPr>
          <w:rFonts w:ascii="Times New Roman" w:hAnsi="Times New Roman" w:cs="Times New Roman"/>
          <w:sz w:val="24"/>
          <w:szCs w:val="24"/>
        </w:rPr>
        <w:t xml:space="preserve"> protagonistas</w:t>
      </w:r>
      <w:r w:rsidR="009E7CB9">
        <w:rPr>
          <w:rFonts w:ascii="Times New Roman" w:hAnsi="Times New Roman" w:cs="Times New Roman"/>
          <w:sz w:val="24"/>
          <w:szCs w:val="24"/>
        </w:rPr>
        <w:t xml:space="preserve"> de las novelas de El Hachmi</w:t>
      </w:r>
      <w:r w:rsidR="00385797">
        <w:rPr>
          <w:rFonts w:ascii="Times New Roman" w:hAnsi="Times New Roman" w:cs="Times New Roman"/>
          <w:sz w:val="24"/>
          <w:szCs w:val="24"/>
        </w:rPr>
        <w:t>, además, son mujeres que buscan una emancipación de los roles tradicionales de la mujer y que buscan, a través de las letras, una forma de concienciación y manera de formar parte de un grupo con el cual desean reconocers</w:t>
      </w:r>
      <w:r w:rsidR="009E7CB9">
        <w:rPr>
          <w:rFonts w:ascii="Times New Roman" w:hAnsi="Times New Roman" w:cs="Times New Roman"/>
          <w:sz w:val="24"/>
          <w:szCs w:val="24"/>
        </w:rPr>
        <w:t>e y que representa el futuro. No por último, en</w:t>
      </w:r>
      <w:r w:rsidR="00385797">
        <w:rPr>
          <w:rFonts w:ascii="Times New Roman" w:hAnsi="Times New Roman" w:cs="Times New Roman"/>
          <w:sz w:val="24"/>
          <w:szCs w:val="24"/>
        </w:rPr>
        <w:t xml:space="preserve"> </w:t>
      </w:r>
      <w:r w:rsidR="00385797" w:rsidRPr="00F95B2B">
        <w:rPr>
          <w:rFonts w:ascii="Times New Roman" w:hAnsi="Times New Roman" w:cs="Times New Roman"/>
          <w:i/>
          <w:sz w:val="24"/>
          <w:szCs w:val="24"/>
        </w:rPr>
        <w:t>El viajer</w:t>
      </w:r>
      <w:r w:rsidR="00F95B2B">
        <w:rPr>
          <w:rFonts w:ascii="Times New Roman" w:hAnsi="Times New Roman" w:cs="Times New Roman"/>
          <w:i/>
          <w:sz w:val="24"/>
          <w:szCs w:val="24"/>
        </w:rPr>
        <w:t>o</w:t>
      </w:r>
      <w:r w:rsidR="00385797" w:rsidRPr="00F95B2B">
        <w:rPr>
          <w:rFonts w:ascii="Times New Roman" w:hAnsi="Times New Roman" w:cs="Times New Roman"/>
          <w:i/>
          <w:sz w:val="24"/>
          <w:szCs w:val="24"/>
        </w:rPr>
        <w:t xml:space="preserve"> del siglo</w:t>
      </w:r>
      <w:r w:rsidR="00385797">
        <w:rPr>
          <w:rFonts w:ascii="Times New Roman" w:hAnsi="Times New Roman" w:cs="Times New Roman"/>
          <w:sz w:val="24"/>
          <w:szCs w:val="24"/>
        </w:rPr>
        <w:t xml:space="preserve">, Andrés Neuman dibuja </w:t>
      </w:r>
      <w:r w:rsidR="00F95B2B">
        <w:rPr>
          <w:rFonts w:ascii="Times New Roman" w:hAnsi="Times New Roman" w:cs="Times New Roman"/>
          <w:sz w:val="24"/>
          <w:szCs w:val="24"/>
        </w:rPr>
        <w:t>el retrato de</w:t>
      </w:r>
      <w:r w:rsidR="00385797">
        <w:rPr>
          <w:rFonts w:ascii="Times New Roman" w:hAnsi="Times New Roman" w:cs="Times New Roman"/>
          <w:sz w:val="24"/>
          <w:szCs w:val="24"/>
        </w:rPr>
        <w:t xml:space="preserve"> Sophie,</w:t>
      </w:r>
      <w:r w:rsidR="00F95B2B">
        <w:rPr>
          <w:rFonts w:ascii="Times New Roman" w:hAnsi="Times New Roman" w:cs="Times New Roman"/>
          <w:sz w:val="24"/>
          <w:szCs w:val="24"/>
        </w:rPr>
        <w:t xml:space="preserve"> </w:t>
      </w:r>
      <w:r w:rsidR="006F617B">
        <w:rPr>
          <w:rFonts w:ascii="Times New Roman" w:hAnsi="Times New Roman" w:cs="Times New Roman"/>
          <w:sz w:val="24"/>
          <w:szCs w:val="24"/>
        </w:rPr>
        <w:t>la protagonista de la novela, una mujer que “rehuye el ideal burgués” de la mujer casada (Valls 2014:</w:t>
      </w:r>
      <w:r w:rsidR="00F25326">
        <w:rPr>
          <w:rFonts w:ascii="Times New Roman" w:hAnsi="Times New Roman" w:cs="Times New Roman"/>
          <w:sz w:val="24"/>
          <w:szCs w:val="24"/>
        </w:rPr>
        <w:t xml:space="preserve"> </w:t>
      </w:r>
      <w:r w:rsidR="006F617B">
        <w:rPr>
          <w:rFonts w:ascii="Times New Roman" w:hAnsi="Times New Roman" w:cs="Times New Roman"/>
          <w:sz w:val="24"/>
          <w:szCs w:val="24"/>
        </w:rPr>
        <w:t xml:space="preserve">113) y </w:t>
      </w:r>
      <w:r w:rsidR="009E7CB9">
        <w:rPr>
          <w:rFonts w:ascii="Times New Roman" w:hAnsi="Times New Roman" w:cs="Times New Roman"/>
          <w:sz w:val="24"/>
          <w:szCs w:val="24"/>
        </w:rPr>
        <w:t xml:space="preserve">que </w:t>
      </w:r>
      <w:r w:rsidR="006F617B">
        <w:rPr>
          <w:rFonts w:ascii="Times New Roman" w:hAnsi="Times New Roman" w:cs="Times New Roman"/>
          <w:sz w:val="24"/>
          <w:szCs w:val="24"/>
        </w:rPr>
        <w:t>encarna el deseo de emancipación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6F617B">
        <w:rPr>
          <w:rFonts w:ascii="Times New Roman" w:hAnsi="Times New Roman" w:cs="Times New Roman"/>
          <w:sz w:val="24"/>
          <w:szCs w:val="24"/>
        </w:rPr>
        <w:t>109)</w:t>
      </w:r>
      <w:r w:rsidR="009E7CB9">
        <w:rPr>
          <w:rFonts w:ascii="Times New Roman" w:hAnsi="Times New Roman" w:cs="Times New Roman"/>
          <w:sz w:val="24"/>
          <w:szCs w:val="24"/>
        </w:rPr>
        <w:t>.</w:t>
      </w:r>
    </w:p>
    <w:p w:rsidR="00563002" w:rsidRDefault="00563002" w:rsidP="00000042">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 xml:space="preserve">En resumidas cuentas, el reto del Hispanismo </w:t>
      </w:r>
      <w:r w:rsidR="005041DC">
        <w:rPr>
          <w:rFonts w:ascii="Times New Roman" w:hAnsi="Times New Roman" w:cs="Times New Roman"/>
          <w:sz w:val="24"/>
          <w:szCs w:val="24"/>
        </w:rPr>
        <w:t>d</w:t>
      </w:r>
      <w:r>
        <w:rPr>
          <w:rFonts w:ascii="Times New Roman" w:hAnsi="Times New Roman" w:cs="Times New Roman"/>
          <w:sz w:val="24"/>
          <w:szCs w:val="24"/>
        </w:rPr>
        <w:t>el nuevo milenio es el de viajar transversalmente entre géneros, culturas, lenguas, de abrirse a un pluralismo religioso y de ciudadanía, y de negociar su mirada entre lo local y lo global, con atención a las interconexiones culturales globales pues la identidad, como afirma Ernesto García Canclini, “es una coproducción internacional” (1999, s/p).</w:t>
      </w:r>
    </w:p>
    <w:p w:rsidR="007604B1" w:rsidRDefault="007604B1" w:rsidP="007661F0">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7604B1" w:rsidRDefault="007604B1" w:rsidP="007661F0">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CB274D" w:rsidRDefault="00CB274D">
      <w:pPr>
        <w:rPr>
          <w:rFonts w:ascii="Times New Roman" w:hAnsi="Times New Roman" w:cs="Times New Roman"/>
          <w:sz w:val="24"/>
          <w:szCs w:val="24"/>
        </w:rPr>
      </w:pPr>
      <w:r>
        <w:rPr>
          <w:rFonts w:ascii="Times New Roman" w:hAnsi="Times New Roman" w:cs="Times New Roman"/>
          <w:sz w:val="24"/>
          <w:szCs w:val="24"/>
        </w:rPr>
        <w:br w:type="page"/>
      </w:r>
    </w:p>
    <w:p w:rsidR="00C30A7C" w:rsidRPr="008F120E" w:rsidRDefault="00C30A7C" w:rsidP="008F120E">
      <w:pPr>
        <w:pStyle w:val="Paragrafoelenco"/>
        <w:widowControl w:val="0"/>
        <w:numPr>
          <w:ilvl w:val="1"/>
          <w:numId w:val="32"/>
        </w:numPr>
        <w:tabs>
          <w:tab w:val="left" w:pos="0"/>
        </w:tabs>
        <w:autoSpaceDE w:val="0"/>
        <w:autoSpaceDN w:val="0"/>
        <w:adjustRightInd w:val="0"/>
        <w:spacing w:before="100" w:beforeAutospacing="1" w:after="100" w:afterAutospacing="1" w:line="360" w:lineRule="auto"/>
        <w:ind w:right="567"/>
        <w:jc w:val="both"/>
        <w:rPr>
          <w:rFonts w:ascii="Times New Roman" w:hAnsi="Times New Roman" w:cs="Times New Roman"/>
          <w:sz w:val="26"/>
          <w:szCs w:val="26"/>
        </w:rPr>
      </w:pPr>
      <w:r w:rsidRPr="008F120E">
        <w:rPr>
          <w:rFonts w:ascii="Times New Roman" w:hAnsi="Times New Roman" w:cs="Times New Roman"/>
          <w:sz w:val="26"/>
          <w:szCs w:val="26"/>
        </w:rPr>
        <w:lastRenderedPageBreak/>
        <w:t>Identidades híbridas: la condición transnacional de la subjetividad</w:t>
      </w:r>
    </w:p>
    <w:p w:rsidR="008F120E" w:rsidRDefault="008F120E" w:rsidP="00FC4F22">
      <w:pPr>
        <w:pStyle w:val="Paragrafoelenco"/>
        <w:widowControl w:val="0"/>
        <w:tabs>
          <w:tab w:val="left" w:pos="0"/>
        </w:tabs>
        <w:autoSpaceDE w:val="0"/>
        <w:autoSpaceDN w:val="0"/>
        <w:adjustRightInd w:val="0"/>
        <w:spacing w:after="0" w:line="360" w:lineRule="auto"/>
        <w:ind w:left="482" w:right="567"/>
        <w:jc w:val="both"/>
        <w:rPr>
          <w:rFonts w:ascii="Times New Roman" w:hAnsi="Times New Roman" w:cs="Times New Roman"/>
          <w:sz w:val="26"/>
          <w:szCs w:val="26"/>
        </w:rPr>
      </w:pPr>
    </w:p>
    <w:p w:rsidR="00FC4F22" w:rsidRPr="008F120E" w:rsidRDefault="00FC4F22" w:rsidP="00FC4F22">
      <w:pPr>
        <w:pStyle w:val="Paragrafoelenco"/>
        <w:widowControl w:val="0"/>
        <w:tabs>
          <w:tab w:val="left" w:pos="0"/>
        </w:tabs>
        <w:autoSpaceDE w:val="0"/>
        <w:autoSpaceDN w:val="0"/>
        <w:adjustRightInd w:val="0"/>
        <w:spacing w:after="0" w:line="360" w:lineRule="auto"/>
        <w:ind w:left="482" w:right="567"/>
        <w:jc w:val="both"/>
        <w:rPr>
          <w:rFonts w:ascii="Times New Roman" w:hAnsi="Times New Roman" w:cs="Times New Roman"/>
          <w:sz w:val="26"/>
          <w:szCs w:val="26"/>
        </w:rPr>
      </w:pPr>
    </w:p>
    <w:p w:rsidR="00C30A7C" w:rsidRPr="005836BF" w:rsidRDefault="00C30A7C" w:rsidP="00C30A7C">
      <w:pPr>
        <w:spacing w:before="100" w:beforeAutospacing="1" w:after="0" w:line="360" w:lineRule="auto"/>
        <w:ind w:left="3969" w:right="567"/>
        <w:jc w:val="both"/>
        <w:rPr>
          <w:rFonts w:ascii="Times New Roman" w:hAnsi="Times New Roman" w:cs="Times New Roman"/>
          <w:sz w:val="20"/>
          <w:szCs w:val="20"/>
        </w:rPr>
      </w:pPr>
      <w:r w:rsidRPr="005836BF">
        <w:rPr>
          <w:rFonts w:ascii="Times New Roman" w:hAnsi="Times New Roman" w:cs="Times New Roman"/>
          <w:sz w:val="20"/>
          <w:szCs w:val="20"/>
        </w:rPr>
        <w:t>“La hibridez sólo puede existir en un mundo con fronteras.”</w:t>
      </w:r>
    </w:p>
    <w:p w:rsidR="00C30A7C" w:rsidRPr="0074497A" w:rsidRDefault="00C30A7C" w:rsidP="00C30A7C">
      <w:pPr>
        <w:spacing w:after="100" w:afterAutospacing="1" w:line="240" w:lineRule="auto"/>
        <w:ind w:left="3969" w:right="567"/>
        <w:jc w:val="right"/>
        <w:rPr>
          <w:rFonts w:ascii="Times New Roman" w:hAnsi="Times New Roman" w:cs="Times New Roman"/>
          <w:sz w:val="20"/>
          <w:szCs w:val="20"/>
        </w:rPr>
      </w:pPr>
      <w:r w:rsidRPr="005836BF">
        <w:rPr>
          <w:rFonts w:ascii="Times New Roman" w:hAnsi="Times New Roman" w:cs="Times New Roman"/>
          <w:sz w:val="20"/>
          <w:szCs w:val="20"/>
        </w:rPr>
        <w:t>Keri E. Iyall Smith, 2009</w:t>
      </w:r>
    </w:p>
    <w:p w:rsidR="00C30A7C" w:rsidRPr="005836BF" w:rsidRDefault="00C30A7C" w:rsidP="00FC4F22">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 xml:space="preserve">Identidad e hibridez representan hoy día dos conceptos fundamentales para entender la sociedad en la que vivimos. En este capítulo se discutirá el fenómeno de las identidades híbridas de los sujetos que conocen un proceso migratorio. </w:t>
      </w:r>
    </w:p>
    <w:p w:rsidR="00C30A7C" w:rsidRPr="005836BF" w:rsidRDefault="00000042" w:rsidP="00000042">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C30A7C" w:rsidRPr="005836BF">
        <w:rPr>
          <w:rFonts w:ascii="Times New Roman" w:hAnsi="Times New Roman" w:cs="Times New Roman"/>
          <w:sz w:val="24"/>
          <w:szCs w:val="24"/>
        </w:rPr>
        <w:t xml:space="preserve">La hibridez se configura como un “proceso permanente” que reúne en sí más de un fenómeno: entre otros, cabe enumerar la multiculturalidad, el nomadismo y la otredad (Arnau i Segarra 2016 s/p). Como define Alfonso de Toro, </w:t>
      </w:r>
    </w:p>
    <w:p w:rsidR="00C30A7C" w:rsidRPr="005836BF" w:rsidRDefault="00C30A7C"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la hibridez [es] [...] la situación socio-cultural de nuestro mundo, donde los individuos se confrontan con una identidad precaria, una tensión permanente, un conflicto cuyo origen se halla en el desplazamiento de una cultura “a” hacia una cultura “b”, un desplazamiento cuyo proceso de hibridación tiene lugar independientemente de lo que deseen los actores socio-culturales. (2009:</w:t>
      </w:r>
      <w:r>
        <w:rPr>
          <w:rFonts w:ascii="Times New Roman" w:hAnsi="Times New Roman" w:cs="Times New Roman"/>
        </w:rPr>
        <w:t xml:space="preserve"> </w:t>
      </w:r>
      <w:r w:rsidRPr="005836BF">
        <w:rPr>
          <w:rFonts w:ascii="Times New Roman" w:hAnsi="Times New Roman" w:cs="Times New Roman"/>
        </w:rPr>
        <w:t>89-90)</w:t>
      </w:r>
    </w:p>
    <w:p w:rsidR="00C30A7C" w:rsidRPr="005836BF" w:rsidRDefault="00C30A7C" w:rsidP="00C30A7C">
      <w:pPr>
        <w:widowControl w:val="0"/>
        <w:tabs>
          <w:tab w:val="left" w:pos="0"/>
        </w:tabs>
        <w:autoSpaceDE w:val="0"/>
        <w:autoSpaceDN w:val="0"/>
        <w:adjustRightInd w:val="0"/>
        <w:spacing w:after="0" w:line="360" w:lineRule="auto"/>
        <w:ind w:right="567"/>
        <w:jc w:val="both"/>
        <w:rPr>
          <w:sz w:val="24"/>
          <w:szCs w:val="24"/>
        </w:rPr>
      </w:pPr>
      <w:r>
        <w:rPr>
          <w:sz w:val="24"/>
          <w:szCs w:val="24"/>
        </w:rPr>
        <w:t>Al hablar de identidad, hay que dis</w:t>
      </w:r>
      <w:r w:rsidRPr="005836BF">
        <w:rPr>
          <w:sz w:val="24"/>
          <w:szCs w:val="24"/>
        </w:rPr>
        <w:t xml:space="preserve">tinguir entre identidad social e individual. La noción de identidad </w:t>
      </w:r>
      <w:r w:rsidRPr="005836BF">
        <w:rPr>
          <w:rFonts w:cstheme="minorHAnsi"/>
          <w:sz w:val="24"/>
          <w:szCs w:val="24"/>
        </w:rPr>
        <w:t>social</w:t>
      </w:r>
      <w:r w:rsidRPr="005836BF">
        <w:rPr>
          <w:sz w:val="24"/>
          <w:szCs w:val="24"/>
        </w:rPr>
        <w:t xml:space="preserve"> ya no puede ser mantenida o defendida basándonos en lo primigenio, en algo que sólo caracteriza a un grupo étnico con exclusión de los demás (Toro 2010:</w:t>
      </w:r>
      <w:r>
        <w:rPr>
          <w:sz w:val="24"/>
          <w:szCs w:val="24"/>
        </w:rPr>
        <w:t xml:space="preserve"> </w:t>
      </w:r>
      <w:r w:rsidRPr="005836BF">
        <w:rPr>
          <w:sz w:val="24"/>
          <w:szCs w:val="24"/>
        </w:rPr>
        <w:t>18). Ya no puede existir “la idea de una cultura coherente y «pura», el sueño de una identidad estable, pertenece al pasado”, como subraya M. Carmen África Vidal Claramonte (2012:</w:t>
      </w:r>
      <w:r>
        <w:rPr>
          <w:sz w:val="24"/>
          <w:szCs w:val="24"/>
        </w:rPr>
        <w:t xml:space="preserve"> </w:t>
      </w:r>
      <w:r w:rsidRPr="005836BF">
        <w:rPr>
          <w:sz w:val="24"/>
          <w:szCs w:val="24"/>
        </w:rPr>
        <w:t>239).</w:t>
      </w:r>
      <w:r w:rsidRPr="005836BF">
        <w:rPr>
          <w:rStyle w:val="Rimandonotaapidipagina"/>
          <w:rFonts w:ascii="Times New Roman" w:hAnsi="Times New Roman" w:cs="Times New Roman"/>
          <w:sz w:val="24"/>
          <w:szCs w:val="24"/>
        </w:rPr>
        <w:footnoteReference w:id="28"/>
      </w:r>
      <w:r w:rsidRPr="005836BF">
        <w:rPr>
          <w:rFonts w:ascii="Times New Roman" w:hAnsi="Times New Roman" w:cs="Times New Roman"/>
          <w:sz w:val="24"/>
          <w:szCs w:val="24"/>
        </w:rPr>
        <w:t xml:space="preserve"> En otras palabras, lo que ha de considerarse como auténtico,</w:t>
      </w:r>
      <w:r>
        <w:rPr>
          <w:rFonts w:ascii="Times New Roman" w:hAnsi="Times New Roman" w:cs="Times New Roman"/>
          <w:sz w:val="24"/>
          <w:szCs w:val="24"/>
        </w:rPr>
        <w:t xml:space="preserve"> </w:t>
      </w:r>
      <w:r w:rsidRPr="005836BF">
        <w:rPr>
          <w:rFonts w:ascii="Times New Roman" w:hAnsi="Times New Roman" w:cs="Times New Roman"/>
          <w:sz w:val="24"/>
          <w:szCs w:val="24"/>
        </w:rPr>
        <w:t xml:space="preserve">si es que todavía puede existir una idea de auténtico en lo que atañe a la cultura y a la identidad, es una negociación continua con la otredad y la diversidad: </w:t>
      </w:r>
      <w:r w:rsidRPr="005836BF">
        <w:rPr>
          <w:rFonts w:ascii="Times New Roman" w:hAnsi="Times New Roman" w:cs="Times New Roman"/>
          <w:sz w:val="24"/>
          <w:szCs w:val="24"/>
        </w:rPr>
        <w:lastRenderedPageBreak/>
        <w:t xml:space="preserve">hay que imaginar dos orillas que se enfrentan y, en el medio, ese espacio intermedio, extraterritorial </w:t>
      </w:r>
      <w:r w:rsidRPr="005836BF">
        <w:rPr>
          <w:rFonts w:ascii="Times New Roman" w:hAnsi="Times New Roman" w:cs="Times New Roman"/>
          <w:sz w:val="24"/>
          <w:szCs w:val="24"/>
        </w:rPr>
        <w:sym w:font="Symbol" w:char="F02D"/>
      </w:r>
      <w:r w:rsidRPr="005836BF">
        <w:rPr>
          <w:rFonts w:ascii="Times New Roman" w:hAnsi="Times New Roman" w:cs="Times New Roman"/>
          <w:sz w:val="24"/>
          <w:szCs w:val="24"/>
        </w:rPr>
        <w:t>ya teorizado, entre otros, por Homi K. Bhabha, 1994, y Néstor García Canclini, 2004</w:t>
      </w:r>
      <w:r w:rsidRPr="005836BF">
        <w:rPr>
          <w:rFonts w:ascii="Times New Roman" w:hAnsi="Times New Roman" w:cs="Times New Roman"/>
          <w:sz w:val="24"/>
          <w:szCs w:val="24"/>
        </w:rPr>
        <w:sym w:font="Symbol" w:char="F02D"/>
      </w:r>
      <w:r w:rsidRPr="005836BF">
        <w:rPr>
          <w:rFonts w:ascii="Times New Roman" w:hAnsi="Times New Roman" w:cs="Times New Roman"/>
          <w:sz w:val="24"/>
          <w:szCs w:val="24"/>
        </w:rPr>
        <w:t xml:space="preserve"> en el que “la negociación cotidiana se transforma en el signo de identidad” (Toro 2000-2001:</w:t>
      </w:r>
      <w:r>
        <w:rPr>
          <w:rFonts w:ascii="Times New Roman" w:hAnsi="Times New Roman" w:cs="Times New Roman"/>
          <w:sz w:val="24"/>
          <w:szCs w:val="24"/>
        </w:rPr>
        <w:t xml:space="preserve"> </w:t>
      </w:r>
      <w:r w:rsidRPr="005836BF">
        <w:rPr>
          <w:rFonts w:ascii="Times New Roman" w:hAnsi="Times New Roman" w:cs="Times New Roman"/>
          <w:sz w:val="24"/>
          <w:szCs w:val="24"/>
        </w:rPr>
        <w:t>229). La hibridez es precisamente el tercer espacio, un espacio que “constituye el nuevo panorama cultural” (Toro 2010:</w:t>
      </w:r>
      <w:r>
        <w:rPr>
          <w:rFonts w:ascii="Times New Roman" w:hAnsi="Times New Roman" w:cs="Times New Roman"/>
          <w:sz w:val="24"/>
          <w:szCs w:val="24"/>
        </w:rPr>
        <w:t xml:space="preserve"> </w:t>
      </w:r>
      <w:r w:rsidRPr="005836BF">
        <w:rPr>
          <w:rFonts w:ascii="Times New Roman" w:hAnsi="Times New Roman" w:cs="Times New Roman"/>
          <w:sz w:val="24"/>
          <w:szCs w:val="24"/>
        </w:rPr>
        <w:t>17), en el cual la cultura está “constantemente renegociada” (Toro 2003:</w:t>
      </w:r>
      <w:r>
        <w:rPr>
          <w:rFonts w:ascii="Times New Roman" w:hAnsi="Times New Roman" w:cs="Times New Roman"/>
          <w:sz w:val="24"/>
          <w:szCs w:val="24"/>
        </w:rPr>
        <w:t xml:space="preserve"> </w:t>
      </w:r>
      <w:r w:rsidRPr="005836BF">
        <w:rPr>
          <w:rFonts w:ascii="Times New Roman" w:hAnsi="Times New Roman" w:cs="Times New Roman"/>
          <w:sz w:val="24"/>
          <w:szCs w:val="24"/>
        </w:rPr>
        <w:t>14).</w:t>
      </w:r>
    </w:p>
    <w:p w:rsidR="00C30A7C" w:rsidRPr="005836BF" w:rsidRDefault="00000042" w:rsidP="00000042">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C30A7C" w:rsidRPr="005836BF">
        <w:rPr>
          <w:rFonts w:ascii="Times New Roman" w:hAnsi="Times New Roman" w:cs="Times New Roman"/>
          <w:sz w:val="24"/>
          <w:szCs w:val="24"/>
        </w:rPr>
        <w:t>La identidad representa un asunto algo indefinible, quizás por el cambio de milenio, quizás por una tentativa de recuperación de un pasado europeo (Remotti 2010:</w:t>
      </w:r>
      <w:r w:rsidR="00C30A7C">
        <w:rPr>
          <w:rFonts w:ascii="Times New Roman" w:hAnsi="Times New Roman" w:cs="Times New Roman"/>
          <w:sz w:val="24"/>
          <w:szCs w:val="24"/>
        </w:rPr>
        <w:t xml:space="preserve"> </w:t>
      </w:r>
      <w:r w:rsidR="00C30A7C" w:rsidRPr="005836BF">
        <w:rPr>
          <w:rFonts w:ascii="Times New Roman" w:hAnsi="Times New Roman" w:cs="Times New Roman"/>
          <w:sz w:val="24"/>
          <w:szCs w:val="24"/>
        </w:rPr>
        <w:t>3) y por la imposibilidad, en la actualidad, de defender la noción basándonos exclusivamente en la idea de origen y nación (Toro 2010:</w:t>
      </w:r>
      <w:r w:rsidR="00C30A7C">
        <w:rPr>
          <w:rFonts w:ascii="Times New Roman" w:hAnsi="Times New Roman" w:cs="Times New Roman"/>
          <w:sz w:val="24"/>
          <w:szCs w:val="24"/>
        </w:rPr>
        <w:t xml:space="preserve"> </w:t>
      </w:r>
      <w:r w:rsidR="00C30A7C" w:rsidRPr="005836BF">
        <w:rPr>
          <w:rFonts w:ascii="Times New Roman" w:hAnsi="Times New Roman" w:cs="Times New Roman"/>
          <w:sz w:val="24"/>
          <w:szCs w:val="24"/>
        </w:rPr>
        <w:t>18). Lo que resulta ya evidente es que no podemos pensar en lo europeo sólo mir</w:t>
      </w:r>
      <w:r w:rsidR="00C30A7C">
        <w:rPr>
          <w:rFonts w:ascii="Times New Roman" w:hAnsi="Times New Roman" w:cs="Times New Roman"/>
          <w:sz w:val="24"/>
          <w:szCs w:val="24"/>
        </w:rPr>
        <w:t>ándonos a nosotros</w:t>
      </w:r>
      <w:r w:rsidR="00C30A7C" w:rsidRPr="005836BF">
        <w:rPr>
          <w:rFonts w:ascii="Times New Roman" w:hAnsi="Times New Roman" w:cs="Times New Roman"/>
          <w:sz w:val="24"/>
          <w:szCs w:val="24"/>
        </w:rPr>
        <w:t xml:space="preserve"> desde dentro, inscribiendo el concepto de identidad en una modalidad de exclusión (del otro, de lo diverso) (</w:t>
      </w:r>
      <w:r w:rsidR="00730896" w:rsidRPr="00ED0441">
        <w:rPr>
          <w:rFonts w:ascii="Times New Roman" w:hAnsi="Times New Roman" w:cs="Times New Roman"/>
          <w:i/>
          <w:sz w:val="24"/>
          <w:szCs w:val="24"/>
        </w:rPr>
        <w:t>ibí</w:t>
      </w:r>
      <w:r w:rsidR="00730896">
        <w:rPr>
          <w:rFonts w:ascii="Times New Roman" w:hAnsi="Times New Roman" w:cs="Times New Roman"/>
          <w:i/>
          <w:sz w:val="24"/>
          <w:szCs w:val="24"/>
        </w:rPr>
        <w:t>d</w:t>
      </w:r>
      <w:r w:rsidR="00C30A7C" w:rsidRPr="005836BF">
        <w:rPr>
          <w:rFonts w:cstheme="minorHAnsi"/>
          <w:i/>
          <w:sz w:val="24"/>
          <w:szCs w:val="24"/>
          <w:lang w:val="ca-ES"/>
        </w:rPr>
        <w:t>.</w:t>
      </w:r>
      <w:r w:rsidR="00C30A7C" w:rsidRPr="005836BF">
        <w:rPr>
          <w:rFonts w:ascii="Times New Roman" w:hAnsi="Times New Roman" w:cs="Times New Roman"/>
          <w:sz w:val="24"/>
          <w:szCs w:val="24"/>
        </w:rPr>
        <w:t>). Existe otro punto de vista al que no se puede renunciar, el de la inclusión (</w:t>
      </w:r>
      <w:r w:rsidR="00730896" w:rsidRPr="00ED0441">
        <w:rPr>
          <w:rFonts w:ascii="Times New Roman" w:hAnsi="Times New Roman" w:cs="Times New Roman"/>
          <w:i/>
          <w:sz w:val="24"/>
          <w:szCs w:val="24"/>
        </w:rPr>
        <w:t>ibíd.</w:t>
      </w:r>
      <w:r w:rsidR="00C30A7C" w:rsidRPr="005836BF">
        <w:rPr>
          <w:rFonts w:ascii="Times New Roman" w:hAnsi="Times New Roman" w:cs="Times New Roman"/>
          <w:sz w:val="24"/>
          <w:szCs w:val="24"/>
        </w:rPr>
        <w:t>) o, en otras palabras, el de “la mirada que los demás echan sobre nosotros: miradas que llegan de lejos” (Remotti 2010: 3-4).</w:t>
      </w:r>
      <w:r w:rsidR="00C30A7C" w:rsidRPr="005836BF">
        <w:rPr>
          <w:rStyle w:val="Rimandonotaapidipagina"/>
          <w:rFonts w:ascii="Times New Roman" w:hAnsi="Times New Roman" w:cs="Times New Roman"/>
          <w:sz w:val="24"/>
          <w:szCs w:val="24"/>
        </w:rPr>
        <w:footnoteReference w:id="29"/>
      </w:r>
      <w:r w:rsidR="00C30A7C" w:rsidRPr="005836BF">
        <w:rPr>
          <w:rFonts w:ascii="Times New Roman" w:hAnsi="Times New Roman" w:cs="Times New Roman"/>
          <w:sz w:val="24"/>
          <w:szCs w:val="24"/>
        </w:rPr>
        <w:t xml:space="preserve"> Al considerar la identidad como un “nosotros” en sentido relacional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C30A7C" w:rsidRPr="005836BF">
        <w:rPr>
          <w:rFonts w:ascii="Times New Roman" w:hAnsi="Times New Roman" w:cs="Times New Roman"/>
          <w:sz w:val="24"/>
          <w:szCs w:val="24"/>
        </w:rPr>
        <w:t>5-9), nos damos cuenta de que el nexo con una otredad es indispensabl</w:t>
      </w:r>
      <w:r w:rsidR="00C30A7C">
        <w:rPr>
          <w:rFonts w:ascii="Times New Roman" w:hAnsi="Times New Roman" w:cs="Times New Roman"/>
          <w:sz w:val="24"/>
          <w:szCs w:val="24"/>
        </w:rPr>
        <w:t>e para definirse a uno mismo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C30A7C">
        <w:rPr>
          <w:rFonts w:ascii="Times New Roman" w:hAnsi="Times New Roman" w:cs="Times New Roman"/>
          <w:sz w:val="24"/>
          <w:szCs w:val="24"/>
        </w:rPr>
        <w:t xml:space="preserve">9; </w:t>
      </w:r>
      <w:r w:rsidR="00C30A7C" w:rsidRPr="005836BF">
        <w:rPr>
          <w:rFonts w:ascii="Times New Roman" w:hAnsi="Times New Roman" w:cs="Times New Roman"/>
          <w:sz w:val="24"/>
          <w:szCs w:val="24"/>
        </w:rPr>
        <w:t>27-28) y abandonar concepciones de tipo universales y generalistas. Es más: considerar la identidad como un nosotros, implica preguntarnos a quién nos referimos, es decir, asumir una postura dialógica, echando una mirada hacia el pasado que tenga en cuenta el colonialismo y el imperialismo y</w:t>
      </w:r>
      <w:r w:rsidR="00003925">
        <w:rPr>
          <w:rFonts w:ascii="Times New Roman" w:hAnsi="Times New Roman" w:cs="Times New Roman"/>
          <w:sz w:val="24"/>
          <w:szCs w:val="24"/>
        </w:rPr>
        <w:t xml:space="preserve"> que</w:t>
      </w:r>
      <w:r w:rsidR="00C30A7C" w:rsidRPr="005836BF">
        <w:rPr>
          <w:rFonts w:ascii="Times New Roman" w:hAnsi="Times New Roman" w:cs="Times New Roman"/>
          <w:sz w:val="24"/>
          <w:szCs w:val="24"/>
        </w:rPr>
        <w:t>, en el presente, defina los compromisos de una nueva identidad “negociada”, y lleve a una proyección futura en la que los que consideramos otros encuentren su espacio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C30A7C" w:rsidRPr="005836BF">
        <w:rPr>
          <w:rFonts w:ascii="Times New Roman" w:hAnsi="Times New Roman" w:cs="Times New Roman"/>
          <w:sz w:val="24"/>
          <w:szCs w:val="24"/>
        </w:rPr>
        <w:t xml:space="preserve">4-5). Dicho de otra </w:t>
      </w:r>
      <w:r w:rsidR="00C30A7C" w:rsidRPr="005836BF">
        <w:rPr>
          <w:rFonts w:ascii="Times New Roman" w:hAnsi="Times New Roman" w:cs="Times New Roman"/>
          <w:sz w:val="24"/>
          <w:szCs w:val="24"/>
        </w:rPr>
        <w:lastRenderedPageBreak/>
        <w:t>manera, la identidad impone una dialéctica entre el nosotros y los demás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C30A7C" w:rsidRPr="005836BF">
        <w:rPr>
          <w:rFonts w:ascii="Times New Roman" w:hAnsi="Times New Roman" w:cs="Times New Roman"/>
          <w:sz w:val="24"/>
          <w:szCs w:val="24"/>
        </w:rPr>
        <w:t xml:space="preserve">47), “es por su naturaleza definitoria, </w:t>
      </w:r>
      <w:r w:rsidR="00C30A7C">
        <w:rPr>
          <w:rFonts w:ascii="Times New Roman" w:hAnsi="Times New Roman" w:cs="Times New Roman"/>
          <w:sz w:val="24"/>
          <w:szCs w:val="24"/>
        </w:rPr>
        <w:t>se</w:t>
      </w:r>
      <w:r w:rsidR="00C30A7C" w:rsidRPr="005836BF">
        <w:rPr>
          <w:rFonts w:ascii="Times New Roman" w:hAnsi="Times New Roman" w:cs="Times New Roman"/>
          <w:sz w:val="24"/>
          <w:szCs w:val="24"/>
        </w:rPr>
        <w:t>paratista y opositiva” (</w:t>
      </w:r>
      <w:r w:rsidR="00C30A7C">
        <w:rPr>
          <w:rFonts w:cstheme="minorHAnsi"/>
          <w:i/>
          <w:sz w:val="24"/>
          <w:szCs w:val="24"/>
          <w:lang w:val="ca-ES"/>
        </w:rPr>
        <w:t>ibí</w:t>
      </w:r>
      <w:r w:rsidR="00C30A7C" w:rsidRPr="005836BF">
        <w:rPr>
          <w:rFonts w:cstheme="minorHAnsi"/>
          <w:i/>
          <w:sz w:val="24"/>
          <w:szCs w:val="24"/>
          <w:lang w:val="ca-ES"/>
        </w:rPr>
        <w:t>d.</w:t>
      </w:r>
      <w:r w:rsidR="00C30A7C" w:rsidRPr="005836BF">
        <w:rPr>
          <w:rFonts w:ascii="Times New Roman" w:hAnsi="Times New Roman" w:cs="Times New Roman"/>
          <w:sz w:val="24"/>
          <w:szCs w:val="24"/>
        </w:rPr>
        <w:t>) pero, para definirse, necesita incorporar lo diverso, aunque sea en un sistema de contraposición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C30A7C" w:rsidRPr="005836BF">
        <w:rPr>
          <w:rFonts w:ascii="Times New Roman" w:hAnsi="Times New Roman" w:cs="Times New Roman"/>
          <w:sz w:val="24"/>
          <w:szCs w:val="24"/>
        </w:rPr>
        <w:t>49).</w:t>
      </w:r>
      <w:r w:rsidR="00C30A7C" w:rsidRPr="005836BF">
        <w:rPr>
          <w:rStyle w:val="Rimandonotaapidipagina"/>
          <w:rFonts w:ascii="Times New Roman" w:hAnsi="Times New Roman" w:cs="Times New Roman"/>
          <w:sz w:val="24"/>
          <w:szCs w:val="24"/>
        </w:rPr>
        <w:footnoteReference w:id="30"/>
      </w:r>
      <w:r w:rsidR="00C30A7C" w:rsidRPr="005836BF">
        <w:rPr>
          <w:rFonts w:ascii="Times New Roman" w:hAnsi="Times New Roman" w:cs="Times New Roman"/>
          <w:sz w:val="24"/>
          <w:szCs w:val="24"/>
        </w:rPr>
        <w:t xml:space="preserve"> Es lo que Néstor García Canclini ya afirmó en sus </w:t>
      </w:r>
      <w:r w:rsidR="00C30A7C" w:rsidRPr="0074497A">
        <w:rPr>
          <w:rFonts w:ascii="Times New Roman" w:hAnsi="Times New Roman" w:cs="Times New Roman"/>
          <w:i/>
          <w:sz w:val="24"/>
          <w:szCs w:val="24"/>
        </w:rPr>
        <w:t>mapas de la interculturalidad</w:t>
      </w:r>
      <w:r w:rsidR="00C30A7C" w:rsidRPr="005836BF">
        <w:rPr>
          <w:rFonts w:ascii="Times New Roman" w:hAnsi="Times New Roman" w:cs="Times New Roman"/>
          <w:sz w:val="24"/>
          <w:szCs w:val="24"/>
        </w:rPr>
        <w:t xml:space="preserve"> (2004) al hablar de la necesidad de razonar en sentido tr</w:t>
      </w:r>
      <w:r w:rsidR="00C30A7C">
        <w:rPr>
          <w:rFonts w:ascii="Times New Roman" w:hAnsi="Times New Roman" w:cs="Times New Roman"/>
          <w:sz w:val="24"/>
          <w:szCs w:val="24"/>
        </w:rPr>
        <w:t>ansnacional y transdisciplinar</w:t>
      </w:r>
      <w:r w:rsidR="00C30A7C" w:rsidRPr="005836BF">
        <w:rPr>
          <w:rFonts w:ascii="Times New Roman" w:hAnsi="Times New Roman" w:cs="Times New Roman"/>
          <w:sz w:val="24"/>
          <w:szCs w:val="24"/>
        </w:rPr>
        <w:t xml:space="preserve"> pues lo cultural ha de verse como sistema de relaciones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C30A7C" w:rsidRPr="005836BF">
        <w:rPr>
          <w:rFonts w:ascii="Times New Roman" w:hAnsi="Times New Roman" w:cs="Times New Roman"/>
          <w:sz w:val="24"/>
          <w:szCs w:val="24"/>
        </w:rPr>
        <w:t>20): ni hay que imponer una única cultura homogénea (etnocentrismo) desde la que mirar a las demá</w:t>
      </w:r>
      <w:r w:rsidR="00C30A7C">
        <w:rPr>
          <w:rFonts w:ascii="Times New Roman" w:hAnsi="Times New Roman" w:cs="Times New Roman"/>
          <w:sz w:val="24"/>
          <w:szCs w:val="24"/>
        </w:rPr>
        <w:t>s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C30A7C">
        <w:rPr>
          <w:rFonts w:ascii="Times New Roman" w:hAnsi="Times New Roman" w:cs="Times New Roman"/>
          <w:sz w:val="24"/>
          <w:szCs w:val="24"/>
        </w:rPr>
        <w:t>23) ni tampoco “absolutizar acrí</w:t>
      </w:r>
      <w:r w:rsidR="00C30A7C" w:rsidRPr="005836BF">
        <w:rPr>
          <w:rFonts w:ascii="Times New Roman" w:hAnsi="Times New Roman" w:cs="Times New Roman"/>
          <w:sz w:val="24"/>
          <w:szCs w:val="24"/>
        </w:rPr>
        <w:t>ticamente las virtudes de la minoría”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00C30A7C" w:rsidRPr="005836BF">
        <w:rPr>
          <w:rFonts w:ascii="Times New Roman" w:hAnsi="Times New Roman" w:cs="Times New Roman"/>
          <w:sz w:val="24"/>
          <w:szCs w:val="24"/>
        </w:rPr>
        <w:t>22). Lo cultural llega así a ser “el choque de significados en la frontera” (Ortner 1999:</w:t>
      </w:r>
      <w:r w:rsidR="00C30A7C">
        <w:rPr>
          <w:rFonts w:ascii="Times New Roman" w:hAnsi="Times New Roman" w:cs="Times New Roman"/>
          <w:sz w:val="24"/>
          <w:szCs w:val="24"/>
        </w:rPr>
        <w:t xml:space="preserve"> </w:t>
      </w:r>
      <w:r w:rsidR="00C30A7C" w:rsidRPr="005836BF">
        <w:rPr>
          <w:rFonts w:ascii="Times New Roman" w:hAnsi="Times New Roman" w:cs="Times New Roman"/>
          <w:sz w:val="24"/>
          <w:szCs w:val="24"/>
        </w:rPr>
        <w:t>7), un fenómeno que ha de considerarse en el lugar de “conflicto” en el que los sujetos se confrontan (García Canclini 2004:</w:t>
      </w:r>
      <w:r w:rsidR="00C30A7C">
        <w:rPr>
          <w:rFonts w:ascii="Times New Roman" w:hAnsi="Times New Roman" w:cs="Times New Roman"/>
          <w:sz w:val="24"/>
          <w:szCs w:val="24"/>
        </w:rPr>
        <w:t xml:space="preserve"> </w:t>
      </w:r>
      <w:r w:rsidR="00C30A7C" w:rsidRPr="005836BF">
        <w:rPr>
          <w:rFonts w:ascii="Times New Roman" w:hAnsi="Times New Roman" w:cs="Times New Roman"/>
          <w:sz w:val="24"/>
          <w:szCs w:val="24"/>
        </w:rPr>
        <w:t>39-40), entran en diálogo y coexisten en un “hábitat diaspórico” (Toro 2010:</w:t>
      </w:r>
      <w:r w:rsidR="00C30A7C">
        <w:rPr>
          <w:rFonts w:ascii="Times New Roman" w:hAnsi="Times New Roman" w:cs="Times New Roman"/>
          <w:sz w:val="24"/>
          <w:szCs w:val="24"/>
        </w:rPr>
        <w:t xml:space="preserve"> </w:t>
      </w:r>
      <w:r w:rsidR="00C30A7C" w:rsidRPr="005836BF">
        <w:rPr>
          <w:rFonts w:ascii="Times New Roman" w:hAnsi="Times New Roman" w:cs="Times New Roman"/>
          <w:sz w:val="24"/>
          <w:szCs w:val="24"/>
        </w:rPr>
        <w:t>19).</w:t>
      </w:r>
    </w:p>
    <w:p w:rsidR="00C30A7C" w:rsidRPr="005836BF" w:rsidRDefault="00C30A7C" w:rsidP="00FC35AF">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Casi un “leitmotiv generalizado”, la identidad es, antes que nada</w:t>
      </w:r>
      <w:r>
        <w:rPr>
          <w:rFonts w:ascii="Times New Roman" w:hAnsi="Times New Roman" w:cs="Times New Roman"/>
          <w:sz w:val="24"/>
          <w:szCs w:val="24"/>
        </w:rPr>
        <w:t>,</w:t>
      </w:r>
      <w:r w:rsidRPr="005836BF">
        <w:rPr>
          <w:rFonts w:ascii="Times New Roman" w:hAnsi="Times New Roman" w:cs="Times New Roman"/>
          <w:sz w:val="24"/>
          <w:szCs w:val="24"/>
        </w:rPr>
        <w:t xml:space="preserve"> una necesidad (Toro 2010:</w:t>
      </w:r>
      <w:r>
        <w:rPr>
          <w:rFonts w:ascii="Times New Roman" w:hAnsi="Times New Roman" w:cs="Times New Roman"/>
          <w:sz w:val="24"/>
          <w:szCs w:val="24"/>
        </w:rPr>
        <w:t xml:space="preserve"> </w:t>
      </w:r>
      <w:r w:rsidRPr="005836BF">
        <w:rPr>
          <w:rFonts w:ascii="Times New Roman" w:hAnsi="Times New Roman" w:cs="Times New Roman"/>
          <w:sz w:val="24"/>
          <w:szCs w:val="24"/>
        </w:rPr>
        <w:t>19) en el sentido de que representa un “anclaje”, un lugar de reconocimiento y de inscripción del sujeto con respecto a una realidad cultural y social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w:t>
      </w:r>
      <w:r w:rsidRPr="005836BF">
        <w:rPr>
          <w:rFonts w:ascii="Times New Roman" w:hAnsi="Times New Roman" w:cs="Times New Roman"/>
          <w:sz w:val="24"/>
          <w:szCs w:val="24"/>
        </w:rPr>
        <w:t>). Hoy en día la identidad es algo sobre lo que se nos impone pensar, principalmente por la sensación de haber sufrido, o estar sufriendo, una “invasión de una tercera cultura diaspórica, desplazada, nómada”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Pr="005836BF">
        <w:rPr>
          <w:rFonts w:ascii="Times New Roman" w:hAnsi="Times New Roman" w:cs="Times New Roman"/>
          <w:sz w:val="24"/>
          <w:szCs w:val="24"/>
        </w:rPr>
        <w:t xml:space="preserve">18). </w:t>
      </w:r>
      <w:r>
        <w:rPr>
          <w:rFonts w:ascii="Times New Roman" w:hAnsi="Times New Roman" w:cs="Times New Roman"/>
          <w:sz w:val="24"/>
          <w:szCs w:val="24"/>
        </w:rPr>
        <w:t>Al</w:t>
      </w:r>
      <w:r w:rsidRPr="005836BF">
        <w:rPr>
          <w:rFonts w:ascii="Times New Roman" w:hAnsi="Times New Roman" w:cs="Times New Roman"/>
          <w:sz w:val="24"/>
          <w:szCs w:val="24"/>
        </w:rPr>
        <w:t xml:space="preserve"> reflexionar más específicamente en la identidad personal, hay que tener en cuenta cómo el lugar influye en la identidad y la medida en que, a través de un sentido de pertenencia a un g</w:t>
      </w:r>
      <w:r>
        <w:rPr>
          <w:rFonts w:ascii="Times New Roman" w:hAnsi="Times New Roman" w:cs="Times New Roman"/>
          <w:sz w:val="24"/>
          <w:szCs w:val="24"/>
        </w:rPr>
        <w:t>rupo, se llega a una superación</w:t>
      </w:r>
      <w:r w:rsidRPr="005836BF">
        <w:rPr>
          <w:rFonts w:ascii="Times New Roman" w:hAnsi="Times New Roman" w:cs="Times New Roman"/>
          <w:sz w:val="24"/>
          <w:szCs w:val="24"/>
        </w:rPr>
        <w:t xml:space="preserve"> de la identidad social en favor de una identidad individual (López Ponz 2007:</w:t>
      </w:r>
      <w:r>
        <w:rPr>
          <w:rFonts w:ascii="Times New Roman" w:hAnsi="Times New Roman" w:cs="Times New Roman"/>
          <w:sz w:val="24"/>
          <w:szCs w:val="24"/>
        </w:rPr>
        <w:t xml:space="preserve"> </w:t>
      </w:r>
      <w:r w:rsidRPr="005836BF">
        <w:rPr>
          <w:rFonts w:ascii="Times New Roman" w:hAnsi="Times New Roman" w:cs="Times New Roman"/>
          <w:sz w:val="24"/>
          <w:szCs w:val="24"/>
        </w:rPr>
        <w:t>262).</w:t>
      </w:r>
    </w:p>
    <w:p w:rsidR="00C30A7C" w:rsidRPr="005836BF" w:rsidRDefault="00C30A7C" w:rsidP="00FC35AF">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 xml:space="preserve">En este capítulo también se hará referencia a categorías como literatura migrante, literatura transnacional y comparatismo transcultural, que utilizaremos de manera bastante afín pero no exactamente equivalente </w:t>
      </w:r>
      <w:r w:rsidRPr="005836BF">
        <w:rPr>
          <w:rFonts w:ascii="Times New Roman" w:hAnsi="Times New Roman" w:cs="Times New Roman"/>
          <w:sz w:val="24"/>
          <w:szCs w:val="24"/>
        </w:rPr>
        <w:lastRenderedPageBreak/>
        <w:t>en todo momento. Como puntualizaremos, cada uno de estos planteamientos representa un nivel de desarrollo distinto en la teorización sobre la literatura tradicionalmente denominada migrante, donde la literatura transnacional supera el concepto de literatura migrante y el comparatismo transcultural, a su vez, supera la literatura transnacional. Sin embargo, las tres posturas siguen siendo útiles para examinar la producción literaria de los autores migrantes sin descartar ninguno de los puntos de vista. Como se verá, el hilo conductor de nuestra propuesta será el de superar la “lógica nacional estrecha” (Velasco 2009:</w:t>
      </w:r>
      <w:r>
        <w:rPr>
          <w:rFonts w:ascii="Times New Roman" w:hAnsi="Times New Roman" w:cs="Times New Roman"/>
          <w:sz w:val="24"/>
          <w:szCs w:val="24"/>
        </w:rPr>
        <w:t xml:space="preserve"> </w:t>
      </w:r>
      <w:r w:rsidRPr="005836BF">
        <w:rPr>
          <w:rFonts w:ascii="Times New Roman" w:hAnsi="Times New Roman" w:cs="Times New Roman"/>
          <w:sz w:val="24"/>
          <w:szCs w:val="24"/>
        </w:rPr>
        <w:t>34) del país de acogida, que resulta ya insuficiente para estudiar las migraciones de las últimas décadas (</w:t>
      </w:r>
      <w:r w:rsidR="00730896" w:rsidRPr="00ED0441">
        <w:rPr>
          <w:rFonts w:ascii="Times New Roman" w:hAnsi="Times New Roman" w:cs="Times New Roman"/>
          <w:i/>
          <w:sz w:val="24"/>
          <w:szCs w:val="24"/>
        </w:rPr>
        <w:t>ibíd.</w:t>
      </w:r>
      <w:r w:rsidRPr="005836BF">
        <w:rPr>
          <w:rFonts w:ascii="Times New Roman" w:hAnsi="Times New Roman" w:cs="Times New Roman"/>
          <w:sz w:val="24"/>
          <w:szCs w:val="24"/>
        </w:rPr>
        <w:t xml:space="preserve">). Es inevitable “caer en la trampa” de la expresión “literatura migrante” o “escritor migrante” que, de alguna forma, puede parecer superada: primero, porque la teoría postcolonial sigue siendo acertada como acercamiento inicial; además, por convención (y, por consiguiente, por la facilidad de nombrar un concepto reconocido ya como universalmente válido); y finalmente, por el hecho de que algunos estudiosos siguen formulando reflexiones dentro de este marco. Por ejemplo, nos serviremos de la definición de escritura migrante de Armando Gnisci para reflexionar sobre la literatura del </w:t>
      </w:r>
      <w:r w:rsidRPr="0074497A">
        <w:rPr>
          <w:rFonts w:ascii="Times New Roman" w:hAnsi="Times New Roman" w:cs="Times New Roman"/>
          <w:i/>
          <w:sz w:val="24"/>
          <w:szCs w:val="24"/>
        </w:rPr>
        <w:t>mainstream</w:t>
      </w:r>
      <w:r w:rsidRPr="005836BF">
        <w:rPr>
          <w:rFonts w:ascii="Times New Roman" w:hAnsi="Times New Roman" w:cs="Times New Roman"/>
          <w:sz w:val="24"/>
          <w:szCs w:val="24"/>
        </w:rPr>
        <w:t xml:space="preserve"> y preguntarnos en qué medida la literatura migrante ha de ser excluida, o no, de esta categoría. Asimismo haremos uso de </w:t>
      </w:r>
      <w:r>
        <w:rPr>
          <w:rFonts w:ascii="Times New Roman" w:hAnsi="Times New Roman" w:cs="Times New Roman"/>
          <w:sz w:val="24"/>
          <w:szCs w:val="24"/>
        </w:rPr>
        <w:t>más términos, tales como</w:t>
      </w:r>
      <w:r w:rsidRPr="005836BF">
        <w:rPr>
          <w:rFonts w:ascii="Times New Roman" w:hAnsi="Times New Roman" w:cs="Times New Roman"/>
          <w:sz w:val="24"/>
          <w:szCs w:val="24"/>
        </w:rPr>
        <w:t>, por ejemplo, literatura de la migración, que, según Pauline Berlage tiene razón de existir, aunque con los debidos cuestionamientos, para evitar que “la denominación [...] manten[ga] una antigua división colonial, nacional, étnica o sexual” (2013:</w:t>
      </w:r>
      <w:r>
        <w:rPr>
          <w:rFonts w:ascii="Times New Roman" w:hAnsi="Times New Roman" w:cs="Times New Roman"/>
          <w:sz w:val="24"/>
          <w:szCs w:val="24"/>
        </w:rPr>
        <w:t xml:space="preserve"> </w:t>
      </w:r>
      <w:r w:rsidRPr="005836BF">
        <w:rPr>
          <w:rFonts w:ascii="Times New Roman" w:hAnsi="Times New Roman" w:cs="Times New Roman"/>
          <w:sz w:val="24"/>
          <w:szCs w:val="24"/>
        </w:rPr>
        <w:t>54). Lo más interesante de esta etiqueta es que en ella se entrecruzan las nociones de narrador, personaje y autor migrantes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Pr="005836BF">
        <w:rPr>
          <w:rFonts w:ascii="Times New Roman" w:hAnsi="Times New Roman" w:cs="Times New Roman"/>
          <w:sz w:val="24"/>
          <w:szCs w:val="24"/>
        </w:rPr>
        <w:t>46).</w:t>
      </w:r>
    </w:p>
    <w:p w:rsidR="00C30A7C" w:rsidRPr="005836BF" w:rsidRDefault="00C30A7C" w:rsidP="00FC35AF">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 xml:space="preserve">Más adelante, no superaremos sino que enriqueceremos el concepto de literatura migrante sirviéndonos de un enfoque transnacional que permite definir al sujeto como transmigrante, sacando a </w:t>
      </w:r>
      <w:r w:rsidR="002E63B3">
        <w:rPr>
          <w:rFonts w:ascii="Times New Roman" w:hAnsi="Times New Roman" w:cs="Times New Roman"/>
          <w:sz w:val="24"/>
          <w:szCs w:val="24"/>
        </w:rPr>
        <w:t xml:space="preserve">la </w:t>
      </w:r>
      <w:r w:rsidRPr="005836BF">
        <w:rPr>
          <w:rFonts w:ascii="Times New Roman" w:hAnsi="Times New Roman" w:cs="Times New Roman"/>
          <w:sz w:val="24"/>
          <w:szCs w:val="24"/>
        </w:rPr>
        <w:t>luz una doble pertenencia ya que, en la época actual, los que dejan su país siguen manteniendo relaciones a distancia, gracias a la mayor facilidad de comunicaciones entre países.</w:t>
      </w:r>
    </w:p>
    <w:p w:rsidR="00C30A7C" w:rsidRPr="005836BF" w:rsidRDefault="00C30A7C" w:rsidP="00FC35AF">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lastRenderedPageBreak/>
        <w:t xml:space="preserve">Por último, dentro de un concepto relacional y de intercambio cultural, se abre espacio una “perspectiva transcultural”, que, de alguna forma, </w:t>
      </w:r>
      <w:r>
        <w:rPr>
          <w:rFonts w:ascii="Times New Roman" w:hAnsi="Times New Roman" w:cs="Times New Roman"/>
          <w:sz w:val="24"/>
          <w:szCs w:val="24"/>
        </w:rPr>
        <w:t>fusiona</w:t>
      </w:r>
      <w:r w:rsidRPr="005836BF">
        <w:rPr>
          <w:rFonts w:ascii="Times New Roman" w:hAnsi="Times New Roman" w:cs="Times New Roman"/>
          <w:sz w:val="24"/>
          <w:szCs w:val="24"/>
        </w:rPr>
        <w:t xml:space="preserve"> los métodos de la investigación literaria con los estudios culturales de manera interdiscursiva. Según propone Arianna Dagnino, la perspectiva transcultural resulta ser la “má</w:t>
      </w:r>
      <w:r w:rsidR="004A377B">
        <w:rPr>
          <w:rFonts w:ascii="Times New Roman" w:hAnsi="Times New Roman" w:cs="Times New Roman"/>
          <w:sz w:val="24"/>
          <w:szCs w:val="24"/>
        </w:rPr>
        <w:t>s apt[a] para tratar las complej</w:t>
      </w:r>
      <w:r w:rsidRPr="005836BF">
        <w:rPr>
          <w:rFonts w:ascii="Times New Roman" w:hAnsi="Times New Roman" w:cs="Times New Roman"/>
          <w:sz w:val="24"/>
          <w:szCs w:val="24"/>
        </w:rPr>
        <w:t xml:space="preserve">idades culturales del siglo </w:t>
      </w:r>
      <w:r w:rsidRPr="005836BF">
        <w:rPr>
          <w:rFonts w:ascii="Times New Roman" w:hAnsi="Times New Roman" w:cs="Times New Roman"/>
          <w:smallCaps/>
          <w:sz w:val="24"/>
          <w:szCs w:val="24"/>
        </w:rPr>
        <w:t>xxi</w:t>
      </w:r>
      <w:r w:rsidRPr="005836BF">
        <w:rPr>
          <w:rFonts w:ascii="Times New Roman" w:hAnsi="Times New Roman" w:cs="Times New Roman"/>
          <w:sz w:val="24"/>
          <w:szCs w:val="24"/>
        </w:rPr>
        <w:t>”.</w:t>
      </w:r>
      <w:r w:rsidRPr="005836BF">
        <w:rPr>
          <w:rStyle w:val="Rimandonotaapidipagina"/>
          <w:rFonts w:ascii="Times New Roman" w:hAnsi="Times New Roman" w:cs="Times New Roman"/>
          <w:sz w:val="24"/>
          <w:szCs w:val="24"/>
        </w:rPr>
        <w:footnoteReference w:id="31"/>
      </w:r>
      <w:r w:rsidRPr="005836BF">
        <w:rPr>
          <w:rFonts w:ascii="Times New Roman" w:hAnsi="Times New Roman" w:cs="Times New Roman"/>
          <w:sz w:val="24"/>
          <w:szCs w:val="24"/>
        </w:rPr>
        <w:t xml:space="preserve"> Se trata de un paradigma teórico que promueve una nueva metodología sin fronteras [</w:t>
      </w:r>
      <w:r w:rsidRPr="0074497A">
        <w:rPr>
          <w:rFonts w:ascii="Times New Roman" w:hAnsi="Times New Roman" w:cs="Times New Roman"/>
          <w:i/>
          <w:sz w:val="24"/>
          <w:szCs w:val="24"/>
        </w:rPr>
        <w:t>a new borderless methodology</w:t>
      </w:r>
      <w:r w:rsidRPr="005836BF">
        <w:rPr>
          <w:rFonts w:ascii="Times New Roman" w:hAnsi="Times New Roman" w:cs="Times New Roman"/>
          <w:sz w:val="24"/>
          <w:szCs w:val="24"/>
        </w:rPr>
        <w:t>] con el fin de superar las dicotomías tradicionales de los estudios comparativos (periferia-centro, colonia-imperio, étnico-mainstream, puro-híbrido) (2012a:</w:t>
      </w:r>
      <w:r>
        <w:rPr>
          <w:rFonts w:ascii="Times New Roman" w:hAnsi="Times New Roman" w:cs="Times New Roman"/>
          <w:sz w:val="24"/>
          <w:szCs w:val="24"/>
        </w:rPr>
        <w:t xml:space="preserve"> </w:t>
      </w:r>
      <w:r w:rsidRPr="005836BF">
        <w:rPr>
          <w:rFonts w:ascii="Times New Roman" w:hAnsi="Times New Roman" w:cs="Times New Roman"/>
          <w:sz w:val="24"/>
          <w:szCs w:val="24"/>
        </w:rPr>
        <w:t>1) llegando a una nueva postura, la del “comparatismo transcultural”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Pr="005836BF">
        <w:rPr>
          <w:rFonts w:ascii="Times New Roman" w:hAnsi="Times New Roman" w:cs="Times New Roman"/>
          <w:sz w:val="24"/>
          <w:szCs w:val="24"/>
        </w:rPr>
        <w:t>2). Una de las ventajas de adoptar esta perspectiva es una mayor flexibilidad, útil para enfrentarse de manera correcta a las dinámicas culturales y literarias en cambio continuo. Antes de proponer una definición más detallada, diremos que los escritores transculturales son los que han conocido una migración de algún tipo, o, mejor dicho, los que han conocido un proceso de pérdida del país natal (Dagnino 2012b:</w:t>
      </w:r>
      <w:r>
        <w:rPr>
          <w:rFonts w:ascii="Times New Roman" w:hAnsi="Times New Roman" w:cs="Times New Roman"/>
          <w:sz w:val="24"/>
          <w:szCs w:val="24"/>
        </w:rPr>
        <w:t xml:space="preserve"> </w:t>
      </w:r>
      <w:r w:rsidRPr="005836BF">
        <w:rPr>
          <w:rFonts w:ascii="Times New Roman" w:hAnsi="Times New Roman" w:cs="Times New Roman"/>
          <w:sz w:val="24"/>
          <w:szCs w:val="24"/>
        </w:rPr>
        <w:t>2). Por esta razón, o sea, debido al hecho de poseer una identidad transfronteriza [</w:t>
      </w:r>
      <w:r w:rsidRPr="0074497A">
        <w:rPr>
          <w:rFonts w:ascii="Times New Roman" w:hAnsi="Times New Roman" w:cs="Times New Roman"/>
          <w:i/>
          <w:sz w:val="24"/>
          <w:szCs w:val="24"/>
        </w:rPr>
        <w:t>across boundaries</w:t>
      </w:r>
      <w:r w:rsidRPr="005836BF">
        <w:rPr>
          <w:rFonts w:ascii="Times New Roman" w:hAnsi="Times New Roman" w:cs="Times New Roman"/>
          <w:sz w:val="24"/>
          <w:szCs w:val="24"/>
        </w:rPr>
        <w:t>], tienen una nueva sensibilidad que repercute en la elección de la lengua de escritura y en el sentido de lugar cultural en el que se colocan (Dagnino 2012a:</w:t>
      </w:r>
      <w:r>
        <w:rPr>
          <w:rFonts w:ascii="Times New Roman" w:hAnsi="Times New Roman" w:cs="Times New Roman"/>
          <w:sz w:val="24"/>
          <w:szCs w:val="24"/>
        </w:rPr>
        <w:t xml:space="preserve"> </w:t>
      </w:r>
      <w:r w:rsidRPr="005836BF">
        <w:rPr>
          <w:rFonts w:ascii="Times New Roman" w:hAnsi="Times New Roman" w:cs="Times New Roman"/>
          <w:sz w:val="24"/>
          <w:szCs w:val="24"/>
        </w:rPr>
        <w:t xml:space="preserve">2). El idioma en el que producen literatura normalmente no es el del lugar de su nacimiento. Otro punto interesante reside en el planteamiento de Dagnino de retomar la propuesta de Steven Tötösy de Zepetnek para el estudio de la literatura y la cultura en una relación de interdiscursividad: estudiar la literatura en el contexto de la cultura, donde la cultura ya no ha de ser considerada según un acercamiento monolingüístico ni desde una perspectiva de una sola cultura (1999). En otras palabras, el comparatismo transcultural incorpora esquemas metodológicos y conceptuales de las literaturas comparadas en los estudios culturales (y vice versa, es decir, considerar la cultura con los métodos de la literatura) hacia un estudio transcultural e interdisciplinario de la literatura y la cultura </w:t>
      </w:r>
      <w:r w:rsidRPr="005836BF">
        <w:rPr>
          <w:rFonts w:ascii="Times New Roman" w:hAnsi="Times New Roman" w:cs="Times New Roman"/>
          <w:sz w:val="24"/>
          <w:szCs w:val="24"/>
        </w:rPr>
        <w:lastRenderedPageBreak/>
        <w:t>(Dagnino 2012a:</w:t>
      </w:r>
      <w:r>
        <w:rPr>
          <w:rFonts w:ascii="Times New Roman" w:hAnsi="Times New Roman" w:cs="Times New Roman"/>
          <w:sz w:val="24"/>
          <w:szCs w:val="24"/>
        </w:rPr>
        <w:t xml:space="preserve"> </w:t>
      </w:r>
      <w:r w:rsidRPr="005836BF">
        <w:rPr>
          <w:rFonts w:ascii="Times New Roman" w:hAnsi="Times New Roman" w:cs="Times New Roman"/>
          <w:sz w:val="24"/>
          <w:szCs w:val="24"/>
        </w:rPr>
        <w:t xml:space="preserve">3). Lo sugerente de una perspectiva transcultural es que permite ir más allá de esquemas y tópicos que pueden revelarse alguna vez insuficientes para clasificar situaciones culturales y lingüísticas más complejas que en pasado, al </w:t>
      </w:r>
    </w:p>
    <w:p w:rsidR="00C30A7C" w:rsidRPr="0074497A" w:rsidRDefault="00C30A7C"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sz w:val="24"/>
          <w:szCs w:val="24"/>
        </w:rPr>
      </w:pPr>
      <w:r w:rsidRPr="005836BF">
        <w:rPr>
          <w:rFonts w:ascii="Times New Roman" w:hAnsi="Times New Roman" w:cs="Times New Roman"/>
        </w:rPr>
        <w:t>considera[r] la cultura no como una entidad monolítica, autosuficiente y totalizadora sino como un conjunto de procesos metamórficos, combinados y entremezclados donde los individuos interactúan constantemente, son transformados por ellos y, finalmente, escriben imaginativamente sobre ellos. (</w:t>
      </w:r>
      <w:r w:rsidR="00730896" w:rsidRPr="00ED0441">
        <w:rPr>
          <w:rFonts w:ascii="Times New Roman" w:hAnsi="Times New Roman" w:cs="Times New Roman"/>
          <w:i/>
          <w:sz w:val="24"/>
          <w:szCs w:val="24"/>
        </w:rPr>
        <w:t>ibíd.</w:t>
      </w:r>
      <w:r w:rsidR="00730896">
        <w:rPr>
          <w:rFonts w:ascii="Times New Roman" w:hAnsi="Times New Roman" w:cs="Times New Roman"/>
          <w:sz w:val="24"/>
          <w:szCs w:val="24"/>
        </w:rPr>
        <w:t xml:space="preserve">, </w:t>
      </w:r>
      <w:r w:rsidRPr="005836BF">
        <w:rPr>
          <w:rFonts w:ascii="Times New Roman" w:hAnsi="Times New Roman" w:cs="Times New Roman"/>
        </w:rPr>
        <w:t>4)</w:t>
      </w:r>
    </w:p>
    <w:p w:rsidR="00C30A7C" w:rsidRPr="005836BF" w:rsidRDefault="00C30A7C" w:rsidP="00C30A7C">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Es nuestra opinión, además, que este planteamiento ayuda a definir el marco teórico en el que se puede incluir un autor o una obra del nuevo milenio, pues según el tema del que se ocupe y las intenciones, es transcultural una obra de ficción que amplíe la perspectiva literaria global (</w:t>
      </w:r>
      <w:r w:rsidR="00730896" w:rsidRPr="00ED0441">
        <w:rPr>
          <w:rFonts w:ascii="Times New Roman" w:hAnsi="Times New Roman" w:cs="Times New Roman"/>
          <w:i/>
          <w:sz w:val="24"/>
          <w:szCs w:val="24"/>
        </w:rPr>
        <w:t>ibíd.</w:t>
      </w:r>
      <w:r w:rsidRPr="005836BF">
        <w:rPr>
          <w:rFonts w:cstheme="minorHAnsi"/>
          <w:sz w:val="24"/>
          <w:szCs w:val="24"/>
          <w:lang w:val="ca-ES"/>
        </w:rPr>
        <w:t>)</w:t>
      </w:r>
      <w:r w:rsidRPr="005836BF">
        <w:rPr>
          <w:rFonts w:ascii="Times New Roman" w:hAnsi="Times New Roman" w:cs="Times New Roman"/>
          <w:sz w:val="24"/>
          <w:szCs w:val="24"/>
        </w:rPr>
        <w:t>. En particular, son transculturales “aquellos autores que no pertenecen a un solo lugar ni a una sola cultura (normalmente, tampoco a una sola lengua) y cuyas obras creativas transfronterizas están interesadas por un diálogo entre culturas” (</w:t>
      </w:r>
      <w:r w:rsidR="00730896" w:rsidRPr="00ED0441">
        <w:rPr>
          <w:rFonts w:ascii="Times New Roman" w:hAnsi="Times New Roman" w:cs="Times New Roman"/>
          <w:i/>
          <w:sz w:val="24"/>
          <w:szCs w:val="24"/>
        </w:rPr>
        <w:t>ibíd.</w:t>
      </w:r>
      <w:r w:rsidRPr="005836BF">
        <w:rPr>
          <w:rFonts w:ascii="Times New Roman" w:hAnsi="Times New Roman" w:cs="Times New Roman"/>
          <w:sz w:val="24"/>
          <w:szCs w:val="24"/>
        </w:rPr>
        <w:t>).</w:t>
      </w:r>
    </w:p>
    <w:p w:rsidR="00C30A7C" w:rsidRPr="005836BF" w:rsidRDefault="00C30A7C" w:rsidP="00EF501C">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Se puede decir entonces que la “dimensión cultural-identitaria [es hoy en día] objeto de una atención preferente” (Velasco 2009:</w:t>
      </w:r>
      <w:r>
        <w:rPr>
          <w:rFonts w:ascii="Times New Roman" w:hAnsi="Times New Roman" w:cs="Times New Roman"/>
          <w:sz w:val="24"/>
          <w:szCs w:val="24"/>
        </w:rPr>
        <w:t xml:space="preserve"> </w:t>
      </w:r>
      <w:r w:rsidR="00841E6B">
        <w:rPr>
          <w:rFonts w:ascii="Times New Roman" w:hAnsi="Times New Roman" w:cs="Times New Roman"/>
          <w:sz w:val="24"/>
          <w:szCs w:val="24"/>
        </w:rPr>
        <w:t>40). Por eso hemos escogido tres</w:t>
      </w:r>
      <w:r w:rsidRPr="005836BF">
        <w:rPr>
          <w:rFonts w:ascii="Times New Roman" w:hAnsi="Times New Roman" w:cs="Times New Roman"/>
          <w:sz w:val="24"/>
          <w:szCs w:val="24"/>
        </w:rPr>
        <w:t xml:space="preserve"> caso</w:t>
      </w:r>
      <w:r w:rsidR="00841E6B">
        <w:rPr>
          <w:rFonts w:ascii="Times New Roman" w:hAnsi="Times New Roman" w:cs="Times New Roman"/>
          <w:sz w:val="24"/>
          <w:szCs w:val="24"/>
        </w:rPr>
        <w:t>s de estudio, Najat El Hachmi, Andrés Neuman y Albert Sánchez Piñol</w:t>
      </w:r>
      <w:r w:rsidR="00266676">
        <w:rPr>
          <w:rFonts w:ascii="Times New Roman" w:hAnsi="Times New Roman" w:cs="Times New Roman"/>
          <w:b/>
          <w:sz w:val="24"/>
          <w:szCs w:val="24"/>
        </w:rPr>
        <w:t xml:space="preserve"> </w:t>
      </w:r>
      <w:r w:rsidRPr="005836BF">
        <w:rPr>
          <w:rFonts w:ascii="Times New Roman" w:hAnsi="Times New Roman" w:cs="Times New Roman"/>
          <w:sz w:val="24"/>
          <w:szCs w:val="24"/>
        </w:rPr>
        <w:t xml:space="preserve">en los que la reflexión sobre la lengua </w:t>
      </w:r>
      <w:r w:rsidR="00266676">
        <w:rPr>
          <w:rFonts w:ascii="Times New Roman" w:hAnsi="Times New Roman" w:cs="Times New Roman"/>
          <w:sz w:val="24"/>
          <w:szCs w:val="24"/>
        </w:rPr>
        <w:t xml:space="preserve">y la identidad </w:t>
      </w:r>
      <w:r w:rsidRPr="005836BF">
        <w:rPr>
          <w:rFonts w:ascii="Times New Roman" w:hAnsi="Times New Roman" w:cs="Times New Roman"/>
          <w:sz w:val="24"/>
          <w:szCs w:val="24"/>
        </w:rPr>
        <w:t>es un elemento importante. En la primera, particularmente, se demuestra que</w:t>
      </w:r>
    </w:p>
    <w:p w:rsidR="00C30A7C" w:rsidRPr="005836BF" w:rsidRDefault="00C30A7C" w:rsidP="00EF501C">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la identidad étnica no es algo compacto, fijo e inmutable, rígidamente anclado a las pertenencias objetivas y definido una vez por todas, sino un producto fluido, continua y repetidamente construido, desarrollado, cambiado, defendido y preservado durante toda la vida a través de diferentes “negociaciones” de identidad que tienen lugar en los distintos contextos y en las diversas relaciones sociales. (Mancini 2006:</w:t>
      </w:r>
      <w:r>
        <w:rPr>
          <w:rFonts w:ascii="Times New Roman" w:hAnsi="Times New Roman" w:cs="Times New Roman"/>
        </w:rPr>
        <w:t xml:space="preserve"> </w:t>
      </w:r>
      <w:r w:rsidRPr="005836BF">
        <w:rPr>
          <w:rFonts w:ascii="Times New Roman" w:hAnsi="Times New Roman" w:cs="Times New Roman"/>
        </w:rPr>
        <w:t>225)</w:t>
      </w:r>
    </w:p>
    <w:p w:rsidR="00266676" w:rsidRPr="00CB5C4C" w:rsidRDefault="00C30A7C" w:rsidP="00C30A7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 xml:space="preserve">El caso de El Hachmi ofrece la posibilidad de una reflexión sobre identidad y “traslación” donde el nexo biografía-obra se presenta como más estrecho. </w:t>
      </w:r>
      <w:r w:rsidRPr="005836BF">
        <w:rPr>
          <w:rFonts w:ascii="Times New Roman" w:hAnsi="Times New Roman" w:cs="Times New Roman"/>
          <w:sz w:val="24"/>
          <w:szCs w:val="24"/>
          <w:lang w:val="ca-ES"/>
        </w:rPr>
        <w:lastRenderedPageBreak/>
        <w:t>La literatura transnacional supone por su naturaleza la superación de una frontera como “eje estructural de la acción” (Rueda 2010:</w:t>
      </w:r>
      <w:r>
        <w:rPr>
          <w:rFonts w:ascii="Times New Roman" w:hAnsi="Times New Roman" w:cs="Times New Roman"/>
          <w:sz w:val="24"/>
          <w:szCs w:val="24"/>
          <w:lang w:val="ca-ES"/>
        </w:rPr>
        <w:t xml:space="preserve"> </w:t>
      </w:r>
      <w:r w:rsidRPr="005836BF">
        <w:rPr>
          <w:rFonts w:ascii="Times New Roman" w:hAnsi="Times New Roman" w:cs="Times New Roman"/>
          <w:sz w:val="24"/>
          <w:szCs w:val="24"/>
          <w:lang w:val="ca-ES"/>
        </w:rPr>
        <w:t>49). No es importante que este lugar de pasaje sea central en la narración. Su presencia representa la condición misma de la narración y el papel ejercido por el límite es primario y repercute en lo</w:t>
      </w:r>
      <w:r w:rsidR="00634491">
        <w:rPr>
          <w:rFonts w:ascii="Times New Roman" w:hAnsi="Times New Roman" w:cs="Times New Roman"/>
          <w:sz w:val="24"/>
          <w:szCs w:val="24"/>
          <w:lang w:val="ca-ES"/>
        </w:rPr>
        <w:t>s hechos narrados. Ya veremos co</w:t>
      </w:r>
      <w:r w:rsidRPr="005836BF">
        <w:rPr>
          <w:rFonts w:ascii="Times New Roman" w:hAnsi="Times New Roman" w:cs="Times New Roman"/>
          <w:sz w:val="24"/>
          <w:szCs w:val="24"/>
          <w:lang w:val="ca-ES"/>
        </w:rPr>
        <w:t>mo queda tematizado el límite y su supe</w:t>
      </w:r>
      <w:r w:rsidR="00266676">
        <w:rPr>
          <w:rFonts w:ascii="Times New Roman" w:hAnsi="Times New Roman" w:cs="Times New Roman"/>
          <w:sz w:val="24"/>
          <w:szCs w:val="24"/>
          <w:lang w:val="ca-ES"/>
        </w:rPr>
        <w:t>ramiento, en cada uno de los tres</w:t>
      </w:r>
      <w:r w:rsidRPr="005836BF">
        <w:rPr>
          <w:rFonts w:ascii="Times New Roman" w:hAnsi="Times New Roman" w:cs="Times New Roman"/>
          <w:sz w:val="24"/>
          <w:szCs w:val="24"/>
          <w:lang w:val="ca-ES"/>
        </w:rPr>
        <w:t xml:space="preserve"> autores. </w:t>
      </w:r>
      <w:r w:rsidRPr="005836BF">
        <w:rPr>
          <w:rFonts w:ascii="Times New Roman" w:hAnsi="Times New Roman" w:cs="Times New Roman"/>
          <w:sz w:val="24"/>
          <w:szCs w:val="24"/>
        </w:rPr>
        <w:t>En el caso de Andrés Neuman, escritor con dos patrias –Argentina</w:t>
      </w:r>
      <w:r w:rsidRPr="005836BF">
        <w:t xml:space="preserve"> y </w:t>
      </w:r>
      <w:r w:rsidRPr="005836BF">
        <w:rPr>
          <w:rFonts w:ascii="Times New Roman" w:hAnsi="Times New Roman" w:cs="Times New Roman"/>
          <w:sz w:val="24"/>
          <w:szCs w:val="24"/>
        </w:rPr>
        <w:t>España– la presencia de una identidad plural en su biografía personal se tematiza en la traducción, entendida sea en sentido estricto, sea como metáfora de una “condición humana en tránsito” (Darici 2014:</w:t>
      </w:r>
      <w:r>
        <w:rPr>
          <w:rFonts w:ascii="Times New Roman" w:hAnsi="Times New Roman" w:cs="Times New Roman"/>
          <w:sz w:val="24"/>
          <w:szCs w:val="24"/>
        </w:rPr>
        <w:t xml:space="preserve"> </w:t>
      </w:r>
      <w:r w:rsidRPr="005836BF">
        <w:rPr>
          <w:rFonts w:ascii="Times New Roman" w:hAnsi="Times New Roman" w:cs="Times New Roman"/>
          <w:sz w:val="24"/>
          <w:szCs w:val="24"/>
        </w:rPr>
        <w:t xml:space="preserve">63) que </w:t>
      </w:r>
      <w:r w:rsidR="002A5F82" w:rsidRPr="00CB5C4C">
        <w:rPr>
          <w:rFonts w:ascii="Times New Roman" w:hAnsi="Times New Roman" w:cs="Times New Roman"/>
          <w:sz w:val="24"/>
          <w:szCs w:val="24"/>
        </w:rPr>
        <w:t>hermana</w:t>
      </w:r>
      <w:r w:rsidRPr="00CB5C4C">
        <w:rPr>
          <w:rFonts w:ascii="Times New Roman" w:hAnsi="Times New Roman" w:cs="Times New Roman"/>
          <w:sz w:val="24"/>
          <w:szCs w:val="24"/>
        </w:rPr>
        <w:t xml:space="preserve"> a todos los que han conocido un proceso migratorio.</w:t>
      </w:r>
      <w:r w:rsidRPr="00CB5C4C">
        <w:rPr>
          <w:rStyle w:val="Rimandonotaapidipagina"/>
          <w:rFonts w:ascii="Times New Roman" w:hAnsi="Times New Roman" w:cs="Times New Roman"/>
          <w:sz w:val="24"/>
          <w:szCs w:val="24"/>
        </w:rPr>
        <w:footnoteReference w:id="32"/>
      </w:r>
      <w:r w:rsidRPr="00CB5C4C">
        <w:rPr>
          <w:rFonts w:ascii="Times New Roman" w:hAnsi="Times New Roman" w:cs="Times New Roman"/>
          <w:sz w:val="24"/>
          <w:szCs w:val="24"/>
        </w:rPr>
        <w:t xml:space="preserve"> </w:t>
      </w:r>
      <w:r w:rsidR="00CB5C4C" w:rsidRPr="00CB5C4C">
        <w:rPr>
          <w:rFonts w:ascii="Times New Roman" w:hAnsi="Times New Roman" w:cs="Times New Roman"/>
          <w:sz w:val="24"/>
          <w:szCs w:val="24"/>
        </w:rPr>
        <w:t>En Albert Sánchez Piñol, la hibridez abarca a la vez el plano de los contenidos y el de la estructura de la obra.</w:t>
      </w:r>
    </w:p>
    <w:p w:rsidR="003A1BCB" w:rsidRPr="00841E6B" w:rsidRDefault="00266676" w:rsidP="00FC35AF">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C30A7C" w:rsidRPr="005836BF">
        <w:rPr>
          <w:rFonts w:ascii="Times New Roman" w:hAnsi="Times New Roman" w:cs="Times New Roman"/>
          <w:sz w:val="24"/>
          <w:szCs w:val="24"/>
        </w:rPr>
        <w:t xml:space="preserve">La propuesta de reunir a </w:t>
      </w:r>
      <w:r w:rsidR="00CB5C4C" w:rsidRPr="00CB5C4C">
        <w:rPr>
          <w:rFonts w:ascii="Times New Roman" w:hAnsi="Times New Roman" w:cs="Times New Roman"/>
          <w:sz w:val="24"/>
          <w:szCs w:val="24"/>
        </w:rPr>
        <w:t xml:space="preserve">El Hachmi, </w:t>
      </w:r>
      <w:r w:rsidR="00C30A7C" w:rsidRPr="00CB5C4C">
        <w:rPr>
          <w:rFonts w:ascii="Times New Roman" w:hAnsi="Times New Roman" w:cs="Times New Roman"/>
          <w:sz w:val="24"/>
          <w:szCs w:val="24"/>
        </w:rPr>
        <w:t xml:space="preserve">Neuman </w:t>
      </w:r>
      <w:r w:rsidR="002A5F82" w:rsidRPr="00CB5C4C">
        <w:rPr>
          <w:rFonts w:ascii="Times New Roman" w:hAnsi="Times New Roman" w:cs="Times New Roman"/>
          <w:sz w:val="24"/>
          <w:szCs w:val="24"/>
        </w:rPr>
        <w:t xml:space="preserve">y </w:t>
      </w:r>
      <w:r w:rsidR="00CB5C4C" w:rsidRPr="00CB5C4C">
        <w:rPr>
          <w:rFonts w:ascii="Times New Roman" w:hAnsi="Times New Roman" w:cs="Times New Roman"/>
          <w:sz w:val="24"/>
          <w:szCs w:val="24"/>
        </w:rPr>
        <w:t>Sánchez Piñol</w:t>
      </w:r>
      <w:r w:rsidR="002A5F82">
        <w:rPr>
          <w:rFonts w:ascii="Times New Roman" w:hAnsi="Times New Roman" w:cs="Times New Roman"/>
          <w:sz w:val="24"/>
          <w:szCs w:val="24"/>
        </w:rPr>
        <w:t xml:space="preserve"> </w:t>
      </w:r>
      <w:r w:rsidR="00C30A7C" w:rsidRPr="005836BF">
        <w:rPr>
          <w:rFonts w:ascii="Times New Roman" w:hAnsi="Times New Roman" w:cs="Times New Roman"/>
          <w:sz w:val="24"/>
          <w:szCs w:val="24"/>
        </w:rPr>
        <w:t xml:space="preserve">en una misma reflexión sobre traslación geográfica y, necesariamente, cultural y lingüística, nos permite un análisis comparativo que, a raíz de lo que acabamos de describir, amplíe el horizonte asociando casos de </w:t>
      </w:r>
      <w:r w:rsidR="00CB5C4C">
        <w:rPr>
          <w:rFonts w:ascii="Times New Roman" w:hAnsi="Times New Roman" w:cs="Times New Roman"/>
          <w:sz w:val="24"/>
          <w:szCs w:val="24"/>
        </w:rPr>
        <w:t xml:space="preserve">obras e </w:t>
      </w:r>
      <w:r w:rsidR="00C30A7C" w:rsidRPr="005836BF">
        <w:rPr>
          <w:rFonts w:ascii="Times New Roman" w:hAnsi="Times New Roman" w:cs="Times New Roman"/>
          <w:sz w:val="24"/>
          <w:szCs w:val="24"/>
        </w:rPr>
        <w:t xml:space="preserve">identidades híbridas con problemáticas distintas pero afines. </w:t>
      </w:r>
      <w:r w:rsidR="003A1BCB" w:rsidRPr="005836BF">
        <w:rPr>
          <w:rFonts w:ascii="Times New Roman" w:hAnsi="Times New Roman" w:cs="Times New Roman"/>
          <w:sz w:val="24"/>
          <w:szCs w:val="24"/>
        </w:rPr>
        <w:t xml:space="preserve">Distintas, porque no es lo mismo, como se puede entender, trasladarse de Marruecos que de Argentina a España (con todas las implicaciones de cambio de lengua más o menos radical, diferencia cultural, de religión, o de género en el caso de El Hachmi). Afines, por la importancia de la “traslación” en sentido de cambio de código lingüístico en los dos autores. </w:t>
      </w:r>
      <w:r w:rsidR="003A1BCB" w:rsidRPr="0074497A">
        <w:rPr>
          <w:rFonts w:ascii="Times New Roman" w:hAnsi="Times New Roman" w:cs="Times New Roman"/>
          <w:sz w:val="24"/>
          <w:szCs w:val="24"/>
        </w:rPr>
        <w:t>Aunque de lugares distintos, El Hachmi y Neuman pueden incluirse en el conjunto de los que se definen como “atravesados”: según Gloria Anzaldúa los atravesados son “aquellos que viven en un constante viaje fronterizo [...], los que cruzan, superan o atraviesan los confines de lo «normal»” (1987:</w:t>
      </w:r>
      <w:r w:rsidR="003A1BCB">
        <w:rPr>
          <w:rFonts w:ascii="Times New Roman" w:hAnsi="Times New Roman" w:cs="Times New Roman"/>
          <w:sz w:val="24"/>
          <w:szCs w:val="24"/>
        </w:rPr>
        <w:t xml:space="preserve"> </w:t>
      </w:r>
      <w:r w:rsidR="003A1BCB" w:rsidRPr="0074497A">
        <w:rPr>
          <w:rFonts w:ascii="Times New Roman" w:hAnsi="Times New Roman" w:cs="Times New Roman"/>
          <w:sz w:val="24"/>
          <w:szCs w:val="24"/>
        </w:rPr>
        <w:t>25).</w:t>
      </w:r>
      <w:r w:rsidR="003A1BCB" w:rsidRPr="0074497A">
        <w:rPr>
          <w:rStyle w:val="Rimandonotaapidipagina"/>
          <w:rFonts w:ascii="Times New Roman" w:hAnsi="Times New Roman" w:cs="Times New Roman"/>
          <w:sz w:val="24"/>
          <w:szCs w:val="24"/>
        </w:rPr>
        <w:footnoteReference w:id="33"/>
      </w:r>
      <w:r w:rsidR="003A1BCB" w:rsidRPr="0074497A">
        <w:rPr>
          <w:rFonts w:ascii="Times New Roman" w:hAnsi="Times New Roman" w:cs="Times New Roman"/>
          <w:sz w:val="24"/>
          <w:szCs w:val="24"/>
        </w:rPr>
        <w:t xml:space="preserve"> </w:t>
      </w:r>
      <w:r w:rsidR="003A1BCB" w:rsidRPr="005836BF">
        <w:rPr>
          <w:rFonts w:ascii="Times New Roman" w:hAnsi="Times New Roman" w:cs="Times New Roman"/>
          <w:sz w:val="24"/>
          <w:szCs w:val="24"/>
        </w:rPr>
        <w:lastRenderedPageBreak/>
        <w:t>También, para usar una definición de Walt</w:t>
      </w:r>
      <w:r w:rsidR="003A1BCB">
        <w:rPr>
          <w:rFonts w:ascii="Times New Roman" w:hAnsi="Times New Roman" w:cs="Times New Roman"/>
          <w:sz w:val="24"/>
          <w:szCs w:val="24"/>
        </w:rPr>
        <w:t xml:space="preserve">er Mignolo, se puede hablar de </w:t>
      </w:r>
      <w:r w:rsidR="003A1BCB" w:rsidRPr="007A599F">
        <w:rPr>
          <w:rFonts w:ascii="Times New Roman" w:hAnsi="Times New Roman" w:cs="Times New Roman"/>
          <w:i/>
          <w:sz w:val="24"/>
          <w:szCs w:val="24"/>
        </w:rPr>
        <w:t>bilanguaging</w:t>
      </w:r>
      <w:r w:rsidR="003A1BCB" w:rsidRPr="005836BF">
        <w:rPr>
          <w:rFonts w:ascii="Times New Roman" w:hAnsi="Times New Roman" w:cs="Times New Roman"/>
          <w:sz w:val="24"/>
          <w:szCs w:val="24"/>
        </w:rPr>
        <w:t xml:space="preserve"> que define “un estilo de vida entre lenguas: un proceso dialógico, ético, estético y político de transformación social” (2000:</w:t>
      </w:r>
      <w:r w:rsidR="003A1BCB">
        <w:rPr>
          <w:rFonts w:ascii="Times New Roman" w:hAnsi="Times New Roman" w:cs="Times New Roman"/>
          <w:sz w:val="24"/>
          <w:szCs w:val="24"/>
        </w:rPr>
        <w:t xml:space="preserve"> </w:t>
      </w:r>
      <w:r w:rsidR="003A1BCB" w:rsidRPr="005836BF">
        <w:rPr>
          <w:rFonts w:ascii="Times New Roman" w:hAnsi="Times New Roman" w:cs="Times New Roman"/>
          <w:sz w:val="24"/>
          <w:szCs w:val="24"/>
        </w:rPr>
        <w:t>265). Se trata de dos escritores asimilables, con las necesarias distinciones, a una literatura híbrida, cuyo uso del lenguaje mantiene inevitablemente un rasgo de hibridez. Es un lenguaje en negociación continua entre culturas, que no se adhiere a las categorías tradicionales de la traducción (que oscilan entre fluida o no fluida, domesticadora o extranjerizante), sino que ha de ente</w:t>
      </w:r>
      <w:r w:rsidR="003A1BCB">
        <w:rPr>
          <w:rFonts w:ascii="Times New Roman" w:hAnsi="Times New Roman" w:cs="Times New Roman"/>
          <w:sz w:val="24"/>
          <w:szCs w:val="24"/>
        </w:rPr>
        <w:t>nderse como la expresión de “</w:t>
      </w:r>
      <w:r w:rsidR="003A1BCB" w:rsidRPr="005836BF">
        <w:rPr>
          <w:rFonts w:ascii="Times New Roman" w:hAnsi="Times New Roman" w:cs="Times New Roman"/>
          <w:sz w:val="24"/>
          <w:szCs w:val="24"/>
        </w:rPr>
        <w:t>realidades provisionales, frágiles y ambiguas, [...] que se van contextualizando, rectificando y traduciendo continuamente con los trayectos hermenéuticos y éticos de la persona” (Vidal Claramonte 2015:</w:t>
      </w:r>
      <w:r w:rsidR="003A1BCB">
        <w:rPr>
          <w:rFonts w:ascii="Times New Roman" w:hAnsi="Times New Roman" w:cs="Times New Roman"/>
          <w:sz w:val="24"/>
          <w:szCs w:val="24"/>
        </w:rPr>
        <w:t xml:space="preserve"> </w:t>
      </w:r>
      <w:r w:rsidR="003A1BCB" w:rsidRPr="005836BF">
        <w:rPr>
          <w:rFonts w:ascii="Times New Roman" w:hAnsi="Times New Roman" w:cs="Times New Roman"/>
          <w:sz w:val="24"/>
          <w:szCs w:val="24"/>
        </w:rPr>
        <w:t xml:space="preserve">348). En los dos autores, la traducción tiene un papel de primaria importancia. Mientras que para Najat El Hachmi se trata de una traducción interior de una lengua íntima de origen a una lengua comunitaria de llegada, en el caso de Andrés Neuman la traducción llega a ser una actividad propiamente dicha. Lo que </w:t>
      </w:r>
      <w:r w:rsidR="003A1BCB">
        <w:rPr>
          <w:rFonts w:ascii="Times New Roman" w:hAnsi="Times New Roman" w:cs="Times New Roman"/>
          <w:sz w:val="24"/>
          <w:szCs w:val="24"/>
        </w:rPr>
        <w:t>tienen en común</w:t>
      </w:r>
      <w:r w:rsidR="003A1BCB" w:rsidRPr="005836BF">
        <w:rPr>
          <w:rFonts w:ascii="Times New Roman" w:hAnsi="Times New Roman" w:cs="Times New Roman"/>
          <w:sz w:val="24"/>
          <w:szCs w:val="24"/>
        </w:rPr>
        <w:t xml:space="preserve"> es que en ambos casos, traducir tiene un papel fundamental en la formación y en la definición de la identidad y de la personalidad (López Ponz 2007:263).</w:t>
      </w:r>
      <w:r w:rsidR="003A1BCB">
        <w:rPr>
          <w:rFonts w:ascii="Times New Roman" w:hAnsi="Times New Roman" w:cs="Times New Roman"/>
          <w:sz w:val="24"/>
          <w:szCs w:val="24"/>
        </w:rPr>
        <w:t xml:space="preserve"> </w:t>
      </w:r>
      <w:r w:rsidR="003A1BCB" w:rsidRPr="00841E6B">
        <w:rPr>
          <w:rFonts w:ascii="Times New Roman" w:hAnsi="Times New Roman" w:cs="Times New Roman"/>
          <w:sz w:val="24"/>
          <w:szCs w:val="24"/>
        </w:rPr>
        <w:t xml:space="preserve">Al analizar </w:t>
      </w:r>
      <w:r w:rsidR="003A1BCB" w:rsidRPr="00841E6B">
        <w:rPr>
          <w:rFonts w:ascii="Times New Roman" w:hAnsi="Times New Roman" w:cs="Times New Roman"/>
          <w:i/>
          <w:sz w:val="24"/>
          <w:szCs w:val="24"/>
        </w:rPr>
        <w:t xml:space="preserve">La filla estrangera </w:t>
      </w:r>
      <w:r w:rsidR="003A1BCB" w:rsidRPr="00841E6B">
        <w:rPr>
          <w:rFonts w:ascii="Times New Roman" w:hAnsi="Times New Roman" w:cs="Times New Roman"/>
          <w:sz w:val="24"/>
          <w:szCs w:val="24"/>
        </w:rPr>
        <w:t xml:space="preserve">de Najat El Hachmi y </w:t>
      </w:r>
      <w:r w:rsidR="003A1BCB" w:rsidRPr="00841E6B">
        <w:rPr>
          <w:rFonts w:ascii="Times New Roman" w:hAnsi="Times New Roman" w:cs="Times New Roman"/>
          <w:i/>
          <w:sz w:val="24"/>
          <w:szCs w:val="24"/>
        </w:rPr>
        <w:t>El viajero del siglo</w:t>
      </w:r>
      <w:r w:rsidR="003A1BCB" w:rsidRPr="00841E6B">
        <w:rPr>
          <w:rFonts w:ascii="Times New Roman" w:hAnsi="Times New Roman" w:cs="Times New Roman"/>
          <w:sz w:val="24"/>
          <w:szCs w:val="24"/>
        </w:rPr>
        <w:t xml:space="preserve"> de Andrés Neuman destacaremos la adhesión, aunque sea marginal, a lo que se define como literatura translingüe, por la presencia de elementos lingüísticos de lenguas o variantes distintas, sin traducción ni glosario aun cuando sea necesario para el lector </w:t>
      </w:r>
      <w:r w:rsidR="003A1BCB" w:rsidRPr="00841E6B">
        <w:rPr>
          <w:sz w:val="24"/>
          <w:szCs w:val="24"/>
        </w:rPr>
        <w:t>(Gernalzick 2013: 81).</w:t>
      </w:r>
    </w:p>
    <w:p w:rsidR="003A1BCB" w:rsidRPr="00841E6B" w:rsidRDefault="003A1BCB" w:rsidP="00FC35AF">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ab/>
        <w:t>Por último, nos parece importante puntualizar que, s</w:t>
      </w:r>
      <w:r w:rsidRPr="0074497A">
        <w:rPr>
          <w:rFonts w:ascii="Times New Roman" w:hAnsi="Times New Roman" w:cs="Times New Roman"/>
          <w:sz w:val="24"/>
          <w:szCs w:val="24"/>
        </w:rPr>
        <w:t>i hablamos de subjetividades en desplazamiento, ya veremos cómo, al presentar el caso de Najat El Hachm</w:t>
      </w:r>
      <w:r w:rsidRPr="005836BF">
        <w:rPr>
          <w:rFonts w:ascii="Times New Roman" w:hAnsi="Times New Roman" w:cs="Times New Roman"/>
          <w:sz w:val="24"/>
          <w:szCs w:val="24"/>
        </w:rPr>
        <w:t>i, tienen</w:t>
      </w:r>
      <w:r w:rsidRPr="0074497A">
        <w:rPr>
          <w:rFonts w:ascii="Times New Roman" w:hAnsi="Times New Roman" w:cs="Times New Roman"/>
          <w:sz w:val="24"/>
          <w:szCs w:val="24"/>
        </w:rPr>
        <w:t xml:space="preserve"> más repercusión y atención del público las experiencias de migración desde los países africanos que</w:t>
      </w:r>
      <w:r w:rsidRPr="005836BF">
        <w:rPr>
          <w:rFonts w:ascii="Times New Roman" w:hAnsi="Times New Roman" w:cs="Times New Roman"/>
          <w:sz w:val="24"/>
          <w:szCs w:val="24"/>
        </w:rPr>
        <w:t xml:space="preserve"> de Latinoamérica, Europa o Asia que obtienen una representación inferior en el panorama literario español (Bernechea 2013:</w:t>
      </w:r>
      <w:r>
        <w:rPr>
          <w:rFonts w:ascii="Times New Roman" w:hAnsi="Times New Roman" w:cs="Times New Roman"/>
          <w:sz w:val="24"/>
          <w:szCs w:val="24"/>
        </w:rPr>
        <w:t xml:space="preserve"> </w:t>
      </w:r>
      <w:r w:rsidRPr="005836BF">
        <w:rPr>
          <w:rFonts w:ascii="Times New Roman" w:hAnsi="Times New Roman" w:cs="Times New Roman"/>
          <w:sz w:val="24"/>
          <w:szCs w:val="24"/>
        </w:rPr>
        <w:t xml:space="preserve">30). No es nuestra intención clasificar a Andrés Neuman bajo la etiqueta de “literatura de la migración” propiamente dicha, pues en esta categoría podemos clasificar obras de ficción que tratan de una migración de Latinoamérica a España en la época colonial, o bien </w:t>
      </w:r>
      <w:r w:rsidRPr="005836BF">
        <w:rPr>
          <w:rFonts w:ascii="Times New Roman" w:hAnsi="Times New Roman" w:cs="Times New Roman"/>
          <w:sz w:val="24"/>
          <w:szCs w:val="24"/>
        </w:rPr>
        <w:lastRenderedPageBreak/>
        <w:t>hacia Norte América, principalmente Estados Unidos (Berlage 2013:</w:t>
      </w:r>
      <w:r>
        <w:rPr>
          <w:rFonts w:ascii="Times New Roman" w:hAnsi="Times New Roman" w:cs="Times New Roman"/>
          <w:sz w:val="24"/>
          <w:szCs w:val="24"/>
        </w:rPr>
        <w:t xml:space="preserve"> </w:t>
      </w:r>
      <w:r w:rsidRPr="005836BF">
        <w:rPr>
          <w:rFonts w:ascii="Times New Roman" w:hAnsi="Times New Roman" w:cs="Times New Roman"/>
          <w:sz w:val="24"/>
          <w:szCs w:val="24"/>
        </w:rPr>
        <w:t>54-55). Según otro punto de vista, expresado por el mismo Neuman, “la aduana literaria tiene previstos dos tipos de pasajeros procedentes de Latinoamérica: el exiliado político y el emigrado profesional” (2014</w:t>
      </w:r>
      <w:r>
        <w:rPr>
          <w:rFonts w:ascii="Times New Roman" w:hAnsi="Times New Roman" w:cs="Times New Roman"/>
          <w:sz w:val="24"/>
          <w:szCs w:val="24"/>
        </w:rPr>
        <w:t>a</w:t>
      </w:r>
      <w:r w:rsidRPr="005836BF">
        <w:rPr>
          <w:rFonts w:ascii="Times New Roman" w:hAnsi="Times New Roman" w:cs="Times New Roman"/>
          <w:sz w:val="24"/>
          <w:szCs w:val="24"/>
        </w:rPr>
        <w:t>:</w:t>
      </w:r>
      <w:r>
        <w:rPr>
          <w:rFonts w:ascii="Times New Roman" w:hAnsi="Times New Roman" w:cs="Times New Roman"/>
          <w:sz w:val="24"/>
          <w:szCs w:val="24"/>
        </w:rPr>
        <w:t xml:space="preserve"> </w:t>
      </w:r>
      <w:r w:rsidRPr="005836BF">
        <w:rPr>
          <w:rFonts w:ascii="Times New Roman" w:hAnsi="Times New Roman" w:cs="Times New Roman"/>
          <w:sz w:val="24"/>
          <w:szCs w:val="24"/>
        </w:rPr>
        <w:t>14). Su itinerario, sigue, no es clasificable bajo ninguna de estas etiquetas (</w:t>
      </w:r>
      <w:r w:rsidRPr="00ED0441">
        <w:rPr>
          <w:rFonts w:ascii="Times New Roman" w:hAnsi="Times New Roman" w:cs="Times New Roman"/>
          <w:i/>
          <w:sz w:val="24"/>
          <w:szCs w:val="24"/>
        </w:rPr>
        <w:t>ibíd.</w:t>
      </w:r>
      <w:r w:rsidRPr="005836BF">
        <w:rPr>
          <w:rFonts w:ascii="Times New Roman" w:hAnsi="Times New Roman" w:cs="Times New Roman"/>
          <w:sz w:val="24"/>
          <w:szCs w:val="24"/>
        </w:rPr>
        <w:t>). Sin embargo, si el corpus de novelas que “cuestionan [...] (las) nociones de identidad, hibridez y representaciones de lo Otro” (Berlage 2013:</w:t>
      </w:r>
      <w:r>
        <w:rPr>
          <w:rFonts w:ascii="Times New Roman" w:hAnsi="Times New Roman" w:cs="Times New Roman"/>
          <w:sz w:val="24"/>
          <w:szCs w:val="24"/>
        </w:rPr>
        <w:t xml:space="preserve"> </w:t>
      </w:r>
      <w:r w:rsidR="004E18B8">
        <w:rPr>
          <w:rFonts w:ascii="Times New Roman" w:hAnsi="Times New Roman" w:cs="Times New Roman"/>
          <w:sz w:val="24"/>
          <w:szCs w:val="24"/>
        </w:rPr>
        <w:t>56) se ha</w:t>
      </w:r>
      <w:r w:rsidRPr="005836BF">
        <w:rPr>
          <w:rFonts w:ascii="Times New Roman" w:hAnsi="Times New Roman" w:cs="Times New Roman"/>
          <w:sz w:val="24"/>
          <w:szCs w:val="24"/>
        </w:rPr>
        <w:t xml:space="preserve"> de considerar como parte de este marco, entonces Andrés Neuman, con su reflexión continua sobre la alteridad, la lengua, la identidad, no </w:t>
      </w:r>
      <w:r w:rsidR="004E18B8">
        <w:rPr>
          <w:rFonts w:ascii="Times New Roman" w:hAnsi="Times New Roman" w:cs="Times New Roman"/>
          <w:sz w:val="24"/>
          <w:szCs w:val="24"/>
        </w:rPr>
        <w:t>ha de ser excluido</w:t>
      </w:r>
      <w:r w:rsidRPr="005836BF">
        <w:rPr>
          <w:rFonts w:ascii="Times New Roman" w:hAnsi="Times New Roman" w:cs="Times New Roman"/>
          <w:sz w:val="24"/>
          <w:szCs w:val="24"/>
        </w:rPr>
        <w:t xml:space="preserve"> a priori de una literatura considerada migrante. Tampoco </w:t>
      </w:r>
      <w:r w:rsidR="004E18B8">
        <w:rPr>
          <w:rFonts w:ascii="Times New Roman" w:hAnsi="Times New Roman" w:cs="Times New Roman"/>
          <w:sz w:val="24"/>
          <w:szCs w:val="24"/>
        </w:rPr>
        <w:t>han de ser excluidos</w:t>
      </w:r>
      <w:r w:rsidRPr="005836BF">
        <w:rPr>
          <w:rFonts w:ascii="Times New Roman" w:hAnsi="Times New Roman" w:cs="Times New Roman"/>
          <w:sz w:val="24"/>
          <w:szCs w:val="24"/>
        </w:rPr>
        <w:t xml:space="preserve"> sus orígenes y sus </w:t>
      </w:r>
      <w:r>
        <w:rPr>
          <w:rFonts w:ascii="Times New Roman" w:hAnsi="Times New Roman" w:cs="Times New Roman"/>
          <w:sz w:val="24"/>
          <w:szCs w:val="24"/>
        </w:rPr>
        <w:t>conexiones</w:t>
      </w:r>
      <w:r w:rsidRPr="005836BF">
        <w:rPr>
          <w:rFonts w:ascii="Times New Roman" w:hAnsi="Times New Roman" w:cs="Times New Roman"/>
          <w:sz w:val="24"/>
          <w:szCs w:val="24"/>
        </w:rPr>
        <w:t xml:space="preserve"> con Argentina.</w:t>
      </w:r>
      <w:r>
        <w:rPr>
          <w:rFonts w:ascii="Times New Roman" w:hAnsi="Times New Roman" w:cs="Times New Roman"/>
          <w:sz w:val="24"/>
          <w:szCs w:val="24"/>
        </w:rPr>
        <w:t xml:space="preserve"> </w:t>
      </w:r>
      <w:r w:rsidRPr="00841E6B">
        <w:rPr>
          <w:rFonts w:ascii="Times New Roman" w:hAnsi="Times New Roman" w:cs="Times New Roman"/>
          <w:sz w:val="24"/>
          <w:szCs w:val="24"/>
        </w:rPr>
        <w:t xml:space="preserve">En el capítulo dedicado a </w:t>
      </w:r>
      <w:r w:rsidRPr="00841E6B">
        <w:rPr>
          <w:rFonts w:ascii="Times New Roman" w:hAnsi="Times New Roman" w:cs="Times New Roman"/>
          <w:i/>
          <w:sz w:val="24"/>
          <w:szCs w:val="24"/>
        </w:rPr>
        <w:t>El viajero del siglo</w:t>
      </w:r>
      <w:r w:rsidRPr="00841E6B">
        <w:rPr>
          <w:rFonts w:ascii="Times New Roman" w:hAnsi="Times New Roman" w:cs="Times New Roman"/>
          <w:sz w:val="24"/>
          <w:szCs w:val="24"/>
        </w:rPr>
        <w:t xml:space="preserve"> profundizaremos estos aspectos, junto a las categorías epistemológicas que tienen que ver con el fenómeno migratorio.</w:t>
      </w:r>
    </w:p>
    <w:p w:rsidR="006F617B" w:rsidRDefault="006F617B">
      <w:pPr>
        <w:rPr>
          <w:rFonts w:ascii="Times New Roman" w:hAnsi="Times New Roman" w:cs="Times New Roman"/>
          <w:i/>
          <w:sz w:val="24"/>
          <w:szCs w:val="24"/>
        </w:rPr>
      </w:pPr>
      <w:r>
        <w:rPr>
          <w:rFonts w:ascii="Times New Roman" w:hAnsi="Times New Roman" w:cs="Times New Roman"/>
          <w:i/>
          <w:sz w:val="24"/>
          <w:szCs w:val="24"/>
        </w:rPr>
        <w:br w:type="page"/>
      </w:r>
    </w:p>
    <w:p w:rsidR="00EF501C" w:rsidRDefault="00EF501C">
      <w:pPr>
        <w:rPr>
          <w:rFonts w:ascii="Times New Roman" w:hAnsi="Times New Roman" w:cs="Times New Roman"/>
          <w:sz w:val="28"/>
          <w:szCs w:val="28"/>
          <w:lang w:val="it-IT"/>
        </w:rPr>
      </w:pPr>
      <w:r>
        <w:rPr>
          <w:rFonts w:ascii="Times New Roman" w:hAnsi="Times New Roman" w:cs="Times New Roman"/>
          <w:sz w:val="28"/>
          <w:szCs w:val="28"/>
        </w:rPr>
        <w:lastRenderedPageBreak/>
        <w:br w:type="page"/>
      </w:r>
    </w:p>
    <w:p w:rsidR="00660301" w:rsidRDefault="00AC5333" w:rsidP="00784851">
      <w:pPr>
        <w:pStyle w:val="Paragrafoelenco"/>
        <w:numPr>
          <w:ilvl w:val="0"/>
          <w:numId w:val="35"/>
        </w:numPr>
        <w:tabs>
          <w:tab w:val="left" w:pos="567"/>
        </w:tabs>
        <w:spacing w:after="0" w:line="360" w:lineRule="auto"/>
        <w:ind w:left="567" w:right="567" w:hanging="567"/>
        <w:jc w:val="both"/>
        <w:rPr>
          <w:rFonts w:ascii="Times New Roman" w:hAnsi="Times New Roman" w:cs="Times New Roman"/>
          <w:sz w:val="28"/>
          <w:szCs w:val="28"/>
        </w:rPr>
      </w:pPr>
      <w:r w:rsidRPr="004E2706">
        <w:rPr>
          <w:rFonts w:ascii="Times New Roman" w:hAnsi="Times New Roman" w:cs="Times New Roman"/>
          <w:sz w:val="28"/>
          <w:szCs w:val="28"/>
        </w:rPr>
        <w:lastRenderedPageBreak/>
        <w:t>Una literatura en tránsito:</w:t>
      </w:r>
      <w:r w:rsidRPr="004E2706">
        <w:rPr>
          <w:rFonts w:ascii="Times New Roman" w:hAnsi="Times New Roman" w:cs="Times New Roman"/>
          <w:i/>
          <w:sz w:val="28"/>
          <w:szCs w:val="28"/>
        </w:rPr>
        <w:t xml:space="preserve"> </w:t>
      </w:r>
      <w:r w:rsidR="00660301" w:rsidRPr="004E2706">
        <w:rPr>
          <w:rFonts w:ascii="Times New Roman" w:hAnsi="Times New Roman" w:cs="Times New Roman"/>
          <w:i/>
          <w:sz w:val="28"/>
          <w:szCs w:val="28"/>
        </w:rPr>
        <w:t>Pandora al Congo</w:t>
      </w:r>
      <w:r w:rsidR="00660301" w:rsidRPr="004E2706">
        <w:rPr>
          <w:rFonts w:ascii="Times New Roman" w:hAnsi="Times New Roman" w:cs="Times New Roman"/>
          <w:sz w:val="28"/>
          <w:szCs w:val="28"/>
        </w:rPr>
        <w:t xml:space="preserve"> de Albert Sánchez Piñol</w:t>
      </w:r>
    </w:p>
    <w:p w:rsidR="008F120E" w:rsidRDefault="008F120E" w:rsidP="00784851">
      <w:pPr>
        <w:pStyle w:val="Paragrafoelenco"/>
        <w:tabs>
          <w:tab w:val="left" w:pos="567"/>
        </w:tabs>
        <w:spacing w:after="0" w:line="360" w:lineRule="auto"/>
        <w:ind w:left="567" w:right="567"/>
        <w:jc w:val="both"/>
        <w:rPr>
          <w:rFonts w:ascii="Times New Roman" w:hAnsi="Times New Roman" w:cs="Times New Roman"/>
          <w:sz w:val="28"/>
          <w:szCs w:val="28"/>
        </w:rPr>
      </w:pPr>
    </w:p>
    <w:p w:rsidR="00784851" w:rsidRPr="004E2706" w:rsidRDefault="00784851" w:rsidP="00784851">
      <w:pPr>
        <w:pStyle w:val="Paragrafoelenco"/>
        <w:tabs>
          <w:tab w:val="left" w:pos="567"/>
        </w:tabs>
        <w:spacing w:after="0" w:line="360" w:lineRule="auto"/>
        <w:ind w:left="567" w:right="567"/>
        <w:jc w:val="both"/>
        <w:rPr>
          <w:rFonts w:ascii="Times New Roman" w:hAnsi="Times New Roman" w:cs="Times New Roman"/>
          <w:sz w:val="28"/>
          <w:szCs w:val="28"/>
        </w:rPr>
      </w:pPr>
    </w:p>
    <w:p w:rsidR="00AE275F" w:rsidRPr="00C67243" w:rsidRDefault="00AE275F" w:rsidP="00AE275F">
      <w:pPr>
        <w:spacing w:after="0" w:line="360" w:lineRule="auto"/>
        <w:ind w:left="3969" w:right="566"/>
        <w:jc w:val="right"/>
        <w:rPr>
          <w:rFonts w:ascii="Times New Roman" w:hAnsi="Times New Roman" w:cs="Times New Roman"/>
          <w:sz w:val="20"/>
          <w:szCs w:val="20"/>
        </w:rPr>
      </w:pPr>
      <w:r w:rsidRPr="00C67243">
        <w:rPr>
          <w:sz w:val="20"/>
          <w:szCs w:val="20"/>
        </w:rPr>
        <w:t>“</w:t>
      </w:r>
      <w:r w:rsidRPr="00C67243">
        <w:rPr>
          <w:rFonts w:ascii="Times New Roman" w:hAnsi="Times New Roman" w:cs="Times New Roman"/>
          <w:sz w:val="20"/>
          <w:szCs w:val="20"/>
        </w:rPr>
        <w:t xml:space="preserve">We live in a time of </w:t>
      </w:r>
      <w:r w:rsidR="00C67243" w:rsidRPr="00C67243">
        <w:rPr>
          <w:rFonts w:ascii="Times New Roman" w:hAnsi="Times New Roman" w:cs="Times New Roman"/>
          <w:sz w:val="20"/>
          <w:szCs w:val="20"/>
        </w:rPr>
        <w:t>monsters”</w:t>
      </w:r>
    </w:p>
    <w:p w:rsidR="00AE275F" w:rsidRPr="00AE275F" w:rsidRDefault="002D6EE9" w:rsidP="00AE275F">
      <w:pPr>
        <w:spacing w:after="0" w:line="240" w:lineRule="auto"/>
        <w:ind w:left="3969" w:right="566"/>
        <w:jc w:val="right"/>
        <w:rPr>
          <w:rFonts w:ascii="Times New Roman" w:hAnsi="Times New Roman" w:cs="Times New Roman"/>
          <w:sz w:val="20"/>
          <w:szCs w:val="20"/>
        </w:rPr>
      </w:pPr>
      <w:r>
        <w:t>Jeffrey J. Cohen</w:t>
      </w:r>
      <w:r w:rsidR="00AE275F">
        <w:t>, 1995</w:t>
      </w:r>
    </w:p>
    <w:p w:rsidR="00AE275F" w:rsidRDefault="00AE275F" w:rsidP="00AE275F">
      <w:pPr>
        <w:widowControl w:val="0"/>
        <w:autoSpaceDE w:val="0"/>
        <w:autoSpaceDN w:val="0"/>
        <w:adjustRightInd w:val="0"/>
        <w:spacing w:after="0" w:line="360" w:lineRule="auto"/>
        <w:ind w:left="3969" w:right="567"/>
        <w:jc w:val="right"/>
        <w:rPr>
          <w:sz w:val="24"/>
          <w:szCs w:val="24"/>
        </w:rPr>
      </w:pPr>
    </w:p>
    <w:p w:rsidR="00567330" w:rsidRDefault="00567330" w:rsidP="00784851">
      <w:pPr>
        <w:pStyle w:val="Paragrafoelenco"/>
        <w:widowControl w:val="0"/>
        <w:tabs>
          <w:tab w:val="left" w:pos="0"/>
        </w:tabs>
        <w:autoSpaceDE w:val="0"/>
        <w:autoSpaceDN w:val="0"/>
        <w:adjustRightInd w:val="0"/>
        <w:spacing w:after="0" w:line="360" w:lineRule="auto"/>
        <w:ind w:left="0"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Pensar en el viaje en el mundo occidental remite inevitablemente a una tradición literaria enlazadas con héroes como Ulises y Enea, viajeros que, para alcanzar su destino, tienen que superar pruebas y obstáculos (Baquero Escudero 2006: 39). En la tradición del viaje caballeresco a partir de Chrétien de Troyes hasta el Amadís de Gaula y al Don Quijote, se fija la estructura de un viaje aventurero donde el caballero ha de enfrentarse con una sucesión de obstáculos para llegar a su destino.</w:t>
      </w:r>
    </w:p>
    <w:p w:rsidR="00567330" w:rsidRDefault="00567330" w:rsidP="00FC35AF">
      <w:pPr>
        <w:pStyle w:val="Paragrafoelenco"/>
        <w:widowControl w:val="0"/>
        <w:tabs>
          <w:tab w:val="left" w:pos="0"/>
          <w:tab w:val="left" w:pos="567"/>
        </w:tabs>
        <w:autoSpaceDE w:val="0"/>
        <w:autoSpaceDN w:val="0"/>
        <w:adjustRightInd w:val="0"/>
        <w:spacing w:after="0" w:line="360" w:lineRule="auto"/>
        <w:ind w:left="0"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ab/>
        <w:t xml:space="preserve">El viaje como movimiento hacia nuevas metas constituye una parte importante en la vida del hombre (Acler 2010: 17) en ámbito social e individual: la curiosidad por conocer su entorno le lleva a desplazarse y explorar. En calidad de metáfora espacial, el viaje toma la forma de una exploración, cuyo sentido antropocéntrico revela un “afán colonizador y de dominación” (Bote Díaz 2005: 66). Pensemos en la necesidad europea de oro y plata que dio lugar a las exploraciones de los continentes en el siglo </w:t>
      </w:r>
      <w:r w:rsidRPr="00AC1B9F">
        <w:rPr>
          <w:rFonts w:ascii="Times New Roman" w:hAnsi="Times New Roman" w:cs="Times New Roman"/>
          <w:smallCaps/>
          <w:sz w:val="24"/>
          <w:szCs w:val="24"/>
          <w:lang w:val="es-ES_tradnl"/>
        </w:rPr>
        <w:t>xv</w:t>
      </w:r>
      <w:r>
        <w:rPr>
          <w:rFonts w:ascii="Times New Roman" w:hAnsi="Times New Roman" w:cs="Times New Roman"/>
          <w:sz w:val="24"/>
          <w:szCs w:val="24"/>
          <w:lang w:val="es-ES_tradnl"/>
        </w:rPr>
        <w:t xml:space="preserve">. Más tarde, las exploraciones pierden algo de su afán comercial y adquieren, con la llegada de las primeras revoluciones, un matiz de descubrimiento intelectual (por ejemplo, los viajes de James Cook en el siglo </w:t>
      </w:r>
      <w:r w:rsidRPr="00AC1B9F">
        <w:rPr>
          <w:rFonts w:ascii="Times New Roman" w:hAnsi="Times New Roman" w:cs="Times New Roman"/>
          <w:smallCaps/>
          <w:sz w:val="24"/>
          <w:szCs w:val="24"/>
          <w:lang w:val="es-ES_tradnl"/>
        </w:rPr>
        <w:t>xviii</w:t>
      </w:r>
      <w:r>
        <w:rPr>
          <w:rFonts w:ascii="Times New Roman" w:hAnsi="Times New Roman" w:cs="Times New Roman"/>
          <w:smallCaps/>
          <w:sz w:val="24"/>
          <w:szCs w:val="24"/>
          <w:lang w:val="es-ES_tradnl"/>
        </w:rPr>
        <w:t>)</w:t>
      </w:r>
      <w:r>
        <w:rPr>
          <w:rFonts w:ascii="Times New Roman" w:hAnsi="Times New Roman" w:cs="Times New Roman"/>
          <w:sz w:val="24"/>
          <w:szCs w:val="24"/>
          <w:lang w:val="es-ES_tradnl"/>
        </w:rPr>
        <w:t xml:space="preserve"> (</w:t>
      </w:r>
      <w:r w:rsidRPr="00ED0441">
        <w:rPr>
          <w:rFonts w:ascii="Times New Roman" w:hAnsi="Times New Roman" w:cs="Times New Roman"/>
          <w:i/>
          <w:sz w:val="24"/>
          <w:szCs w:val="24"/>
        </w:rPr>
        <w:t>ibíd.</w:t>
      </w:r>
      <w:r>
        <w:rPr>
          <w:rFonts w:ascii="Times New Roman" w:hAnsi="Times New Roman" w:cs="Times New Roman"/>
          <w:sz w:val="24"/>
          <w:szCs w:val="24"/>
        </w:rPr>
        <w:t>,</w:t>
      </w:r>
      <w:r>
        <w:rPr>
          <w:rFonts w:ascii="Times New Roman" w:hAnsi="Times New Roman" w:cs="Times New Roman"/>
          <w:sz w:val="24"/>
          <w:szCs w:val="24"/>
          <w:lang w:val="es-ES_tradnl"/>
        </w:rPr>
        <w:t xml:space="preserve"> 67). En la actualidad el flujo internacional de personas, productos y capitales no es exento de intereses comerciales que guían las exploraciones en busca de nuevos lugares donde instalar formas de vidas humana (véanse, por ejemplo, las exploraciones espaciales, desde la Guerra Fría hasta el propósito de explorar Marte) (</w:t>
      </w:r>
      <w:r w:rsidRPr="00ED0441">
        <w:rPr>
          <w:rFonts w:ascii="Times New Roman" w:hAnsi="Times New Roman" w:cs="Times New Roman"/>
          <w:i/>
          <w:sz w:val="24"/>
          <w:szCs w:val="24"/>
        </w:rPr>
        <w:t>ibíd.</w:t>
      </w:r>
      <w:r>
        <w:rPr>
          <w:rFonts w:ascii="Times New Roman" w:hAnsi="Times New Roman" w:cs="Times New Roman"/>
          <w:sz w:val="24"/>
          <w:szCs w:val="24"/>
        </w:rPr>
        <w:t>,</w:t>
      </w:r>
      <w:r>
        <w:rPr>
          <w:rFonts w:ascii="Times New Roman" w:hAnsi="Times New Roman" w:cs="Times New Roman"/>
          <w:sz w:val="24"/>
          <w:szCs w:val="24"/>
          <w:lang w:val="es-ES_tradnl"/>
        </w:rPr>
        <w:t xml:space="preserve"> 67-68).</w:t>
      </w:r>
    </w:p>
    <w:p w:rsidR="00567330" w:rsidRDefault="00567330" w:rsidP="00FC35AF">
      <w:pPr>
        <w:pStyle w:val="Paragrafoelenco"/>
        <w:widowControl w:val="0"/>
        <w:tabs>
          <w:tab w:val="left" w:pos="0"/>
          <w:tab w:val="left" w:pos="567"/>
        </w:tabs>
        <w:autoSpaceDE w:val="0"/>
        <w:autoSpaceDN w:val="0"/>
        <w:adjustRightInd w:val="0"/>
        <w:spacing w:after="0" w:line="360" w:lineRule="auto"/>
        <w:ind w:left="0"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ab/>
        <w:t xml:space="preserve">Las escrituras que narran un viaje pueden ser de vario tipo: desde el reportaje, la crónica histórica, el informe científico, diplomático o político, hasta llegar al ensayo o al relato de divulgación y la guía turística (Ares </w:t>
      </w:r>
      <w:r>
        <w:rPr>
          <w:rFonts w:ascii="Times New Roman" w:hAnsi="Times New Roman" w:cs="Times New Roman"/>
          <w:sz w:val="24"/>
          <w:szCs w:val="24"/>
          <w:lang w:val="es-ES_tradnl"/>
        </w:rPr>
        <w:lastRenderedPageBreak/>
        <w:t>2010: 29).</w:t>
      </w:r>
      <w:r>
        <w:rPr>
          <w:rStyle w:val="Rimandonotaapidipagina"/>
          <w:rFonts w:ascii="Times New Roman" w:hAnsi="Times New Roman" w:cs="Times New Roman"/>
          <w:sz w:val="24"/>
          <w:szCs w:val="24"/>
          <w:lang w:val="es-ES_tradnl"/>
        </w:rPr>
        <w:footnoteReference w:id="34"/>
      </w:r>
      <w:r>
        <w:rPr>
          <w:rFonts w:ascii="Times New Roman" w:hAnsi="Times New Roman" w:cs="Times New Roman"/>
          <w:sz w:val="24"/>
          <w:szCs w:val="24"/>
          <w:lang w:val="es-ES_tradnl"/>
        </w:rPr>
        <w:t xml:space="preserve"> Por la variedad de los tipos de relato de viaje, es posible afirmar que “la noción de confín sirve para indagarnos las fronteras entre los géneros textuales” (Scramim 2008: 1045) en el que el viaje hace de “soporte estructural” (Baquero Escudero 2005: 40) para la organización de un material narrativo en el que pueden caber narraciones interpoladas relacionadas entre sí y con el sujeto principal de la novela.</w:t>
      </w:r>
    </w:p>
    <w:p w:rsidR="00567330" w:rsidRDefault="00567330" w:rsidP="00FC35AF">
      <w:pPr>
        <w:pStyle w:val="Paragrafoelenco"/>
        <w:widowControl w:val="0"/>
        <w:tabs>
          <w:tab w:val="left" w:pos="0"/>
          <w:tab w:val="left" w:pos="567"/>
        </w:tabs>
        <w:autoSpaceDE w:val="0"/>
        <w:autoSpaceDN w:val="0"/>
        <w:adjustRightInd w:val="0"/>
        <w:spacing w:after="0" w:line="360" w:lineRule="auto"/>
        <w:ind w:left="0"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ab/>
        <w:t xml:space="preserve">El viaje conlleva dos grandes conceptos, el de espacio y de tiempo: “viajar es un traslado que implica un trayecto temporal” (Mattalia </w:t>
      </w:r>
      <w:r w:rsidRPr="005631D8">
        <w:rPr>
          <w:rFonts w:ascii="Times New Roman" w:hAnsi="Times New Roman" w:cs="Times New Roman"/>
          <w:i/>
          <w:sz w:val="24"/>
          <w:szCs w:val="24"/>
          <w:lang w:val="es-ES_tradnl"/>
        </w:rPr>
        <w:t>et al.</w:t>
      </w:r>
      <w:r>
        <w:rPr>
          <w:rFonts w:ascii="Times New Roman" w:hAnsi="Times New Roman" w:cs="Times New Roman"/>
          <w:sz w:val="24"/>
          <w:szCs w:val="24"/>
          <w:lang w:val="es-ES_tradnl"/>
        </w:rPr>
        <w:t xml:space="preserve"> 2008: 17) entre el salir y el llegar, junto a todas las variaciones que se pueden incluir, como las desviaciones, los regresos, etc. En este trabajo nos concentramos en el espacio, aunque es verdad que en algunos casos no es posible considerar un elemento sin prescindir del otro. Véase el caso de la isla de </w:t>
      </w:r>
      <w:r w:rsidRPr="00A10ABE">
        <w:rPr>
          <w:rFonts w:ascii="Times New Roman" w:hAnsi="Times New Roman" w:cs="Times New Roman"/>
          <w:i/>
          <w:sz w:val="24"/>
          <w:szCs w:val="24"/>
          <w:lang w:val="es-ES_tradnl"/>
        </w:rPr>
        <w:t>La pell freda</w:t>
      </w:r>
      <w:r>
        <w:rPr>
          <w:rFonts w:ascii="Times New Roman" w:hAnsi="Times New Roman" w:cs="Times New Roman"/>
          <w:sz w:val="24"/>
          <w:szCs w:val="24"/>
          <w:lang w:val="es-ES_tradnl"/>
        </w:rPr>
        <w:t xml:space="preserve"> de Albert Sánchez Piñol que, de manera similar a lo que pasa en </w:t>
      </w:r>
      <w:r w:rsidRPr="00A10ABE">
        <w:rPr>
          <w:rFonts w:ascii="Times New Roman" w:hAnsi="Times New Roman" w:cs="Times New Roman"/>
          <w:i/>
          <w:sz w:val="24"/>
          <w:szCs w:val="24"/>
          <w:lang w:val="es-ES_tradnl"/>
        </w:rPr>
        <w:t>La invención de Morel</w:t>
      </w:r>
      <w:r>
        <w:rPr>
          <w:rFonts w:ascii="Times New Roman" w:hAnsi="Times New Roman" w:cs="Times New Roman"/>
          <w:sz w:val="24"/>
          <w:szCs w:val="24"/>
          <w:lang w:val="es-ES_tradnl"/>
        </w:rPr>
        <w:t xml:space="preserve"> de Adolfo Bioy Casares, presenta un caso en el que el espacio es interdependiente de la circularidad del tiempo y de la reiteración, supuestamente infinita, de los hechos narrados. </w:t>
      </w:r>
    </w:p>
    <w:p w:rsidR="00567330" w:rsidRPr="008F7065" w:rsidRDefault="00567330" w:rsidP="00FC35AF">
      <w:pPr>
        <w:pStyle w:val="Paragrafoelenco"/>
        <w:widowControl w:val="0"/>
        <w:tabs>
          <w:tab w:val="left" w:pos="0"/>
          <w:tab w:val="left" w:pos="567"/>
        </w:tabs>
        <w:autoSpaceDE w:val="0"/>
        <w:autoSpaceDN w:val="0"/>
        <w:adjustRightInd w:val="0"/>
        <w:spacing w:after="0" w:line="360" w:lineRule="auto"/>
        <w:ind w:left="0"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ab/>
        <w:t>En la obra de Albert Sánchez Piñol el viaje a tierras exóticas sirve de pretexto paras dos fines: indagar los límites de la cultura y sondear al mismo tiempo las posibilidades de la novela hacia una fusión entre escritura narrativa y etnografía. Asimismo, el viaje está relacionado con el alcance o el superación de un confín, como “línea de enfrentamiento” (Scramim 2008: 1045) en la que coexisten y se enfrentan dos realidades cuyo espacio de relación constituye el lugar donde nos definimos. El viaje, sin embargo, representa sobre todo algo que nos obliga a</w:t>
      </w:r>
      <w:r w:rsidRPr="008F7065">
        <w:rPr>
          <w:rFonts w:ascii="Times New Roman" w:hAnsi="Times New Roman" w:cs="Times New Roman"/>
          <w:sz w:val="24"/>
          <w:szCs w:val="24"/>
          <w:lang w:val="es-ES_tradnl"/>
        </w:rPr>
        <w:t xml:space="preserve"> reflexionar más específicamente en la identidad personal, </w:t>
      </w:r>
      <w:r>
        <w:rPr>
          <w:rFonts w:ascii="Times New Roman" w:hAnsi="Times New Roman" w:cs="Times New Roman"/>
          <w:sz w:val="24"/>
          <w:szCs w:val="24"/>
          <w:lang w:val="es-ES_tradnl"/>
        </w:rPr>
        <w:t>nos induce a</w:t>
      </w:r>
      <w:r w:rsidRPr="008F7065">
        <w:rPr>
          <w:rFonts w:ascii="Times New Roman" w:hAnsi="Times New Roman" w:cs="Times New Roman"/>
          <w:sz w:val="24"/>
          <w:szCs w:val="24"/>
          <w:lang w:val="es-ES_tradnl"/>
        </w:rPr>
        <w:t xml:space="preserve"> repensar el “sentido de lugar” [</w:t>
      </w:r>
      <w:r w:rsidRPr="00EE2FDA">
        <w:rPr>
          <w:rFonts w:ascii="Times New Roman" w:hAnsi="Times New Roman" w:cs="Times New Roman"/>
          <w:i/>
          <w:sz w:val="24"/>
          <w:szCs w:val="24"/>
          <w:lang w:val="es-ES_tradnl"/>
        </w:rPr>
        <w:t>sense of place</w:t>
      </w:r>
      <w:r w:rsidRPr="008F7065">
        <w:rPr>
          <w:rFonts w:ascii="Times New Roman" w:hAnsi="Times New Roman" w:cs="Times New Roman"/>
          <w:sz w:val="24"/>
          <w:szCs w:val="24"/>
          <w:lang w:val="es-ES_tradnl"/>
        </w:rPr>
        <w:t>]:</w:t>
      </w:r>
    </w:p>
    <w:p w:rsidR="00567330" w:rsidRDefault="00567330" w:rsidP="00567330">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8F7065">
        <w:rPr>
          <w:rFonts w:ascii="Times New Roman" w:hAnsi="Times New Roman" w:cs="Times New Roman"/>
        </w:rPr>
        <w:t xml:space="preserve">El sentido de lugar es </w:t>
      </w:r>
      <w:r w:rsidRPr="008F7065">
        <w:t>una</w:t>
      </w:r>
      <w:r>
        <w:rPr>
          <w:rFonts w:ascii="Times New Roman" w:hAnsi="Times New Roman" w:cs="Times New Roman"/>
        </w:rPr>
        <w:t xml:space="preserve"> de las necesidades prima</w:t>
      </w:r>
      <w:r w:rsidRPr="008F7065">
        <w:rPr>
          <w:rFonts w:ascii="Times New Roman" w:hAnsi="Times New Roman" w:cs="Times New Roman"/>
        </w:rPr>
        <w:t xml:space="preserve">rias. El sentido de las raíces, según Simon Weil, reside en la plena participación en la vida comunitaria. El lugar es un espacio habitado, circunscrito y humanizado, y </w:t>
      </w:r>
      <w:r w:rsidRPr="008F7065">
        <w:rPr>
          <w:rFonts w:ascii="Times New Roman" w:hAnsi="Times New Roman" w:cs="Times New Roman"/>
        </w:rPr>
        <w:lastRenderedPageBreak/>
        <w:t>es el centro de valores establecidos. El lugar, sea natural, construido o imaginativo, afecta los estados interiores del ser y, por lo tanto, es un factor esencial en nuestro sentido de identidad</w:t>
      </w:r>
      <w:r>
        <w:rPr>
          <w:rFonts w:ascii="Times New Roman" w:hAnsi="Times New Roman" w:cs="Times New Roman"/>
        </w:rPr>
        <w:t>.</w:t>
      </w:r>
      <w:r w:rsidRPr="008F7065">
        <w:rPr>
          <w:rFonts w:ascii="Times New Roman" w:hAnsi="Times New Roman" w:cs="Times New Roman"/>
        </w:rPr>
        <w:t xml:space="preserve"> (Flys 2002 :95)</w:t>
      </w:r>
    </w:p>
    <w:p w:rsidR="00567330" w:rsidRDefault="00567330" w:rsidP="00567330">
      <w:pPr>
        <w:pStyle w:val="Paragrafoelenco"/>
        <w:widowControl w:val="0"/>
        <w:tabs>
          <w:tab w:val="left" w:pos="0"/>
        </w:tabs>
        <w:autoSpaceDE w:val="0"/>
        <w:autoSpaceDN w:val="0"/>
        <w:adjustRightInd w:val="0"/>
        <w:spacing w:after="0" w:line="360" w:lineRule="auto"/>
        <w:ind w:left="0"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Paralelamente, el viaje se relaciona con “fractura de lo cotidiano” y del encuentro con la alteridad (Riva 2005: 15) pues sin la percepción de una alteridad no hay viaje” (</w:t>
      </w:r>
      <w:r w:rsidR="00464181" w:rsidRPr="00ED0441">
        <w:rPr>
          <w:rFonts w:ascii="Times New Roman" w:hAnsi="Times New Roman" w:cs="Times New Roman"/>
          <w:i/>
          <w:sz w:val="24"/>
          <w:szCs w:val="24"/>
        </w:rPr>
        <w:t>ibíd.</w:t>
      </w:r>
      <w:r w:rsidR="00464181">
        <w:rPr>
          <w:rFonts w:ascii="Times New Roman" w:hAnsi="Times New Roman" w:cs="Times New Roman"/>
          <w:sz w:val="24"/>
          <w:szCs w:val="24"/>
        </w:rPr>
        <w:t>,</w:t>
      </w:r>
      <w:r>
        <w:rPr>
          <w:rFonts w:ascii="Times New Roman" w:hAnsi="Times New Roman" w:cs="Times New Roman"/>
          <w:sz w:val="24"/>
          <w:szCs w:val="24"/>
          <w:lang w:val="es-ES_tradnl"/>
        </w:rPr>
        <w:t xml:space="preserve"> 16) pues la confrontación con lo diferente es precisamente lo que fascina el viajero.</w:t>
      </w:r>
    </w:p>
    <w:p w:rsidR="00567330" w:rsidRDefault="00567330" w:rsidP="00FC35AF">
      <w:pPr>
        <w:pStyle w:val="Paragrafoelenco"/>
        <w:widowControl w:val="0"/>
        <w:tabs>
          <w:tab w:val="left" w:pos="0"/>
          <w:tab w:val="left" w:pos="567"/>
        </w:tabs>
        <w:autoSpaceDE w:val="0"/>
        <w:autoSpaceDN w:val="0"/>
        <w:adjustRightInd w:val="0"/>
        <w:spacing w:after="0" w:line="360" w:lineRule="auto"/>
        <w:ind w:left="0"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ab/>
        <w:t>El viaje también pone en marcha la disgregación de la rutina y de la inmovilidad, a través de una crisis originada por el empuje a la salida y que lleva a un cambio, a una reflexión sobre los acontecimientos que tienen lugar durante el tiempo del viaje y de su consiguiente narración (</w:t>
      </w:r>
      <w:r w:rsidR="00464181" w:rsidRPr="00ED0441">
        <w:rPr>
          <w:rFonts w:ascii="Times New Roman" w:hAnsi="Times New Roman" w:cs="Times New Roman"/>
          <w:i/>
          <w:sz w:val="24"/>
          <w:szCs w:val="24"/>
        </w:rPr>
        <w:t>ibíd.</w:t>
      </w:r>
      <w:r w:rsidR="00464181">
        <w:rPr>
          <w:rFonts w:ascii="Times New Roman" w:hAnsi="Times New Roman" w:cs="Times New Roman"/>
          <w:sz w:val="24"/>
          <w:szCs w:val="24"/>
        </w:rPr>
        <w:t>,</w:t>
      </w:r>
      <w:r>
        <w:rPr>
          <w:rFonts w:ascii="Times New Roman" w:hAnsi="Times New Roman" w:cs="Times New Roman"/>
          <w:sz w:val="24"/>
          <w:szCs w:val="24"/>
          <w:lang w:val="es-ES_tradnl"/>
        </w:rPr>
        <w:t xml:space="preserve"> 19-20).</w:t>
      </w:r>
    </w:p>
    <w:p w:rsidR="00567330" w:rsidRPr="00DB4873" w:rsidRDefault="00567330" w:rsidP="00FC35AF">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DB4873">
        <w:rPr>
          <w:rFonts w:ascii="Times New Roman" w:hAnsi="Times New Roman" w:cs="Times New Roman"/>
        </w:rPr>
        <w:t xml:space="preserve">La conclusión </w:t>
      </w:r>
      <w:r>
        <w:rPr>
          <w:rFonts w:ascii="Times New Roman" w:hAnsi="Times New Roman" w:cs="Times New Roman"/>
        </w:rPr>
        <w:t>de una historia nunca es simplemente la superación de un momento de crisis; es también una transformación interna que [...] rara vez se corresponde a un puro retorno a la situación inicial. [...] Cuando uno viaja en serio, vuelve a lo que ha dejado de manera distinta, porque ha tenido que pasar por una diversidad que le obliga a la confrontación. (Riva 2005: 20)</w:t>
      </w:r>
    </w:p>
    <w:p w:rsidR="00567330" w:rsidRDefault="00567330" w:rsidP="00567330">
      <w:pPr>
        <w:pStyle w:val="Paragrafoelenco"/>
        <w:widowControl w:val="0"/>
        <w:tabs>
          <w:tab w:val="left" w:pos="0"/>
        </w:tabs>
        <w:autoSpaceDE w:val="0"/>
        <w:autoSpaceDN w:val="0"/>
        <w:adjustRightInd w:val="0"/>
        <w:spacing w:after="0" w:line="360" w:lineRule="auto"/>
        <w:ind w:left="0"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La experiencia del viajar y del narrar están estrechamente enlazadas. La literatura de viaje “es uno de los mecanismos culturales principales [...] para el desarrollo de una identidad moderna desde el Renacimiento” (Elsner y Rubiés </w:t>
      </w:r>
      <w:r w:rsidRPr="007944BF">
        <w:rPr>
          <w:rFonts w:ascii="Times New Roman" w:hAnsi="Times New Roman" w:cs="Times New Roman"/>
          <w:i/>
          <w:sz w:val="24"/>
          <w:szCs w:val="24"/>
          <w:lang w:val="es-ES_tradnl"/>
        </w:rPr>
        <w:t>apud</w:t>
      </w:r>
      <w:r>
        <w:rPr>
          <w:rFonts w:ascii="Times New Roman" w:hAnsi="Times New Roman" w:cs="Times New Roman"/>
          <w:sz w:val="24"/>
          <w:szCs w:val="24"/>
          <w:lang w:val="es-ES_tradnl"/>
        </w:rPr>
        <w:t xml:space="preserve"> Fernández Cifuentes 2010: 187). </w:t>
      </w:r>
    </w:p>
    <w:p w:rsidR="00567330" w:rsidRPr="006439B5" w:rsidRDefault="00567330" w:rsidP="00FC35AF">
      <w:pPr>
        <w:pStyle w:val="Paragrafoelenco"/>
        <w:widowControl w:val="0"/>
        <w:tabs>
          <w:tab w:val="left" w:pos="0"/>
          <w:tab w:val="left" w:pos="567"/>
        </w:tabs>
        <w:autoSpaceDE w:val="0"/>
        <w:autoSpaceDN w:val="0"/>
        <w:adjustRightInd w:val="0"/>
        <w:spacing w:before="240" w:after="0" w:line="360" w:lineRule="auto"/>
        <w:ind w:left="0" w:right="567"/>
        <w:jc w:val="both"/>
        <w:rPr>
          <w:rFonts w:ascii="Times New Roman" w:hAnsi="Times New Roman" w:cs="Times New Roman"/>
          <w:sz w:val="24"/>
          <w:szCs w:val="24"/>
          <w:lang w:val="es-ES_tradnl"/>
        </w:rPr>
      </w:pPr>
      <w:r>
        <w:rPr>
          <w:rFonts w:ascii="Times New Roman" w:hAnsi="Times New Roman" w:cs="Times New Roman"/>
          <w:sz w:val="24"/>
          <w:szCs w:val="24"/>
          <w:lang w:val="es-ES_tradnl"/>
        </w:rPr>
        <w:tab/>
        <w:t xml:space="preserve">La literatura de viaje adquiere importancia a partir del siglo </w:t>
      </w:r>
      <w:r w:rsidRPr="007B5310">
        <w:rPr>
          <w:rFonts w:ascii="Times New Roman" w:hAnsi="Times New Roman" w:cs="Times New Roman"/>
          <w:smallCaps/>
          <w:sz w:val="24"/>
          <w:szCs w:val="24"/>
          <w:lang w:val="es-ES_tradnl"/>
        </w:rPr>
        <w:t>xvii</w:t>
      </w:r>
      <w:r>
        <w:rPr>
          <w:rFonts w:ascii="Times New Roman" w:hAnsi="Times New Roman" w:cs="Times New Roman"/>
          <w:sz w:val="24"/>
          <w:szCs w:val="24"/>
          <w:lang w:val="es-ES_tradnl"/>
        </w:rPr>
        <w:t xml:space="preserve"> pero en esa época en España no goza de mucha consideración ni en el mercado literario ni en la configuración de la identidad nacional. En los siglos </w:t>
      </w:r>
      <w:r w:rsidRPr="007B5310">
        <w:rPr>
          <w:rFonts w:ascii="Times New Roman" w:hAnsi="Times New Roman" w:cs="Times New Roman"/>
          <w:smallCaps/>
          <w:sz w:val="24"/>
          <w:szCs w:val="24"/>
          <w:lang w:val="es-ES_tradnl"/>
        </w:rPr>
        <w:t>xvi</w:t>
      </w:r>
      <w:r>
        <w:rPr>
          <w:rFonts w:ascii="Times New Roman" w:hAnsi="Times New Roman" w:cs="Times New Roman"/>
          <w:sz w:val="24"/>
          <w:szCs w:val="24"/>
          <w:lang w:val="es-ES_tradnl"/>
        </w:rPr>
        <w:t xml:space="preserve"> y </w:t>
      </w:r>
      <w:r w:rsidRPr="007B5310">
        <w:rPr>
          <w:rFonts w:ascii="Times New Roman" w:hAnsi="Times New Roman" w:cs="Times New Roman"/>
          <w:smallCaps/>
          <w:sz w:val="24"/>
          <w:szCs w:val="24"/>
          <w:lang w:val="es-ES_tradnl"/>
        </w:rPr>
        <w:t>xvii</w:t>
      </w:r>
      <w:r>
        <w:rPr>
          <w:rFonts w:ascii="Times New Roman" w:hAnsi="Times New Roman" w:cs="Times New Roman"/>
          <w:sz w:val="24"/>
          <w:szCs w:val="24"/>
          <w:lang w:val="es-ES_tradnl"/>
        </w:rPr>
        <w:t xml:space="preserve"> las historias literarias no dejan mucho espacio a los relatos de viaje y, cuando se hace referencia a ello, se prefiere la definición de “Historias de la Indias o “Historias de la Conquista” (Fernández Cifuentes 2010: 184).</w:t>
      </w:r>
      <w:r>
        <w:rPr>
          <w:rStyle w:val="Rimandonotaapidipagina"/>
          <w:rFonts w:ascii="Times New Roman" w:hAnsi="Times New Roman" w:cs="Times New Roman"/>
          <w:sz w:val="24"/>
          <w:szCs w:val="24"/>
          <w:lang w:val="es-ES_tradnl"/>
        </w:rPr>
        <w:footnoteReference w:id="35"/>
      </w:r>
      <w:r>
        <w:rPr>
          <w:rFonts w:ascii="Times New Roman" w:hAnsi="Times New Roman" w:cs="Times New Roman"/>
          <w:sz w:val="24"/>
          <w:szCs w:val="24"/>
          <w:lang w:val="es-ES_tradnl"/>
        </w:rPr>
        <w:t xml:space="preserve"> Los </w:t>
      </w:r>
      <w:r>
        <w:rPr>
          <w:rFonts w:ascii="Times New Roman" w:hAnsi="Times New Roman" w:cs="Times New Roman"/>
          <w:sz w:val="24"/>
          <w:szCs w:val="24"/>
          <w:lang w:val="es-ES_tradnl"/>
        </w:rPr>
        <w:lastRenderedPageBreak/>
        <w:t>que escriben son por la mayoría soldados y misioneros, que dejan centenares de manuscritos y algunos libros impresos (</w:t>
      </w:r>
      <w:r w:rsidRPr="00ED0441">
        <w:rPr>
          <w:rFonts w:ascii="Times New Roman" w:hAnsi="Times New Roman" w:cs="Times New Roman"/>
          <w:i/>
          <w:sz w:val="24"/>
          <w:szCs w:val="24"/>
        </w:rPr>
        <w:t>ibíd.</w:t>
      </w:r>
      <w:r>
        <w:rPr>
          <w:rFonts w:ascii="Times New Roman" w:hAnsi="Times New Roman" w:cs="Times New Roman"/>
          <w:sz w:val="24"/>
          <w:szCs w:val="24"/>
        </w:rPr>
        <w:t>,</w:t>
      </w:r>
      <w:r>
        <w:rPr>
          <w:rFonts w:ascii="Times New Roman" w:hAnsi="Times New Roman" w:cs="Times New Roman"/>
          <w:sz w:val="24"/>
          <w:szCs w:val="24"/>
          <w:lang w:val="es-ES_tradnl"/>
        </w:rPr>
        <w:t xml:space="preserve"> 185). Entre los viajeros –diplomáticos, dignatarios– de esta época muchos son también los que vienen del extranjero y viajan por la Península, contribuyendo a construir los rasgos comúnmente reconocidos como característicos de España, también en las épocas posteriores: “desde el esplendor de la Alhambra hasta la arrogancia, dureza, indolencia del carácter español” (</w:t>
      </w:r>
      <w:r w:rsidRPr="00ED0441">
        <w:rPr>
          <w:rFonts w:ascii="Times New Roman" w:hAnsi="Times New Roman" w:cs="Times New Roman"/>
          <w:i/>
          <w:sz w:val="24"/>
          <w:szCs w:val="24"/>
        </w:rPr>
        <w:t>ibíd.</w:t>
      </w:r>
      <w:r>
        <w:rPr>
          <w:rFonts w:ascii="Times New Roman" w:hAnsi="Times New Roman" w:cs="Times New Roman"/>
          <w:sz w:val="24"/>
          <w:szCs w:val="24"/>
        </w:rPr>
        <w:t>,</w:t>
      </w:r>
      <w:r>
        <w:rPr>
          <w:rFonts w:ascii="Times New Roman" w:hAnsi="Times New Roman" w:cs="Times New Roman"/>
          <w:sz w:val="24"/>
          <w:szCs w:val="24"/>
          <w:lang w:val="es-ES_tradnl"/>
        </w:rPr>
        <w:t xml:space="preserve"> 186). Un siglo más tarde se emprenden en Europa viajes de científicos [</w:t>
      </w:r>
      <w:r w:rsidRPr="004908C6">
        <w:rPr>
          <w:rFonts w:ascii="Times New Roman" w:hAnsi="Times New Roman" w:cs="Times New Roman"/>
          <w:i/>
          <w:sz w:val="24"/>
          <w:szCs w:val="24"/>
          <w:lang w:val="es-ES_tradnl"/>
        </w:rPr>
        <w:t>voy</w:t>
      </w:r>
      <w:r>
        <w:rPr>
          <w:rFonts w:ascii="Times New Roman" w:hAnsi="Times New Roman" w:cs="Times New Roman"/>
          <w:i/>
          <w:sz w:val="24"/>
          <w:szCs w:val="24"/>
          <w:lang w:val="es-ES_tradnl"/>
        </w:rPr>
        <w:t>a</w:t>
      </w:r>
      <w:r w:rsidRPr="004908C6">
        <w:rPr>
          <w:rFonts w:ascii="Times New Roman" w:hAnsi="Times New Roman" w:cs="Times New Roman"/>
          <w:i/>
          <w:sz w:val="24"/>
          <w:szCs w:val="24"/>
          <w:lang w:val="es-ES_tradnl"/>
        </w:rPr>
        <w:t>geurs scientifique</w:t>
      </w:r>
      <w:r>
        <w:rPr>
          <w:rFonts w:ascii="Times New Roman" w:hAnsi="Times New Roman" w:cs="Times New Roman"/>
          <w:sz w:val="24"/>
          <w:szCs w:val="24"/>
          <w:lang w:val="es-ES_tradnl"/>
        </w:rPr>
        <w:t>] favorecidos e impulsados por la Ilustración dieron lugar a millares de relatos de viajeros en busca de nuevas informaciones y conocimientos en el campo de las ciencias financiados por la corona o corporaciones mercantiles. En España se trata más bien de viajeros que acompañan a grandes expediciones de científicos (</w:t>
      </w:r>
      <w:r w:rsidRPr="00ED0441">
        <w:rPr>
          <w:rFonts w:ascii="Times New Roman" w:hAnsi="Times New Roman" w:cs="Times New Roman"/>
          <w:i/>
          <w:sz w:val="24"/>
          <w:szCs w:val="24"/>
        </w:rPr>
        <w:t>ibíd.</w:t>
      </w:r>
      <w:r>
        <w:rPr>
          <w:rFonts w:ascii="Times New Roman" w:hAnsi="Times New Roman" w:cs="Times New Roman"/>
          <w:sz w:val="24"/>
          <w:szCs w:val="24"/>
        </w:rPr>
        <w:t xml:space="preserve">, </w:t>
      </w:r>
      <w:r>
        <w:rPr>
          <w:rFonts w:ascii="Times New Roman" w:hAnsi="Times New Roman" w:cs="Times New Roman"/>
          <w:sz w:val="24"/>
          <w:szCs w:val="24"/>
          <w:lang w:val="es-ES_tradnl"/>
        </w:rPr>
        <w:t>187).</w:t>
      </w:r>
      <w:r>
        <w:rPr>
          <w:rStyle w:val="Rimandonotaapidipagina"/>
          <w:rFonts w:ascii="Times New Roman" w:hAnsi="Times New Roman" w:cs="Times New Roman"/>
          <w:sz w:val="24"/>
          <w:szCs w:val="24"/>
          <w:lang w:val="es-ES_tradnl"/>
        </w:rPr>
        <w:footnoteReference w:id="36"/>
      </w:r>
      <w:r>
        <w:rPr>
          <w:rFonts w:ascii="Times New Roman" w:hAnsi="Times New Roman" w:cs="Times New Roman"/>
          <w:sz w:val="24"/>
          <w:szCs w:val="24"/>
          <w:lang w:val="es-ES_tradnl"/>
        </w:rPr>
        <w:t xml:space="preserve"> Merece la pena citar al </w:t>
      </w:r>
      <w:r w:rsidRPr="004908C6">
        <w:rPr>
          <w:rFonts w:ascii="Times New Roman" w:hAnsi="Times New Roman" w:cs="Times New Roman"/>
          <w:i/>
          <w:sz w:val="24"/>
          <w:szCs w:val="24"/>
          <w:lang w:val="es-ES_tradnl"/>
        </w:rPr>
        <w:t>Viaje de España</w:t>
      </w:r>
      <w:r>
        <w:rPr>
          <w:rFonts w:ascii="Times New Roman" w:hAnsi="Times New Roman" w:cs="Times New Roman"/>
          <w:sz w:val="24"/>
          <w:szCs w:val="24"/>
          <w:lang w:val="es-ES_tradnl"/>
        </w:rPr>
        <w:t xml:space="preserve"> de Antonio Ponz (1771-1791), dieciocho tomos escritos entre 1772 y 1794, considerada “una de las obras más ricas y atractivas de las que se publicaron en el siglo </w:t>
      </w:r>
      <w:r w:rsidRPr="00F84392">
        <w:rPr>
          <w:rFonts w:ascii="Times New Roman" w:hAnsi="Times New Roman" w:cs="Times New Roman"/>
          <w:smallCaps/>
          <w:sz w:val="24"/>
          <w:szCs w:val="24"/>
          <w:lang w:val="es-ES_tradnl"/>
        </w:rPr>
        <w:t>xiii</w:t>
      </w:r>
      <w:r>
        <w:rPr>
          <w:rFonts w:ascii="Times New Roman" w:hAnsi="Times New Roman" w:cs="Times New Roman"/>
          <w:sz w:val="24"/>
          <w:szCs w:val="24"/>
          <w:lang w:val="es-ES_tradnl"/>
        </w:rPr>
        <w:t>” (Crespo Delgado 2004: 669). Se trata de una descripción exhaustiva de las artes Ponz recorre la península y escribe sus reflexiones críticas con la intención de difundir el conocimiento de las artes españolas que no se limite a profesionales. El mismo Ponz, a raíz de un recorrido emprendido en 1783 por Francia, Inglaterra, las Provincias Unidas</w:t>
      </w:r>
      <w:r>
        <w:rPr>
          <w:rStyle w:val="Rimandonotaapidipagina"/>
          <w:rFonts w:ascii="Times New Roman" w:hAnsi="Times New Roman" w:cs="Times New Roman"/>
          <w:sz w:val="24"/>
          <w:szCs w:val="24"/>
          <w:lang w:val="es-ES_tradnl"/>
        </w:rPr>
        <w:footnoteReference w:id="37"/>
      </w:r>
      <w:r>
        <w:rPr>
          <w:rFonts w:ascii="Times New Roman" w:hAnsi="Times New Roman" w:cs="Times New Roman"/>
          <w:sz w:val="24"/>
          <w:szCs w:val="24"/>
          <w:lang w:val="es-ES_tradnl"/>
        </w:rPr>
        <w:t xml:space="preserve"> y los Países Bajos austríacos,</w:t>
      </w:r>
      <w:r>
        <w:rPr>
          <w:rStyle w:val="Rimandonotaapidipagina"/>
          <w:rFonts w:ascii="Times New Roman" w:hAnsi="Times New Roman" w:cs="Times New Roman"/>
          <w:sz w:val="24"/>
          <w:szCs w:val="24"/>
          <w:lang w:val="es-ES_tradnl"/>
        </w:rPr>
        <w:footnoteReference w:id="38"/>
      </w:r>
      <w:r>
        <w:rPr>
          <w:rFonts w:ascii="Times New Roman" w:hAnsi="Times New Roman" w:cs="Times New Roman"/>
          <w:sz w:val="24"/>
          <w:szCs w:val="24"/>
          <w:lang w:val="es-ES_tradnl"/>
        </w:rPr>
        <w:t xml:space="preserve"> escribe en 1785 el </w:t>
      </w:r>
      <w:r w:rsidRPr="00EE2FDA">
        <w:rPr>
          <w:rFonts w:ascii="Times New Roman" w:hAnsi="Times New Roman" w:cs="Times New Roman"/>
          <w:i/>
          <w:sz w:val="24"/>
          <w:szCs w:val="24"/>
          <w:lang w:val="es-ES_tradnl"/>
        </w:rPr>
        <w:t>Viaje fuera de España</w:t>
      </w:r>
      <w:r>
        <w:rPr>
          <w:rFonts w:ascii="Times New Roman" w:hAnsi="Times New Roman" w:cs="Times New Roman"/>
          <w:sz w:val="24"/>
          <w:szCs w:val="24"/>
          <w:lang w:val="es-ES_tradnl"/>
        </w:rPr>
        <w:t xml:space="preserve">, testimonio de viaje </w:t>
      </w:r>
      <w:r>
        <w:rPr>
          <w:rFonts w:ascii="Times New Roman" w:hAnsi="Times New Roman" w:cs="Times New Roman"/>
          <w:sz w:val="24"/>
          <w:szCs w:val="24"/>
          <w:lang w:val="es-ES_tradnl"/>
        </w:rPr>
        <w:lastRenderedPageBreak/>
        <w:t xml:space="preserve">“comparable con otros relatos contemporáneos de viajes por Europa” (Bolufer Peruga 2002: 167). En el siglo </w:t>
      </w:r>
      <w:r w:rsidRPr="00EE2FDA">
        <w:rPr>
          <w:rFonts w:ascii="Times New Roman" w:hAnsi="Times New Roman" w:cs="Times New Roman"/>
          <w:smallCaps/>
          <w:sz w:val="24"/>
          <w:szCs w:val="24"/>
          <w:lang w:val="es-ES_tradnl"/>
        </w:rPr>
        <w:t>xix</w:t>
      </w:r>
      <w:r>
        <w:rPr>
          <w:rFonts w:ascii="Times New Roman" w:hAnsi="Times New Roman" w:cs="Times New Roman"/>
          <w:sz w:val="24"/>
          <w:szCs w:val="24"/>
          <w:lang w:val="es-ES_tradnl"/>
        </w:rPr>
        <w:t xml:space="preserve"> el desarrollo de los medios de transportes posibilita un cambio radical en la manera de viajar y en la tipología del viajero. En esta época son muchos los extranjeros que, a través de sus relatos de la península, contribuyen a “dar forma a la moderna imagen de España” (Fernández Cifuentes 2010: 192). Al mismo tiempo, surge un nuevo tipo de </w:t>
      </w:r>
      <w:r w:rsidRPr="00D36502">
        <w:rPr>
          <w:rFonts w:ascii="Times New Roman" w:hAnsi="Times New Roman" w:cs="Times New Roman"/>
          <w:i/>
          <w:sz w:val="24"/>
          <w:szCs w:val="24"/>
          <w:lang w:val="es-ES_tradnl"/>
        </w:rPr>
        <w:t>voyageur scientifique</w:t>
      </w:r>
      <w:r>
        <w:rPr>
          <w:rFonts w:ascii="Times New Roman" w:hAnsi="Times New Roman" w:cs="Times New Roman"/>
          <w:sz w:val="24"/>
          <w:szCs w:val="24"/>
          <w:lang w:val="es-ES_tradnl"/>
        </w:rPr>
        <w:t xml:space="preserve"> que se dirige hacia África, un continente que “representa el tipo de otredad que los primeros viajeros europeos habían identificado con América y Asia” (</w:t>
      </w:r>
      <w:r w:rsidRPr="00ED0441">
        <w:rPr>
          <w:rFonts w:ascii="Times New Roman" w:hAnsi="Times New Roman" w:cs="Times New Roman"/>
          <w:i/>
          <w:sz w:val="24"/>
          <w:szCs w:val="24"/>
        </w:rPr>
        <w:t>ibíd.</w:t>
      </w:r>
      <w:r>
        <w:rPr>
          <w:rFonts w:ascii="Times New Roman" w:hAnsi="Times New Roman" w:cs="Times New Roman"/>
          <w:sz w:val="24"/>
          <w:szCs w:val="24"/>
        </w:rPr>
        <w:t>,</w:t>
      </w:r>
      <w:r>
        <w:rPr>
          <w:rFonts w:ascii="Times New Roman" w:hAnsi="Times New Roman" w:cs="Times New Roman"/>
          <w:sz w:val="24"/>
          <w:szCs w:val="24"/>
          <w:lang w:val="es-ES_tradnl"/>
        </w:rPr>
        <w:t xml:space="preserve"> 194</w:t>
      </w:r>
      <w:r w:rsidRPr="00D36502">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Entre los más famosos fuera de España, recodamos a Livingston y a Stanley. Entre los españoles, Domingo Badía cruzó el Norte de África entre 1803 y 1807, Manuel Iradier escribió dos volúmenes sobre exploraciones africanas entre 1875 y 1884. </w:t>
      </w:r>
    </w:p>
    <w:p w:rsidR="000959DF" w:rsidRDefault="00567330" w:rsidP="006A008A">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00C0348B" w:rsidRPr="00C0348B">
        <w:rPr>
          <w:sz w:val="24"/>
          <w:szCs w:val="24"/>
        </w:rPr>
        <w:t>Albert Sánchez Pi</w:t>
      </w:r>
      <w:r w:rsidR="00C0348B" w:rsidRPr="00C0348B">
        <w:rPr>
          <w:rFonts w:cstheme="minorHAnsi"/>
          <w:sz w:val="24"/>
          <w:szCs w:val="24"/>
        </w:rPr>
        <w:t>ñ</w:t>
      </w:r>
      <w:r w:rsidR="00C0348B" w:rsidRPr="00C0348B">
        <w:rPr>
          <w:sz w:val="24"/>
          <w:szCs w:val="24"/>
        </w:rPr>
        <w:t>ol es uno de los autores más representativos de la Catalu</w:t>
      </w:r>
      <w:r w:rsidR="00C0348B" w:rsidRPr="00C0348B">
        <w:rPr>
          <w:rFonts w:cstheme="minorHAnsi"/>
          <w:sz w:val="24"/>
          <w:szCs w:val="24"/>
        </w:rPr>
        <w:t>ñ</w:t>
      </w:r>
      <w:r w:rsidR="00C0348B" w:rsidRPr="00C0348B">
        <w:rPr>
          <w:sz w:val="24"/>
          <w:szCs w:val="24"/>
        </w:rPr>
        <w:t xml:space="preserve">a del siglo </w:t>
      </w:r>
      <w:r w:rsidR="00C0348B" w:rsidRPr="00C0348B">
        <w:rPr>
          <w:smallCaps/>
          <w:sz w:val="24"/>
          <w:szCs w:val="24"/>
        </w:rPr>
        <w:t>xxi</w:t>
      </w:r>
      <w:r w:rsidR="00C0348B" w:rsidRPr="00C0348B">
        <w:rPr>
          <w:sz w:val="24"/>
          <w:szCs w:val="24"/>
        </w:rPr>
        <w:t>. Su cuestionamiento de la identidad se hace a partir de la identidad del autor como antropólogo y de la identidad frente a lo diferente, a una alteridad que se presenta a menudo como monstruosa. La hibridez, pues, reside en un do</w:t>
      </w:r>
      <w:r w:rsidR="0057128F">
        <w:rPr>
          <w:sz w:val="24"/>
          <w:szCs w:val="24"/>
        </w:rPr>
        <w:t>ble nivel:</w:t>
      </w:r>
      <w:r w:rsidR="00C0348B" w:rsidRPr="00C0348B">
        <w:rPr>
          <w:sz w:val="24"/>
          <w:szCs w:val="24"/>
        </w:rPr>
        <w:t xml:space="preserve"> el del género literario, moviéndose por registros narrativos heterogéneos, y el de la identidad de los personajes en su encuentro con la </w:t>
      </w:r>
      <w:r w:rsidR="00CB1E13">
        <w:rPr>
          <w:sz w:val="24"/>
          <w:szCs w:val="24"/>
        </w:rPr>
        <w:t>otredad</w:t>
      </w:r>
      <w:r w:rsidR="00C0348B" w:rsidRPr="00C0348B">
        <w:rPr>
          <w:sz w:val="24"/>
          <w:szCs w:val="24"/>
        </w:rPr>
        <w:t xml:space="preserve">. </w:t>
      </w:r>
      <w:r w:rsidR="00F67FB3" w:rsidRPr="00C0348B">
        <w:rPr>
          <w:sz w:val="24"/>
          <w:szCs w:val="24"/>
        </w:rPr>
        <w:t xml:space="preserve">En este capítulo analizamos la novela </w:t>
      </w:r>
      <w:r w:rsidR="00F67FB3" w:rsidRPr="00C0348B">
        <w:rPr>
          <w:i/>
          <w:sz w:val="24"/>
          <w:szCs w:val="24"/>
        </w:rPr>
        <w:t>Pandora al Congo</w:t>
      </w:r>
      <w:r w:rsidR="00F67FB3" w:rsidRPr="00C0348B">
        <w:rPr>
          <w:sz w:val="24"/>
          <w:szCs w:val="24"/>
        </w:rPr>
        <w:t xml:space="preserve"> </w:t>
      </w:r>
      <w:r w:rsidR="00C0348B">
        <w:rPr>
          <w:sz w:val="24"/>
          <w:szCs w:val="24"/>
        </w:rPr>
        <w:t xml:space="preserve">(2005) </w:t>
      </w:r>
      <w:r w:rsidR="00F67FB3" w:rsidRPr="00C0348B">
        <w:rPr>
          <w:sz w:val="24"/>
          <w:szCs w:val="24"/>
        </w:rPr>
        <w:t>desde distint</w:t>
      </w:r>
      <w:r w:rsidR="00C0348B" w:rsidRPr="00C0348B">
        <w:rPr>
          <w:sz w:val="24"/>
          <w:szCs w:val="24"/>
        </w:rPr>
        <w:t>os puntos de vis</w:t>
      </w:r>
      <w:r w:rsidR="00E93724">
        <w:rPr>
          <w:sz w:val="24"/>
          <w:szCs w:val="24"/>
        </w:rPr>
        <w:t>ta y como punto culminante de la</w:t>
      </w:r>
      <w:r w:rsidR="00C0348B" w:rsidRPr="00C0348B">
        <w:rPr>
          <w:sz w:val="24"/>
          <w:szCs w:val="24"/>
        </w:rPr>
        <w:t xml:space="preserve"> reflexión metaliteraria </w:t>
      </w:r>
      <w:r w:rsidR="00E93724">
        <w:rPr>
          <w:sz w:val="24"/>
          <w:szCs w:val="24"/>
        </w:rPr>
        <w:t xml:space="preserve">de </w:t>
      </w:r>
      <w:r w:rsidR="00E93724" w:rsidRPr="00C0348B">
        <w:rPr>
          <w:sz w:val="24"/>
          <w:szCs w:val="24"/>
        </w:rPr>
        <w:t>Sánchez Pi</w:t>
      </w:r>
      <w:r w:rsidR="00E93724" w:rsidRPr="00C0348B">
        <w:rPr>
          <w:rFonts w:cstheme="minorHAnsi"/>
          <w:sz w:val="24"/>
          <w:szCs w:val="24"/>
        </w:rPr>
        <w:t>ñ</w:t>
      </w:r>
      <w:r w:rsidR="00E93724" w:rsidRPr="00C0348B">
        <w:rPr>
          <w:sz w:val="24"/>
          <w:szCs w:val="24"/>
        </w:rPr>
        <w:t>ol</w:t>
      </w:r>
      <w:r w:rsidR="00E93724">
        <w:rPr>
          <w:sz w:val="24"/>
          <w:szCs w:val="24"/>
        </w:rPr>
        <w:t xml:space="preserve">, </w:t>
      </w:r>
      <w:r w:rsidR="00C0348B">
        <w:rPr>
          <w:sz w:val="24"/>
          <w:szCs w:val="24"/>
        </w:rPr>
        <w:t xml:space="preserve">que </w:t>
      </w:r>
      <w:r w:rsidR="00720D23">
        <w:rPr>
          <w:sz w:val="24"/>
          <w:szCs w:val="24"/>
        </w:rPr>
        <w:t>tuvo</w:t>
      </w:r>
      <w:r w:rsidR="00C0348B">
        <w:rPr>
          <w:sz w:val="24"/>
          <w:szCs w:val="24"/>
        </w:rPr>
        <w:t xml:space="preserve"> su taller de reflexión y preparación con la redacción de</w:t>
      </w:r>
      <w:r w:rsidR="00C0348B" w:rsidRPr="00C0348B">
        <w:rPr>
          <w:sz w:val="24"/>
          <w:szCs w:val="24"/>
        </w:rPr>
        <w:t xml:space="preserve"> la más célebre </w:t>
      </w:r>
      <w:r w:rsidR="00C0348B" w:rsidRPr="00C0348B">
        <w:rPr>
          <w:i/>
          <w:sz w:val="24"/>
          <w:szCs w:val="24"/>
        </w:rPr>
        <w:t>La pell freda</w:t>
      </w:r>
      <w:r w:rsidR="00F67FB3" w:rsidRPr="00C0348B">
        <w:rPr>
          <w:sz w:val="24"/>
          <w:szCs w:val="24"/>
        </w:rPr>
        <w:t xml:space="preserve"> </w:t>
      </w:r>
      <w:r w:rsidR="00C0348B">
        <w:rPr>
          <w:sz w:val="24"/>
          <w:szCs w:val="24"/>
        </w:rPr>
        <w:t xml:space="preserve">(2002). </w:t>
      </w:r>
    </w:p>
    <w:p w:rsidR="000959DF" w:rsidRDefault="000959DF" w:rsidP="00F04C37">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00B141B8">
        <w:rPr>
          <w:sz w:val="24"/>
          <w:szCs w:val="24"/>
        </w:rPr>
        <w:t xml:space="preserve">En </w:t>
      </w:r>
      <w:r w:rsidRPr="00536F5C">
        <w:rPr>
          <w:rFonts w:ascii="Times New Roman" w:hAnsi="Times New Roman" w:cs="Times New Roman"/>
          <w:i/>
          <w:sz w:val="24"/>
          <w:szCs w:val="24"/>
        </w:rPr>
        <w:t>Pandora al Congo</w:t>
      </w:r>
      <w:r w:rsidR="00B141B8">
        <w:rPr>
          <w:rFonts w:ascii="Times New Roman" w:hAnsi="Times New Roman" w:cs="Times New Roman"/>
          <w:sz w:val="24"/>
          <w:szCs w:val="24"/>
        </w:rPr>
        <w:t xml:space="preserve"> </w:t>
      </w:r>
      <w:r w:rsidRPr="00D30209">
        <w:rPr>
          <w:sz w:val="24"/>
          <w:szCs w:val="24"/>
        </w:rPr>
        <w:t>se cuest</w:t>
      </w:r>
      <w:r w:rsidR="00B141B8">
        <w:rPr>
          <w:sz w:val="24"/>
          <w:szCs w:val="24"/>
        </w:rPr>
        <w:t>iona el género de la novela –</w:t>
      </w:r>
      <w:r>
        <w:rPr>
          <w:sz w:val="24"/>
          <w:szCs w:val="24"/>
        </w:rPr>
        <w:t xml:space="preserve">poniendo en tela de jucio la escritura biográfica y la etnográfica– a la vez </w:t>
      </w:r>
      <w:r w:rsidRPr="00D30209">
        <w:rPr>
          <w:sz w:val="24"/>
          <w:szCs w:val="24"/>
        </w:rPr>
        <w:t>que se denuncian las atrocidades</w:t>
      </w:r>
      <w:r>
        <w:rPr>
          <w:sz w:val="24"/>
          <w:szCs w:val="24"/>
        </w:rPr>
        <w:t xml:space="preserve"> y los abusos del sistema colonial en el Congo</w:t>
      </w:r>
      <w:r w:rsidRPr="00D30209">
        <w:rPr>
          <w:sz w:val="24"/>
          <w:szCs w:val="24"/>
        </w:rPr>
        <w:t xml:space="preserve"> a</w:t>
      </w:r>
      <w:r>
        <w:rPr>
          <w:sz w:val="24"/>
          <w:szCs w:val="24"/>
        </w:rPr>
        <w:t xml:space="preserve"> finales del siglo </w:t>
      </w:r>
      <w:r w:rsidRPr="00756239">
        <w:rPr>
          <w:smallCaps/>
          <w:sz w:val="24"/>
          <w:szCs w:val="24"/>
        </w:rPr>
        <w:t>xix</w:t>
      </w:r>
      <w:r>
        <w:rPr>
          <w:sz w:val="24"/>
          <w:szCs w:val="24"/>
        </w:rPr>
        <w:t xml:space="preserve"> a</w:t>
      </w:r>
      <w:r w:rsidRPr="00D30209">
        <w:rPr>
          <w:sz w:val="24"/>
          <w:szCs w:val="24"/>
        </w:rPr>
        <w:t xml:space="preserve"> través del filtro de la ficción. Todos los actos de violencia relatados por parte de los blancos en </w:t>
      </w:r>
      <w:r w:rsidRPr="00D30209">
        <w:rPr>
          <w:i/>
          <w:iCs/>
          <w:sz w:val="24"/>
          <w:szCs w:val="24"/>
        </w:rPr>
        <w:t>Pandora al Congo</w:t>
      </w:r>
      <w:r w:rsidRPr="00D30209">
        <w:rPr>
          <w:sz w:val="24"/>
          <w:szCs w:val="24"/>
        </w:rPr>
        <w:t>, sufren el distanciamiento típico de las obras de ficción</w:t>
      </w:r>
      <w:r w:rsidR="0057128F">
        <w:rPr>
          <w:sz w:val="24"/>
          <w:szCs w:val="24"/>
        </w:rPr>
        <w:t>,</w:t>
      </w:r>
      <w:r w:rsidRPr="00D30209">
        <w:rPr>
          <w:sz w:val="24"/>
          <w:szCs w:val="24"/>
        </w:rPr>
        <w:t xml:space="preserve"> de tal manera que el contenido de denuncia aparece claro sólo en un nivel secundario de lectura, y no llega a impactar al lector como puede hacer un ensayo informativo. </w:t>
      </w:r>
    </w:p>
    <w:p w:rsidR="00515623" w:rsidRDefault="00515623" w:rsidP="00F04C37">
      <w:pPr>
        <w:widowControl w:val="0"/>
        <w:tabs>
          <w:tab w:val="left" w:pos="0"/>
          <w:tab w:val="left" w:pos="567"/>
        </w:tabs>
        <w:autoSpaceDE w:val="0"/>
        <w:autoSpaceDN w:val="0"/>
        <w:adjustRightInd w:val="0"/>
        <w:spacing w:after="0" w:line="360" w:lineRule="auto"/>
        <w:ind w:right="567"/>
        <w:jc w:val="both"/>
        <w:rPr>
          <w:sz w:val="24"/>
          <w:szCs w:val="24"/>
          <w:lang w:val="it-IT"/>
        </w:rPr>
      </w:pPr>
      <w:r>
        <w:rPr>
          <w:sz w:val="24"/>
          <w:szCs w:val="24"/>
        </w:rPr>
        <w:lastRenderedPageBreak/>
        <w:tab/>
      </w:r>
      <w:r w:rsidRPr="00515623">
        <w:rPr>
          <w:sz w:val="24"/>
          <w:szCs w:val="24"/>
        </w:rPr>
        <w:t>Quien</w:t>
      </w:r>
      <w:r w:rsidRPr="00515623">
        <w:rPr>
          <w:sz w:val="24"/>
          <w:szCs w:val="24"/>
          <w:lang w:val="it-IT"/>
        </w:rPr>
        <w:t xml:space="preserve"> escribe se ha dedicado anteriormente y con detenimiento al estudio de </w:t>
      </w:r>
      <w:r w:rsidRPr="00515623">
        <w:rPr>
          <w:i/>
          <w:sz w:val="24"/>
          <w:szCs w:val="24"/>
          <w:lang w:val="it-IT"/>
        </w:rPr>
        <w:t>La pell freda</w:t>
      </w:r>
      <w:r w:rsidRPr="00515623">
        <w:rPr>
          <w:sz w:val="24"/>
          <w:szCs w:val="24"/>
          <w:lang w:val="it-IT"/>
        </w:rPr>
        <w:t xml:space="preserve"> y </w:t>
      </w:r>
      <w:r w:rsidRPr="00515623">
        <w:rPr>
          <w:i/>
          <w:sz w:val="24"/>
          <w:szCs w:val="24"/>
          <w:lang w:val="it-IT"/>
        </w:rPr>
        <w:t>Pandora al Congo</w:t>
      </w:r>
      <w:r w:rsidRPr="00515623">
        <w:rPr>
          <w:sz w:val="24"/>
          <w:szCs w:val="24"/>
          <w:lang w:val="it-IT"/>
        </w:rPr>
        <w:t xml:space="preserve">. De sus análisis, que desembocaron, entre otros, en Darici </w:t>
      </w:r>
      <w:r w:rsidR="00F80A7B">
        <w:rPr>
          <w:sz w:val="24"/>
          <w:szCs w:val="24"/>
          <w:lang w:val="it-IT"/>
        </w:rPr>
        <w:t xml:space="preserve">2015a, </w:t>
      </w:r>
      <w:r w:rsidRPr="00515623">
        <w:rPr>
          <w:sz w:val="24"/>
          <w:szCs w:val="24"/>
          <w:lang w:val="it-IT"/>
        </w:rPr>
        <w:t>2014b, 2014c, 2014d y 2014e, se recogen aquí parcialmente los resultados y se amplían las perspectivas, por ejemplo, a la luz de recientes estudios sobre el fenómeno de los éxitos de ventas en Catalu</w:t>
      </w:r>
      <w:r w:rsidRPr="00515623">
        <w:rPr>
          <w:rFonts w:cstheme="minorHAnsi"/>
          <w:sz w:val="24"/>
          <w:szCs w:val="24"/>
          <w:lang w:val="it-IT"/>
        </w:rPr>
        <w:t>ñ</w:t>
      </w:r>
      <w:r w:rsidRPr="00515623">
        <w:rPr>
          <w:sz w:val="24"/>
          <w:szCs w:val="24"/>
          <w:lang w:val="it-IT"/>
        </w:rPr>
        <w:t xml:space="preserve">a, del enfrentamiento entre lo humano y lo monstruoso y, no por último de las cuestiones metaliterarias que hacen de </w:t>
      </w:r>
      <w:r w:rsidRPr="00515623">
        <w:rPr>
          <w:i/>
          <w:sz w:val="24"/>
          <w:szCs w:val="24"/>
          <w:lang w:val="it-IT"/>
        </w:rPr>
        <w:t>Pandora al Congo</w:t>
      </w:r>
      <w:r w:rsidRPr="00515623">
        <w:rPr>
          <w:sz w:val="24"/>
          <w:szCs w:val="24"/>
          <w:lang w:val="it-IT"/>
        </w:rPr>
        <w:t xml:space="preserve"> una novela única en su género.</w:t>
      </w:r>
    </w:p>
    <w:p w:rsidR="008F120E" w:rsidRDefault="008F120E" w:rsidP="00784851">
      <w:pPr>
        <w:widowControl w:val="0"/>
        <w:tabs>
          <w:tab w:val="left" w:pos="0"/>
          <w:tab w:val="left" w:pos="567"/>
        </w:tabs>
        <w:autoSpaceDE w:val="0"/>
        <w:autoSpaceDN w:val="0"/>
        <w:adjustRightInd w:val="0"/>
        <w:spacing w:after="0" w:line="360" w:lineRule="auto"/>
        <w:ind w:right="567"/>
        <w:jc w:val="both"/>
        <w:rPr>
          <w:sz w:val="24"/>
          <w:szCs w:val="24"/>
          <w:lang w:val="it-IT"/>
        </w:rPr>
      </w:pPr>
    </w:p>
    <w:p w:rsidR="008F120E" w:rsidRDefault="008F120E" w:rsidP="00784851">
      <w:pPr>
        <w:widowControl w:val="0"/>
        <w:tabs>
          <w:tab w:val="left" w:pos="0"/>
          <w:tab w:val="left" w:pos="567"/>
        </w:tabs>
        <w:autoSpaceDE w:val="0"/>
        <w:autoSpaceDN w:val="0"/>
        <w:adjustRightInd w:val="0"/>
        <w:spacing w:after="0" w:line="360" w:lineRule="auto"/>
        <w:ind w:right="567"/>
        <w:jc w:val="both"/>
        <w:rPr>
          <w:sz w:val="24"/>
          <w:szCs w:val="24"/>
          <w:lang w:val="it-IT"/>
        </w:rPr>
      </w:pPr>
    </w:p>
    <w:p w:rsidR="00784851" w:rsidRPr="00515623" w:rsidRDefault="00784851" w:rsidP="00784851">
      <w:pPr>
        <w:widowControl w:val="0"/>
        <w:tabs>
          <w:tab w:val="left" w:pos="0"/>
          <w:tab w:val="left" w:pos="567"/>
        </w:tabs>
        <w:autoSpaceDE w:val="0"/>
        <w:autoSpaceDN w:val="0"/>
        <w:adjustRightInd w:val="0"/>
        <w:spacing w:after="0" w:line="360" w:lineRule="auto"/>
        <w:ind w:right="567"/>
        <w:jc w:val="both"/>
        <w:rPr>
          <w:sz w:val="24"/>
          <w:szCs w:val="24"/>
          <w:lang w:val="it-IT"/>
        </w:rPr>
      </w:pPr>
    </w:p>
    <w:p w:rsidR="00043FDE" w:rsidRDefault="00043FDE" w:rsidP="00784851">
      <w:pPr>
        <w:pStyle w:val="Paragrafoelenco"/>
        <w:widowControl w:val="0"/>
        <w:numPr>
          <w:ilvl w:val="1"/>
          <w:numId w:val="35"/>
        </w:numPr>
        <w:tabs>
          <w:tab w:val="left" w:pos="0"/>
        </w:tabs>
        <w:autoSpaceDE w:val="0"/>
        <w:autoSpaceDN w:val="0"/>
        <w:adjustRightInd w:val="0"/>
        <w:spacing w:after="0" w:line="360" w:lineRule="auto"/>
        <w:ind w:left="567" w:right="567" w:hanging="567"/>
        <w:jc w:val="both"/>
        <w:rPr>
          <w:rFonts w:ascii="Times New Roman" w:hAnsi="Times New Roman" w:cs="Times New Roman"/>
          <w:sz w:val="26"/>
          <w:szCs w:val="26"/>
        </w:rPr>
      </w:pPr>
      <w:r w:rsidRPr="00F04C37">
        <w:rPr>
          <w:rFonts w:ascii="Times New Roman" w:hAnsi="Times New Roman" w:cs="Times New Roman"/>
          <w:sz w:val="26"/>
          <w:szCs w:val="26"/>
        </w:rPr>
        <w:t>Sánchez Piñol: ¿un</w:t>
      </w:r>
      <w:r w:rsidRPr="00F04C37">
        <w:rPr>
          <w:rFonts w:ascii="Times New Roman" w:hAnsi="Times New Roman" w:cs="Times New Roman"/>
          <w:i/>
          <w:sz w:val="26"/>
          <w:szCs w:val="26"/>
        </w:rPr>
        <w:t xml:space="preserve"> best</w:t>
      </w:r>
      <w:r w:rsidR="00263A68">
        <w:rPr>
          <w:rFonts w:ascii="Times New Roman" w:hAnsi="Times New Roman" w:cs="Times New Roman"/>
          <w:i/>
          <w:sz w:val="26"/>
          <w:szCs w:val="26"/>
        </w:rPr>
        <w:t xml:space="preserve"> </w:t>
      </w:r>
      <w:r w:rsidRPr="00F04C37">
        <w:rPr>
          <w:rFonts w:ascii="Times New Roman" w:hAnsi="Times New Roman" w:cs="Times New Roman"/>
          <w:i/>
          <w:sz w:val="26"/>
          <w:szCs w:val="26"/>
        </w:rPr>
        <w:t>seller</w:t>
      </w:r>
      <w:r w:rsidRPr="00F04C37">
        <w:rPr>
          <w:rFonts w:ascii="Times New Roman" w:hAnsi="Times New Roman" w:cs="Times New Roman"/>
          <w:sz w:val="26"/>
          <w:szCs w:val="26"/>
        </w:rPr>
        <w:t xml:space="preserve"> local?</w:t>
      </w:r>
    </w:p>
    <w:p w:rsidR="008F120E" w:rsidRDefault="008F120E" w:rsidP="00784851">
      <w:pPr>
        <w:pStyle w:val="Paragrafoelenco"/>
        <w:widowControl w:val="0"/>
        <w:tabs>
          <w:tab w:val="left" w:pos="0"/>
        </w:tabs>
        <w:autoSpaceDE w:val="0"/>
        <w:autoSpaceDN w:val="0"/>
        <w:adjustRightInd w:val="0"/>
        <w:spacing w:after="0" w:line="360" w:lineRule="auto"/>
        <w:ind w:left="567" w:right="567"/>
        <w:jc w:val="both"/>
        <w:rPr>
          <w:rFonts w:ascii="Times New Roman" w:hAnsi="Times New Roman" w:cs="Times New Roman"/>
          <w:sz w:val="26"/>
          <w:szCs w:val="26"/>
        </w:rPr>
      </w:pPr>
    </w:p>
    <w:p w:rsidR="00784851" w:rsidRPr="00F04C37" w:rsidRDefault="00784851" w:rsidP="00784851">
      <w:pPr>
        <w:pStyle w:val="Paragrafoelenco"/>
        <w:widowControl w:val="0"/>
        <w:tabs>
          <w:tab w:val="left" w:pos="0"/>
        </w:tabs>
        <w:autoSpaceDE w:val="0"/>
        <w:autoSpaceDN w:val="0"/>
        <w:adjustRightInd w:val="0"/>
        <w:spacing w:after="0" w:line="360" w:lineRule="auto"/>
        <w:ind w:left="567" w:right="567"/>
        <w:jc w:val="both"/>
        <w:rPr>
          <w:rFonts w:ascii="Times New Roman" w:hAnsi="Times New Roman" w:cs="Times New Roman"/>
          <w:sz w:val="26"/>
          <w:szCs w:val="26"/>
        </w:rPr>
      </w:pPr>
    </w:p>
    <w:p w:rsidR="006369F4" w:rsidRDefault="006369F4" w:rsidP="000959DF">
      <w:pPr>
        <w:widowControl w:val="0"/>
        <w:tabs>
          <w:tab w:val="left" w:pos="0"/>
        </w:tabs>
        <w:autoSpaceDE w:val="0"/>
        <w:autoSpaceDN w:val="0"/>
        <w:adjustRightInd w:val="0"/>
        <w:spacing w:after="0" w:line="360" w:lineRule="auto"/>
        <w:ind w:right="567"/>
        <w:jc w:val="both"/>
        <w:rPr>
          <w:sz w:val="24"/>
          <w:szCs w:val="24"/>
        </w:rPr>
      </w:pPr>
      <w:r w:rsidRPr="006369F4">
        <w:rPr>
          <w:sz w:val="24"/>
          <w:szCs w:val="24"/>
        </w:rPr>
        <w:t xml:space="preserve">Nacido en Barcelona en 1965, Albert Sánchez Piñol </w:t>
      </w:r>
      <w:r w:rsidR="00D47345">
        <w:rPr>
          <w:sz w:val="24"/>
          <w:szCs w:val="24"/>
        </w:rPr>
        <w:t>ocupa, por su éxito de ventas y el número de traducciones, un lugar de excepción en el panorama literario nacional y puede clasificarse como una de las grandes realidades de la literatura catalana (Colominas 2005:</w:t>
      </w:r>
      <w:r w:rsidR="00410314">
        <w:rPr>
          <w:sz w:val="24"/>
          <w:szCs w:val="24"/>
        </w:rPr>
        <w:t xml:space="preserve"> </w:t>
      </w:r>
      <w:r w:rsidR="00D47345">
        <w:rPr>
          <w:sz w:val="24"/>
          <w:szCs w:val="24"/>
        </w:rPr>
        <w:t>4).</w:t>
      </w:r>
      <w:r w:rsidR="00677FC2">
        <w:rPr>
          <w:rStyle w:val="Rimandonotaapidipagina"/>
          <w:sz w:val="24"/>
          <w:szCs w:val="24"/>
        </w:rPr>
        <w:footnoteReference w:id="39"/>
      </w:r>
      <w:r w:rsidR="00D47345">
        <w:rPr>
          <w:sz w:val="24"/>
          <w:szCs w:val="24"/>
        </w:rPr>
        <w:t xml:space="preserve"> H</w:t>
      </w:r>
      <w:r w:rsidRPr="006369F4">
        <w:rPr>
          <w:sz w:val="24"/>
          <w:szCs w:val="24"/>
        </w:rPr>
        <w:t xml:space="preserve">a publicado </w:t>
      </w:r>
      <w:r w:rsidRPr="006369F4">
        <w:rPr>
          <w:i/>
          <w:sz w:val="24"/>
          <w:szCs w:val="24"/>
        </w:rPr>
        <w:t>La pell freda</w:t>
      </w:r>
      <w:r w:rsidRPr="006369F4">
        <w:rPr>
          <w:sz w:val="24"/>
          <w:szCs w:val="24"/>
        </w:rPr>
        <w:t xml:space="preserve"> (2002), </w:t>
      </w:r>
      <w:r w:rsidRPr="006369F4">
        <w:rPr>
          <w:i/>
          <w:sz w:val="24"/>
          <w:szCs w:val="24"/>
        </w:rPr>
        <w:t>Pandora al Congo</w:t>
      </w:r>
      <w:r w:rsidR="00BD1752">
        <w:rPr>
          <w:sz w:val="24"/>
          <w:szCs w:val="24"/>
        </w:rPr>
        <w:t xml:space="preserve"> (2005),</w:t>
      </w:r>
      <w:r w:rsidRPr="006369F4">
        <w:rPr>
          <w:sz w:val="24"/>
          <w:szCs w:val="24"/>
        </w:rPr>
        <w:t xml:space="preserve"> </w:t>
      </w:r>
      <w:r w:rsidRPr="006369F4">
        <w:rPr>
          <w:i/>
          <w:sz w:val="24"/>
          <w:szCs w:val="24"/>
        </w:rPr>
        <w:t>Victus</w:t>
      </w:r>
      <w:r w:rsidRPr="006369F4">
        <w:rPr>
          <w:sz w:val="24"/>
          <w:szCs w:val="24"/>
        </w:rPr>
        <w:t xml:space="preserve"> (2012)</w:t>
      </w:r>
      <w:r>
        <w:rPr>
          <w:sz w:val="24"/>
          <w:szCs w:val="24"/>
        </w:rPr>
        <w:t xml:space="preserve"> y </w:t>
      </w:r>
      <w:r w:rsidRPr="00F51088">
        <w:rPr>
          <w:i/>
          <w:sz w:val="24"/>
          <w:szCs w:val="24"/>
        </w:rPr>
        <w:t xml:space="preserve">Vae Victus </w:t>
      </w:r>
      <w:r w:rsidR="00F51088" w:rsidRPr="00F51088">
        <w:rPr>
          <w:sz w:val="24"/>
          <w:szCs w:val="24"/>
        </w:rPr>
        <w:t>(2015</w:t>
      </w:r>
      <w:r w:rsidRPr="00F51088">
        <w:rPr>
          <w:sz w:val="24"/>
          <w:szCs w:val="24"/>
        </w:rPr>
        <w:t xml:space="preserve">), segunda parte de </w:t>
      </w:r>
      <w:r w:rsidRPr="00F51088">
        <w:rPr>
          <w:i/>
          <w:sz w:val="24"/>
          <w:szCs w:val="24"/>
        </w:rPr>
        <w:t>Victus</w:t>
      </w:r>
      <w:r w:rsidRPr="00F51088">
        <w:rPr>
          <w:sz w:val="24"/>
          <w:szCs w:val="24"/>
        </w:rPr>
        <w:t xml:space="preserve">. Es también autor de </w:t>
      </w:r>
      <w:r w:rsidRPr="00F51088">
        <w:rPr>
          <w:i/>
          <w:sz w:val="24"/>
          <w:szCs w:val="24"/>
        </w:rPr>
        <w:t xml:space="preserve">Pallassos i </w:t>
      </w:r>
      <w:r w:rsidRPr="006369F4">
        <w:rPr>
          <w:i/>
          <w:sz w:val="24"/>
          <w:szCs w:val="24"/>
        </w:rPr>
        <w:t>monstres: la història tragicòmica de 8 dictadors africans</w:t>
      </w:r>
      <w:r w:rsidRPr="006369F4">
        <w:rPr>
          <w:sz w:val="24"/>
          <w:szCs w:val="24"/>
        </w:rPr>
        <w:t xml:space="preserve"> (2000), ensayo sobre las dictaduras en el África del siglo </w:t>
      </w:r>
      <w:r w:rsidR="00C613FC" w:rsidRPr="00C613FC">
        <w:rPr>
          <w:smallCaps/>
          <w:sz w:val="24"/>
          <w:szCs w:val="24"/>
        </w:rPr>
        <w:t>xx</w:t>
      </w:r>
      <w:r w:rsidRPr="006369F4">
        <w:rPr>
          <w:sz w:val="24"/>
          <w:szCs w:val="24"/>
        </w:rPr>
        <w:t xml:space="preserve"> y de dos volúmenes de relatos: </w:t>
      </w:r>
      <w:r w:rsidRPr="006369F4">
        <w:rPr>
          <w:i/>
          <w:sz w:val="24"/>
          <w:szCs w:val="24"/>
        </w:rPr>
        <w:t>Les edats d'or</w:t>
      </w:r>
      <w:r w:rsidRPr="006369F4">
        <w:rPr>
          <w:sz w:val="24"/>
          <w:szCs w:val="24"/>
        </w:rPr>
        <w:t xml:space="preserve"> y </w:t>
      </w:r>
      <w:r w:rsidRPr="006369F4">
        <w:rPr>
          <w:i/>
          <w:sz w:val="24"/>
          <w:szCs w:val="24"/>
        </w:rPr>
        <w:t>Tretze Tristos Tràngols</w:t>
      </w:r>
      <w:r w:rsidRPr="006369F4">
        <w:rPr>
          <w:sz w:val="24"/>
          <w:szCs w:val="24"/>
        </w:rPr>
        <w:t>, de 2001 y 2008 respectivamente</w:t>
      </w:r>
      <w:r>
        <w:rPr>
          <w:sz w:val="24"/>
          <w:szCs w:val="24"/>
        </w:rPr>
        <w:t>.</w:t>
      </w:r>
      <w:r w:rsidR="00C613FC">
        <w:rPr>
          <w:sz w:val="24"/>
          <w:szCs w:val="24"/>
        </w:rPr>
        <w:t xml:space="preserve"> Su publicación más reciente en formato </w:t>
      </w:r>
      <w:r w:rsidR="00515623">
        <w:rPr>
          <w:sz w:val="24"/>
          <w:szCs w:val="24"/>
        </w:rPr>
        <w:t>digital es de 2017:</w:t>
      </w:r>
      <w:r w:rsidR="00263A68">
        <w:rPr>
          <w:sz w:val="24"/>
          <w:szCs w:val="24"/>
        </w:rPr>
        <w:t xml:space="preserve"> </w:t>
      </w:r>
      <w:r w:rsidR="00C613FC" w:rsidRPr="00C613FC">
        <w:rPr>
          <w:i/>
          <w:sz w:val="24"/>
          <w:szCs w:val="24"/>
        </w:rPr>
        <w:t>Quan érem genocides</w:t>
      </w:r>
      <w:r w:rsidR="00515623">
        <w:rPr>
          <w:sz w:val="24"/>
          <w:szCs w:val="24"/>
        </w:rPr>
        <w:t>,</w:t>
      </w:r>
      <w:r w:rsidR="00C613FC">
        <w:rPr>
          <w:sz w:val="24"/>
          <w:szCs w:val="24"/>
        </w:rPr>
        <w:t xml:space="preserve"> </w:t>
      </w:r>
      <w:r w:rsidR="00515623">
        <w:rPr>
          <w:sz w:val="24"/>
          <w:szCs w:val="24"/>
        </w:rPr>
        <w:t xml:space="preserve">es </w:t>
      </w:r>
      <w:r w:rsidR="005F223F">
        <w:rPr>
          <w:sz w:val="24"/>
          <w:szCs w:val="24"/>
        </w:rPr>
        <w:t xml:space="preserve">una recopilación de artículos publicados en el periódico </w:t>
      </w:r>
      <w:r w:rsidR="005F223F" w:rsidRPr="005F223F">
        <w:rPr>
          <w:i/>
          <w:sz w:val="24"/>
          <w:szCs w:val="24"/>
        </w:rPr>
        <w:t>Ara</w:t>
      </w:r>
      <w:r w:rsidR="005F223F">
        <w:rPr>
          <w:sz w:val="24"/>
          <w:szCs w:val="24"/>
        </w:rPr>
        <w:t xml:space="preserve"> en 2012</w:t>
      </w:r>
      <w:r w:rsidR="00551B00">
        <w:rPr>
          <w:sz w:val="24"/>
          <w:szCs w:val="24"/>
        </w:rPr>
        <w:t>, que presenta</w:t>
      </w:r>
      <w:r w:rsidR="005F223F">
        <w:rPr>
          <w:sz w:val="24"/>
          <w:szCs w:val="24"/>
        </w:rPr>
        <w:t xml:space="preserve"> </w:t>
      </w:r>
    </w:p>
    <w:p w:rsidR="00551B00" w:rsidRDefault="00411A82" w:rsidP="00EF501C">
      <w:pPr>
        <w:widowControl w:val="0"/>
        <w:autoSpaceDE w:val="0"/>
        <w:autoSpaceDN w:val="0"/>
        <w:adjustRightInd w:val="0"/>
        <w:spacing w:before="100" w:beforeAutospacing="1" w:after="100" w:afterAutospacing="1" w:line="360" w:lineRule="auto"/>
        <w:ind w:left="567" w:right="566"/>
        <w:jc w:val="both"/>
      </w:pPr>
      <w:r>
        <w:t>c</w:t>
      </w:r>
      <w:r w:rsidR="00551B00">
        <w:t>inco exterminios ignorados de diversos grupos étnicos que han desaparecido en la nada, y</w:t>
      </w:r>
      <w:r w:rsidR="00747F5A">
        <w:t xml:space="preserve"> se han llevado con ellos una ma</w:t>
      </w:r>
      <w:r w:rsidR="00551B00">
        <w:t>n</w:t>
      </w:r>
      <w:r w:rsidR="00747F5A">
        <w:t>e</w:t>
      </w:r>
      <w:r w:rsidR="00551B00">
        <w:t xml:space="preserve">ra única de </w:t>
      </w:r>
      <w:r w:rsidR="00551B00">
        <w:lastRenderedPageBreak/>
        <w:t xml:space="preserve">vivir la experiencia humana. </w:t>
      </w:r>
      <w:r w:rsidR="00551B00">
        <w:rPr>
          <w:rFonts w:cstheme="minorHAnsi"/>
        </w:rPr>
        <w:t>[...] una invitación a la reflexión sobre el odio y la indi</w:t>
      </w:r>
      <w:r w:rsidR="0057128F">
        <w:rPr>
          <w:rFonts w:cstheme="minorHAnsi"/>
        </w:rPr>
        <w:t>ferencia, sobre la perversidad y</w:t>
      </w:r>
      <w:r w:rsidR="00551B00">
        <w:rPr>
          <w:rFonts w:cstheme="minorHAnsi"/>
        </w:rPr>
        <w:t xml:space="preserve"> la perpetuación de nuestros errores como sociedades voraces, </w:t>
      </w:r>
      <w:r w:rsidR="00BD1752" w:rsidRPr="00BD1752">
        <w:rPr>
          <w:rFonts w:cstheme="minorHAnsi"/>
        </w:rPr>
        <w:t>obcecado por un poder que nos hace perder el mundo de vista.</w:t>
      </w:r>
      <w:r w:rsidR="00BD1752">
        <w:rPr>
          <w:rFonts w:cstheme="minorHAnsi"/>
        </w:rPr>
        <w:t xml:space="preserve"> (Ginabreda 2017)</w:t>
      </w:r>
    </w:p>
    <w:p w:rsidR="007A5C06" w:rsidRDefault="007A5C06" w:rsidP="00BD1752">
      <w:pPr>
        <w:widowControl w:val="0"/>
        <w:tabs>
          <w:tab w:val="left" w:pos="0"/>
        </w:tabs>
        <w:autoSpaceDE w:val="0"/>
        <w:autoSpaceDN w:val="0"/>
        <w:adjustRightInd w:val="0"/>
        <w:spacing w:after="0" w:line="360" w:lineRule="auto"/>
        <w:ind w:right="567"/>
        <w:jc w:val="both"/>
        <w:rPr>
          <w:sz w:val="24"/>
          <w:szCs w:val="24"/>
        </w:rPr>
      </w:pPr>
      <w:r>
        <w:rPr>
          <w:sz w:val="24"/>
          <w:szCs w:val="24"/>
        </w:rPr>
        <w:t>Albert Sánchez Pi</w:t>
      </w:r>
      <w:r>
        <w:rPr>
          <w:rFonts w:cstheme="minorHAnsi"/>
          <w:sz w:val="24"/>
          <w:szCs w:val="24"/>
        </w:rPr>
        <w:t>ñ</w:t>
      </w:r>
      <w:r w:rsidR="009C7C4E">
        <w:rPr>
          <w:sz w:val="24"/>
          <w:szCs w:val="24"/>
        </w:rPr>
        <w:t>ol es un autor</w:t>
      </w:r>
      <w:r>
        <w:rPr>
          <w:sz w:val="24"/>
          <w:szCs w:val="24"/>
        </w:rPr>
        <w:t xml:space="preserve"> representativo de un fenómeno de renovación de la literatura catalana que, a partir del a</w:t>
      </w:r>
      <w:r>
        <w:rPr>
          <w:rFonts w:cstheme="minorHAnsi"/>
          <w:sz w:val="24"/>
          <w:szCs w:val="24"/>
        </w:rPr>
        <w:t>ñ</w:t>
      </w:r>
      <w:r>
        <w:rPr>
          <w:sz w:val="24"/>
          <w:szCs w:val="24"/>
        </w:rPr>
        <w:t xml:space="preserve">o 2000, interesa cuestiones más amplias, </w:t>
      </w:r>
      <w:r w:rsidR="0057128F">
        <w:rPr>
          <w:sz w:val="24"/>
          <w:szCs w:val="24"/>
        </w:rPr>
        <w:t>como</w:t>
      </w:r>
      <w:r>
        <w:rPr>
          <w:sz w:val="24"/>
          <w:szCs w:val="24"/>
        </w:rPr>
        <w:t>, por ejemplo, el debate en torno al canon (en relación con los temas de la identidad nacional y ling</w:t>
      </w:r>
      <w:r>
        <w:rPr>
          <w:rFonts w:cstheme="minorHAnsi"/>
          <w:sz w:val="24"/>
          <w:szCs w:val="24"/>
        </w:rPr>
        <w:t>ü</w:t>
      </w:r>
      <w:r>
        <w:rPr>
          <w:sz w:val="24"/>
          <w:szCs w:val="24"/>
        </w:rPr>
        <w:t>ística), el comparatismo en la península ibérica y,</w:t>
      </w:r>
      <w:r w:rsidR="00747F5A">
        <w:rPr>
          <w:sz w:val="24"/>
          <w:szCs w:val="24"/>
        </w:rPr>
        <w:t xml:space="preserve"> no por último, una reflexión ex</w:t>
      </w:r>
      <w:r>
        <w:rPr>
          <w:sz w:val="24"/>
          <w:szCs w:val="24"/>
        </w:rPr>
        <w:t>tensa acerca de la estructura y función de la novela.</w:t>
      </w:r>
      <w:r w:rsidR="00275FE4">
        <w:rPr>
          <w:sz w:val="24"/>
          <w:szCs w:val="24"/>
        </w:rPr>
        <w:t xml:space="preserve"> Su obra</w:t>
      </w:r>
      <w:r w:rsidR="00F51840">
        <w:rPr>
          <w:sz w:val="24"/>
          <w:szCs w:val="24"/>
        </w:rPr>
        <w:t xml:space="preserve"> constituye materia viva de una nueva manera de hacer literatura en un mercado editorial profundamente renovado en sentido comercial y global</w:t>
      </w:r>
      <w:r w:rsidR="008F5167">
        <w:rPr>
          <w:sz w:val="24"/>
          <w:szCs w:val="24"/>
        </w:rPr>
        <w:t xml:space="preserve">, hasta el surgir de fenómenos tales que el </w:t>
      </w:r>
      <w:r w:rsidR="00D94FBB">
        <w:rPr>
          <w:i/>
          <w:sz w:val="24"/>
          <w:szCs w:val="24"/>
        </w:rPr>
        <w:t>best</w:t>
      </w:r>
      <w:r w:rsidR="00263A68">
        <w:rPr>
          <w:i/>
          <w:sz w:val="24"/>
          <w:szCs w:val="24"/>
        </w:rPr>
        <w:t xml:space="preserve"> </w:t>
      </w:r>
      <w:r w:rsidR="008F5167" w:rsidRPr="00EE3604">
        <w:rPr>
          <w:i/>
          <w:sz w:val="24"/>
          <w:szCs w:val="24"/>
        </w:rPr>
        <w:t>seller</w:t>
      </w:r>
      <w:r w:rsidR="008F5167">
        <w:rPr>
          <w:sz w:val="24"/>
          <w:szCs w:val="24"/>
        </w:rPr>
        <w:t xml:space="preserve"> “local”, o sea, limitado a específicas zonas ling</w:t>
      </w:r>
      <w:r w:rsidR="008F5167">
        <w:rPr>
          <w:rFonts w:cstheme="minorHAnsi"/>
          <w:sz w:val="24"/>
          <w:szCs w:val="24"/>
        </w:rPr>
        <w:t>ü</w:t>
      </w:r>
      <w:r w:rsidR="0057128F">
        <w:rPr>
          <w:sz w:val="24"/>
          <w:szCs w:val="24"/>
        </w:rPr>
        <w:t>ístico</w:t>
      </w:r>
      <w:r w:rsidR="008F5167">
        <w:rPr>
          <w:sz w:val="24"/>
          <w:szCs w:val="24"/>
        </w:rPr>
        <w:t>-culturales y dirigido a un tipo de público específico.</w:t>
      </w:r>
      <w:r w:rsidR="00D94FBB">
        <w:rPr>
          <w:sz w:val="24"/>
          <w:szCs w:val="24"/>
        </w:rPr>
        <w:t xml:space="preserve"> El subrayado en la palabra </w:t>
      </w:r>
      <w:r w:rsidR="00D94FBB" w:rsidRPr="001D43C7">
        <w:rPr>
          <w:i/>
          <w:sz w:val="24"/>
          <w:szCs w:val="24"/>
        </w:rPr>
        <w:t>best</w:t>
      </w:r>
      <w:r w:rsidR="001D43C7" w:rsidRPr="001D43C7">
        <w:rPr>
          <w:i/>
          <w:sz w:val="24"/>
          <w:szCs w:val="24"/>
        </w:rPr>
        <w:t xml:space="preserve"> </w:t>
      </w:r>
      <w:r w:rsidR="00D94FBB" w:rsidRPr="001D43C7">
        <w:rPr>
          <w:i/>
          <w:sz w:val="24"/>
          <w:szCs w:val="24"/>
        </w:rPr>
        <w:t>seller</w:t>
      </w:r>
      <w:r w:rsidR="00D94FBB">
        <w:rPr>
          <w:sz w:val="24"/>
          <w:szCs w:val="24"/>
        </w:rPr>
        <w:t xml:space="preserve"> es debido a</w:t>
      </w:r>
      <w:r w:rsidR="00747F5A">
        <w:rPr>
          <w:sz w:val="24"/>
          <w:szCs w:val="24"/>
        </w:rPr>
        <w:t>l hecho de que el uso de este t</w:t>
      </w:r>
      <w:r w:rsidR="00D94FBB">
        <w:rPr>
          <w:sz w:val="24"/>
          <w:szCs w:val="24"/>
        </w:rPr>
        <w:t xml:space="preserve">érmino aquí se merece </w:t>
      </w:r>
      <w:r w:rsidR="0057128F">
        <w:rPr>
          <w:sz w:val="24"/>
          <w:szCs w:val="24"/>
        </w:rPr>
        <w:t>una profundización relativa</w:t>
      </w:r>
      <w:r w:rsidR="00D94FBB">
        <w:rPr>
          <w:sz w:val="24"/>
          <w:szCs w:val="24"/>
        </w:rPr>
        <w:t xml:space="preserve"> al caso catalán. </w:t>
      </w:r>
      <w:r w:rsidR="00EE3604">
        <w:rPr>
          <w:sz w:val="24"/>
          <w:szCs w:val="24"/>
        </w:rPr>
        <w:t>Según observa</w:t>
      </w:r>
      <w:r w:rsidR="00CD2D3F">
        <w:rPr>
          <w:sz w:val="24"/>
          <w:szCs w:val="24"/>
        </w:rPr>
        <w:t xml:space="preserve"> Enric Bou, hay dos razones que hacen peculiar a Sánchez Pi</w:t>
      </w:r>
      <w:r w:rsidR="00CD2D3F">
        <w:rPr>
          <w:rFonts w:cstheme="minorHAnsi"/>
          <w:sz w:val="24"/>
          <w:szCs w:val="24"/>
        </w:rPr>
        <w:t>ñ</w:t>
      </w:r>
      <w:r w:rsidR="00CD2D3F">
        <w:rPr>
          <w:sz w:val="24"/>
          <w:szCs w:val="24"/>
        </w:rPr>
        <w:t>ol:</w:t>
      </w:r>
    </w:p>
    <w:p w:rsidR="008F5167" w:rsidRPr="00CD2D3F" w:rsidRDefault="008F5167" w:rsidP="00EF501C">
      <w:pPr>
        <w:widowControl w:val="0"/>
        <w:autoSpaceDE w:val="0"/>
        <w:autoSpaceDN w:val="0"/>
        <w:adjustRightInd w:val="0"/>
        <w:spacing w:before="100" w:beforeAutospacing="1" w:after="100" w:afterAutospacing="1" w:line="360" w:lineRule="auto"/>
        <w:ind w:left="567" w:right="566"/>
        <w:jc w:val="both"/>
      </w:pPr>
      <w:r w:rsidRPr="00CD2D3F">
        <w:t>es</w:t>
      </w:r>
      <w:r w:rsidR="00CD2D3F">
        <w:t xml:space="preserve">cribe libros que son auténticos </w:t>
      </w:r>
      <w:r w:rsidRPr="00CD2D3F">
        <w:rPr>
          <w:i/>
        </w:rPr>
        <w:t>page-turners</w:t>
      </w:r>
      <w:r w:rsidRPr="00CD2D3F">
        <w:t xml:space="preserve"> (literalmente gira</w:t>
      </w:r>
      <w:r w:rsidR="0057128F">
        <w:t>-</w:t>
      </w:r>
      <w:r w:rsidRPr="00CD2D3F">
        <w:t>páginas), libros que</w:t>
      </w:r>
      <w:r w:rsidR="00CD2D3F">
        <w:t xml:space="preserve"> desde la primera página captan </w:t>
      </w:r>
      <w:r w:rsidRPr="00CD2D3F">
        <w:t>la atención del lector con una fuerza magnétic</w:t>
      </w:r>
      <w:r w:rsidR="00CD2D3F">
        <w:t xml:space="preserve">a, impidiéndole apagar la luz y </w:t>
      </w:r>
      <w:r w:rsidRPr="00CD2D3F">
        <w:t xml:space="preserve">forzando (mejor invitando) a continuar la </w:t>
      </w:r>
      <w:r w:rsidR="00CD2D3F">
        <w:t xml:space="preserve">lectura hasta altas horas de la </w:t>
      </w:r>
      <w:r w:rsidRPr="00CD2D3F">
        <w:t>madrugada. La segunda razón es el hecho de</w:t>
      </w:r>
      <w:r w:rsidR="00CD2D3F">
        <w:t xml:space="preserve"> haber introducido con una gran </w:t>
      </w:r>
      <w:r w:rsidRPr="00CD2D3F">
        <w:t>naturalidad una práctica de la literatura fantástica que había ten</w:t>
      </w:r>
      <w:r w:rsidR="00CD2D3F">
        <w:t xml:space="preserve">ido pocos </w:t>
      </w:r>
      <w:r w:rsidRPr="00CD2D3F">
        <w:t>cultivadores en la literatura catalana.</w:t>
      </w:r>
      <w:r w:rsidR="00CD2D3F">
        <w:t xml:space="preserve"> (2015:</w:t>
      </w:r>
      <w:r w:rsidR="00995C08">
        <w:t xml:space="preserve"> </w:t>
      </w:r>
      <w:r w:rsidR="00CD2D3F">
        <w:t>96)</w:t>
      </w:r>
    </w:p>
    <w:p w:rsidR="0082666F" w:rsidRDefault="00236C03" w:rsidP="00236C03">
      <w:pPr>
        <w:widowControl w:val="0"/>
        <w:tabs>
          <w:tab w:val="left" w:pos="0"/>
          <w:tab w:val="left" w:pos="426"/>
        </w:tabs>
        <w:autoSpaceDE w:val="0"/>
        <w:autoSpaceDN w:val="0"/>
        <w:adjustRightInd w:val="0"/>
        <w:spacing w:after="0" w:line="360" w:lineRule="auto"/>
        <w:ind w:right="567"/>
        <w:jc w:val="both"/>
        <w:rPr>
          <w:sz w:val="24"/>
          <w:szCs w:val="24"/>
        </w:rPr>
      </w:pPr>
      <w:r>
        <w:rPr>
          <w:sz w:val="24"/>
          <w:szCs w:val="24"/>
        </w:rPr>
        <w:t xml:space="preserve">Su primera novela, </w:t>
      </w:r>
      <w:r w:rsidRPr="00236C03">
        <w:rPr>
          <w:i/>
          <w:sz w:val="24"/>
          <w:szCs w:val="24"/>
        </w:rPr>
        <w:t>La pell freda</w:t>
      </w:r>
      <w:r>
        <w:rPr>
          <w:i/>
          <w:sz w:val="24"/>
          <w:szCs w:val="24"/>
        </w:rPr>
        <w:t>,</w:t>
      </w:r>
      <w:r w:rsidR="00515623" w:rsidRPr="00515623">
        <w:rPr>
          <w:rStyle w:val="Rimandonotaapidipagina"/>
          <w:sz w:val="24"/>
          <w:szCs w:val="24"/>
        </w:rPr>
        <w:footnoteReference w:id="40"/>
      </w:r>
      <w:r>
        <w:rPr>
          <w:i/>
          <w:sz w:val="24"/>
          <w:szCs w:val="24"/>
        </w:rPr>
        <w:t xml:space="preserve"> </w:t>
      </w:r>
      <w:r w:rsidRPr="00236C03">
        <w:rPr>
          <w:sz w:val="24"/>
          <w:szCs w:val="24"/>
        </w:rPr>
        <w:t>por ejemplo, dialoga con los clásicos de la isla, volviendo a formularlos, retomando las escenas típicas del habitante solitario de un lugar lejos de la civilización y las atmósferas siniestras de cierta literatura fantástica de los últimos dos siglos. La estrategia na</w:t>
      </w:r>
      <w:r w:rsidR="00025368">
        <w:rPr>
          <w:sz w:val="24"/>
          <w:szCs w:val="24"/>
        </w:rPr>
        <w:t xml:space="preserve">rrativa de Sánchez Piñol consiste en </w:t>
      </w:r>
      <w:r w:rsidRPr="00236C03">
        <w:rPr>
          <w:sz w:val="24"/>
          <w:szCs w:val="24"/>
        </w:rPr>
        <w:t xml:space="preserve">asignar </w:t>
      </w:r>
      <w:r w:rsidR="0057128F">
        <w:rPr>
          <w:sz w:val="24"/>
          <w:szCs w:val="24"/>
        </w:rPr>
        <w:t xml:space="preserve">una </w:t>
      </w:r>
      <w:r w:rsidRPr="00236C03">
        <w:rPr>
          <w:sz w:val="24"/>
          <w:szCs w:val="24"/>
        </w:rPr>
        <w:t xml:space="preserve">nueva función a algunos de los </w:t>
      </w:r>
      <w:r w:rsidRPr="00236C03">
        <w:rPr>
          <w:sz w:val="24"/>
          <w:szCs w:val="24"/>
        </w:rPr>
        <w:lastRenderedPageBreak/>
        <w:t xml:space="preserve">topoi de las </w:t>
      </w:r>
      <w:r w:rsidR="00306D52" w:rsidRPr="00306D52">
        <w:rPr>
          <w:i/>
          <w:sz w:val="24"/>
          <w:szCs w:val="24"/>
        </w:rPr>
        <w:t>robinsonnade</w:t>
      </w:r>
      <w:r w:rsidR="00025368">
        <w:rPr>
          <w:i/>
          <w:sz w:val="24"/>
          <w:szCs w:val="24"/>
        </w:rPr>
        <w:t>s</w:t>
      </w:r>
      <w:r w:rsidRPr="00236C03">
        <w:rPr>
          <w:sz w:val="24"/>
          <w:szCs w:val="24"/>
        </w:rPr>
        <w:t>.</w:t>
      </w:r>
      <w:r w:rsidR="00306D52">
        <w:rPr>
          <w:rStyle w:val="Rimandonotaapidipagina"/>
          <w:rFonts w:ascii="Garamond" w:hAnsi="Garamond"/>
          <w:lang w:val="es-ES"/>
        </w:rPr>
        <w:footnoteReference w:id="41"/>
      </w:r>
      <w:r w:rsidRPr="00236C03">
        <w:rPr>
          <w:sz w:val="24"/>
          <w:szCs w:val="24"/>
        </w:rPr>
        <w:t xml:space="preserve"> Así, por ejemplo, el náufrago ya no es náufrago, pero sigue siendo víctima no tanto del desamparo y alejamiento de la sociedad civilizada, como de unos seres monstruosos que tienen reminiscencias de l</w:t>
      </w:r>
      <w:r w:rsidR="00306D52">
        <w:rPr>
          <w:sz w:val="24"/>
          <w:szCs w:val="24"/>
        </w:rPr>
        <w:t xml:space="preserve">a isla infernal de H. G. Wells. </w:t>
      </w:r>
      <w:r w:rsidR="0057128F">
        <w:rPr>
          <w:sz w:val="24"/>
          <w:szCs w:val="24"/>
        </w:rPr>
        <w:t>Establecido que el cánon de lo</w:t>
      </w:r>
      <w:r w:rsidRPr="00236C03">
        <w:rPr>
          <w:sz w:val="24"/>
          <w:szCs w:val="24"/>
        </w:rPr>
        <w:t xml:space="preserve"> fantástico resulta fijado por entre unas mallas bastante anchas, </w:t>
      </w:r>
      <w:r w:rsidR="00515623">
        <w:rPr>
          <w:sz w:val="24"/>
          <w:szCs w:val="24"/>
        </w:rPr>
        <w:t>LPF</w:t>
      </w:r>
      <w:r w:rsidR="0057128F">
        <w:rPr>
          <w:sz w:val="24"/>
          <w:szCs w:val="24"/>
        </w:rPr>
        <w:t xml:space="preserve"> no podría </w:t>
      </w:r>
      <w:r w:rsidRPr="00236C03">
        <w:rPr>
          <w:sz w:val="24"/>
          <w:szCs w:val="24"/>
        </w:rPr>
        <w:t>existir sin el trabajo de sistematización de textos y sugestiones cumplido por Borges y Bioy Casares, englobando en el concepto de literatura fantástica el tipo de la novela de</w:t>
      </w:r>
      <w:r>
        <w:rPr>
          <w:sz w:val="24"/>
          <w:szCs w:val="24"/>
        </w:rPr>
        <w:t xml:space="preserve"> aventura</w:t>
      </w:r>
      <w:r w:rsidRPr="00236C03">
        <w:rPr>
          <w:sz w:val="24"/>
          <w:szCs w:val="24"/>
        </w:rPr>
        <w:t>. Análogamente, la referencia a temas y motivos de lo fantá</w:t>
      </w:r>
      <w:r w:rsidR="0057128F">
        <w:rPr>
          <w:sz w:val="24"/>
          <w:szCs w:val="24"/>
        </w:rPr>
        <w:t>stico y de la novela paródica</w:t>
      </w:r>
      <w:r w:rsidRPr="00236C03">
        <w:rPr>
          <w:sz w:val="24"/>
          <w:szCs w:val="24"/>
        </w:rPr>
        <w:t xml:space="preserve"> en ámbito pos</w:t>
      </w:r>
      <w:r w:rsidR="00025368">
        <w:rPr>
          <w:sz w:val="24"/>
          <w:szCs w:val="24"/>
        </w:rPr>
        <w:t>t</w:t>
      </w:r>
      <w:r w:rsidRPr="00236C03">
        <w:rPr>
          <w:sz w:val="24"/>
          <w:szCs w:val="24"/>
        </w:rPr>
        <w:t xml:space="preserve">moderno, está relacionada con la ductilidad de la escritura fantástica y, sobre todo, de su funcionamiento </w:t>
      </w:r>
      <w:r w:rsidR="0057128F">
        <w:rPr>
          <w:sz w:val="24"/>
          <w:szCs w:val="24"/>
        </w:rPr>
        <w:t>paródico</w:t>
      </w:r>
      <w:r w:rsidRPr="00236C03">
        <w:rPr>
          <w:sz w:val="24"/>
          <w:szCs w:val="24"/>
        </w:rPr>
        <w:t xml:space="preserve"> como antimodelo por excelencia con respecto o cualquier criterio mimético de narración posible.</w:t>
      </w:r>
    </w:p>
    <w:p w:rsidR="00420972" w:rsidRDefault="009853C6" w:rsidP="0088024C">
      <w:pPr>
        <w:widowControl w:val="0"/>
        <w:tabs>
          <w:tab w:val="left" w:pos="0"/>
          <w:tab w:val="left" w:pos="567"/>
        </w:tabs>
        <w:autoSpaceDE w:val="0"/>
        <w:autoSpaceDN w:val="0"/>
        <w:adjustRightInd w:val="0"/>
        <w:spacing w:after="0" w:line="360" w:lineRule="auto"/>
        <w:ind w:right="567"/>
        <w:jc w:val="both"/>
        <w:rPr>
          <w:rFonts w:ascii="Times New Roman" w:hAnsi="Times New Roman"/>
          <w:sz w:val="24"/>
          <w:szCs w:val="24"/>
          <w:lang w:val="it-IT"/>
        </w:rPr>
      </w:pPr>
      <w:r>
        <w:rPr>
          <w:sz w:val="24"/>
          <w:szCs w:val="24"/>
        </w:rPr>
        <w:tab/>
      </w:r>
      <w:r w:rsidR="00515623">
        <w:rPr>
          <w:sz w:val="24"/>
          <w:szCs w:val="24"/>
        </w:rPr>
        <w:t>Al publicar L</w:t>
      </w:r>
      <w:r>
        <w:rPr>
          <w:sz w:val="24"/>
          <w:szCs w:val="24"/>
        </w:rPr>
        <w:t>PF</w:t>
      </w:r>
      <w:r w:rsidR="00D17BFD">
        <w:rPr>
          <w:sz w:val="24"/>
          <w:szCs w:val="24"/>
        </w:rPr>
        <w:t>, e</w:t>
      </w:r>
      <w:r w:rsidR="00D17BFD" w:rsidRPr="00D17BFD">
        <w:rPr>
          <w:sz w:val="24"/>
          <w:szCs w:val="24"/>
        </w:rPr>
        <w:t>l contexto cultural de referencia</w:t>
      </w:r>
      <w:r w:rsidR="00D17BFD">
        <w:rPr>
          <w:sz w:val="24"/>
          <w:szCs w:val="24"/>
        </w:rPr>
        <w:t xml:space="preserve"> de Sánchez Pi</w:t>
      </w:r>
      <w:r w:rsidR="00D17BFD">
        <w:rPr>
          <w:rFonts w:cstheme="minorHAnsi"/>
          <w:sz w:val="24"/>
          <w:szCs w:val="24"/>
        </w:rPr>
        <w:t>ñ</w:t>
      </w:r>
      <w:r w:rsidR="00D17BFD">
        <w:rPr>
          <w:sz w:val="24"/>
          <w:szCs w:val="24"/>
        </w:rPr>
        <w:t>ol</w:t>
      </w:r>
      <w:r w:rsidR="00D17BFD" w:rsidRPr="00D17BFD">
        <w:rPr>
          <w:sz w:val="24"/>
          <w:szCs w:val="24"/>
        </w:rPr>
        <w:t xml:space="preserve"> es el de una Cataluña que se enfrenta al segundo milenio con un discreto nivel de reconocimient</w:t>
      </w:r>
      <w:r w:rsidR="00D17BFD">
        <w:rPr>
          <w:sz w:val="24"/>
          <w:szCs w:val="24"/>
        </w:rPr>
        <w:t xml:space="preserve">o de su propia lengua y cultura. En este sentido, el autor catalán fue clasificado, en su comienzo, </w:t>
      </w:r>
      <w:r w:rsidR="00D17BFD" w:rsidRPr="00D17BFD">
        <w:rPr>
          <w:sz w:val="24"/>
          <w:szCs w:val="24"/>
        </w:rPr>
        <w:t>en una pr</w:t>
      </w:r>
      <w:r w:rsidR="00D17BFD">
        <w:rPr>
          <w:sz w:val="24"/>
          <w:szCs w:val="24"/>
        </w:rPr>
        <w:t>oducción literaria que prescindía</w:t>
      </w:r>
      <w:r w:rsidR="00D17BFD" w:rsidRPr="00D17BFD">
        <w:rPr>
          <w:sz w:val="24"/>
          <w:szCs w:val="24"/>
        </w:rPr>
        <w:t xml:space="preserve"> de reivindicaciones históricas </w:t>
      </w:r>
      <w:r w:rsidR="00995C08">
        <w:rPr>
          <w:sz w:val="24"/>
          <w:szCs w:val="24"/>
        </w:rPr>
        <w:t>y políticas en general (Rigobon 2008:</w:t>
      </w:r>
      <w:r w:rsidR="00D17BFD" w:rsidRPr="00D17BFD">
        <w:rPr>
          <w:sz w:val="24"/>
          <w:szCs w:val="24"/>
        </w:rPr>
        <w:t xml:space="preserve"> 15-27).</w:t>
      </w:r>
      <w:r w:rsidR="00995C08">
        <w:rPr>
          <w:sz w:val="24"/>
          <w:szCs w:val="24"/>
        </w:rPr>
        <w:t xml:space="preserve"> Esto resulta válido</w:t>
      </w:r>
      <w:r w:rsidR="00D17BFD">
        <w:rPr>
          <w:sz w:val="24"/>
          <w:szCs w:val="24"/>
        </w:rPr>
        <w:t xml:space="preserve"> </w:t>
      </w:r>
      <w:r w:rsidR="00995C08">
        <w:rPr>
          <w:sz w:val="24"/>
          <w:szCs w:val="24"/>
        </w:rPr>
        <w:t>–o parcialmente válido</w:t>
      </w:r>
      <w:r w:rsidR="00420972">
        <w:rPr>
          <w:sz w:val="24"/>
          <w:szCs w:val="24"/>
        </w:rPr>
        <w:t xml:space="preserve">– </w:t>
      </w:r>
      <w:r w:rsidR="00D17BFD">
        <w:rPr>
          <w:sz w:val="24"/>
          <w:szCs w:val="24"/>
        </w:rPr>
        <w:t xml:space="preserve">hasta </w:t>
      </w:r>
      <w:r w:rsidR="00025368">
        <w:rPr>
          <w:sz w:val="24"/>
          <w:szCs w:val="24"/>
        </w:rPr>
        <w:t xml:space="preserve">incluir </w:t>
      </w:r>
      <w:r w:rsidR="00D17BFD">
        <w:rPr>
          <w:sz w:val="24"/>
          <w:szCs w:val="24"/>
        </w:rPr>
        <w:t xml:space="preserve">la </w:t>
      </w:r>
      <w:r w:rsidR="00D17BFD">
        <w:rPr>
          <w:sz w:val="24"/>
          <w:szCs w:val="24"/>
        </w:rPr>
        <w:lastRenderedPageBreak/>
        <w:t xml:space="preserve">publicación de </w:t>
      </w:r>
      <w:r w:rsidR="00D17BFD" w:rsidRPr="00420972">
        <w:rPr>
          <w:i/>
          <w:sz w:val="24"/>
          <w:szCs w:val="24"/>
        </w:rPr>
        <w:t>Pandora al Congo.</w:t>
      </w:r>
      <w:r w:rsidR="00033D80" w:rsidRPr="00033D80">
        <w:rPr>
          <w:rStyle w:val="Rimandonotaapidipagina"/>
          <w:sz w:val="24"/>
          <w:szCs w:val="24"/>
        </w:rPr>
        <w:footnoteReference w:id="42"/>
      </w:r>
      <w:r w:rsidR="00D17BFD">
        <w:rPr>
          <w:sz w:val="24"/>
          <w:szCs w:val="24"/>
        </w:rPr>
        <w:t xml:space="preserve"> El cambio se da a partir de </w:t>
      </w:r>
      <w:r w:rsidR="00D17BFD" w:rsidRPr="00420972">
        <w:rPr>
          <w:i/>
          <w:sz w:val="24"/>
          <w:szCs w:val="24"/>
        </w:rPr>
        <w:t>Victus</w:t>
      </w:r>
      <w:r w:rsidR="00D17BFD">
        <w:rPr>
          <w:sz w:val="24"/>
          <w:szCs w:val="24"/>
        </w:rPr>
        <w:t xml:space="preserve">, </w:t>
      </w:r>
      <w:r w:rsidR="00995C08">
        <w:rPr>
          <w:sz w:val="24"/>
          <w:szCs w:val="24"/>
        </w:rPr>
        <w:t>por el</w:t>
      </w:r>
      <w:r w:rsidR="00420972">
        <w:rPr>
          <w:sz w:val="24"/>
          <w:szCs w:val="24"/>
        </w:rPr>
        <w:t xml:space="preserve"> que </w:t>
      </w:r>
      <w:r w:rsidR="00025368">
        <w:rPr>
          <w:rFonts w:ascii="Times New Roman" w:hAnsi="Times New Roman"/>
          <w:sz w:val="24"/>
          <w:szCs w:val="24"/>
          <w:lang w:val="it-IT"/>
        </w:rPr>
        <w:t>Sánchez Pi</w:t>
      </w:r>
      <w:r w:rsidR="00025368">
        <w:rPr>
          <w:rFonts w:ascii="Times New Roman" w:hAnsi="Times New Roman" w:cs="Times New Roman"/>
          <w:sz w:val="24"/>
          <w:szCs w:val="24"/>
          <w:lang w:val="it-IT"/>
        </w:rPr>
        <w:t>ñ</w:t>
      </w:r>
      <w:r w:rsidR="00025368">
        <w:rPr>
          <w:rFonts w:ascii="Times New Roman" w:hAnsi="Times New Roman"/>
          <w:sz w:val="24"/>
          <w:szCs w:val="24"/>
          <w:lang w:val="it-IT"/>
        </w:rPr>
        <w:t>ol</w:t>
      </w:r>
      <w:r w:rsidR="00025368">
        <w:rPr>
          <w:sz w:val="24"/>
          <w:szCs w:val="24"/>
        </w:rPr>
        <w:t xml:space="preserve"> </w:t>
      </w:r>
      <w:r w:rsidR="00420972">
        <w:rPr>
          <w:sz w:val="24"/>
          <w:szCs w:val="24"/>
        </w:rPr>
        <w:t>merece el premio de “novela del a</w:t>
      </w:r>
      <w:r w:rsidR="00420972">
        <w:rPr>
          <w:rFonts w:cstheme="minorHAnsi"/>
          <w:sz w:val="24"/>
          <w:szCs w:val="24"/>
        </w:rPr>
        <w:t>ñ</w:t>
      </w:r>
      <w:r w:rsidR="00420972">
        <w:rPr>
          <w:sz w:val="24"/>
          <w:szCs w:val="24"/>
        </w:rPr>
        <w:t xml:space="preserve">o 2012” otorgado por el </w:t>
      </w:r>
      <w:r w:rsidR="00420972" w:rsidRPr="00E16A36">
        <w:rPr>
          <w:rFonts w:ascii="Times New Roman" w:hAnsi="Times New Roman"/>
          <w:i/>
          <w:sz w:val="24"/>
          <w:szCs w:val="24"/>
          <w:lang w:val="it-IT"/>
        </w:rPr>
        <w:t>Periódico de Catalunya</w:t>
      </w:r>
      <w:r w:rsidR="00420972" w:rsidRPr="00E16A36">
        <w:rPr>
          <w:rFonts w:ascii="Times New Roman" w:hAnsi="Times New Roman"/>
          <w:sz w:val="24"/>
          <w:szCs w:val="24"/>
          <w:lang w:val="it-IT"/>
        </w:rPr>
        <w:t>.</w:t>
      </w:r>
      <w:r w:rsidR="00420972">
        <w:rPr>
          <w:rFonts w:ascii="Times New Roman" w:hAnsi="Times New Roman"/>
          <w:sz w:val="24"/>
          <w:szCs w:val="24"/>
          <w:lang w:val="it-IT"/>
        </w:rPr>
        <w:t xml:space="preserve"> </w:t>
      </w:r>
      <w:r w:rsidR="00025368">
        <w:rPr>
          <w:rFonts w:ascii="Times New Roman" w:hAnsi="Times New Roman"/>
          <w:sz w:val="24"/>
          <w:szCs w:val="24"/>
          <w:lang w:val="it-IT"/>
        </w:rPr>
        <w:t>Es,</w:t>
      </w:r>
      <w:r w:rsidR="00420972">
        <w:rPr>
          <w:rFonts w:ascii="Times New Roman" w:hAnsi="Times New Roman"/>
          <w:sz w:val="24"/>
          <w:szCs w:val="24"/>
          <w:lang w:val="it-IT"/>
        </w:rPr>
        <w:t xml:space="preserve"> también</w:t>
      </w:r>
      <w:r w:rsidR="00025368">
        <w:rPr>
          <w:rFonts w:ascii="Times New Roman" w:hAnsi="Times New Roman"/>
          <w:sz w:val="24"/>
          <w:szCs w:val="24"/>
          <w:lang w:val="it-IT"/>
        </w:rPr>
        <w:t>,</w:t>
      </w:r>
      <w:r w:rsidR="00420972">
        <w:rPr>
          <w:rFonts w:ascii="Times New Roman" w:hAnsi="Times New Roman"/>
          <w:sz w:val="24"/>
          <w:szCs w:val="24"/>
          <w:lang w:val="it-IT"/>
        </w:rPr>
        <w:t xml:space="preserve"> del libro más vendido en el día de Sant Jordi de 2013.</w:t>
      </w:r>
      <w:r w:rsidR="00420972">
        <w:rPr>
          <w:rStyle w:val="Rimandonotaapidipagina"/>
          <w:rFonts w:ascii="Times New Roman" w:hAnsi="Times New Roman"/>
          <w:sz w:val="24"/>
          <w:szCs w:val="24"/>
          <w:lang w:val="it-IT"/>
        </w:rPr>
        <w:footnoteReference w:id="43"/>
      </w:r>
      <w:r w:rsidR="00420972">
        <w:rPr>
          <w:rFonts w:ascii="Times New Roman" w:hAnsi="Times New Roman"/>
          <w:sz w:val="24"/>
          <w:szCs w:val="24"/>
          <w:lang w:val="it-IT"/>
        </w:rPr>
        <w:t xml:space="preserve"> </w:t>
      </w:r>
      <w:r w:rsidR="00420972" w:rsidRPr="00226346">
        <w:rPr>
          <w:rFonts w:ascii="Times New Roman" w:hAnsi="Times New Roman"/>
          <w:i/>
          <w:sz w:val="24"/>
          <w:szCs w:val="24"/>
          <w:lang w:val="it-IT"/>
        </w:rPr>
        <w:t>Victus</w:t>
      </w:r>
      <w:r w:rsidR="00995C08">
        <w:rPr>
          <w:rFonts w:ascii="Times New Roman" w:hAnsi="Times New Roman"/>
          <w:sz w:val="24"/>
          <w:szCs w:val="24"/>
          <w:lang w:val="it-IT"/>
        </w:rPr>
        <w:t xml:space="preserve"> –que</w:t>
      </w:r>
      <w:r w:rsidR="00420972" w:rsidRPr="00226346">
        <w:rPr>
          <w:rFonts w:ascii="Times New Roman" w:hAnsi="Times New Roman"/>
          <w:sz w:val="24"/>
          <w:szCs w:val="24"/>
          <w:lang w:val="it-IT"/>
        </w:rPr>
        <w:t xml:space="preserve"> </w:t>
      </w:r>
      <w:r w:rsidR="00420972">
        <w:rPr>
          <w:rFonts w:ascii="Times New Roman" w:hAnsi="Times New Roman"/>
          <w:sz w:val="24"/>
          <w:szCs w:val="24"/>
          <w:lang w:val="it-IT"/>
        </w:rPr>
        <w:t>trata</w:t>
      </w:r>
      <w:r w:rsidR="00995C08">
        <w:rPr>
          <w:rFonts w:ascii="Times New Roman" w:hAnsi="Times New Roman"/>
          <w:sz w:val="24"/>
          <w:szCs w:val="24"/>
          <w:lang w:val="it-IT"/>
        </w:rPr>
        <w:t xml:space="preserve"> del </w:t>
      </w:r>
      <w:r w:rsidR="00BE7EB9">
        <w:rPr>
          <w:rFonts w:ascii="Times New Roman" w:hAnsi="Times New Roman"/>
          <w:sz w:val="24"/>
          <w:szCs w:val="24"/>
          <w:lang w:val="it-IT"/>
        </w:rPr>
        <w:t>asedio de Barcelona en</w:t>
      </w:r>
      <w:r w:rsidR="00995C08">
        <w:rPr>
          <w:rFonts w:ascii="Times New Roman" w:hAnsi="Times New Roman"/>
          <w:sz w:val="24"/>
          <w:szCs w:val="24"/>
          <w:lang w:val="it-IT"/>
        </w:rPr>
        <w:t xml:space="preserve"> 1714,</w:t>
      </w:r>
      <w:r w:rsidR="00420972">
        <w:rPr>
          <w:rFonts w:ascii="Times New Roman" w:hAnsi="Times New Roman"/>
          <w:sz w:val="24"/>
          <w:szCs w:val="24"/>
          <w:lang w:val="it-IT"/>
        </w:rPr>
        <w:t xml:space="preserve"> episodio crucial </w:t>
      </w:r>
      <w:r w:rsidR="00995C08">
        <w:rPr>
          <w:rFonts w:ascii="Times New Roman" w:hAnsi="Times New Roman"/>
          <w:sz w:val="24"/>
          <w:szCs w:val="24"/>
          <w:lang w:val="it-IT"/>
        </w:rPr>
        <w:t xml:space="preserve">en la historia catalana– </w:t>
      </w:r>
      <w:r w:rsidR="00BE7EB9">
        <w:rPr>
          <w:rFonts w:ascii="Times New Roman" w:hAnsi="Times New Roman"/>
          <w:sz w:val="24"/>
          <w:szCs w:val="24"/>
          <w:lang w:val="it-IT"/>
        </w:rPr>
        <w:t>representa una contra</w:t>
      </w:r>
      <w:r w:rsidR="00420972">
        <w:rPr>
          <w:rFonts w:ascii="Times New Roman" w:hAnsi="Times New Roman"/>
          <w:sz w:val="24"/>
          <w:szCs w:val="24"/>
          <w:lang w:val="it-IT"/>
        </w:rPr>
        <w:t>tendencia quizás sólo aparente en la poética globalizante de Sánchez Pi</w:t>
      </w:r>
      <w:r w:rsidR="00420972">
        <w:rPr>
          <w:rFonts w:ascii="Times New Roman" w:hAnsi="Times New Roman" w:cs="Times New Roman"/>
          <w:sz w:val="24"/>
          <w:szCs w:val="24"/>
          <w:lang w:val="it-IT"/>
        </w:rPr>
        <w:t>ñ</w:t>
      </w:r>
      <w:r w:rsidR="00420972">
        <w:rPr>
          <w:rFonts w:ascii="Times New Roman" w:hAnsi="Times New Roman"/>
          <w:sz w:val="24"/>
          <w:szCs w:val="24"/>
          <w:lang w:val="it-IT"/>
        </w:rPr>
        <w:t xml:space="preserve">ol. De hecho, la combinación entre novela histórica y ensayo </w:t>
      </w:r>
      <w:r w:rsidR="00420972" w:rsidRPr="00420972">
        <w:rPr>
          <w:rFonts w:ascii="Times New Roman" w:hAnsi="Times New Roman"/>
          <w:sz w:val="24"/>
          <w:szCs w:val="24"/>
          <w:lang w:val="it-IT"/>
        </w:rPr>
        <w:t>historiográfico</w:t>
      </w:r>
      <w:r w:rsidR="00995C08">
        <w:rPr>
          <w:rFonts w:ascii="Times New Roman" w:hAnsi="Times New Roman"/>
          <w:sz w:val="24"/>
          <w:szCs w:val="24"/>
          <w:lang w:val="it-IT"/>
        </w:rPr>
        <w:t xml:space="preserve"> forma</w:t>
      </w:r>
      <w:r w:rsidR="00420972">
        <w:rPr>
          <w:rFonts w:ascii="Times New Roman" w:hAnsi="Times New Roman"/>
          <w:sz w:val="24"/>
          <w:szCs w:val="24"/>
          <w:lang w:val="it-IT"/>
        </w:rPr>
        <w:t xml:space="preserve"> parte de una de las trayectorias de la literatura del siglo </w:t>
      </w:r>
      <w:r w:rsidR="00420972" w:rsidRPr="00F11972">
        <w:rPr>
          <w:rFonts w:ascii="Times New Roman" w:hAnsi="Times New Roman"/>
          <w:smallCaps/>
          <w:sz w:val="24"/>
          <w:szCs w:val="24"/>
          <w:lang w:val="it-IT"/>
        </w:rPr>
        <w:t>xxi</w:t>
      </w:r>
      <w:r w:rsidR="00420972">
        <w:rPr>
          <w:rFonts w:ascii="Times New Roman" w:hAnsi="Times New Roman"/>
          <w:sz w:val="24"/>
          <w:szCs w:val="24"/>
          <w:lang w:val="it-IT"/>
        </w:rPr>
        <w:t>, es decir, la de una reflexión sobre el presente a partir de una reconsideración de los materiales de la historia, reajustados en la forma de la docuficción. Merece subrayar que la primera versión de la novela fue escrita y publicada en castellano, detalle importante pues Sánchez Pi</w:t>
      </w:r>
      <w:r w:rsidR="00420972">
        <w:rPr>
          <w:rFonts w:ascii="Times New Roman" w:hAnsi="Times New Roman" w:cs="Times New Roman"/>
          <w:sz w:val="24"/>
          <w:szCs w:val="24"/>
          <w:lang w:val="it-IT"/>
        </w:rPr>
        <w:t>ñ</w:t>
      </w:r>
      <w:r w:rsidR="00420972">
        <w:rPr>
          <w:rFonts w:ascii="Times New Roman" w:hAnsi="Times New Roman"/>
          <w:sz w:val="24"/>
          <w:szCs w:val="24"/>
          <w:lang w:val="it-IT"/>
        </w:rPr>
        <w:t xml:space="preserve">ol </w:t>
      </w:r>
      <w:r w:rsidR="00607E7A">
        <w:rPr>
          <w:rFonts w:ascii="Times New Roman" w:hAnsi="Times New Roman"/>
          <w:sz w:val="24"/>
          <w:szCs w:val="24"/>
          <w:lang w:val="it-IT"/>
        </w:rPr>
        <w:t>ya se había consolidado en el mercado en lengua catalana. No han faltado críticas negativas por parte del público a las que el escritor ha contestado explicando que la elección de la lengua de escritura no se debía a ninguna razón po</w:t>
      </w:r>
      <w:r w:rsidR="00995C08">
        <w:rPr>
          <w:rFonts w:ascii="Times New Roman" w:hAnsi="Times New Roman"/>
          <w:sz w:val="24"/>
          <w:szCs w:val="24"/>
          <w:lang w:val="it-IT"/>
        </w:rPr>
        <w:t>lítica</w:t>
      </w:r>
      <w:r w:rsidR="00025368">
        <w:rPr>
          <w:rFonts w:ascii="Times New Roman" w:hAnsi="Times New Roman"/>
          <w:sz w:val="24"/>
          <w:szCs w:val="24"/>
          <w:lang w:val="it-IT"/>
        </w:rPr>
        <w:t xml:space="preserve"> o de mercado</w:t>
      </w:r>
      <w:r w:rsidR="00995C08">
        <w:rPr>
          <w:rFonts w:ascii="Times New Roman" w:hAnsi="Times New Roman"/>
          <w:sz w:val="24"/>
          <w:szCs w:val="24"/>
          <w:lang w:val="it-IT"/>
        </w:rPr>
        <w:t xml:space="preserve">, sino </w:t>
      </w:r>
      <w:r w:rsidR="00B73A90">
        <w:rPr>
          <w:rFonts w:ascii="Times New Roman" w:hAnsi="Times New Roman"/>
          <w:sz w:val="24"/>
          <w:szCs w:val="24"/>
          <w:lang w:val="it-IT"/>
        </w:rPr>
        <w:t>más bien</w:t>
      </w:r>
      <w:r w:rsidR="00025368">
        <w:rPr>
          <w:rFonts w:ascii="Times New Roman" w:hAnsi="Times New Roman"/>
          <w:sz w:val="24"/>
          <w:szCs w:val="24"/>
          <w:lang w:val="it-IT"/>
        </w:rPr>
        <w:t>,</w:t>
      </w:r>
      <w:r w:rsidR="00B73A90">
        <w:rPr>
          <w:rFonts w:ascii="Times New Roman" w:hAnsi="Times New Roman"/>
          <w:sz w:val="24"/>
          <w:szCs w:val="24"/>
          <w:lang w:val="it-IT"/>
        </w:rPr>
        <w:t xml:space="preserve"> a la riqueza de material histórico disponible en castellano, sobre el que Sánchez Pi</w:t>
      </w:r>
      <w:r w:rsidR="00B73A90">
        <w:rPr>
          <w:rFonts w:ascii="Times New Roman" w:hAnsi="Times New Roman" w:cs="Times New Roman"/>
          <w:sz w:val="24"/>
          <w:szCs w:val="24"/>
          <w:lang w:val="it-IT"/>
        </w:rPr>
        <w:t>ñ</w:t>
      </w:r>
      <w:r w:rsidR="00B73A90">
        <w:rPr>
          <w:rFonts w:ascii="Times New Roman" w:hAnsi="Times New Roman"/>
          <w:sz w:val="24"/>
          <w:szCs w:val="24"/>
          <w:lang w:val="it-IT"/>
        </w:rPr>
        <w:t xml:space="preserve">ol se ha documentado, abriendo paso a </w:t>
      </w:r>
      <w:r w:rsidR="0015467D">
        <w:rPr>
          <w:rFonts w:ascii="Times New Roman" w:hAnsi="Times New Roman"/>
          <w:sz w:val="24"/>
          <w:szCs w:val="24"/>
          <w:lang w:val="it-IT"/>
        </w:rPr>
        <w:t>la escritura en la misma lengua (Badia 2012:</w:t>
      </w:r>
      <w:r w:rsidR="003570B3">
        <w:rPr>
          <w:rFonts w:ascii="Times New Roman" w:hAnsi="Times New Roman"/>
          <w:sz w:val="24"/>
          <w:szCs w:val="24"/>
          <w:lang w:val="it-IT"/>
        </w:rPr>
        <w:t xml:space="preserve"> </w:t>
      </w:r>
      <w:r w:rsidR="0015467D">
        <w:rPr>
          <w:rFonts w:ascii="Times New Roman" w:hAnsi="Times New Roman"/>
          <w:sz w:val="24"/>
          <w:szCs w:val="24"/>
          <w:lang w:val="it-IT"/>
        </w:rPr>
        <w:t>21).</w:t>
      </w:r>
      <w:r w:rsidR="003A6EFE">
        <w:rPr>
          <w:rFonts w:ascii="Times New Roman" w:hAnsi="Times New Roman"/>
          <w:sz w:val="24"/>
          <w:szCs w:val="24"/>
          <w:lang w:val="it-IT"/>
        </w:rPr>
        <w:t xml:space="preserve"> La reflexió</w:t>
      </w:r>
      <w:r w:rsidR="00025368">
        <w:rPr>
          <w:rFonts w:ascii="Times New Roman" w:hAnsi="Times New Roman"/>
          <w:sz w:val="24"/>
          <w:szCs w:val="24"/>
          <w:lang w:val="it-IT"/>
        </w:rPr>
        <w:t xml:space="preserve">n en torno a la lengua se mueve, además, </w:t>
      </w:r>
      <w:r w:rsidR="003A6EFE">
        <w:rPr>
          <w:rFonts w:ascii="Times New Roman" w:hAnsi="Times New Roman"/>
          <w:sz w:val="24"/>
          <w:szCs w:val="24"/>
          <w:lang w:val="it-IT"/>
        </w:rPr>
        <w:t>hacia una simplificación de las estructuras sintácticas: en el uso de una escritura escueta típica del periodismo que, según los momentos, imita un estilo oral.</w:t>
      </w:r>
    </w:p>
    <w:p w:rsidR="005A3E3C" w:rsidRDefault="003A6EFE" w:rsidP="00EF501C">
      <w:pPr>
        <w:widowControl w:val="0"/>
        <w:autoSpaceDE w:val="0"/>
        <w:autoSpaceDN w:val="0"/>
        <w:adjustRightInd w:val="0"/>
        <w:spacing w:before="100" w:beforeAutospacing="1" w:after="100" w:afterAutospacing="1" w:line="360" w:lineRule="auto"/>
        <w:ind w:left="567" w:right="566"/>
        <w:jc w:val="both"/>
      </w:pPr>
      <w:r w:rsidRPr="003A6EFE">
        <w:t>Sánchez Piñol escribe un ca</w:t>
      </w:r>
      <w:r w:rsidR="00411A82">
        <w:t>talán de frases cortas, que rehú</w:t>
      </w:r>
      <w:r w:rsidRPr="003A6EFE">
        <w:t xml:space="preserve">ye las locuciones y las frases hechas [...]. Algunas comparaciones y metáforas son tan especiales que hacen que el libro parezca literatura traducida. [...] El caso de Sánchez Piñol [...] quizás indica una voluntad de aproximar la lengua literaria al </w:t>
      </w:r>
      <w:r w:rsidRPr="003A6EFE">
        <w:rPr>
          <w:i/>
        </w:rPr>
        <w:t>catalá que ara es parla,</w:t>
      </w:r>
      <w:r w:rsidRPr="003A6EFE">
        <w:rPr>
          <w:vertAlign w:val="superscript"/>
        </w:rPr>
        <w:footnoteReference w:id="44"/>
      </w:r>
      <w:r w:rsidRPr="003A6EFE">
        <w:t xml:space="preserve"> siguiendo la tendencia de los best sell</w:t>
      </w:r>
      <w:r w:rsidR="00995C08">
        <w:t>ers en todo el mundo. (Guillamon 2005)</w:t>
      </w:r>
    </w:p>
    <w:p w:rsidR="00EB2642" w:rsidRDefault="00033CB6" w:rsidP="0088024C">
      <w:pPr>
        <w:widowControl w:val="0"/>
        <w:tabs>
          <w:tab w:val="left" w:pos="0"/>
          <w:tab w:val="left" w:pos="567"/>
        </w:tabs>
        <w:autoSpaceDE w:val="0"/>
        <w:autoSpaceDN w:val="0"/>
        <w:adjustRightInd w:val="0"/>
        <w:spacing w:after="0" w:line="360" w:lineRule="auto"/>
        <w:ind w:right="567"/>
        <w:jc w:val="both"/>
        <w:rPr>
          <w:rFonts w:ascii="Times New Roman" w:hAnsi="Times New Roman"/>
          <w:sz w:val="24"/>
          <w:szCs w:val="24"/>
          <w:lang w:val="it-IT"/>
        </w:rPr>
      </w:pPr>
      <w:r>
        <w:rPr>
          <w:rFonts w:ascii="Times New Roman" w:hAnsi="Times New Roman"/>
          <w:sz w:val="24"/>
          <w:szCs w:val="24"/>
          <w:lang w:val="it-IT"/>
        </w:rPr>
        <w:lastRenderedPageBreak/>
        <w:t>Al considerar el éxito de ventas registrado por Sánchez Pi</w:t>
      </w:r>
      <w:r>
        <w:rPr>
          <w:rFonts w:ascii="Times New Roman" w:hAnsi="Times New Roman" w:cs="Times New Roman"/>
          <w:sz w:val="24"/>
          <w:szCs w:val="24"/>
          <w:lang w:val="it-IT"/>
        </w:rPr>
        <w:t>ñ</w:t>
      </w:r>
      <w:r>
        <w:rPr>
          <w:rFonts w:ascii="Times New Roman" w:hAnsi="Times New Roman"/>
          <w:sz w:val="24"/>
          <w:szCs w:val="24"/>
          <w:lang w:val="it-IT"/>
        </w:rPr>
        <w:t>ol, es posible apreciar enseguida que su caso ofrece un buen punto de partida para una reflexión sobre el estatuto del bestseller en la Península Ibérica y, más específicamente, con perspectiva hacia el horizonte catalán. El ensayo de David Vi</w:t>
      </w:r>
      <w:r>
        <w:rPr>
          <w:rFonts w:ascii="Times New Roman" w:hAnsi="Times New Roman" w:cs="Times New Roman"/>
          <w:sz w:val="24"/>
          <w:szCs w:val="24"/>
          <w:lang w:val="it-IT"/>
        </w:rPr>
        <w:t>ñ</w:t>
      </w:r>
      <w:r>
        <w:rPr>
          <w:rFonts w:ascii="Times New Roman" w:hAnsi="Times New Roman"/>
          <w:sz w:val="24"/>
          <w:szCs w:val="24"/>
          <w:lang w:val="it-IT"/>
        </w:rPr>
        <w:t xml:space="preserve">as Piquer </w:t>
      </w:r>
      <w:r w:rsidR="009853C6">
        <w:rPr>
          <w:rFonts w:ascii="Times New Roman" w:hAnsi="Times New Roman"/>
          <w:sz w:val="24"/>
          <w:szCs w:val="24"/>
          <w:lang w:val="it-IT"/>
        </w:rPr>
        <w:t>(2016) puede servir de base y guía</w:t>
      </w:r>
      <w:r>
        <w:rPr>
          <w:rFonts w:ascii="Times New Roman" w:hAnsi="Times New Roman"/>
          <w:sz w:val="24"/>
          <w:szCs w:val="24"/>
          <w:lang w:val="it-IT"/>
        </w:rPr>
        <w:t xml:space="preserve"> para un acercamiento al tema. Antes que nada, hay que distinguir entre “w</w:t>
      </w:r>
      <w:r w:rsidR="00025368">
        <w:rPr>
          <w:rFonts w:ascii="Times New Roman" w:hAnsi="Times New Roman"/>
          <w:sz w:val="24"/>
          <w:szCs w:val="24"/>
          <w:lang w:val="it-IT"/>
        </w:rPr>
        <w:t>idely read” y “massively read”. Asimismo, e</w:t>
      </w:r>
      <w:r>
        <w:rPr>
          <w:rFonts w:ascii="Times New Roman" w:hAnsi="Times New Roman"/>
          <w:sz w:val="24"/>
          <w:szCs w:val="24"/>
          <w:lang w:val="it-IT"/>
        </w:rPr>
        <w:t xml:space="preserve">n términos absolutos, el fenómeno del bestseller tiene que ver con la alfabetización </w:t>
      </w:r>
      <w:r w:rsidR="00BE7EB9">
        <w:rPr>
          <w:rFonts w:ascii="Times New Roman" w:hAnsi="Times New Roman"/>
          <w:sz w:val="24"/>
          <w:szCs w:val="24"/>
          <w:lang w:val="it-IT"/>
        </w:rPr>
        <w:t xml:space="preserve">de masas </w:t>
      </w:r>
      <w:r>
        <w:rPr>
          <w:rFonts w:ascii="Times New Roman" w:hAnsi="Times New Roman"/>
          <w:sz w:val="24"/>
          <w:szCs w:val="24"/>
          <w:lang w:val="it-IT"/>
        </w:rPr>
        <w:t xml:space="preserve">en un contexto cultural </w:t>
      </w:r>
      <w:r w:rsidR="00747F5A">
        <w:rPr>
          <w:rFonts w:ascii="Times New Roman" w:hAnsi="Times New Roman"/>
          <w:sz w:val="24"/>
          <w:szCs w:val="24"/>
          <w:lang w:val="it-IT"/>
        </w:rPr>
        <w:t>masificado</w:t>
      </w:r>
      <w:r>
        <w:rPr>
          <w:rFonts w:ascii="Times New Roman" w:hAnsi="Times New Roman"/>
          <w:sz w:val="24"/>
          <w:szCs w:val="24"/>
          <w:lang w:val="it-IT"/>
        </w:rPr>
        <w:t xml:space="preserve">, condiciones que convergen sólo a partir de la segunda mitad del siglo </w:t>
      </w:r>
      <w:r w:rsidRPr="00BE7EB9">
        <w:rPr>
          <w:rFonts w:ascii="Times New Roman" w:hAnsi="Times New Roman"/>
          <w:smallCaps/>
          <w:sz w:val="24"/>
          <w:szCs w:val="24"/>
          <w:lang w:val="it-IT"/>
        </w:rPr>
        <w:t>xx</w:t>
      </w:r>
      <w:r>
        <w:rPr>
          <w:rFonts w:ascii="Times New Roman" w:hAnsi="Times New Roman"/>
          <w:sz w:val="24"/>
          <w:szCs w:val="24"/>
          <w:lang w:val="it-IT"/>
        </w:rPr>
        <w:t xml:space="preserve"> en un entorno de “lenguas ampliamente habladas” </w:t>
      </w:r>
      <w:r>
        <w:rPr>
          <w:rFonts w:ascii="Times New Roman" w:hAnsi="Times New Roman" w:cs="Times New Roman"/>
          <w:sz w:val="24"/>
          <w:szCs w:val="24"/>
          <w:lang w:val="it-IT"/>
        </w:rPr>
        <w:t>[</w:t>
      </w:r>
      <w:r w:rsidRPr="00033CB6">
        <w:rPr>
          <w:rFonts w:ascii="Times New Roman" w:hAnsi="Times New Roman" w:cs="Times New Roman"/>
          <w:i/>
          <w:sz w:val="24"/>
          <w:szCs w:val="24"/>
          <w:lang w:val="it-IT"/>
        </w:rPr>
        <w:t>widely spoken languages</w:t>
      </w:r>
      <w:r>
        <w:rPr>
          <w:rFonts w:ascii="Times New Roman" w:hAnsi="Times New Roman" w:cs="Times New Roman"/>
          <w:sz w:val="24"/>
          <w:szCs w:val="24"/>
          <w:lang w:val="it-IT"/>
        </w:rPr>
        <w:t xml:space="preserve">] </w:t>
      </w:r>
      <w:r>
        <w:rPr>
          <w:rFonts w:ascii="Times New Roman" w:hAnsi="Times New Roman"/>
          <w:sz w:val="24"/>
          <w:szCs w:val="24"/>
          <w:lang w:val="it-IT"/>
        </w:rPr>
        <w:t>(</w:t>
      </w:r>
      <w:r w:rsidR="00263A68" w:rsidRPr="00ED0441">
        <w:rPr>
          <w:rFonts w:ascii="Times New Roman" w:hAnsi="Times New Roman" w:cs="Times New Roman"/>
          <w:i/>
          <w:sz w:val="24"/>
          <w:szCs w:val="24"/>
        </w:rPr>
        <w:t>ibíd.</w:t>
      </w:r>
      <w:r w:rsidR="00263A68">
        <w:rPr>
          <w:rFonts w:ascii="Times New Roman" w:hAnsi="Times New Roman" w:cs="Times New Roman"/>
          <w:sz w:val="24"/>
          <w:szCs w:val="24"/>
        </w:rPr>
        <w:t xml:space="preserve">, </w:t>
      </w:r>
      <w:r>
        <w:rPr>
          <w:rFonts w:ascii="Times New Roman" w:hAnsi="Times New Roman"/>
          <w:sz w:val="24"/>
          <w:szCs w:val="24"/>
          <w:lang w:val="it-IT"/>
        </w:rPr>
        <w:t>482-483).</w:t>
      </w:r>
      <w:r w:rsidR="0052203B">
        <w:rPr>
          <w:rFonts w:ascii="Times New Roman" w:hAnsi="Times New Roman"/>
          <w:sz w:val="24"/>
          <w:szCs w:val="24"/>
          <w:lang w:val="it-IT"/>
        </w:rPr>
        <w:t xml:space="preserve"> En Espa</w:t>
      </w:r>
      <w:r w:rsidR="0052203B">
        <w:rPr>
          <w:rFonts w:ascii="Times New Roman" w:hAnsi="Times New Roman" w:cs="Times New Roman"/>
          <w:sz w:val="24"/>
          <w:szCs w:val="24"/>
          <w:lang w:val="it-IT"/>
        </w:rPr>
        <w:t>ñ</w:t>
      </w:r>
      <w:r w:rsidR="0052203B">
        <w:rPr>
          <w:rFonts w:ascii="Times New Roman" w:hAnsi="Times New Roman"/>
          <w:sz w:val="24"/>
          <w:szCs w:val="24"/>
          <w:lang w:val="it-IT"/>
        </w:rPr>
        <w:t>a es gracias a la compilación de un listado mensual bajo la forma de periódico –</w:t>
      </w:r>
      <w:r w:rsidR="0052203B" w:rsidRPr="0052203B">
        <w:rPr>
          <w:rFonts w:ascii="Times New Roman" w:hAnsi="Times New Roman"/>
          <w:i/>
          <w:sz w:val="24"/>
          <w:szCs w:val="24"/>
          <w:lang w:val="it-IT"/>
        </w:rPr>
        <w:t>El libro espa</w:t>
      </w:r>
      <w:r w:rsidR="0052203B" w:rsidRPr="0052203B">
        <w:rPr>
          <w:rFonts w:ascii="Times New Roman" w:hAnsi="Times New Roman" w:cs="Times New Roman"/>
          <w:i/>
          <w:sz w:val="24"/>
          <w:szCs w:val="24"/>
          <w:lang w:val="it-IT"/>
        </w:rPr>
        <w:t>ñ</w:t>
      </w:r>
      <w:r w:rsidR="0052203B" w:rsidRPr="0052203B">
        <w:rPr>
          <w:rFonts w:ascii="Times New Roman" w:hAnsi="Times New Roman"/>
          <w:i/>
          <w:sz w:val="24"/>
          <w:szCs w:val="24"/>
          <w:lang w:val="it-IT"/>
        </w:rPr>
        <w:t>ol</w:t>
      </w:r>
      <w:r w:rsidR="0052203B">
        <w:rPr>
          <w:rFonts w:ascii="Times New Roman" w:hAnsi="Times New Roman"/>
          <w:sz w:val="24"/>
          <w:szCs w:val="24"/>
          <w:lang w:val="it-IT"/>
        </w:rPr>
        <w:t>– que en los a</w:t>
      </w:r>
      <w:r w:rsidR="0052203B">
        <w:rPr>
          <w:rFonts w:ascii="Times New Roman" w:hAnsi="Times New Roman" w:cs="Times New Roman"/>
          <w:sz w:val="24"/>
          <w:szCs w:val="24"/>
          <w:lang w:val="it-IT"/>
        </w:rPr>
        <w:t>ñ</w:t>
      </w:r>
      <w:r w:rsidR="0052203B">
        <w:rPr>
          <w:rFonts w:ascii="Times New Roman" w:hAnsi="Times New Roman"/>
          <w:sz w:val="24"/>
          <w:szCs w:val="24"/>
          <w:lang w:val="it-IT"/>
        </w:rPr>
        <w:t xml:space="preserve">os sesenta se empieza a tener en cuenta la existencia de un factor psicológico </w:t>
      </w:r>
      <w:r w:rsidR="009853C6">
        <w:rPr>
          <w:rFonts w:ascii="Times New Roman" w:hAnsi="Times New Roman"/>
          <w:sz w:val="24"/>
          <w:szCs w:val="24"/>
          <w:lang w:val="it-IT"/>
        </w:rPr>
        <w:t>capaz de</w:t>
      </w:r>
      <w:r w:rsidR="0052203B">
        <w:rPr>
          <w:rFonts w:ascii="Times New Roman" w:hAnsi="Times New Roman"/>
          <w:sz w:val="24"/>
          <w:szCs w:val="24"/>
          <w:lang w:val="it-IT"/>
        </w:rPr>
        <w:t xml:space="preserve"> influenciar las colectividades y, por ende, el mercado editorial.</w:t>
      </w:r>
      <w:r w:rsidR="00382A1F">
        <w:rPr>
          <w:rFonts w:ascii="Times New Roman" w:hAnsi="Times New Roman"/>
          <w:sz w:val="24"/>
          <w:szCs w:val="24"/>
          <w:lang w:val="it-IT"/>
        </w:rPr>
        <w:t xml:space="preserve"> Como observa Vi</w:t>
      </w:r>
      <w:r w:rsidR="00382A1F">
        <w:rPr>
          <w:rFonts w:ascii="Times New Roman" w:hAnsi="Times New Roman" w:cs="Times New Roman"/>
          <w:sz w:val="24"/>
          <w:szCs w:val="24"/>
          <w:lang w:val="it-IT"/>
        </w:rPr>
        <w:t>ñ</w:t>
      </w:r>
      <w:r w:rsidR="00382A1F">
        <w:rPr>
          <w:rFonts w:ascii="Times New Roman" w:hAnsi="Times New Roman"/>
          <w:sz w:val="24"/>
          <w:szCs w:val="24"/>
          <w:lang w:val="it-IT"/>
        </w:rPr>
        <w:t>as Piquer, “cada una de las literaturas de la península tiene sus propios bestsellers” (</w:t>
      </w:r>
      <w:r w:rsidR="00263A68" w:rsidRPr="00ED0441">
        <w:rPr>
          <w:rFonts w:ascii="Times New Roman" w:hAnsi="Times New Roman" w:cs="Times New Roman"/>
          <w:i/>
          <w:sz w:val="24"/>
          <w:szCs w:val="24"/>
        </w:rPr>
        <w:t>ibíd.</w:t>
      </w:r>
      <w:r w:rsidR="00263A68">
        <w:rPr>
          <w:rFonts w:ascii="Times New Roman" w:hAnsi="Times New Roman" w:cs="Times New Roman"/>
          <w:sz w:val="24"/>
          <w:szCs w:val="24"/>
        </w:rPr>
        <w:t xml:space="preserve">, </w:t>
      </w:r>
      <w:r w:rsidR="00382A1F">
        <w:rPr>
          <w:rFonts w:ascii="Times New Roman" w:hAnsi="Times New Roman"/>
          <w:sz w:val="24"/>
          <w:szCs w:val="24"/>
          <w:lang w:val="it-IT"/>
        </w:rPr>
        <w:t>483), con sus peculiaridades, sus ventajas la una sobre la otra</w:t>
      </w:r>
      <w:r w:rsidR="0052203B">
        <w:rPr>
          <w:rFonts w:ascii="Times New Roman" w:hAnsi="Times New Roman"/>
          <w:sz w:val="24"/>
          <w:szCs w:val="24"/>
          <w:lang w:val="it-IT"/>
        </w:rPr>
        <w:t xml:space="preserve"> </w:t>
      </w:r>
      <w:r w:rsidR="001A1578">
        <w:rPr>
          <w:rFonts w:ascii="Times New Roman" w:hAnsi="Times New Roman"/>
          <w:sz w:val="24"/>
          <w:szCs w:val="24"/>
          <w:lang w:val="it-IT"/>
        </w:rPr>
        <w:t>y sus específicas cuestiones ling</w:t>
      </w:r>
      <w:r w:rsidR="001A1578">
        <w:rPr>
          <w:rFonts w:ascii="Times New Roman" w:hAnsi="Times New Roman" w:cs="Times New Roman"/>
          <w:sz w:val="24"/>
          <w:szCs w:val="24"/>
          <w:lang w:val="it-IT"/>
        </w:rPr>
        <w:t>ü</w:t>
      </w:r>
      <w:r w:rsidR="001A1578">
        <w:rPr>
          <w:rFonts w:ascii="Times New Roman" w:hAnsi="Times New Roman"/>
          <w:sz w:val="24"/>
          <w:szCs w:val="24"/>
          <w:lang w:val="it-IT"/>
        </w:rPr>
        <w:t xml:space="preserve">ísticas. Al parecer, en el uso de un lenguaje de tipo nacionalista junto a la necesidad de una homogeneización </w:t>
      </w:r>
      <w:r w:rsidR="00025D82">
        <w:rPr>
          <w:rFonts w:ascii="Times New Roman" w:hAnsi="Times New Roman"/>
          <w:sz w:val="24"/>
          <w:szCs w:val="24"/>
          <w:lang w:val="it-IT"/>
        </w:rPr>
        <w:t>a una estética moderna y global</w:t>
      </w:r>
      <w:r w:rsidR="001A1578">
        <w:rPr>
          <w:rFonts w:ascii="Times New Roman" w:hAnsi="Times New Roman"/>
          <w:sz w:val="24"/>
          <w:szCs w:val="24"/>
          <w:lang w:val="it-IT"/>
        </w:rPr>
        <w:t xml:space="preserve"> hay</w:t>
      </w:r>
      <w:r w:rsidR="00025D82">
        <w:rPr>
          <w:rFonts w:ascii="Times New Roman" w:hAnsi="Times New Roman"/>
          <w:sz w:val="24"/>
          <w:szCs w:val="24"/>
          <w:lang w:val="it-IT"/>
        </w:rPr>
        <w:t>,</w:t>
      </w:r>
      <w:r w:rsidR="001A1578">
        <w:rPr>
          <w:rFonts w:ascii="Times New Roman" w:hAnsi="Times New Roman"/>
          <w:sz w:val="24"/>
          <w:szCs w:val="24"/>
          <w:lang w:val="it-IT"/>
        </w:rPr>
        <w:t xml:space="preserve"> según algunos críticos, una paradoja sin resolver (</w:t>
      </w:r>
      <w:r w:rsidR="00263A68" w:rsidRPr="00ED0441">
        <w:rPr>
          <w:rFonts w:ascii="Times New Roman" w:hAnsi="Times New Roman" w:cs="Times New Roman"/>
          <w:i/>
          <w:sz w:val="24"/>
          <w:szCs w:val="24"/>
        </w:rPr>
        <w:t>ibíd.</w:t>
      </w:r>
      <w:r w:rsidR="001A1578">
        <w:rPr>
          <w:rFonts w:ascii="Times New Roman" w:hAnsi="Times New Roman"/>
          <w:sz w:val="24"/>
          <w:szCs w:val="24"/>
          <w:lang w:val="it-IT"/>
        </w:rPr>
        <w:t>).</w:t>
      </w:r>
      <w:r w:rsidR="00EB2642">
        <w:rPr>
          <w:rFonts w:ascii="Times New Roman" w:hAnsi="Times New Roman"/>
          <w:sz w:val="24"/>
          <w:szCs w:val="24"/>
          <w:lang w:val="it-IT"/>
        </w:rPr>
        <w:t xml:space="preserve"> Sin embargo, parece que la necesidad de una diferenciación cultural esté mitigada por la creciente homogeneización cultural y el recurso a temas más generales (</w:t>
      </w:r>
      <w:r w:rsidR="00263A68" w:rsidRPr="00ED0441">
        <w:rPr>
          <w:rFonts w:ascii="Times New Roman" w:hAnsi="Times New Roman" w:cs="Times New Roman"/>
          <w:i/>
          <w:sz w:val="24"/>
          <w:szCs w:val="24"/>
        </w:rPr>
        <w:t>ibíd.</w:t>
      </w:r>
      <w:r w:rsidR="00263A68">
        <w:rPr>
          <w:rFonts w:ascii="Times New Roman" w:hAnsi="Times New Roman"/>
          <w:sz w:val="24"/>
          <w:szCs w:val="24"/>
          <w:lang w:val="it-IT"/>
        </w:rPr>
        <w:t xml:space="preserve">). </w:t>
      </w:r>
      <w:r w:rsidR="00EB2642">
        <w:rPr>
          <w:rFonts w:ascii="Times New Roman" w:hAnsi="Times New Roman"/>
          <w:sz w:val="24"/>
          <w:szCs w:val="24"/>
          <w:lang w:val="it-IT"/>
        </w:rPr>
        <w:t xml:space="preserve">Por lo que tiene que ver el caso espécifico de la literatura </w:t>
      </w:r>
      <w:r w:rsidR="008C176A">
        <w:rPr>
          <w:rFonts w:ascii="Times New Roman" w:hAnsi="Times New Roman"/>
          <w:sz w:val="24"/>
          <w:szCs w:val="24"/>
          <w:lang w:val="it-IT"/>
        </w:rPr>
        <w:t xml:space="preserve">catalana, clásicos como </w:t>
      </w:r>
      <w:r w:rsidR="008C176A" w:rsidRPr="008C176A">
        <w:rPr>
          <w:rFonts w:ascii="Times New Roman" w:hAnsi="Times New Roman"/>
          <w:i/>
          <w:sz w:val="24"/>
          <w:szCs w:val="24"/>
          <w:lang w:val="it-IT"/>
        </w:rPr>
        <w:t>La pla</w:t>
      </w:r>
      <w:r w:rsidR="008C176A" w:rsidRPr="008C176A">
        <w:rPr>
          <w:rFonts w:ascii="Times New Roman" w:hAnsi="Times New Roman" w:cs="Times New Roman"/>
          <w:i/>
          <w:sz w:val="24"/>
          <w:szCs w:val="24"/>
          <w:lang w:val="it-IT"/>
        </w:rPr>
        <w:t>ç</w:t>
      </w:r>
      <w:r w:rsidR="008C176A" w:rsidRPr="008C176A">
        <w:rPr>
          <w:rFonts w:ascii="Times New Roman" w:hAnsi="Times New Roman"/>
          <w:i/>
          <w:sz w:val="24"/>
          <w:szCs w:val="24"/>
          <w:lang w:val="it-IT"/>
        </w:rPr>
        <w:t>a del diamant</w:t>
      </w:r>
      <w:r w:rsidR="008C176A">
        <w:rPr>
          <w:rFonts w:ascii="Times New Roman" w:hAnsi="Times New Roman"/>
          <w:sz w:val="24"/>
          <w:szCs w:val="24"/>
          <w:lang w:val="it-IT"/>
        </w:rPr>
        <w:t xml:space="preserve"> (1962) de Mercè Rodoreda o </w:t>
      </w:r>
      <w:r w:rsidR="008C176A" w:rsidRPr="008C176A">
        <w:rPr>
          <w:rFonts w:ascii="Times New Roman" w:hAnsi="Times New Roman"/>
          <w:i/>
          <w:sz w:val="24"/>
          <w:szCs w:val="24"/>
          <w:lang w:val="it-IT"/>
        </w:rPr>
        <w:t>Bearn o La sala de las mu</w:t>
      </w:r>
      <w:r w:rsidR="008C176A" w:rsidRPr="008C176A">
        <w:rPr>
          <w:rFonts w:ascii="Times New Roman" w:hAnsi="Times New Roman" w:cs="Times New Roman"/>
          <w:i/>
          <w:sz w:val="24"/>
          <w:szCs w:val="24"/>
          <w:lang w:val="it-IT"/>
        </w:rPr>
        <w:t>ñ</w:t>
      </w:r>
      <w:r w:rsidR="008C176A" w:rsidRPr="008C176A">
        <w:rPr>
          <w:rFonts w:ascii="Times New Roman" w:hAnsi="Times New Roman"/>
          <w:i/>
          <w:sz w:val="24"/>
          <w:szCs w:val="24"/>
          <w:lang w:val="it-IT"/>
        </w:rPr>
        <w:t>ecas</w:t>
      </w:r>
      <w:r w:rsidR="008C176A">
        <w:rPr>
          <w:rFonts w:ascii="Times New Roman" w:hAnsi="Times New Roman"/>
          <w:sz w:val="24"/>
          <w:szCs w:val="24"/>
          <w:lang w:val="it-IT"/>
        </w:rPr>
        <w:t xml:space="preserve"> (1956) de Lloren</w:t>
      </w:r>
      <w:r w:rsidR="008C176A">
        <w:rPr>
          <w:rFonts w:ascii="Times New Roman" w:hAnsi="Times New Roman" w:cs="Times New Roman"/>
          <w:sz w:val="24"/>
          <w:szCs w:val="24"/>
          <w:lang w:val="it-IT"/>
        </w:rPr>
        <w:t>ç</w:t>
      </w:r>
      <w:r w:rsidR="008C176A">
        <w:rPr>
          <w:rFonts w:ascii="Times New Roman" w:hAnsi="Times New Roman"/>
          <w:sz w:val="24"/>
          <w:szCs w:val="24"/>
          <w:lang w:val="it-IT"/>
        </w:rPr>
        <w:t xml:space="preserve"> Villalonga no pueden definirse como bestsellers, </w:t>
      </w:r>
      <w:r w:rsidR="00BE7EB9">
        <w:rPr>
          <w:rFonts w:ascii="Times New Roman" w:hAnsi="Times New Roman"/>
          <w:sz w:val="24"/>
          <w:szCs w:val="24"/>
          <w:lang w:val="it-IT"/>
        </w:rPr>
        <w:t>pese a</w:t>
      </w:r>
      <w:r w:rsidR="008C176A">
        <w:rPr>
          <w:rFonts w:ascii="Times New Roman" w:hAnsi="Times New Roman"/>
          <w:sz w:val="24"/>
          <w:szCs w:val="24"/>
          <w:lang w:val="it-IT"/>
        </w:rPr>
        <w:t xml:space="preserve"> su seguimiento. Se trata más bien de </w:t>
      </w:r>
      <w:r w:rsidR="008C176A" w:rsidRPr="00830EF3">
        <w:rPr>
          <w:rFonts w:ascii="Times New Roman" w:hAnsi="Times New Roman"/>
          <w:i/>
          <w:sz w:val="24"/>
          <w:szCs w:val="24"/>
          <w:lang w:val="it-IT"/>
        </w:rPr>
        <w:t>long sellers</w:t>
      </w:r>
      <w:r w:rsidR="008C176A">
        <w:rPr>
          <w:rFonts w:ascii="Times New Roman" w:hAnsi="Times New Roman"/>
          <w:sz w:val="24"/>
          <w:szCs w:val="24"/>
          <w:lang w:val="it-IT"/>
        </w:rPr>
        <w:t xml:space="preserve">, debido al amplio público que desde su publicación sigue leyéndolos por razones que no son las mismas que empujan a la lectura un bestseller: un libro que está de moda, más que nada. </w:t>
      </w:r>
    </w:p>
    <w:p w:rsidR="000D7EB1" w:rsidRDefault="008C176A" w:rsidP="0088024C">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lang w:val="it-IT"/>
        </w:rPr>
      </w:pPr>
      <w:r>
        <w:rPr>
          <w:rFonts w:ascii="Times New Roman" w:hAnsi="Times New Roman"/>
          <w:sz w:val="24"/>
          <w:szCs w:val="24"/>
          <w:lang w:val="it-IT"/>
        </w:rPr>
        <w:tab/>
        <w:t xml:space="preserve">Pero, </w:t>
      </w:r>
      <w:r>
        <w:rPr>
          <w:rFonts w:ascii="Times New Roman" w:hAnsi="Times New Roman" w:cs="Times New Roman"/>
          <w:sz w:val="24"/>
          <w:szCs w:val="24"/>
          <w:lang w:val="it-IT"/>
        </w:rPr>
        <w:t>¿</w:t>
      </w:r>
      <w:r w:rsidR="00263A68">
        <w:rPr>
          <w:rFonts w:ascii="Times New Roman" w:hAnsi="Times New Roman"/>
          <w:sz w:val="24"/>
          <w:szCs w:val="24"/>
          <w:lang w:val="it-IT"/>
        </w:rPr>
        <w:t>cuá</w:t>
      </w:r>
      <w:r>
        <w:rPr>
          <w:rFonts w:ascii="Times New Roman" w:hAnsi="Times New Roman"/>
          <w:sz w:val="24"/>
          <w:szCs w:val="24"/>
          <w:lang w:val="it-IT"/>
        </w:rPr>
        <w:t xml:space="preserve">l es la receta para escribir un </w:t>
      </w:r>
      <w:r w:rsidRPr="00263A68">
        <w:rPr>
          <w:rFonts w:ascii="Times New Roman" w:hAnsi="Times New Roman"/>
          <w:i/>
          <w:sz w:val="24"/>
          <w:szCs w:val="24"/>
          <w:lang w:val="it-IT"/>
        </w:rPr>
        <w:t>best</w:t>
      </w:r>
      <w:r w:rsidR="00263A68" w:rsidRPr="00263A68">
        <w:rPr>
          <w:rFonts w:ascii="Times New Roman" w:hAnsi="Times New Roman"/>
          <w:i/>
          <w:sz w:val="24"/>
          <w:szCs w:val="24"/>
          <w:lang w:val="it-IT"/>
        </w:rPr>
        <w:t xml:space="preserve"> </w:t>
      </w:r>
      <w:r w:rsidRPr="00263A68">
        <w:rPr>
          <w:rFonts w:ascii="Times New Roman" w:hAnsi="Times New Roman"/>
          <w:i/>
          <w:sz w:val="24"/>
          <w:szCs w:val="24"/>
          <w:lang w:val="it-IT"/>
        </w:rPr>
        <w:t>seller</w:t>
      </w:r>
      <w:r>
        <w:rPr>
          <w:rFonts w:ascii="Times New Roman" w:hAnsi="Times New Roman"/>
          <w:sz w:val="24"/>
          <w:szCs w:val="24"/>
          <w:lang w:val="it-IT"/>
        </w:rPr>
        <w:t xml:space="preserve">? Empezamos dando la </w:t>
      </w:r>
      <w:r w:rsidR="00830EF3">
        <w:rPr>
          <w:rFonts w:ascii="Times New Roman" w:hAnsi="Times New Roman"/>
          <w:sz w:val="24"/>
          <w:szCs w:val="24"/>
          <w:lang w:val="it-IT"/>
        </w:rPr>
        <w:t>respuesta</w:t>
      </w:r>
      <w:r>
        <w:rPr>
          <w:rFonts w:ascii="Times New Roman" w:hAnsi="Times New Roman"/>
          <w:sz w:val="24"/>
          <w:szCs w:val="24"/>
          <w:lang w:val="it-IT"/>
        </w:rPr>
        <w:t xml:space="preserve"> </w:t>
      </w:r>
      <w:r w:rsidR="00F2175F">
        <w:rPr>
          <w:rFonts w:ascii="Times New Roman" w:hAnsi="Times New Roman"/>
          <w:sz w:val="24"/>
          <w:szCs w:val="24"/>
          <w:lang w:val="it-IT"/>
        </w:rPr>
        <w:t>basándonos en la observaciones de</w:t>
      </w:r>
      <w:r>
        <w:rPr>
          <w:rFonts w:ascii="Times New Roman" w:hAnsi="Times New Roman"/>
          <w:sz w:val="24"/>
          <w:szCs w:val="24"/>
          <w:lang w:val="it-IT"/>
        </w:rPr>
        <w:t xml:space="preserve"> Vi</w:t>
      </w:r>
      <w:r>
        <w:rPr>
          <w:rFonts w:ascii="Times New Roman" w:hAnsi="Times New Roman" w:cs="Times New Roman"/>
          <w:sz w:val="24"/>
          <w:szCs w:val="24"/>
          <w:lang w:val="it-IT"/>
        </w:rPr>
        <w:t>ñ</w:t>
      </w:r>
      <w:r>
        <w:rPr>
          <w:rFonts w:ascii="Times New Roman" w:hAnsi="Times New Roman"/>
          <w:sz w:val="24"/>
          <w:szCs w:val="24"/>
          <w:lang w:val="it-IT"/>
        </w:rPr>
        <w:t xml:space="preserve">as Piquer (2016) y, a continuación, </w:t>
      </w:r>
      <w:r w:rsidR="00830EF3">
        <w:rPr>
          <w:rFonts w:ascii="Times New Roman" w:hAnsi="Times New Roman"/>
          <w:sz w:val="24"/>
          <w:szCs w:val="24"/>
          <w:lang w:val="it-IT"/>
        </w:rPr>
        <w:t>investigamos</w:t>
      </w:r>
      <w:r>
        <w:rPr>
          <w:rFonts w:ascii="Times New Roman" w:hAnsi="Times New Roman"/>
          <w:sz w:val="24"/>
          <w:szCs w:val="24"/>
          <w:lang w:val="it-IT"/>
        </w:rPr>
        <w:t xml:space="preserve"> si en Sánchez Pi</w:t>
      </w:r>
      <w:r>
        <w:rPr>
          <w:rFonts w:ascii="Times New Roman" w:hAnsi="Times New Roman" w:cs="Times New Roman"/>
          <w:sz w:val="24"/>
          <w:szCs w:val="24"/>
          <w:lang w:val="it-IT"/>
        </w:rPr>
        <w:t>ñ</w:t>
      </w:r>
      <w:r>
        <w:rPr>
          <w:rFonts w:ascii="Times New Roman" w:hAnsi="Times New Roman"/>
          <w:sz w:val="24"/>
          <w:szCs w:val="24"/>
          <w:lang w:val="it-IT"/>
        </w:rPr>
        <w:t>ol destaca algo</w:t>
      </w:r>
      <w:r w:rsidR="00830EF3">
        <w:rPr>
          <w:rFonts w:ascii="Times New Roman" w:hAnsi="Times New Roman"/>
          <w:sz w:val="24"/>
          <w:szCs w:val="24"/>
          <w:lang w:val="it-IT"/>
        </w:rPr>
        <w:t xml:space="preserve"> relacionado </w:t>
      </w:r>
      <w:r w:rsidR="00830EF3">
        <w:rPr>
          <w:rFonts w:ascii="Times New Roman" w:hAnsi="Times New Roman"/>
          <w:sz w:val="24"/>
          <w:szCs w:val="24"/>
          <w:lang w:val="it-IT"/>
        </w:rPr>
        <w:lastRenderedPageBreak/>
        <w:t>con</w:t>
      </w:r>
      <w:r w:rsidR="00AC1866">
        <w:rPr>
          <w:rFonts w:ascii="Times New Roman" w:hAnsi="Times New Roman"/>
          <w:sz w:val="24"/>
          <w:szCs w:val="24"/>
          <w:lang w:val="it-IT"/>
        </w:rPr>
        <w:t xml:space="preserve"> esto. El ingrediente fundamental reside en la “habilidad de contar una historia de tal manera que atraiga </w:t>
      </w:r>
      <w:r w:rsidR="00BE7EB9">
        <w:rPr>
          <w:rFonts w:ascii="Times New Roman" w:hAnsi="Times New Roman"/>
          <w:sz w:val="24"/>
          <w:szCs w:val="24"/>
          <w:lang w:val="it-IT"/>
        </w:rPr>
        <w:t xml:space="preserve">a </w:t>
      </w:r>
      <w:r w:rsidR="00AC1866">
        <w:rPr>
          <w:rFonts w:ascii="Times New Roman" w:hAnsi="Times New Roman"/>
          <w:sz w:val="24"/>
          <w:szCs w:val="24"/>
          <w:lang w:val="it-IT"/>
        </w:rPr>
        <w:t>un gran número de personas”: el nivel t</w:t>
      </w:r>
      <w:r w:rsidR="00BE7EB9">
        <w:rPr>
          <w:rFonts w:ascii="Times New Roman" w:hAnsi="Times New Roman"/>
          <w:sz w:val="24"/>
          <w:szCs w:val="24"/>
          <w:lang w:val="it-IT"/>
        </w:rPr>
        <w:t>emático tiene más importancia que</w:t>
      </w:r>
      <w:r w:rsidR="00AC1866">
        <w:rPr>
          <w:rFonts w:ascii="Times New Roman" w:hAnsi="Times New Roman"/>
          <w:sz w:val="24"/>
          <w:szCs w:val="24"/>
          <w:lang w:val="it-IT"/>
        </w:rPr>
        <w:t xml:space="preserve"> la experimentación estilística al fin de obtener el efecto de “page turning”</w:t>
      </w:r>
      <w:r w:rsidR="00AC1866" w:rsidRPr="00AC1866">
        <w:rPr>
          <w:rFonts w:ascii="Times New Roman" w:hAnsi="Times New Roman"/>
          <w:sz w:val="24"/>
          <w:szCs w:val="24"/>
          <w:lang w:val="it-IT"/>
        </w:rPr>
        <w:t xml:space="preserve"> </w:t>
      </w:r>
      <w:r w:rsidR="00AC1866">
        <w:rPr>
          <w:rFonts w:ascii="Times New Roman" w:hAnsi="Times New Roman"/>
          <w:sz w:val="24"/>
          <w:szCs w:val="24"/>
          <w:lang w:val="it-IT"/>
        </w:rPr>
        <w:t>(</w:t>
      </w:r>
      <w:r w:rsidR="00263A68" w:rsidRPr="00ED0441">
        <w:rPr>
          <w:rFonts w:ascii="Times New Roman" w:hAnsi="Times New Roman" w:cs="Times New Roman"/>
          <w:i/>
          <w:sz w:val="24"/>
          <w:szCs w:val="24"/>
        </w:rPr>
        <w:t>ibíd.</w:t>
      </w:r>
      <w:r w:rsidR="00263A68">
        <w:rPr>
          <w:rFonts w:ascii="Times New Roman" w:hAnsi="Times New Roman" w:cs="Times New Roman"/>
          <w:sz w:val="24"/>
          <w:szCs w:val="24"/>
        </w:rPr>
        <w:t>,</w:t>
      </w:r>
      <w:r w:rsidR="0063497C">
        <w:rPr>
          <w:rFonts w:ascii="Times New Roman" w:hAnsi="Times New Roman"/>
          <w:sz w:val="24"/>
          <w:szCs w:val="24"/>
          <w:lang w:val="it-IT"/>
        </w:rPr>
        <w:t xml:space="preserve"> </w:t>
      </w:r>
      <w:r w:rsidR="00AC1866">
        <w:rPr>
          <w:rFonts w:ascii="Times New Roman" w:hAnsi="Times New Roman"/>
          <w:sz w:val="24"/>
          <w:szCs w:val="24"/>
          <w:lang w:val="it-IT"/>
        </w:rPr>
        <w:t xml:space="preserve">486) que, </w:t>
      </w:r>
      <w:r w:rsidR="00BE7EB9">
        <w:rPr>
          <w:rFonts w:ascii="Times New Roman" w:hAnsi="Times New Roman"/>
          <w:sz w:val="24"/>
          <w:szCs w:val="24"/>
          <w:lang w:val="it-IT"/>
        </w:rPr>
        <w:t xml:space="preserve">por lo </w:t>
      </w:r>
      <w:r w:rsidR="00AC1866">
        <w:rPr>
          <w:rFonts w:ascii="Times New Roman" w:hAnsi="Times New Roman"/>
          <w:sz w:val="24"/>
          <w:szCs w:val="24"/>
          <w:lang w:val="it-IT"/>
        </w:rPr>
        <w:t>visto, Bou reconoce en Sánchez Pi</w:t>
      </w:r>
      <w:r w:rsidR="00AC1866">
        <w:rPr>
          <w:rFonts w:ascii="Times New Roman" w:hAnsi="Times New Roman" w:cs="Times New Roman"/>
          <w:sz w:val="24"/>
          <w:szCs w:val="24"/>
          <w:lang w:val="it-IT"/>
        </w:rPr>
        <w:t>ñ</w:t>
      </w:r>
      <w:r w:rsidR="00AC1866">
        <w:rPr>
          <w:rFonts w:ascii="Times New Roman" w:hAnsi="Times New Roman"/>
          <w:sz w:val="24"/>
          <w:szCs w:val="24"/>
          <w:lang w:val="it-IT"/>
        </w:rPr>
        <w:t>ol. El seg</w:t>
      </w:r>
      <w:r w:rsidR="00830EF3">
        <w:rPr>
          <w:rFonts w:ascii="Times New Roman" w:hAnsi="Times New Roman"/>
          <w:sz w:val="24"/>
          <w:szCs w:val="24"/>
          <w:lang w:val="it-IT"/>
        </w:rPr>
        <w:t>undo aspecto es un “uso estratég</w:t>
      </w:r>
      <w:r w:rsidR="00AC1866">
        <w:rPr>
          <w:rFonts w:ascii="Times New Roman" w:hAnsi="Times New Roman"/>
          <w:sz w:val="24"/>
          <w:szCs w:val="24"/>
          <w:lang w:val="it-IT"/>
        </w:rPr>
        <w:t>ico de material procediente de géneros literarios diferentes</w:t>
      </w:r>
      <w:r w:rsidR="0063497C">
        <w:rPr>
          <w:rFonts w:ascii="Times New Roman" w:hAnsi="Times New Roman"/>
          <w:sz w:val="24"/>
          <w:szCs w:val="24"/>
          <w:lang w:val="it-IT"/>
        </w:rPr>
        <w:t xml:space="preserve">, </w:t>
      </w:r>
      <w:r w:rsidR="0063497C">
        <w:rPr>
          <w:rFonts w:ascii="Times New Roman" w:hAnsi="Times New Roman" w:cs="Times New Roman"/>
          <w:sz w:val="24"/>
          <w:szCs w:val="24"/>
          <w:lang w:val="it-IT"/>
        </w:rPr>
        <w:t xml:space="preserve">[…] </w:t>
      </w:r>
      <w:r w:rsidR="0063497C">
        <w:rPr>
          <w:rFonts w:ascii="Times New Roman" w:hAnsi="Times New Roman"/>
          <w:sz w:val="24"/>
          <w:szCs w:val="24"/>
          <w:lang w:val="it-IT"/>
        </w:rPr>
        <w:t>algunos de los cuales están relacionados con las formas tempranas de la literatura de masa</w:t>
      </w:r>
      <w:r w:rsidR="00BE7EB9">
        <w:rPr>
          <w:rFonts w:ascii="Times New Roman" w:hAnsi="Times New Roman"/>
          <w:sz w:val="24"/>
          <w:szCs w:val="24"/>
          <w:lang w:val="it-IT"/>
        </w:rPr>
        <w:t>s</w:t>
      </w:r>
      <w:r w:rsidR="0063497C">
        <w:rPr>
          <w:rFonts w:ascii="Times New Roman" w:hAnsi="Times New Roman"/>
          <w:sz w:val="24"/>
          <w:szCs w:val="24"/>
          <w:lang w:val="it-IT"/>
        </w:rPr>
        <w:t>” (</w:t>
      </w:r>
      <w:r w:rsidR="00263A68" w:rsidRPr="00ED0441">
        <w:rPr>
          <w:rFonts w:ascii="Times New Roman" w:hAnsi="Times New Roman" w:cs="Times New Roman"/>
          <w:i/>
          <w:sz w:val="24"/>
          <w:szCs w:val="24"/>
        </w:rPr>
        <w:t>ibíd.</w:t>
      </w:r>
      <w:r w:rsidR="00263A68">
        <w:rPr>
          <w:rFonts w:ascii="Times New Roman" w:hAnsi="Times New Roman" w:cs="Times New Roman"/>
          <w:sz w:val="24"/>
          <w:szCs w:val="24"/>
        </w:rPr>
        <w:t>,</w:t>
      </w:r>
      <w:r w:rsidR="0063497C">
        <w:rPr>
          <w:rFonts w:ascii="Times New Roman" w:hAnsi="Times New Roman"/>
          <w:sz w:val="24"/>
          <w:szCs w:val="24"/>
          <w:lang w:val="it-IT"/>
        </w:rPr>
        <w:t xml:space="preserve"> 486). Es más: se trata de volver a pensar la noción tradic</w:t>
      </w:r>
      <w:r w:rsidR="003C2AF2">
        <w:rPr>
          <w:rFonts w:ascii="Times New Roman" w:hAnsi="Times New Roman"/>
          <w:sz w:val="24"/>
          <w:szCs w:val="24"/>
          <w:lang w:val="it-IT"/>
        </w:rPr>
        <w:t>ional de género literario,</w:t>
      </w:r>
      <w:r w:rsidR="0063497C">
        <w:rPr>
          <w:rFonts w:ascii="Times New Roman" w:hAnsi="Times New Roman"/>
          <w:sz w:val="24"/>
          <w:szCs w:val="24"/>
          <w:lang w:val="it-IT"/>
        </w:rPr>
        <w:t xml:space="preserve"> más que considerar a qué género literario pertenece</w:t>
      </w:r>
      <w:r w:rsidR="003C2AF2">
        <w:rPr>
          <w:rFonts w:ascii="Times New Roman" w:hAnsi="Times New Roman"/>
          <w:sz w:val="24"/>
          <w:szCs w:val="24"/>
          <w:lang w:val="it-IT"/>
        </w:rPr>
        <w:t xml:space="preserve"> una obra, se trata de pensar en</w:t>
      </w:r>
      <w:r w:rsidR="0063497C">
        <w:rPr>
          <w:rFonts w:ascii="Times New Roman" w:hAnsi="Times New Roman"/>
          <w:sz w:val="24"/>
          <w:szCs w:val="24"/>
          <w:lang w:val="it-IT"/>
        </w:rPr>
        <w:t xml:space="preserve"> qué género(s) participa (</w:t>
      </w:r>
      <w:r w:rsidR="00263A68" w:rsidRPr="00ED0441">
        <w:rPr>
          <w:rFonts w:ascii="Times New Roman" w:hAnsi="Times New Roman" w:cs="Times New Roman"/>
          <w:i/>
          <w:sz w:val="24"/>
          <w:szCs w:val="24"/>
        </w:rPr>
        <w:t>ibíd.</w:t>
      </w:r>
      <w:r w:rsidR="0063497C">
        <w:rPr>
          <w:rFonts w:ascii="Times New Roman" w:hAnsi="Times New Roman"/>
          <w:sz w:val="24"/>
          <w:szCs w:val="24"/>
          <w:lang w:val="it-IT"/>
        </w:rPr>
        <w:t>), gracias a la individua</w:t>
      </w:r>
      <w:r w:rsidR="003C2AF2">
        <w:rPr>
          <w:rFonts w:ascii="Times New Roman" w:hAnsi="Times New Roman"/>
          <w:sz w:val="24"/>
          <w:szCs w:val="24"/>
          <w:lang w:val="it-IT"/>
        </w:rPr>
        <w:t>liza</w:t>
      </w:r>
      <w:r w:rsidR="0063497C">
        <w:rPr>
          <w:rFonts w:ascii="Times New Roman" w:hAnsi="Times New Roman"/>
          <w:sz w:val="24"/>
          <w:szCs w:val="24"/>
          <w:lang w:val="it-IT"/>
        </w:rPr>
        <w:t xml:space="preserve">ción de las características que están recreadas en la obra considerada. </w:t>
      </w:r>
      <w:r w:rsidR="00025D82">
        <w:rPr>
          <w:rFonts w:ascii="Times New Roman" w:hAnsi="Times New Roman"/>
          <w:sz w:val="24"/>
          <w:szCs w:val="24"/>
          <w:lang w:val="it-IT"/>
        </w:rPr>
        <w:t xml:space="preserve">En esta perspectiva, así como resulta estéril </w:t>
      </w:r>
      <w:r w:rsidR="00025D82" w:rsidRPr="00025368">
        <w:rPr>
          <w:rFonts w:ascii="Times New Roman" w:hAnsi="Times New Roman"/>
          <w:sz w:val="24"/>
          <w:szCs w:val="24"/>
          <w:lang w:val="it-IT"/>
        </w:rPr>
        <w:t>clasificar</w:t>
      </w:r>
      <w:r w:rsidR="00025D82" w:rsidRPr="00830EF3">
        <w:rPr>
          <w:rFonts w:ascii="Times New Roman" w:hAnsi="Times New Roman"/>
          <w:i/>
          <w:sz w:val="24"/>
          <w:szCs w:val="24"/>
          <w:lang w:val="it-IT"/>
        </w:rPr>
        <w:t xml:space="preserve"> El nombre de la rosa</w:t>
      </w:r>
      <w:r w:rsidR="00025D82">
        <w:rPr>
          <w:rFonts w:ascii="Times New Roman" w:hAnsi="Times New Roman"/>
          <w:sz w:val="24"/>
          <w:szCs w:val="24"/>
          <w:lang w:val="it-IT"/>
        </w:rPr>
        <w:t xml:space="preserve"> de Umberto Eco en un género específico, tenemos que acostumbrarnos a la idea que una obra literaria pueda </w:t>
      </w:r>
      <w:r w:rsidR="003C2AF2">
        <w:rPr>
          <w:rFonts w:ascii="Times New Roman" w:hAnsi="Times New Roman"/>
          <w:sz w:val="24"/>
          <w:szCs w:val="24"/>
          <w:lang w:val="it-IT"/>
        </w:rPr>
        <w:t>ser el resultado de “un cóctel</w:t>
      </w:r>
      <w:r w:rsidR="00025D82">
        <w:rPr>
          <w:rFonts w:ascii="Times New Roman" w:hAnsi="Times New Roman"/>
          <w:sz w:val="24"/>
          <w:szCs w:val="24"/>
          <w:lang w:val="it-IT"/>
        </w:rPr>
        <w:t xml:space="preserve"> de géneros” (</w:t>
      </w:r>
      <w:r w:rsidR="00263A68" w:rsidRPr="00ED0441">
        <w:rPr>
          <w:rFonts w:ascii="Times New Roman" w:hAnsi="Times New Roman" w:cs="Times New Roman"/>
          <w:i/>
          <w:sz w:val="24"/>
          <w:szCs w:val="24"/>
        </w:rPr>
        <w:t>ibíd.</w:t>
      </w:r>
      <w:r w:rsidR="00025D82">
        <w:rPr>
          <w:rFonts w:ascii="Times New Roman" w:hAnsi="Times New Roman"/>
          <w:sz w:val="24"/>
          <w:szCs w:val="24"/>
          <w:lang w:val="it-IT"/>
        </w:rPr>
        <w:t xml:space="preserve">). Aunque la magia del bestseller se pierda en el desmoronamiento de los ingredientes </w:t>
      </w:r>
      <w:r w:rsidR="003C2AF2">
        <w:rPr>
          <w:rFonts w:ascii="Times New Roman" w:hAnsi="Times New Roman"/>
          <w:sz w:val="24"/>
          <w:szCs w:val="24"/>
          <w:lang w:val="it-IT"/>
        </w:rPr>
        <w:t xml:space="preserve">componentes </w:t>
      </w:r>
      <w:r w:rsidR="00025D82">
        <w:rPr>
          <w:rFonts w:ascii="Times New Roman" w:hAnsi="Times New Roman"/>
          <w:sz w:val="24"/>
          <w:szCs w:val="24"/>
          <w:lang w:val="it-IT"/>
        </w:rPr>
        <w:t>de</w:t>
      </w:r>
      <w:r w:rsidR="003C2AF2">
        <w:rPr>
          <w:rFonts w:ascii="Times New Roman" w:hAnsi="Times New Roman"/>
          <w:sz w:val="24"/>
          <w:szCs w:val="24"/>
          <w:lang w:val="it-IT"/>
        </w:rPr>
        <w:t>l cóctel</w:t>
      </w:r>
      <w:r w:rsidR="00025D82">
        <w:rPr>
          <w:rFonts w:ascii="Times New Roman" w:hAnsi="Times New Roman"/>
          <w:sz w:val="24"/>
          <w:szCs w:val="24"/>
          <w:lang w:val="it-IT"/>
        </w:rPr>
        <w:t xml:space="preserve"> (</w:t>
      </w:r>
      <w:r w:rsidR="00263A68" w:rsidRPr="00ED0441">
        <w:rPr>
          <w:rFonts w:ascii="Times New Roman" w:hAnsi="Times New Roman" w:cs="Times New Roman"/>
          <w:i/>
          <w:sz w:val="24"/>
          <w:szCs w:val="24"/>
        </w:rPr>
        <w:t>ibíd.</w:t>
      </w:r>
      <w:r w:rsidR="00263A68">
        <w:rPr>
          <w:rFonts w:ascii="Times New Roman" w:hAnsi="Times New Roman" w:cs="Times New Roman"/>
          <w:sz w:val="24"/>
          <w:szCs w:val="24"/>
        </w:rPr>
        <w:t xml:space="preserve">, </w:t>
      </w:r>
      <w:r w:rsidR="009D0599">
        <w:rPr>
          <w:rFonts w:ascii="Times New Roman" w:hAnsi="Times New Roman"/>
          <w:sz w:val="24"/>
          <w:szCs w:val="24"/>
          <w:lang w:val="it-IT"/>
        </w:rPr>
        <w:t xml:space="preserve">487), en los </w:t>
      </w:r>
      <w:r w:rsidR="006D3B2F">
        <w:rPr>
          <w:rFonts w:ascii="Times New Roman" w:hAnsi="Times New Roman"/>
          <w:sz w:val="24"/>
          <w:szCs w:val="24"/>
          <w:lang w:val="it-IT"/>
        </w:rPr>
        <w:t xml:space="preserve">sigueintes </w:t>
      </w:r>
      <w:r w:rsidR="009D0599">
        <w:rPr>
          <w:rFonts w:ascii="Times New Roman" w:hAnsi="Times New Roman"/>
          <w:sz w:val="24"/>
          <w:szCs w:val="24"/>
          <w:lang w:val="it-IT"/>
        </w:rPr>
        <w:t xml:space="preserve">apartados proponemos un análisis detenido de PaC según dos perspectivas metaliterarias: primero, la que bajo una máscara de novela, uno de los géneros de referencias sea la biografía; segundo, la combinación de novela y antropología. </w:t>
      </w:r>
      <w:r w:rsidR="00830EF3">
        <w:rPr>
          <w:rFonts w:ascii="Times New Roman" w:hAnsi="Times New Roman"/>
          <w:sz w:val="24"/>
          <w:szCs w:val="24"/>
          <w:lang w:val="it-IT"/>
        </w:rPr>
        <w:t>Ya con esto tenemos elemento</w:t>
      </w:r>
      <w:r w:rsidR="003C2AF2">
        <w:rPr>
          <w:rFonts w:ascii="Times New Roman" w:hAnsi="Times New Roman"/>
          <w:sz w:val="24"/>
          <w:szCs w:val="24"/>
          <w:lang w:val="it-IT"/>
        </w:rPr>
        <w:t xml:space="preserve">s suficientes para afimar que </w:t>
      </w:r>
      <w:r w:rsidR="00830EF3">
        <w:rPr>
          <w:rFonts w:ascii="Times New Roman" w:hAnsi="Times New Roman"/>
          <w:sz w:val="24"/>
          <w:szCs w:val="24"/>
          <w:lang w:val="it-IT"/>
        </w:rPr>
        <w:t>Sánchez Pi</w:t>
      </w:r>
      <w:r w:rsidR="00025368">
        <w:rPr>
          <w:rFonts w:ascii="Times New Roman" w:hAnsi="Times New Roman" w:cs="Times New Roman"/>
          <w:sz w:val="24"/>
          <w:szCs w:val="24"/>
          <w:lang w:val="it-IT"/>
        </w:rPr>
        <w:t xml:space="preserve">ñol </w:t>
      </w:r>
      <w:r w:rsidR="003C2AF2">
        <w:rPr>
          <w:rFonts w:ascii="Times New Roman" w:hAnsi="Times New Roman" w:cs="Times New Roman"/>
          <w:sz w:val="24"/>
          <w:szCs w:val="24"/>
          <w:lang w:val="it-IT"/>
        </w:rPr>
        <w:t>puede</w:t>
      </w:r>
      <w:r w:rsidR="00830EF3">
        <w:rPr>
          <w:rFonts w:ascii="Times New Roman" w:hAnsi="Times New Roman" w:cs="Times New Roman"/>
          <w:sz w:val="24"/>
          <w:szCs w:val="24"/>
          <w:lang w:val="it-IT"/>
        </w:rPr>
        <w:t xml:space="preserve"> considerarse un autor de bestseller o, dicho de otra manera, un fenómeno literario destacable por su éxito de venta</w:t>
      </w:r>
      <w:r w:rsidR="00025368">
        <w:rPr>
          <w:rFonts w:ascii="Times New Roman" w:hAnsi="Times New Roman" w:cs="Times New Roman"/>
          <w:sz w:val="24"/>
          <w:szCs w:val="24"/>
          <w:lang w:val="it-IT"/>
        </w:rPr>
        <w:t>s</w:t>
      </w:r>
      <w:r w:rsidR="00830EF3">
        <w:rPr>
          <w:rFonts w:ascii="Times New Roman" w:hAnsi="Times New Roman" w:cs="Times New Roman"/>
          <w:sz w:val="24"/>
          <w:szCs w:val="24"/>
          <w:lang w:val="it-IT"/>
        </w:rPr>
        <w:t xml:space="preserve">. Tampoco hay que olvidar lo que se llama el </w:t>
      </w:r>
      <w:r w:rsidR="00830EF3" w:rsidRPr="000D7EB1">
        <w:rPr>
          <w:rFonts w:ascii="Times New Roman" w:hAnsi="Times New Roman" w:cs="Times New Roman"/>
          <w:i/>
          <w:sz w:val="24"/>
          <w:szCs w:val="24"/>
          <w:lang w:val="it-IT"/>
        </w:rPr>
        <w:t>drag effect</w:t>
      </w:r>
      <w:r w:rsidR="00830EF3">
        <w:rPr>
          <w:rFonts w:ascii="Times New Roman" w:hAnsi="Times New Roman" w:cs="Times New Roman"/>
          <w:sz w:val="24"/>
          <w:szCs w:val="24"/>
          <w:lang w:val="it-IT"/>
        </w:rPr>
        <w:t xml:space="preserve">, es decir, </w:t>
      </w:r>
      <w:r w:rsidR="000D7EB1">
        <w:rPr>
          <w:rFonts w:ascii="Times New Roman" w:hAnsi="Times New Roman" w:cs="Times New Roman"/>
          <w:sz w:val="24"/>
          <w:szCs w:val="24"/>
          <w:lang w:val="it-IT"/>
        </w:rPr>
        <w:t xml:space="preserve">el efecto producido por </w:t>
      </w:r>
      <w:r w:rsidR="00830EF3">
        <w:rPr>
          <w:rFonts w:ascii="Times New Roman" w:hAnsi="Times New Roman" w:cs="Times New Roman"/>
          <w:sz w:val="24"/>
          <w:szCs w:val="24"/>
          <w:lang w:val="it-IT"/>
        </w:rPr>
        <w:t xml:space="preserve">todos los </w:t>
      </w:r>
    </w:p>
    <w:p w:rsidR="00830EF3" w:rsidRPr="00263A68" w:rsidRDefault="00830EF3" w:rsidP="00EF501C">
      <w:pPr>
        <w:widowControl w:val="0"/>
        <w:autoSpaceDE w:val="0"/>
        <w:autoSpaceDN w:val="0"/>
        <w:adjustRightInd w:val="0"/>
        <w:spacing w:before="100" w:beforeAutospacing="1" w:after="100" w:afterAutospacing="1" w:line="360" w:lineRule="auto"/>
        <w:ind w:left="567" w:right="566"/>
        <w:jc w:val="both"/>
      </w:pPr>
      <w:r w:rsidRPr="000D7EB1">
        <w:t>elemento(s)</w:t>
      </w:r>
      <w:r w:rsidR="000D7EB1" w:rsidRPr="000D7EB1">
        <w:t xml:space="preserve"> que pueden beneficiar la venta de obras literarias, como es el caso de una adaptación cinematográfica, o el hecho de que la obra vaya asociada a un acontecimiento de actualidad, o el adjudicarse </w:t>
      </w:r>
      <w:r w:rsidR="00F2175F">
        <w:t xml:space="preserve">un premio literario </w:t>
      </w:r>
      <w:r w:rsidR="00F2175F" w:rsidRPr="00263A68">
        <w:t>prestigioso</w:t>
      </w:r>
      <w:r w:rsidR="00033D80" w:rsidRPr="00263A68">
        <w:t>. (</w:t>
      </w:r>
      <w:r w:rsidR="00263A68" w:rsidRPr="00263A68">
        <w:rPr>
          <w:rFonts w:ascii="Times New Roman" w:hAnsi="Times New Roman" w:cs="Times New Roman"/>
          <w:i/>
        </w:rPr>
        <w:t>ibíd.</w:t>
      </w:r>
      <w:r w:rsidR="00263A68" w:rsidRPr="00263A68">
        <w:rPr>
          <w:rFonts w:ascii="Times New Roman" w:hAnsi="Times New Roman" w:cs="Times New Roman"/>
        </w:rPr>
        <w:t xml:space="preserve">, </w:t>
      </w:r>
      <w:r w:rsidR="00033D80" w:rsidRPr="00263A68">
        <w:t>495)</w:t>
      </w:r>
    </w:p>
    <w:p w:rsidR="00606A44" w:rsidRDefault="000D7EB1" w:rsidP="00D3307E">
      <w:pPr>
        <w:widowControl w:val="0"/>
        <w:tabs>
          <w:tab w:val="left" w:pos="0"/>
          <w:tab w:val="left" w:pos="426"/>
        </w:tabs>
        <w:autoSpaceDE w:val="0"/>
        <w:autoSpaceDN w:val="0"/>
        <w:adjustRightInd w:val="0"/>
        <w:spacing w:after="0" w:line="360" w:lineRule="auto"/>
        <w:ind w:right="567"/>
        <w:jc w:val="both"/>
        <w:rPr>
          <w:rFonts w:ascii="Times New Roman" w:hAnsi="Times New Roman"/>
          <w:sz w:val="24"/>
          <w:szCs w:val="24"/>
          <w:lang w:val="it-IT"/>
        </w:rPr>
      </w:pPr>
      <w:r>
        <w:rPr>
          <w:rFonts w:ascii="Times New Roman" w:hAnsi="Times New Roman"/>
          <w:sz w:val="24"/>
          <w:szCs w:val="24"/>
          <w:lang w:val="it-IT"/>
        </w:rPr>
        <w:t xml:space="preserve">A este propósito podemos reconocer un </w:t>
      </w:r>
      <w:r w:rsidRPr="000959DF">
        <w:rPr>
          <w:rFonts w:ascii="Times New Roman" w:hAnsi="Times New Roman"/>
          <w:i/>
          <w:sz w:val="24"/>
          <w:szCs w:val="24"/>
          <w:lang w:val="it-IT"/>
        </w:rPr>
        <w:t>drag effect</w:t>
      </w:r>
      <w:r>
        <w:rPr>
          <w:rFonts w:ascii="Times New Roman" w:hAnsi="Times New Roman"/>
          <w:sz w:val="24"/>
          <w:szCs w:val="24"/>
          <w:lang w:val="it-IT"/>
        </w:rPr>
        <w:t xml:space="preserve"> en </w:t>
      </w:r>
      <w:r w:rsidR="00315044">
        <w:rPr>
          <w:rFonts w:ascii="Times New Roman" w:hAnsi="Times New Roman"/>
          <w:sz w:val="24"/>
          <w:szCs w:val="24"/>
          <w:lang w:val="it-IT"/>
        </w:rPr>
        <w:t>diferentes f</w:t>
      </w:r>
      <w:r w:rsidR="00B14D54">
        <w:rPr>
          <w:rFonts w:ascii="Times New Roman" w:hAnsi="Times New Roman"/>
          <w:sz w:val="24"/>
          <w:szCs w:val="24"/>
          <w:lang w:val="it-IT"/>
        </w:rPr>
        <w:t>actores. En primer lugar, la con</w:t>
      </w:r>
      <w:r w:rsidR="00315044">
        <w:rPr>
          <w:rFonts w:ascii="Times New Roman" w:hAnsi="Times New Roman"/>
          <w:sz w:val="24"/>
          <w:szCs w:val="24"/>
          <w:lang w:val="it-IT"/>
        </w:rPr>
        <w:t xml:space="preserve">memoración, en 2014, del Tricentenario de la Guerra de Sucesión, proporciona un interés especial en leer </w:t>
      </w:r>
      <w:r w:rsidR="00315044" w:rsidRPr="000B0399">
        <w:rPr>
          <w:rFonts w:ascii="Times New Roman" w:hAnsi="Times New Roman"/>
          <w:i/>
          <w:sz w:val="24"/>
          <w:szCs w:val="24"/>
          <w:lang w:val="it-IT"/>
        </w:rPr>
        <w:t>Victus</w:t>
      </w:r>
      <w:r w:rsidR="00315044">
        <w:rPr>
          <w:rFonts w:ascii="Times New Roman" w:hAnsi="Times New Roman"/>
          <w:sz w:val="24"/>
          <w:szCs w:val="24"/>
          <w:lang w:val="it-IT"/>
        </w:rPr>
        <w:t xml:space="preserve">, ficción histórica </w:t>
      </w:r>
      <w:r w:rsidR="00315044">
        <w:rPr>
          <w:rFonts w:ascii="Times New Roman" w:hAnsi="Times New Roman"/>
          <w:sz w:val="24"/>
          <w:szCs w:val="24"/>
          <w:lang w:val="it-IT"/>
        </w:rPr>
        <w:lastRenderedPageBreak/>
        <w:t xml:space="preserve">de los hechos de 1714 y, particularmente, del asedio de Barcelona (1713-1714). En segundo lugar la publicación de un cómic en tres volúmenes (1. </w:t>
      </w:r>
      <w:r w:rsidR="00315044" w:rsidRPr="00F67FB3">
        <w:rPr>
          <w:rFonts w:ascii="Times New Roman" w:hAnsi="Times New Roman"/>
          <w:i/>
          <w:sz w:val="24"/>
          <w:szCs w:val="24"/>
          <w:lang w:val="it-IT"/>
        </w:rPr>
        <w:t>Veni</w:t>
      </w:r>
      <w:r w:rsidR="00315044">
        <w:rPr>
          <w:rFonts w:ascii="Times New Roman" w:hAnsi="Times New Roman"/>
          <w:sz w:val="24"/>
          <w:szCs w:val="24"/>
          <w:lang w:val="it-IT"/>
        </w:rPr>
        <w:t xml:space="preserve">, 2. </w:t>
      </w:r>
      <w:r w:rsidR="00315044" w:rsidRPr="00F67FB3">
        <w:rPr>
          <w:rFonts w:ascii="Times New Roman" w:hAnsi="Times New Roman"/>
          <w:i/>
          <w:sz w:val="24"/>
          <w:szCs w:val="24"/>
          <w:lang w:val="it-IT"/>
        </w:rPr>
        <w:t>Vidi</w:t>
      </w:r>
      <w:r w:rsidR="00315044">
        <w:rPr>
          <w:rFonts w:ascii="Times New Roman" w:hAnsi="Times New Roman"/>
          <w:sz w:val="24"/>
          <w:szCs w:val="24"/>
          <w:lang w:val="it-IT"/>
        </w:rPr>
        <w:t xml:space="preserve">, 3. </w:t>
      </w:r>
      <w:r w:rsidR="00315044" w:rsidRPr="00F67FB3">
        <w:rPr>
          <w:rFonts w:ascii="Times New Roman" w:hAnsi="Times New Roman"/>
          <w:i/>
          <w:sz w:val="24"/>
          <w:szCs w:val="24"/>
          <w:lang w:val="it-IT"/>
        </w:rPr>
        <w:t>Victus</w:t>
      </w:r>
      <w:r w:rsidR="00315044">
        <w:rPr>
          <w:rFonts w:ascii="Times New Roman" w:hAnsi="Times New Roman"/>
          <w:sz w:val="24"/>
          <w:szCs w:val="24"/>
          <w:lang w:val="it-IT"/>
        </w:rPr>
        <w:t xml:space="preserve">) ha reforzado el interés del público entre 2015 y 2017, periodo en el que han ido saliendo, por </w:t>
      </w:r>
      <w:r w:rsidR="003C2AF2">
        <w:rPr>
          <w:rFonts w:ascii="Times New Roman" w:hAnsi="Times New Roman"/>
          <w:sz w:val="24"/>
          <w:szCs w:val="24"/>
          <w:lang w:val="it-IT"/>
        </w:rPr>
        <w:t>separado, cada uno de los tomos</w:t>
      </w:r>
      <w:r w:rsidR="00315044">
        <w:rPr>
          <w:rFonts w:ascii="Times New Roman" w:hAnsi="Times New Roman"/>
          <w:sz w:val="24"/>
          <w:szCs w:val="24"/>
          <w:lang w:val="it-IT"/>
        </w:rPr>
        <w:t>.</w:t>
      </w:r>
      <w:r w:rsidR="00F67FB3">
        <w:rPr>
          <w:rStyle w:val="Rimandonotaapidipagina"/>
          <w:rFonts w:ascii="Times New Roman" w:hAnsi="Times New Roman"/>
          <w:sz w:val="24"/>
          <w:szCs w:val="24"/>
          <w:lang w:val="it-IT"/>
        </w:rPr>
        <w:footnoteReference w:id="45"/>
      </w:r>
      <w:r w:rsidR="00315044">
        <w:rPr>
          <w:rFonts w:ascii="Times New Roman" w:hAnsi="Times New Roman"/>
          <w:sz w:val="24"/>
          <w:szCs w:val="24"/>
          <w:lang w:val="it-IT"/>
        </w:rPr>
        <w:t xml:space="preserve"> De </w:t>
      </w:r>
      <w:r w:rsidR="00315044" w:rsidRPr="006D3B2F">
        <w:rPr>
          <w:rFonts w:ascii="Times New Roman" w:hAnsi="Times New Roman"/>
          <w:i/>
          <w:sz w:val="24"/>
          <w:szCs w:val="24"/>
          <w:lang w:val="it-IT"/>
        </w:rPr>
        <w:t>Victus</w:t>
      </w:r>
      <w:r w:rsidR="00315044">
        <w:rPr>
          <w:rFonts w:ascii="Times New Roman" w:hAnsi="Times New Roman"/>
          <w:sz w:val="24"/>
          <w:szCs w:val="24"/>
          <w:lang w:val="it-IT"/>
        </w:rPr>
        <w:t>, además, se ha anunciado la preparación de una película que será producida por Brutal Media, mientra</w:t>
      </w:r>
      <w:r w:rsidR="003C2AF2">
        <w:rPr>
          <w:rFonts w:ascii="Times New Roman" w:hAnsi="Times New Roman"/>
          <w:sz w:val="24"/>
          <w:szCs w:val="24"/>
          <w:lang w:val="it-IT"/>
        </w:rPr>
        <w:t>s</w:t>
      </w:r>
      <w:r w:rsidR="00315044">
        <w:rPr>
          <w:rFonts w:ascii="Times New Roman" w:hAnsi="Times New Roman"/>
          <w:sz w:val="24"/>
          <w:szCs w:val="24"/>
          <w:lang w:val="it-IT"/>
        </w:rPr>
        <w:t xml:space="preserve"> que el estreno de </w:t>
      </w:r>
      <w:r w:rsidR="00315044" w:rsidRPr="006D3B2F">
        <w:rPr>
          <w:rFonts w:ascii="Times New Roman" w:hAnsi="Times New Roman"/>
          <w:i/>
          <w:sz w:val="24"/>
          <w:szCs w:val="24"/>
          <w:lang w:val="it-IT"/>
        </w:rPr>
        <w:t>La pell freda</w:t>
      </w:r>
      <w:r w:rsidR="00315044">
        <w:rPr>
          <w:rFonts w:ascii="Times New Roman" w:hAnsi="Times New Roman"/>
          <w:sz w:val="24"/>
          <w:szCs w:val="24"/>
          <w:lang w:val="it-IT"/>
        </w:rPr>
        <w:t xml:space="preserve"> en versión cinematográfica (con título en castellano), se ha anunciado en Espa</w:t>
      </w:r>
      <w:r w:rsidR="00315044">
        <w:rPr>
          <w:rFonts w:ascii="Times New Roman" w:hAnsi="Times New Roman" w:cs="Times New Roman"/>
          <w:sz w:val="24"/>
          <w:szCs w:val="24"/>
          <w:lang w:val="it-IT"/>
        </w:rPr>
        <w:t>ñ</w:t>
      </w:r>
      <w:r w:rsidR="00315044">
        <w:rPr>
          <w:rFonts w:ascii="Times New Roman" w:hAnsi="Times New Roman"/>
          <w:sz w:val="24"/>
          <w:szCs w:val="24"/>
          <w:lang w:val="it-IT"/>
        </w:rPr>
        <w:t>a para el 20 de octubre de 2017.</w:t>
      </w:r>
      <w:r w:rsidR="00315044">
        <w:rPr>
          <w:rStyle w:val="Rimandonotaapidipagina"/>
          <w:rFonts w:ascii="Times New Roman" w:hAnsi="Times New Roman"/>
          <w:sz w:val="24"/>
          <w:szCs w:val="24"/>
          <w:lang w:val="it-IT"/>
        </w:rPr>
        <w:footnoteReference w:id="46"/>
      </w:r>
      <w:r w:rsidR="00315044">
        <w:rPr>
          <w:rFonts w:ascii="Times New Roman" w:hAnsi="Times New Roman"/>
          <w:sz w:val="24"/>
          <w:szCs w:val="24"/>
          <w:lang w:val="it-IT"/>
        </w:rPr>
        <w:t xml:space="preserve"> </w:t>
      </w:r>
      <w:r w:rsidR="00F67FB3">
        <w:rPr>
          <w:rFonts w:ascii="Times New Roman" w:hAnsi="Times New Roman"/>
          <w:sz w:val="24"/>
          <w:szCs w:val="24"/>
          <w:lang w:val="it-IT"/>
        </w:rPr>
        <w:t>Lo que acabamos de describir da cuenta del hecho de que todo bestseller es el resultado de un conjunto de factores que incluyen sin duda operaciones de marketing, la difusión mediática, la economía, los estudios culturales (Vi</w:t>
      </w:r>
      <w:r w:rsidR="00F67FB3">
        <w:rPr>
          <w:rFonts w:ascii="Times New Roman" w:hAnsi="Times New Roman" w:cs="Times New Roman"/>
          <w:sz w:val="24"/>
          <w:szCs w:val="24"/>
          <w:lang w:val="it-IT"/>
        </w:rPr>
        <w:t>ñ</w:t>
      </w:r>
      <w:r w:rsidR="00F67FB3">
        <w:rPr>
          <w:rFonts w:ascii="Times New Roman" w:hAnsi="Times New Roman"/>
          <w:sz w:val="24"/>
          <w:szCs w:val="24"/>
          <w:lang w:val="it-IT"/>
        </w:rPr>
        <w:t>as Piquer 2016: 495)</w:t>
      </w:r>
      <w:r w:rsidR="00B14D54">
        <w:rPr>
          <w:rFonts w:ascii="Times New Roman" w:hAnsi="Times New Roman"/>
          <w:sz w:val="24"/>
          <w:szCs w:val="24"/>
          <w:lang w:val="it-IT"/>
        </w:rPr>
        <w:t>. Para considerar un best</w:t>
      </w:r>
      <w:r w:rsidR="000B0399">
        <w:rPr>
          <w:rFonts w:ascii="Times New Roman" w:hAnsi="Times New Roman"/>
          <w:sz w:val="24"/>
          <w:szCs w:val="24"/>
          <w:lang w:val="it-IT"/>
        </w:rPr>
        <w:t>seller en su conjunto, desde luego, es necesario ir más allá de su naturaleza puramente literaria (</w:t>
      </w:r>
      <w:r w:rsidR="00263A68" w:rsidRPr="00ED0441">
        <w:rPr>
          <w:rFonts w:ascii="Times New Roman" w:hAnsi="Times New Roman" w:cs="Times New Roman"/>
          <w:i/>
          <w:sz w:val="24"/>
          <w:szCs w:val="24"/>
        </w:rPr>
        <w:t>ibíd.</w:t>
      </w:r>
      <w:r w:rsidR="000B0399">
        <w:rPr>
          <w:rFonts w:ascii="Times New Roman" w:hAnsi="Times New Roman"/>
          <w:sz w:val="24"/>
          <w:szCs w:val="24"/>
          <w:lang w:val="it-IT"/>
        </w:rPr>
        <w:t xml:space="preserve">) y del proceso literario creativo. Se trata de un detalle importante pues, </w:t>
      </w:r>
      <w:r w:rsidR="006D3B2F">
        <w:rPr>
          <w:rFonts w:ascii="Times New Roman" w:hAnsi="Times New Roman"/>
          <w:sz w:val="24"/>
          <w:szCs w:val="24"/>
          <w:lang w:val="it-IT"/>
        </w:rPr>
        <w:t xml:space="preserve">más allá de las caracteristicas materiales que </w:t>
      </w:r>
      <w:r w:rsidR="000B0399">
        <w:rPr>
          <w:rFonts w:ascii="Times New Roman" w:hAnsi="Times New Roman"/>
          <w:sz w:val="24"/>
          <w:szCs w:val="24"/>
          <w:lang w:val="it-IT"/>
        </w:rPr>
        <w:t>hacen de Sánchez Pi</w:t>
      </w:r>
      <w:r w:rsidR="000B0399">
        <w:rPr>
          <w:rFonts w:ascii="Times New Roman" w:hAnsi="Times New Roman" w:cs="Times New Roman"/>
          <w:sz w:val="24"/>
          <w:szCs w:val="24"/>
          <w:lang w:val="it-IT"/>
        </w:rPr>
        <w:t>ñ</w:t>
      </w:r>
      <w:r w:rsidR="00B14D54">
        <w:rPr>
          <w:rFonts w:ascii="Times New Roman" w:hAnsi="Times New Roman"/>
          <w:sz w:val="24"/>
          <w:szCs w:val="24"/>
          <w:lang w:val="it-IT"/>
        </w:rPr>
        <w:t>ol un autor de best</w:t>
      </w:r>
      <w:r w:rsidR="000B0399">
        <w:rPr>
          <w:rFonts w:ascii="Times New Roman" w:hAnsi="Times New Roman"/>
          <w:sz w:val="24"/>
          <w:szCs w:val="24"/>
          <w:lang w:val="it-IT"/>
        </w:rPr>
        <w:t xml:space="preserve">seller, el mismo escritor reflexiona sobre el tema en su segunda novela, que nos ocupa aquí. </w:t>
      </w:r>
      <w:r w:rsidR="000959DF">
        <w:rPr>
          <w:rFonts w:ascii="Times New Roman" w:hAnsi="Times New Roman"/>
          <w:sz w:val="24"/>
          <w:szCs w:val="24"/>
          <w:lang w:val="it-IT"/>
        </w:rPr>
        <w:t>Como se verá, son muchos los niveles narrativos pr</w:t>
      </w:r>
      <w:r w:rsidR="00B14D54">
        <w:rPr>
          <w:rFonts w:ascii="Times New Roman" w:hAnsi="Times New Roman"/>
          <w:sz w:val="24"/>
          <w:szCs w:val="24"/>
          <w:lang w:val="it-IT"/>
        </w:rPr>
        <w:t>esentes en PaC. Su trama es bastante</w:t>
      </w:r>
      <w:r w:rsidR="000959DF">
        <w:rPr>
          <w:rFonts w:ascii="Times New Roman" w:hAnsi="Times New Roman"/>
          <w:sz w:val="24"/>
          <w:szCs w:val="24"/>
          <w:lang w:val="it-IT"/>
        </w:rPr>
        <w:t xml:space="preserve"> </w:t>
      </w:r>
      <w:r w:rsidR="00B14D54">
        <w:rPr>
          <w:rFonts w:ascii="Times New Roman" w:hAnsi="Times New Roman"/>
          <w:sz w:val="24"/>
          <w:szCs w:val="24"/>
          <w:lang w:val="it-IT"/>
        </w:rPr>
        <w:t>compleja</w:t>
      </w:r>
      <w:r w:rsidR="000959DF">
        <w:rPr>
          <w:rFonts w:ascii="Times New Roman" w:hAnsi="Times New Roman"/>
          <w:sz w:val="24"/>
          <w:szCs w:val="24"/>
          <w:lang w:val="it-IT"/>
        </w:rPr>
        <w:t xml:space="preserve">, por eso hemos pensado </w:t>
      </w:r>
      <w:r w:rsidR="000959DF" w:rsidRPr="00A467D9">
        <w:rPr>
          <w:rFonts w:ascii="Times New Roman" w:hAnsi="Times New Roman"/>
          <w:sz w:val="24"/>
          <w:szCs w:val="24"/>
          <w:lang w:val="it-IT"/>
        </w:rPr>
        <w:t xml:space="preserve">dedicar la sección </w:t>
      </w:r>
      <w:r w:rsidR="00DD2A57" w:rsidRPr="00A467D9">
        <w:rPr>
          <w:rFonts w:ascii="Times New Roman" w:hAnsi="Times New Roman"/>
          <w:sz w:val="24"/>
          <w:szCs w:val="24"/>
          <w:lang w:val="it-IT"/>
        </w:rPr>
        <w:t>2</w:t>
      </w:r>
      <w:r w:rsidR="00033D80" w:rsidRPr="00A467D9">
        <w:rPr>
          <w:rFonts w:ascii="Times New Roman" w:hAnsi="Times New Roman"/>
          <w:sz w:val="24"/>
          <w:szCs w:val="24"/>
          <w:lang w:val="it-IT"/>
        </w:rPr>
        <w:t>.1.2</w:t>
      </w:r>
      <w:r w:rsidR="000959DF" w:rsidRPr="00A467D9">
        <w:rPr>
          <w:rFonts w:ascii="Times New Roman" w:hAnsi="Times New Roman"/>
          <w:sz w:val="24"/>
          <w:szCs w:val="24"/>
          <w:lang w:val="it-IT"/>
        </w:rPr>
        <w:t xml:space="preserve"> a un resumen de los hechos principales. Aquí nos</w:t>
      </w:r>
      <w:r w:rsidR="000959DF">
        <w:rPr>
          <w:rFonts w:ascii="Times New Roman" w:hAnsi="Times New Roman"/>
          <w:sz w:val="24"/>
          <w:szCs w:val="24"/>
          <w:lang w:val="it-IT"/>
        </w:rPr>
        <w:t xml:space="preserve"> limitamos a destacar que el narrador, Tommy Thomson, fue</w:t>
      </w:r>
      <w:r w:rsidR="00F2175F">
        <w:rPr>
          <w:rFonts w:ascii="Times New Roman" w:hAnsi="Times New Roman"/>
          <w:sz w:val="24"/>
          <w:szCs w:val="24"/>
          <w:lang w:val="it-IT"/>
        </w:rPr>
        <w:t>,</w:t>
      </w:r>
      <w:r w:rsidR="000959DF">
        <w:rPr>
          <w:rFonts w:ascii="Times New Roman" w:hAnsi="Times New Roman"/>
          <w:sz w:val="24"/>
          <w:szCs w:val="24"/>
          <w:lang w:val="it-IT"/>
        </w:rPr>
        <w:t xml:space="preserve"> en su juventud</w:t>
      </w:r>
      <w:r w:rsidR="00025368">
        <w:rPr>
          <w:rFonts w:ascii="Times New Roman" w:hAnsi="Times New Roman"/>
          <w:sz w:val="24"/>
          <w:szCs w:val="24"/>
          <w:lang w:val="it-IT"/>
        </w:rPr>
        <w:t>,</w:t>
      </w:r>
      <w:r w:rsidR="000959DF">
        <w:rPr>
          <w:rFonts w:ascii="Times New Roman" w:hAnsi="Times New Roman"/>
          <w:sz w:val="24"/>
          <w:szCs w:val="24"/>
          <w:lang w:val="it-IT"/>
        </w:rPr>
        <w:t xml:space="preserve"> escritor de literatura de masa</w:t>
      </w:r>
      <w:r w:rsidR="003C2AF2">
        <w:rPr>
          <w:rFonts w:ascii="Times New Roman" w:hAnsi="Times New Roman"/>
          <w:sz w:val="24"/>
          <w:szCs w:val="24"/>
          <w:lang w:val="it-IT"/>
        </w:rPr>
        <w:t>s</w:t>
      </w:r>
      <w:r w:rsidR="000959DF">
        <w:rPr>
          <w:rFonts w:ascii="Times New Roman" w:hAnsi="Times New Roman"/>
          <w:sz w:val="24"/>
          <w:szCs w:val="24"/>
          <w:lang w:val="it-IT"/>
        </w:rPr>
        <w:t>. Esto le sirve a Sánchez Pi</w:t>
      </w:r>
      <w:r w:rsidR="000959DF">
        <w:rPr>
          <w:rFonts w:ascii="Times New Roman" w:hAnsi="Times New Roman" w:cs="Times New Roman"/>
          <w:sz w:val="24"/>
          <w:szCs w:val="24"/>
          <w:lang w:val="it-IT"/>
        </w:rPr>
        <w:t>ñ</w:t>
      </w:r>
      <w:r w:rsidR="000959DF">
        <w:rPr>
          <w:rFonts w:ascii="Times New Roman" w:hAnsi="Times New Roman"/>
          <w:sz w:val="24"/>
          <w:szCs w:val="24"/>
          <w:lang w:val="it-IT"/>
        </w:rPr>
        <w:t xml:space="preserve">ol para ironizar acerca </w:t>
      </w:r>
      <w:r w:rsidR="00AB41C9">
        <w:rPr>
          <w:rFonts w:ascii="Times New Roman" w:hAnsi="Times New Roman"/>
          <w:sz w:val="24"/>
          <w:szCs w:val="24"/>
          <w:lang w:val="it-IT"/>
        </w:rPr>
        <w:t xml:space="preserve">de la industria literaria </w:t>
      </w:r>
      <w:r w:rsidR="008C44CC">
        <w:rPr>
          <w:rFonts w:ascii="Times New Roman" w:hAnsi="Times New Roman"/>
          <w:sz w:val="24"/>
          <w:szCs w:val="24"/>
          <w:lang w:val="it-IT"/>
        </w:rPr>
        <w:t xml:space="preserve">(PaC 9) </w:t>
      </w:r>
      <w:r w:rsidR="00AB41C9">
        <w:rPr>
          <w:rFonts w:ascii="Times New Roman" w:hAnsi="Times New Roman"/>
          <w:sz w:val="24"/>
          <w:szCs w:val="24"/>
          <w:lang w:val="it-IT"/>
        </w:rPr>
        <w:t xml:space="preserve">y </w:t>
      </w:r>
      <w:r w:rsidR="000959DF">
        <w:rPr>
          <w:rFonts w:ascii="Times New Roman" w:hAnsi="Times New Roman"/>
          <w:sz w:val="24"/>
          <w:szCs w:val="24"/>
          <w:lang w:val="it-IT"/>
        </w:rPr>
        <w:t>la supuesta falta de calidad que caracteriza a los bestsellers (opinión sobre la que la crítica no es unánime</w:t>
      </w:r>
      <w:r w:rsidR="00025368">
        <w:rPr>
          <w:rFonts w:ascii="Times New Roman" w:hAnsi="Times New Roman"/>
          <w:sz w:val="24"/>
          <w:szCs w:val="24"/>
          <w:lang w:val="it-IT"/>
        </w:rPr>
        <w:t xml:space="preserve"> pero existe un prejuicio difundido contra esta clase de novel</w:t>
      </w:r>
      <w:r w:rsidR="00F2175F">
        <w:rPr>
          <w:rFonts w:ascii="Times New Roman" w:hAnsi="Times New Roman"/>
          <w:sz w:val="24"/>
          <w:szCs w:val="24"/>
          <w:lang w:val="it-IT"/>
        </w:rPr>
        <w:t>a</w:t>
      </w:r>
      <w:r w:rsidR="00025368">
        <w:rPr>
          <w:rFonts w:ascii="Times New Roman" w:hAnsi="Times New Roman"/>
          <w:sz w:val="24"/>
          <w:szCs w:val="24"/>
          <w:lang w:val="it-IT"/>
        </w:rPr>
        <w:t>s</w:t>
      </w:r>
      <w:r w:rsidR="000959DF">
        <w:rPr>
          <w:rFonts w:ascii="Times New Roman" w:hAnsi="Times New Roman"/>
          <w:sz w:val="24"/>
          <w:szCs w:val="24"/>
          <w:lang w:val="it-IT"/>
        </w:rPr>
        <w:t>).</w:t>
      </w:r>
      <w:r w:rsidR="000959DF">
        <w:rPr>
          <w:rStyle w:val="Rimandonotaapidipagina"/>
          <w:rFonts w:ascii="Times New Roman" w:hAnsi="Times New Roman"/>
          <w:sz w:val="24"/>
          <w:szCs w:val="24"/>
          <w:lang w:val="it-IT"/>
        </w:rPr>
        <w:footnoteReference w:id="47"/>
      </w:r>
      <w:r w:rsidR="00AB41C9">
        <w:rPr>
          <w:rFonts w:ascii="Times New Roman" w:hAnsi="Times New Roman"/>
          <w:sz w:val="24"/>
          <w:szCs w:val="24"/>
          <w:lang w:val="it-IT"/>
        </w:rPr>
        <w:t xml:space="preserve"> Es así como, tras </w:t>
      </w:r>
      <w:r w:rsidR="00AB41C9">
        <w:rPr>
          <w:rFonts w:ascii="Times New Roman" w:hAnsi="Times New Roman"/>
          <w:sz w:val="24"/>
          <w:szCs w:val="24"/>
          <w:lang w:val="it-IT"/>
        </w:rPr>
        <w:lastRenderedPageBreak/>
        <w:t xml:space="preserve">presentar un esbozo de la estructura que tendrá una novela de juventud titulada </w:t>
      </w:r>
      <w:r w:rsidR="00AB41C9" w:rsidRPr="00AB41C9">
        <w:rPr>
          <w:rFonts w:ascii="Times New Roman" w:hAnsi="Times New Roman"/>
          <w:i/>
          <w:sz w:val="24"/>
          <w:szCs w:val="24"/>
          <w:lang w:val="it-IT"/>
        </w:rPr>
        <w:t>Pandora al Congo</w:t>
      </w:r>
      <w:r w:rsidR="00AB41C9">
        <w:rPr>
          <w:rFonts w:ascii="Times New Roman" w:hAnsi="Times New Roman"/>
          <w:sz w:val="24"/>
          <w:szCs w:val="24"/>
          <w:lang w:val="it-IT"/>
        </w:rPr>
        <w:t xml:space="preserve">, junto a una serie de apuntes generales (PaC 11-18), </w:t>
      </w:r>
      <w:r w:rsidR="00B14D54">
        <w:rPr>
          <w:rFonts w:ascii="Times New Roman" w:hAnsi="Times New Roman"/>
          <w:sz w:val="24"/>
          <w:szCs w:val="24"/>
          <w:lang w:val="it-IT"/>
        </w:rPr>
        <w:t xml:space="preserve">el narrador de PaC </w:t>
      </w:r>
      <w:r w:rsidR="00AB41C9">
        <w:rPr>
          <w:rFonts w:ascii="Times New Roman" w:hAnsi="Times New Roman"/>
          <w:sz w:val="24"/>
          <w:szCs w:val="24"/>
          <w:lang w:val="it-IT"/>
        </w:rPr>
        <w:t>apoda a la novela misma</w:t>
      </w:r>
      <w:r w:rsidR="008C44CC">
        <w:rPr>
          <w:rFonts w:ascii="Times New Roman" w:hAnsi="Times New Roman"/>
          <w:sz w:val="24"/>
          <w:szCs w:val="24"/>
          <w:lang w:val="it-IT"/>
        </w:rPr>
        <w:t xml:space="preserve"> de </w:t>
      </w:r>
      <w:r w:rsidR="00606A44">
        <w:rPr>
          <w:rFonts w:ascii="Times New Roman" w:hAnsi="Times New Roman"/>
          <w:sz w:val="24"/>
          <w:szCs w:val="24"/>
          <w:lang w:val="it-IT"/>
        </w:rPr>
        <w:t>“novel</w:t>
      </w:r>
      <w:r w:rsidR="000271CC">
        <w:rPr>
          <w:rFonts w:ascii="Times New Roman" w:hAnsi="Times New Roman" w:cs="Times New Roman"/>
          <w:sz w:val="24"/>
          <w:szCs w:val="24"/>
          <w:lang w:val="it-IT"/>
        </w:rPr>
        <w:t>ita</w:t>
      </w:r>
      <w:r w:rsidR="000271CC">
        <w:rPr>
          <w:rFonts w:ascii="Times New Roman" w:hAnsi="Times New Roman"/>
          <w:sz w:val="24"/>
          <w:szCs w:val="24"/>
          <w:lang w:val="it-IT"/>
        </w:rPr>
        <w:t>”:</w:t>
      </w:r>
    </w:p>
    <w:p w:rsidR="008C44CC" w:rsidRDefault="00606A44" w:rsidP="00EF501C">
      <w:pPr>
        <w:widowControl w:val="0"/>
        <w:autoSpaceDE w:val="0"/>
        <w:autoSpaceDN w:val="0"/>
        <w:adjustRightInd w:val="0"/>
        <w:spacing w:before="100" w:beforeAutospacing="1" w:after="100" w:afterAutospacing="1" w:line="360" w:lineRule="auto"/>
        <w:ind w:left="567" w:right="566"/>
        <w:jc w:val="both"/>
      </w:pPr>
      <w:r w:rsidRPr="00606A44">
        <w:t xml:space="preserve">Després de </w:t>
      </w:r>
      <w:r w:rsidRPr="003C2AF2">
        <w:rPr>
          <w:i/>
        </w:rPr>
        <w:t>Pandora al Congo</w:t>
      </w:r>
      <w:r w:rsidRPr="00606A44">
        <w:t xml:space="preserve"> van venir moltes novel·letes similars.</w:t>
      </w:r>
      <w:r>
        <w:t xml:space="preserve"> Totes eren tan abominables com aquella, o més. Ja ho sé, costa de creure, però sí: podien ser pitjors. L’estructura sempre era la mateixa. Patriòtica fins al deliri: els exploradors britànics eren gloriosos; els francesos, pedants; els italians, amanerats; els portuguesos, troglodites. Biblicament militarista: la gran majoria dels protagonistes o eren missioners o eren militars, de vegades totes dues coses alhora: capellans castrenses. I d’un racisme </w:t>
      </w:r>
      <w:r w:rsidR="003C2AF2">
        <w:t>reaccionari fins i tot per a l’è</w:t>
      </w:r>
      <w:r>
        <w:t>poca. Tots els personatges africans responien a dues categories: els nobles salvatges i els salvatges caníbals. Els primers podien aspirar a ser criats submisos, amb una intel</w:t>
      </w:r>
      <w:r>
        <w:rPr>
          <w:rFonts w:cstheme="minorHAnsi"/>
        </w:rPr>
        <w:t>·</w:t>
      </w:r>
      <w:r>
        <w:t>ligència que mai superava la d’una criatura de vuit anys.</w:t>
      </w:r>
      <w:r w:rsidR="000271CC" w:rsidRPr="000271CC">
        <w:rPr>
          <w:rFonts w:ascii="Times New Roman" w:hAnsi="Times New Roman"/>
          <w:sz w:val="24"/>
          <w:szCs w:val="24"/>
          <w:lang w:val="it-IT"/>
        </w:rPr>
        <w:t xml:space="preserve"> </w:t>
      </w:r>
      <w:r w:rsidR="000271CC">
        <w:rPr>
          <w:rFonts w:ascii="Times New Roman" w:hAnsi="Times New Roman"/>
          <w:sz w:val="24"/>
          <w:szCs w:val="24"/>
          <w:lang w:val="it-IT"/>
        </w:rPr>
        <w:t>(PaC 18)</w:t>
      </w:r>
      <w:r w:rsidR="008C44CC">
        <w:rPr>
          <w:rStyle w:val="Rimandonotaapidipagina"/>
          <w:rFonts w:ascii="Times New Roman" w:hAnsi="Times New Roman"/>
          <w:sz w:val="24"/>
          <w:szCs w:val="24"/>
          <w:lang w:val="it-IT"/>
        </w:rPr>
        <w:footnoteReference w:id="48"/>
      </w:r>
    </w:p>
    <w:p w:rsidR="000271CC" w:rsidRDefault="000271CC" w:rsidP="000271CC">
      <w:pPr>
        <w:widowControl w:val="0"/>
        <w:tabs>
          <w:tab w:val="left" w:pos="0"/>
          <w:tab w:val="left" w:pos="426"/>
        </w:tabs>
        <w:autoSpaceDE w:val="0"/>
        <w:autoSpaceDN w:val="0"/>
        <w:adjustRightInd w:val="0"/>
        <w:spacing w:after="0" w:line="360" w:lineRule="auto"/>
        <w:ind w:right="567"/>
        <w:jc w:val="both"/>
        <w:rPr>
          <w:rFonts w:ascii="Times New Roman" w:hAnsi="Times New Roman" w:cs="Times New Roman"/>
          <w:sz w:val="24"/>
          <w:szCs w:val="24"/>
          <w:lang w:val="it-IT"/>
        </w:rPr>
      </w:pPr>
      <w:r>
        <w:rPr>
          <w:rFonts w:ascii="Times New Roman" w:hAnsi="Times New Roman"/>
          <w:sz w:val="24"/>
          <w:szCs w:val="24"/>
          <w:lang w:val="it-IT"/>
        </w:rPr>
        <w:t xml:space="preserve">A continuación </w:t>
      </w:r>
      <w:r w:rsidR="006D5717">
        <w:rPr>
          <w:rFonts w:ascii="Times New Roman" w:hAnsi="Times New Roman"/>
          <w:sz w:val="24"/>
          <w:szCs w:val="24"/>
          <w:lang w:val="it-IT"/>
        </w:rPr>
        <w:t>Tommy Thomson (el narrador), encargado de redactar un relato del viaje al Congo,</w:t>
      </w:r>
      <w:r>
        <w:rPr>
          <w:rFonts w:ascii="Times New Roman" w:hAnsi="Times New Roman"/>
          <w:sz w:val="24"/>
          <w:szCs w:val="24"/>
          <w:lang w:val="it-IT"/>
        </w:rPr>
        <w:t xml:space="preserve"> explica cómo la producción de esta literatura </w:t>
      </w:r>
      <w:r w:rsidR="00B14D54">
        <w:rPr>
          <w:rFonts w:ascii="Times New Roman" w:hAnsi="Times New Roman"/>
          <w:sz w:val="24"/>
          <w:szCs w:val="24"/>
          <w:lang w:val="it-IT"/>
        </w:rPr>
        <w:t>haya llegado a formar</w:t>
      </w:r>
      <w:r>
        <w:rPr>
          <w:rFonts w:ascii="Times New Roman" w:hAnsi="Times New Roman"/>
          <w:sz w:val="24"/>
          <w:szCs w:val="24"/>
          <w:lang w:val="it-IT"/>
        </w:rPr>
        <w:t xml:space="preserve"> parte de un “sistema” que </w:t>
      </w:r>
      <w:r w:rsidR="00B14D54">
        <w:rPr>
          <w:rFonts w:ascii="Times New Roman" w:hAnsi="Times New Roman"/>
          <w:sz w:val="24"/>
          <w:szCs w:val="24"/>
          <w:lang w:val="it-IT"/>
        </w:rPr>
        <w:t>llegó a perfeccionarse</w:t>
      </w:r>
      <w:r>
        <w:rPr>
          <w:rFonts w:ascii="Times New Roman" w:hAnsi="Times New Roman"/>
          <w:sz w:val="24"/>
          <w:szCs w:val="24"/>
          <w:lang w:val="it-IT"/>
        </w:rPr>
        <w:t xml:space="preserve"> hasta “escribir tres novelitas semanales” (</w:t>
      </w:r>
      <w:r w:rsidR="00F41F64">
        <w:rPr>
          <w:rFonts w:ascii="Times New Roman" w:hAnsi="Times New Roman" w:cs="Times New Roman"/>
          <w:sz w:val="24"/>
          <w:szCs w:val="24"/>
          <w:lang w:val="it-IT"/>
        </w:rPr>
        <w:t>PaC</w:t>
      </w:r>
      <w:r w:rsidR="00F41F64">
        <w:rPr>
          <w:rFonts w:ascii="Times New Roman" w:hAnsi="Times New Roman"/>
          <w:sz w:val="24"/>
          <w:szCs w:val="24"/>
          <w:lang w:val="it-IT"/>
        </w:rPr>
        <w:t xml:space="preserve"> 20</w:t>
      </w:r>
      <w:r>
        <w:rPr>
          <w:rFonts w:ascii="Times New Roman" w:hAnsi="Times New Roman"/>
          <w:sz w:val="24"/>
          <w:szCs w:val="24"/>
          <w:lang w:val="it-IT"/>
        </w:rPr>
        <w:t xml:space="preserve">) y en las que </w:t>
      </w:r>
      <w:r w:rsidR="00F41F64">
        <w:rPr>
          <w:rFonts w:ascii="Times New Roman" w:hAnsi="Times New Roman"/>
          <w:sz w:val="24"/>
          <w:szCs w:val="24"/>
          <w:lang w:val="it-IT"/>
        </w:rPr>
        <w:t>“</w:t>
      </w:r>
      <w:r w:rsidR="00F41F64">
        <w:rPr>
          <w:rFonts w:ascii="Times New Roman" w:hAnsi="Times New Roman" w:cs="Times New Roman"/>
          <w:sz w:val="24"/>
          <w:szCs w:val="24"/>
          <w:lang w:val="it-IT"/>
        </w:rPr>
        <w:t>[</w:t>
      </w:r>
      <w:r w:rsidR="00F41F64">
        <w:rPr>
          <w:rFonts w:ascii="Times New Roman" w:hAnsi="Times New Roman"/>
          <w:sz w:val="24"/>
          <w:szCs w:val="24"/>
          <w:lang w:val="it-IT"/>
        </w:rPr>
        <w:t>es</w:t>
      </w:r>
      <w:r w:rsidR="00F41F64">
        <w:rPr>
          <w:rFonts w:ascii="Times New Roman" w:hAnsi="Times New Roman" w:cs="Times New Roman"/>
          <w:sz w:val="24"/>
          <w:szCs w:val="24"/>
          <w:lang w:val="it-IT"/>
        </w:rPr>
        <w:t>]</w:t>
      </w:r>
      <w:r w:rsidR="00F41F64">
        <w:rPr>
          <w:rFonts w:ascii="Times New Roman" w:hAnsi="Times New Roman"/>
          <w:sz w:val="24"/>
          <w:szCs w:val="24"/>
          <w:lang w:val="it-IT"/>
        </w:rPr>
        <w:t xml:space="preserve"> rectifica</w:t>
      </w:r>
      <w:r w:rsidR="00F41F64">
        <w:rPr>
          <w:rFonts w:ascii="Times New Roman" w:hAnsi="Times New Roman" w:cs="Times New Roman"/>
          <w:sz w:val="24"/>
          <w:szCs w:val="24"/>
          <w:lang w:val="it-IT"/>
        </w:rPr>
        <w:t>[</w:t>
      </w:r>
      <w:r w:rsidR="00F41F64">
        <w:rPr>
          <w:rFonts w:ascii="Times New Roman" w:hAnsi="Times New Roman"/>
          <w:sz w:val="24"/>
          <w:szCs w:val="24"/>
          <w:lang w:val="it-IT"/>
        </w:rPr>
        <w:t>ven</w:t>
      </w:r>
      <w:r w:rsidR="00F41F64">
        <w:rPr>
          <w:rFonts w:ascii="Times New Roman" w:hAnsi="Times New Roman" w:cs="Times New Roman"/>
          <w:sz w:val="24"/>
          <w:szCs w:val="24"/>
          <w:lang w:val="it-IT"/>
        </w:rPr>
        <w:t>]</w:t>
      </w:r>
      <w:r w:rsidR="00F41F64">
        <w:rPr>
          <w:rFonts w:ascii="Times New Roman" w:hAnsi="Times New Roman"/>
          <w:sz w:val="24"/>
          <w:szCs w:val="24"/>
          <w:lang w:val="it-IT"/>
        </w:rPr>
        <w:t xml:space="preserve"> aquells paràgrafs on els protagonistes eren poc patriòtics i </w:t>
      </w:r>
      <w:r w:rsidR="00F41F64">
        <w:rPr>
          <w:rFonts w:ascii="Times New Roman" w:hAnsi="Times New Roman" w:cs="Times New Roman"/>
          <w:sz w:val="24"/>
          <w:szCs w:val="24"/>
          <w:lang w:val="it-IT"/>
        </w:rPr>
        <w:t>[…]</w:t>
      </w:r>
      <w:r w:rsidR="00DD2A57">
        <w:rPr>
          <w:rFonts w:ascii="Times New Roman" w:hAnsi="Times New Roman" w:cs="Times New Roman"/>
          <w:sz w:val="24"/>
          <w:szCs w:val="24"/>
          <w:lang w:val="it-IT"/>
        </w:rPr>
        <w:t xml:space="preserve"> </w:t>
      </w:r>
      <w:r w:rsidR="00F41F64">
        <w:rPr>
          <w:rFonts w:ascii="Times New Roman" w:hAnsi="Times New Roman" w:cs="Times New Roman"/>
          <w:sz w:val="24"/>
          <w:szCs w:val="24"/>
          <w:lang w:val="it-IT"/>
        </w:rPr>
        <w:t>[</w:t>
      </w:r>
      <w:r w:rsidR="00F41F64">
        <w:rPr>
          <w:rFonts w:ascii="Times New Roman" w:hAnsi="Times New Roman"/>
          <w:sz w:val="24"/>
          <w:szCs w:val="24"/>
          <w:lang w:val="it-IT"/>
        </w:rPr>
        <w:t>es</w:t>
      </w:r>
      <w:r w:rsidR="00F41F64">
        <w:rPr>
          <w:rFonts w:ascii="Times New Roman" w:hAnsi="Times New Roman" w:cs="Times New Roman"/>
          <w:sz w:val="24"/>
          <w:szCs w:val="24"/>
          <w:lang w:val="it-IT"/>
        </w:rPr>
        <w:t>]</w:t>
      </w:r>
      <w:r w:rsidR="00263A68">
        <w:rPr>
          <w:rFonts w:ascii="Times New Roman" w:hAnsi="Times New Roman"/>
          <w:sz w:val="24"/>
          <w:szCs w:val="24"/>
          <w:lang w:val="it-IT"/>
        </w:rPr>
        <w:t xml:space="preserve"> </w:t>
      </w:r>
      <w:r w:rsidR="00F41F64">
        <w:rPr>
          <w:rFonts w:ascii="Times New Roman" w:hAnsi="Times New Roman"/>
          <w:sz w:val="24"/>
          <w:szCs w:val="24"/>
          <w:lang w:val="it-IT"/>
        </w:rPr>
        <w:t>censura</w:t>
      </w:r>
      <w:r w:rsidR="00F41F64">
        <w:rPr>
          <w:rFonts w:ascii="Times New Roman" w:hAnsi="Times New Roman" w:cs="Times New Roman"/>
          <w:sz w:val="24"/>
          <w:szCs w:val="24"/>
          <w:lang w:val="it-IT"/>
        </w:rPr>
        <w:t>[</w:t>
      </w:r>
      <w:r w:rsidR="00F41F64">
        <w:rPr>
          <w:rFonts w:ascii="Times New Roman" w:hAnsi="Times New Roman"/>
          <w:sz w:val="24"/>
          <w:szCs w:val="24"/>
          <w:lang w:val="it-IT"/>
        </w:rPr>
        <w:t>ven</w:t>
      </w:r>
      <w:r w:rsidR="00F41F64">
        <w:rPr>
          <w:rFonts w:ascii="Times New Roman" w:hAnsi="Times New Roman" w:cs="Times New Roman"/>
          <w:sz w:val="24"/>
          <w:szCs w:val="24"/>
          <w:lang w:val="it-IT"/>
        </w:rPr>
        <w:t>]</w:t>
      </w:r>
      <w:r w:rsidR="00F41F64">
        <w:rPr>
          <w:rFonts w:ascii="Times New Roman" w:hAnsi="Times New Roman"/>
          <w:sz w:val="24"/>
          <w:szCs w:val="24"/>
          <w:lang w:val="it-IT"/>
        </w:rPr>
        <w:t xml:space="preserve"> aquells altres on els negres eren intel</w:t>
      </w:r>
      <w:r w:rsidR="00F41F64">
        <w:rPr>
          <w:rFonts w:ascii="Times New Roman" w:hAnsi="Times New Roman" w:cs="Times New Roman"/>
          <w:sz w:val="24"/>
          <w:szCs w:val="24"/>
          <w:lang w:val="it-IT"/>
        </w:rPr>
        <w:t>·</w:t>
      </w:r>
      <w:r w:rsidR="00F41F64">
        <w:rPr>
          <w:rFonts w:ascii="Times New Roman" w:hAnsi="Times New Roman"/>
          <w:sz w:val="24"/>
          <w:szCs w:val="24"/>
          <w:lang w:val="it-IT"/>
        </w:rPr>
        <w:t>ligents” (PaC 20)</w:t>
      </w:r>
      <w:r w:rsidR="00B14D54">
        <w:rPr>
          <w:rFonts w:ascii="Times New Roman" w:hAnsi="Times New Roman"/>
          <w:sz w:val="24"/>
          <w:szCs w:val="24"/>
          <w:lang w:val="it-IT"/>
        </w:rPr>
        <w:t>,</w:t>
      </w:r>
      <w:r w:rsidR="00B14D54">
        <w:rPr>
          <w:rStyle w:val="Rimandonotaapidipagina"/>
          <w:rFonts w:ascii="Times New Roman" w:hAnsi="Times New Roman"/>
          <w:sz w:val="24"/>
          <w:szCs w:val="24"/>
          <w:lang w:val="it-IT"/>
        </w:rPr>
        <w:footnoteReference w:id="49"/>
      </w:r>
      <w:r w:rsidR="00B14D54">
        <w:rPr>
          <w:rFonts w:ascii="Times New Roman" w:hAnsi="Times New Roman"/>
          <w:sz w:val="24"/>
          <w:szCs w:val="24"/>
          <w:lang w:val="it-IT"/>
        </w:rPr>
        <w:t xml:space="preserve"> es decir, se emendaban las partes que no contenían suficientes tópicos </w:t>
      </w:r>
      <w:r w:rsidR="006D5717">
        <w:rPr>
          <w:rFonts w:ascii="Times New Roman" w:hAnsi="Times New Roman"/>
          <w:sz w:val="24"/>
          <w:szCs w:val="24"/>
          <w:lang w:val="it-IT"/>
        </w:rPr>
        <w:t xml:space="preserve">de tipo </w:t>
      </w:r>
      <w:r w:rsidR="003C2AF2">
        <w:rPr>
          <w:rFonts w:ascii="Times New Roman" w:hAnsi="Times New Roman"/>
          <w:sz w:val="24"/>
          <w:szCs w:val="24"/>
          <w:lang w:val="it-IT"/>
        </w:rPr>
        <w:t>cultural</w:t>
      </w:r>
      <w:r w:rsidR="00B14D54">
        <w:rPr>
          <w:rFonts w:ascii="Times New Roman" w:hAnsi="Times New Roman"/>
          <w:sz w:val="24"/>
          <w:szCs w:val="24"/>
          <w:lang w:val="it-IT"/>
        </w:rPr>
        <w:t xml:space="preserve">. </w:t>
      </w:r>
      <w:r w:rsidR="003C2AF2">
        <w:rPr>
          <w:rFonts w:ascii="Times New Roman" w:hAnsi="Times New Roman" w:cs="Times New Roman"/>
          <w:sz w:val="24"/>
          <w:szCs w:val="24"/>
          <w:lang w:val="it-IT"/>
        </w:rPr>
        <w:t>La ironía alcanza su cenit</w:t>
      </w:r>
      <w:r>
        <w:rPr>
          <w:rFonts w:ascii="Times New Roman" w:hAnsi="Times New Roman" w:cs="Times New Roman"/>
          <w:sz w:val="24"/>
          <w:szCs w:val="24"/>
          <w:lang w:val="it-IT"/>
        </w:rPr>
        <w:t xml:space="preserve"> al declarar que</w:t>
      </w:r>
      <w:r w:rsidR="00B14D54">
        <w:rPr>
          <w:rFonts w:ascii="Times New Roman" w:hAnsi="Times New Roman" w:cs="Times New Roman"/>
          <w:sz w:val="24"/>
          <w:szCs w:val="24"/>
          <w:lang w:val="it-IT"/>
        </w:rPr>
        <w:t>,</w:t>
      </w:r>
      <w:r>
        <w:rPr>
          <w:rFonts w:ascii="Times New Roman" w:hAnsi="Times New Roman" w:cs="Times New Roman"/>
          <w:sz w:val="24"/>
          <w:szCs w:val="24"/>
          <w:lang w:val="it-IT"/>
        </w:rPr>
        <w:t xml:space="preserve"> con la muerte de Frank </w:t>
      </w:r>
      <w:r>
        <w:rPr>
          <w:rFonts w:ascii="Times New Roman" w:hAnsi="Times New Roman" w:cs="Times New Roman"/>
          <w:sz w:val="24"/>
          <w:szCs w:val="24"/>
          <w:lang w:val="it-IT"/>
        </w:rPr>
        <w:lastRenderedPageBreak/>
        <w:t>Strub, el escritor que firmaba oficialmente las novelas escritas por Thomson, el mundo perdía un gran escritor (</w:t>
      </w:r>
      <w:r w:rsidR="00F41F64">
        <w:rPr>
          <w:rFonts w:ascii="Times New Roman" w:hAnsi="Times New Roman" w:cs="Times New Roman"/>
          <w:sz w:val="24"/>
          <w:szCs w:val="24"/>
          <w:lang w:val="it-IT"/>
        </w:rPr>
        <w:t>PaC 20</w:t>
      </w:r>
      <w:r>
        <w:rPr>
          <w:rFonts w:ascii="Times New Roman" w:hAnsi="Times New Roman" w:cs="Times New Roman"/>
          <w:sz w:val="24"/>
          <w:szCs w:val="24"/>
          <w:lang w:val="it-IT"/>
        </w:rPr>
        <w:t>).</w:t>
      </w:r>
      <w:r w:rsidR="00B34860">
        <w:rPr>
          <w:rFonts w:ascii="Times New Roman" w:hAnsi="Times New Roman" w:cs="Times New Roman"/>
          <w:sz w:val="24"/>
          <w:szCs w:val="24"/>
          <w:lang w:val="it-IT"/>
        </w:rPr>
        <w:t xml:space="preserve"> Finalmente, el estatuto de esta clase de novelas queda desprestigiado con la etiqueta de “literatura de </w:t>
      </w:r>
      <w:r w:rsidR="00F41F64">
        <w:rPr>
          <w:rFonts w:ascii="Times New Roman" w:hAnsi="Times New Roman" w:cs="Times New Roman"/>
          <w:sz w:val="24"/>
          <w:szCs w:val="24"/>
          <w:lang w:val="it-IT"/>
        </w:rPr>
        <w:t>claveguera</w:t>
      </w:r>
      <w:r w:rsidR="00B34860">
        <w:rPr>
          <w:rFonts w:ascii="Times New Roman" w:hAnsi="Times New Roman" w:cs="Times New Roman"/>
          <w:sz w:val="24"/>
          <w:szCs w:val="24"/>
          <w:lang w:val="it-IT"/>
        </w:rPr>
        <w:t>”</w:t>
      </w:r>
      <w:r w:rsidR="00F41F64">
        <w:rPr>
          <w:rFonts w:ascii="Times New Roman" w:hAnsi="Times New Roman" w:cs="Times New Roman"/>
          <w:sz w:val="24"/>
          <w:szCs w:val="24"/>
          <w:lang w:val="it-IT"/>
        </w:rPr>
        <w:t xml:space="preserve"> (PaC 27</w:t>
      </w:r>
      <w:r w:rsidR="00B14D54">
        <w:rPr>
          <w:rFonts w:ascii="Times New Roman" w:hAnsi="Times New Roman" w:cs="Times New Roman"/>
          <w:sz w:val="24"/>
          <w:szCs w:val="24"/>
          <w:lang w:val="it-IT"/>
        </w:rPr>
        <w:t>)</w:t>
      </w:r>
      <w:r w:rsidR="00F41F64">
        <w:rPr>
          <w:rStyle w:val="Rimandonotaapidipagina"/>
          <w:rFonts w:ascii="Times New Roman" w:hAnsi="Times New Roman" w:cs="Times New Roman"/>
          <w:sz w:val="24"/>
          <w:szCs w:val="24"/>
          <w:lang w:val="it-IT"/>
        </w:rPr>
        <w:footnoteReference w:id="50"/>
      </w:r>
      <w:r w:rsidR="00B14D54">
        <w:rPr>
          <w:rFonts w:ascii="Times New Roman" w:hAnsi="Times New Roman" w:cs="Times New Roman"/>
          <w:sz w:val="24"/>
          <w:szCs w:val="24"/>
          <w:lang w:val="it-IT"/>
        </w:rPr>
        <w:t xml:space="preserve"> a toda esta literatura estudiada para </w:t>
      </w:r>
      <w:r w:rsidR="006D5717">
        <w:rPr>
          <w:rFonts w:ascii="Times New Roman" w:hAnsi="Times New Roman" w:cs="Times New Roman"/>
          <w:sz w:val="24"/>
          <w:szCs w:val="24"/>
          <w:lang w:val="it-IT"/>
        </w:rPr>
        <w:t>para adquirir el estatus de</w:t>
      </w:r>
      <w:r w:rsidR="00B14D54">
        <w:rPr>
          <w:rFonts w:ascii="Times New Roman" w:hAnsi="Times New Roman" w:cs="Times New Roman"/>
          <w:sz w:val="24"/>
          <w:szCs w:val="24"/>
          <w:lang w:val="it-IT"/>
        </w:rPr>
        <w:t xml:space="preserve"> </w:t>
      </w:r>
      <w:r w:rsidR="00B4068F">
        <w:rPr>
          <w:rFonts w:ascii="Times New Roman" w:hAnsi="Times New Roman" w:cs="Times New Roman"/>
          <w:sz w:val="24"/>
          <w:szCs w:val="24"/>
          <w:lang w:val="it-IT"/>
        </w:rPr>
        <w:t>superventas</w:t>
      </w:r>
      <w:r w:rsidR="00B14D54">
        <w:rPr>
          <w:rFonts w:ascii="Times New Roman" w:hAnsi="Times New Roman" w:cs="Times New Roman"/>
          <w:sz w:val="24"/>
          <w:szCs w:val="24"/>
          <w:lang w:val="it-IT"/>
        </w:rPr>
        <w:t>.</w:t>
      </w:r>
    </w:p>
    <w:p w:rsidR="00A048D1" w:rsidRDefault="00B141B8" w:rsidP="00FA1783">
      <w:pPr>
        <w:widowControl w:val="0"/>
        <w:tabs>
          <w:tab w:val="left" w:pos="0"/>
          <w:tab w:val="left" w:pos="567"/>
        </w:tabs>
        <w:autoSpaceDE w:val="0"/>
        <w:autoSpaceDN w:val="0"/>
        <w:adjustRightInd w:val="0"/>
        <w:spacing w:after="0" w:line="360" w:lineRule="auto"/>
        <w:ind w:right="567"/>
        <w:jc w:val="both"/>
        <w:rPr>
          <w:sz w:val="24"/>
          <w:szCs w:val="24"/>
          <w:lang w:val="it-IT"/>
        </w:rPr>
      </w:pPr>
      <w:r w:rsidRPr="00B141B8">
        <w:rPr>
          <w:rFonts w:ascii="Times New Roman" w:hAnsi="Times New Roman" w:cs="Times New Roman"/>
          <w:sz w:val="24"/>
          <w:szCs w:val="24"/>
          <w:lang w:val="it-IT"/>
        </w:rPr>
        <w:tab/>
        <w:t xml:space="preserve">Sin embargo, </w:t>
      </w:r>
      <w:r>
        <w:rPr>
          <w:rFonts w:ascii="Times New Roman" w:hAnsi="Times New Roman" w:cs="Times New Roman"/>
          <w:sz w:val="24"/>
          <w:szCs w:val="24"/>
          <w:lang w:val="it-IT"/>
        </w:rPr>
        <w:t xml:space="preserve">la crítica </w:t>
      </w:r>
      <w:r w:rsidRPr="00B141B8">
        <w:rPr>
          <w:rFonts w:ascii="Times New Roman" w:hAnsi="Times New Roman" w:cs="Times New Roman"/>
          <w:sz w:val="24"/>
          <w:szCs w:val="24"/>
          <w:lang w:val="it-IT"/>
        </w:rPr>
        <w:t xml:space="preserve">de </w:t>
      </w:r>
      <w:r w:rsidRPr="00B141B8">
        <w:rPr>
          <w:sz w:val="24"/>
          <w:szCs w:val="24"/>
          <w:lang w:val="it-IT"/>
        </w:rPr>
        <w:t>Sánchez Pi</w:t>
      </w:r>
      <w:r w:rsidRPr="00B141B8">
        <w:rPr>
          <w:rFonts w:cstheme="minorHAnsi"/>
          <w:sz w:val="24"/>
          <w:szCs w:val="24"/>
          <w:lang w:val="it-IT"/>
        </w:rPr>
        <w:t>ñ</w:t>
      </w:r>
      <w:r w:rsidRPr="00B141B8">
        <w:rPr>
          <w:sz w:val="24"/>
          <w:szCs w:val="24"/>
          <w:lang w:val="it-IT"/>
        </w:rPr>
        <w:t>ol</w:t>
      </w:r>
      <w:r w:rsidR="00461C15">
        <w:rPr>
          <w:sz w:val="24"/>
          <w:szCs w:val="24"/>
          <w:lang w:val="it-IT"/>
        </w:rPr>
        <w:t xml:space="preserve"> abarca también la novela que Thomson escribe para contar la histor</w:t>
      </w:r>
      <w:r w:rsidR="00F2175F">
        <w:rPr>
          <w:sz w:val="24"/>
          <w:szCs w:val="24"/>
          <w:lang w:val="it-IT"/>
        </w:rPr>
        <w:t xml:space="preserve">ia de Marcus Garvey en el Congo. El </w:t>
      </w:r>
      <w:r w:rsidR="00A048D1">
        <w:rPr>
          <w:sz w:val="24"/>
          <w:szCs w:val="24"/>
          <w:lang w:val="it-IT"/>
        </w:rPr>
        <w:t>texto, de hecho, contiene toda una serie de gui</w:t>
      </w:r>
      <w:r w:rsidR="00A048D1">
        <w:rPr>
          <w:rFonts w:cstheme="minorHAnsi"/>
          <w:sz w:val="24"/>
          <w:szCs w:val="24"/>
          <w:lang w:val="it-IT"/>
        </w:rPr>
        <w:t>ñ</w:t>
      </w:r>
      <w:r w:rsidR="003C2AF2">
        <w:rPr>
          <w:sz w:val="24"/>
          <w:szCs w:val="24"/>
          <w:lang w:val="it-IT"/>
        </w:rPr>
        <w:t xml:space="preserve">os </w:t>
      </w:r>
      <w:r w:rsidR="00A048D1">
        <w:rPr>
          <w:sz w:val="24"/>
          <w:szCs w:val="24"/>
          <w:lang w:val="it-IT"/>
        </w:rPr>
        <w:t>con referencia a los elementos típicos del bestseller. Por ejemplo, el factor de la extraordinariedad de la historia contada: se dice que l</w:t>
      </w:r>
      <w:r w:rsidR="007C441B">
        <w:rPr>
          <w:sz w:val="24"/>
          <w:szCs w:val="24"/>
          <w:lang w:val="it-IT"/>
        </w:rPr>
        <w:t>o que se está por escribir es de lo más extraordinario que nunca se haya oído</w:t>
      </w:r>
      <w:r w:rsidR="00A048D1">
        <w:rPr>
          <w:sz w:val="24"/>
          <w:szCs w:val="24"/>
          <w:lang w:val="it-IT"/>
        </w:rPr>
        <w:t>. Se dice, de hecho, que</w:t>
      </w:r>
    </w:p>
    <w:p w:rsidR="00A048D1" w:rsidRDefault="00E57DE5" w:rsidP="00EF501C">
      <w:pPr>
        <w:widowControl w:val="0"/>
        <w:autoSpaceDE w:val="0"/>
        <w:autoSpaceDN w:val="0"/>
        <w:adjustRightInd w:val="0"/>
        <w:spacing w:before="100" w:beforeAutospacing="1" w:after="100" w:afterAutospacing="1" w:line="360" w:lineRule="auto"/>
        <w:ind w:left="567" w:right="566"/>
        <w:jc w:val="both"/>
        <w:rPr>
          <w:sz w:val="24"/>
          <w:szCs w:val="24"/>
          <w:lang w:val="it-IT"/>
        </w:rPr>
      </w:pPr>
      <w:r w:rsidRPr="00A048D1">
        <w:t>El que va passar al Congo supera l’enteniment humà […] És una d’aquelles històries que ens fan dubtar de tot. Escolti-la i escrigui-la. Mai he sentit res de tan extraordinari. Mai. I vostè tampoc” (PaC 48).</w:t>
      </w:r>
      <w:r>
        <w:rPr>
          <w:rStyle w:val="Rimandonotaapidipagina"/>
          <w:rFonts w:cstheme="minorHAnsi"/>
          <w:sz w:val="24"/>
          <w:szCs w:val="24"/>
          <w:lang w:val="it-IT"/>
        </w:rPr>
        <w:footnoteReference w:id="51"/>
      </w:r>
      <w:r w:rsidR="007C441B">
        <w:rPr>
          <w:sz w:val="24"/>
          <w:szCs w:val="24"/>
          <w:lang w:val="it-IT"/>
        </w:rPr>
        <w:t xml:space="preserve"> </w:t>
      </w:r>
    </w:p>
    <w:p w:rsidR="00B141B8" w:rsidRDefault="00E57DE5" w:rsidP="000271CC">
      <w:pPr>
        <w:widowControl w:val="0"/>
        <w:tabs>
          <w:tab w:val="left" w:pos="0"/>
          <w:tab w:val="left" w:pos="426"/>
        </w:tabs>
        <w:autoSpaceDE w:val="0"/>
        <w:autoSpaceDN w:val="0"/>
        <w:adjustRightInd w:val="0"/>
        <w:spacing w:after="0" w:line="360" w:lineRule="auto"/>
        <w:ind w:right="567"/>
        <w:jc w:val="both"/>
        <w:rPr>
          <w:sz w:val="24"/>
          <w:szCs w:val="24"/>
          <w:lang w:val="it-IT"/>
        </w:rPr>
      </w:pPr>
      <w:r>
        <w:rPr>
          <w:sz w:val="24"/>
          <w:szCs w:val="24"/>
          <w:lang w:val="it-IT"/>
        </w:rPr>
        <w:t xml:space="preserve">Además, no faltan </w:t>
      </w:r>
      <w:r w:rsidR="00B46A73">
        <w:rPr>
          <w:sz w:val="24"/>
          <w:szCs w:val="24"/>
          <w:lang w:val="it-IT"/>
        </w:rPr>
        <w:t>una</w:t>
      </w:r>
      <w:r w:rsidR="007C441B">
        <w:rPr>
          <w:sz w:val="24"/>
          <w:szCs w:val="24"/>
          <w:lang w:val="it-IT"/>
        </w:rPr>
        <w:t xml:space="preserve"> suficien</w:t>
      </w:r>
      <w:r w:rsidR="003C2AF2">
        <w:rPr>
          <w:sz w:val="24"/>
          <w:szCs w:val="24"/>
          <w:lang w:val="it-IT"/>
        </w:rPr>
        <w:t>te dosis de exotismo, de suspens</w:t>
      </w:r>
      <w:r w:rsidR="007C441B">
        <w:rPr>
          <w:sz w:val="24"/>
          <w:szCs w:val="24"/>
          <w:lang w:val="it-IT"/>
        </w:rPr>
        <w:t>e y de giros narrativos</w:t>
      </w:r>
      <w:r w:rsidR="00A048D1">
        <w:rPr>
          <w:sz w:val="24"/>
          <w:szCs w:val="24"/>
          <w:lang w:val="it-IT"/>
        </w:rPr>
        <w:t xml:space="preserve"> como para cautivar al lector. Por eso, aunque parezca una paradoja, pero </w:t>
      </w:r>
      <w:r w:rsidR="005D184C">
        <w:rPr>
          <w:sz w:val="24"/>
          <w:szCs w:val="24"/>
          <w:lang w:val="it-IT"/>
        </w:rPr>
        <w:t xml:space="preserve">se trata de un comentario irónico, </w:t>
      </w:r>
      <w:r w:rsidR="00A048D1">
        <w:rPr>
          <w:sz w:val="24"/>
          <w:szCs w:val="24"/>
          <w:lang w:val="it-IT"/>
        </w:rPr>
        <w:t>se comenta que l</w:t>
      </w:r>
      <w:r w:rsidR="006D5717">
        <w:rPr>
          <w:sz w:val="24"/>
          <w:szCs w:val="24"/>
          <w:lang w:val="it-IT"/>
        </w:rPr>
        <w:t>a que escribiría Thomson s</w:t>
      </w:r>
      <w:r w:rsidR="007C441B">
        <w:rPr>
          <w:sz w:val="24"/>
          <w:szCs w:val="24"/>
          <w:lang w:val="it-IT"/>
        </w:rPr>
        <w:t xml:space="preserve">ería </w:t>
      </w:r>
      <w:r>
        <w:rPr>
          <w:sz w:val="24"/>
          <w:szCs w:val="24"/>
          <w:lang w:val="it-IT"/>
        </w:rPr>
        <w:t>“una història bleda i fleuma, pròpia del Dickens més tou” (PaC 58).</w:t>
      </w:r>
      <w:r>
        <w:rPr>
          <w:rStyle w:val="Rimandonotaapidipagina"/>
          <w:sz w:val="24"/>
          <w:szCs w:val="24"/>
          <w:lang w:val="it-IT"/>
        </w:rPr>
        <w:footnoteReference w:id="52"/>
      </w:r>
      <w:r w:rsidR="00B46A73">
        <w:rPr>
          <w:sz w:val="24"/>
          <w:szCs w:val="24"/>
          <w:lang w:val="it-IT"/>
        </w:rPr>
        <w:t xml:space="preserve"> Finalmente, p</w:t>
      </w:r>
      <w:r>
        <w:rPr>
          <w:sz w:val="24"/>
          <w:szCs w:val="24"/>
          <w:lang w:val="it-IT"/>
        </w:rPr>
        <w:t xml:space="preserve">ara completar el cuadro, </w:t>
      </w:r>
      <w:r w:rsidR="00B46A73">
        <w:rPr>
          <w:sz w:val="24"/>
          <w:szCs w:val="24"/>
          <w:lang w:val="it-IT"/>
        </w:rPr>
        <w:t xml:space="preserve">encontramos </w:t>
      </w:r>
      <w:r>
        <w:rPr>
          <w:sz w:val="24"/>
          <w:szCs w:val="24"/>
          <w:lang w:val="it-IT"/>
        </w:rPr>
        <w:t xml:space="preserve">una referencia a </w:t>
      </w:r>
      <w:r w:rsidRPr="00B4068F">
        <w:rPr>
          <w:i/>
          <w:sz w:val="24"/>
          <w:szCs w:val="24"/>
          <w:lang w:val="it-IT"/>
        </w:rPr>
        <w:t>Los pilares de la tierra</w:t>
      </w:r>
      <w:r>
        <w:rPr>
          <w:sz w:val="24"/>
          <w:szCs w:val="24"/>
          <w:lang w:val="it-IT"/>
        </w:rPr>
        <w:t>, clara intertextualidad con la novela homónima</w:t>
      </w:r>
      <w:r w:rsidR="00B4068F">
        <w:rPr>
          <w:sz w:val="24"/>
          <w:szCs w:val="24"/>
          <w:lang w:val="it-IT"/>
        </w:rPr>
        <w:t>, el mayor superventas</w:t>
      </w:r>
      <w:r>
        <w:rPr>
          <w:sz w:val="24"/>
          <w:szCs w:val="24"/>
          <w:lang w:val="it-IT"/>
        </w:rPr>
        <w:t xml:space="preserve"> de Ken Follett </w:t>
      </w:r>
      <w:r>
        <w:rPr>
          <w:rFonts w:cstheme="minorHAnsi"/>
          <w:sz w:val="24"/>
          <w:szCs w:val="24"/>
          <w:lang w:val="it-IT"/>
        </w:rPr>
        <w:t>[</w:t>
      </w:r>
      <w:r w:rsidRPr="00E57DE5">
        <w:rPr>
          <w:rFonts w:cstheme="minorHAnsi"/>
          <w:i/>
          <w:sz w:val="24"/>
          <w:szCs w:val="24"/>
          <w:lang w:val="it-IT"/>
        </w:rPr>
        <w:t>The pilars of the Earth</w:t>
      </w:r>
      <w:r>
        <w:rPr>
          <w:rFonts w:cstheme="minorHAnsi"/>
          <w:sz w:val="24"/>
          <w:szCs w:val="24"/>
          <w:lang w:val="it-IT"/>
        </w:rPr>
        <w:t>, 1989]</w:t>
      </w:r>
      <w:r w:rsidR="005D184C">
        <w:rPr>
          <w:sz w:val="24"/>
          <w:szCs w:val="24"/>
          <w:lang w:val="it-IT"/>
        </w:rPr>
        <w:t>.</w:t>
      </w:r>
      <w:r w:rsidR="00B4068F">
        <w:rPr>
          <w:sz w:val="24"/>
          <w:szCs w:val="24"/>
          <w:lang w:val="it-IT"/>
        </w:rPr>
        <w:t xml:space="preserve"> </w:t>
      </w:r>
      <w:r w:rsidR="005D184C">
        <w:rPr>
          <w:sz w:val="24"/>
          <w:szCs w:val="24"/>
          <w:lang w:val="it-IT"/>
        </w:rPr>
        <w:t>L</w:t>
      </w:r>
      <w:r w:rsidR="00B46A73">
        <w:rPr>
          <w:sz w:val="24"/>
          <w:szCs w:val="24"/>
          <w:lang w:val="it-IT"/>
        </w:rPr>
        <w:t xml:space="preserve">a novela </w:t>
      </w:r>
      <w:r w:rsidR="00B4068F">
        <w:rPr>
          <w:sz w:val="24"/>
          <w:szCs w:val="24"/>
          <w:lang w:val="it-IT"/>
        </w:rPr>
        <w:t>fue</w:t>
      </w:r>
      <w:r>
        <w:rPr>
          <w:sz w:val="24"/>
          <w:szCs w:val="24"/>
          <w:lang w:val="it-IT"/>
        </w:rPr>
        <w:t xml:space="preserve"> incluida en el número treinta y tres de los </w:t>
      </w:r>
      <w:r w:rsidRPr="00E57DE5">
        <w:rPr>
          <w:i/>
          <w:sz w:val="24"/>
          <w:szCs w:val="24"/>
          <w:lang w:val="it-IT"/>
        </w:rPr>
        <w:t>Big reads</w:t>
      </w:r>
      <w:r>
        <w:rPr>
          <w:sz w:val="24"/>
          <w:szCs w:val="24"/>
          <w:lang w:val="it-IT"/>
        </w:rPr>
        <w:t>: compilada en el 2003 por l</w:t>
      </w:r>
      <w:r w:rsidR="005D0E55">
        <w:rPr>
          <w:sz w:val="24"/>
          <w:szCs w:val="24"/>
          <w:lang w:val="it-IT"/>
        </w:rPr>
        <w:t>a BBC, se trata de una clasificación</w:t>
      </w:r>
      <w:r>
        <w:rPr>
          <w:sz w:val="24"/>
          <w:szCs w:val="24"/>
          <w:lang w:val="it-IT"/>
        </w:rPr>
        <w:t xml:space="preserve"> que pretendía reunir a los libros más apreciado</w:t>
      </w:r>
      <w:r w:rsidR="00B46A73">
        <w:rPr>
          <w:sz w:val="24"/>
          <w:szCs w:val="24"/>
          <w:lang w:val="it-IT"/>
        </w:rPr>
        <w:t>s</w:t>
      </w:r>
      <w:r>
        <w:rPr>
          <w:sz w:val="24"/>
          <w:szCs w:val="24"/>
          <w:lang w:val="it-IT"/>
        </w:rPr>
        <w:t xml:space="preserve"> en absoluto en el Reino Unido. </w:t>
      </w:r>
      <w:r w:rsidR="00B4068F">
        <w:rPr>
          <w:sz w:val="24"/>
          <w:szCs w:val="24"/>
          <w:lang w:val="it-IT"/>
        </w:rPr>
        <w:t xml:space="preserve">No es ninguna casualidad, aparte de la elección del título que puede remitir a un </w:t>
      </w:r>
      <w:r w:rsidR="00B4068F">
        <w:rPr>
          <w:sz w:val="24"/>
          <w:szCs w:val="24"/>
          <w:lang w:val="it-IT"/>
        </w:rPr>
        <w:lastRenderedPageBreak/>
        <w:t>mundo fantástico de tierras lejanas, el hecho de que se trate de una historia inglesa</w:t>
      </w:r>
      <w:r w:rsidR="00B46A73">
        <w:rPr>
          <w:sz w:val="24"/>
          <w:szCs w:val="24"/>
          <w:lang w:val="it-IT"/>
        </w:rPr>
        <w:t>, algo que sirve de analogía con PaC donde la exp</w:t>
      </w:r>
      <w:r w:rsidR="00E93724">
        <w:rPr>
          <w:sz w:val="24"/>
          <w:szCs w:val="24"/>
          <w:lang w:val="it-IT"/>
        </w:rPr>
        <w:t>edición al Congo es</w:t>
      </w:r>
      <w:r w:rsidR="006D5717">
        <w:rPr>
          <w:sz w:val="24"/>
          <w:szCs w:val="24"/>
          <w:lang w:val="it-IT"/>
        </w:rPr>
        <w:t xml:space="preserve"> promovida</w:t>
      </w:r>
      <w:r w:rsidR="00E93724">
        <w:rPr>
          <w:sz w:val="24"/>
          <w:szCs w:val="24"/>
          <w:lang w:val="it-IT"/>
        </w:rPr>
        <w:t xml:space="preserve"> por William</w:t>
      </w:r>
      <w:r w:rsidR="00B46A73">
        <w:rPr>
          <w:sz w:val="24"/>
          <w:szCs w:val="24"/>
          <w:lang w:val="it-IT"/>
        </w:rPr>
        <w:t xml:space="preserve"> y Richard Craver</w:t>
      </w:r>
      <w:r w:rsidR="00E93724">
        <w:rPr>
          <w:sz w:val="24"/>
          <w:szCs w:val="24"/>
          <w:lang w:val="it-IT"/>
        </w:rPr>
        <w:t>, dos hermanos ingleses en busca de tierras vírgenes por explotar (</w:t>
      </w:r>
      <w:r w:rsidR="00E93724" w:rsidRPr="00E93724">
        <w:rPr>
          <w:i/>
          <w:sz w:val="24"/>
          <w:szCs w:val="24"/>
          <w:lang w:val="it-IT"/>
        </w:rPr>
        <w:t>cf</w:t>
      </w:r>
      <w:r w:rsidR="00E93724">
        <w:rPr>
          <w:sz w:val="24"/>
          <w:szCs w:val="24"/>
          <w:lang w:val="it-IT"/>
        </w:rPr>
        <w:t>. cáp. 4).</w:t>
      </w:r>
    </w:p>
    <w:p w:rsidR="008F120E" w:rsidRDefault="008F120E" w:rsidP="000271CC">
      <w:pPr>
        <w:widowControl w:val="0"/>
        <w:tabs>
          <w:tab w:val="left" w:pos="0"/>
          <w:tab w:val="left" w:pos="426"/>
        </w:tabs>
        <w:autoSpaceDE w:val="0"/>
        <w:autoSpaceDN w:val="0"/>
        <w:adjustRightInd w:val="0"/>
        <w:spacing w:after="0" w:line="360" w:lineRule="auto"/>
        <w:ind w:right="567"/>
        <w:jc w:val="both"/>
        <w:rPr>
          <w:sz w:val="24"/>
          <w:szCs w:val="24"/>
          <w:lang w:val="it-IT"/>
        </w:rPr>
      </w:pPr>
    </w:p>
    <w:p w:rsidR="008F120E" w:rsidRDefault="008F120E" w:rsidP="000271CC">
      <w:pPr>
        <w:widowControl w:val="0"/>
        <w:tabs>
          <w:tab w:val="left" w:pos="0"/>
          <w:tab w:val="left" w:pos="426"/>
        </w:tabs>
        <w:autoSpaceDE w:val="0"/>
        <w:autoSpaceDN w:val="0"/>
        <w:adjustRightInd w:val="0"/>
        <w:spacing w:after="0" w:line="360" w:lineRule="auto"/>
        <w:ind w:right="567"/>
        <w:jc w:val="both"/>
        <w:rPr>
          <w:rFonts w:ascii="Times New Roman" w:hAnsi="Times New Roman"/>
          <w:sz w:val="24"/>
          <w:szCs w:val="24"/>
          <w:lang w:val="it-IT"/>
        </w:rPr>
      </w:pPr>
    </w:p>
    <w:p w:rsidR="00D5051C" w:rsidRPr="00B141B8" w:rsidRDefault="00D5051C" w:rsidP="000271CC">
      <w:pPr>
        <w:widowControl w:val="0"/>
        <w:tabs>
          <w:tab w:val="left" w:pos="0"/>
          <w:tab w:val="left" w:pos="426"/>
        </w:tabs>
        <w:autoSpaceDE w:val="0"/>
        <w:autoSpaceDN w:val="0"/>
        <w:adjustRightInd w:val="0"/>
        <w:spacing w:after="0" w:line="360" w:lineRule="auto"/>
        <w:ind w:right="567"/>
        <w:jc w:val="both"/>
        <w:rPr>
          <w:rFonts w:ascii="Times New Roman" w:hAnsi="Times New Roman"/>
          <w:sz w:val="24"/>
          <w:szCs w:val="24"/>
          <w:lang w:val="it-IT"/>
        </w:rPr>
      </w:pPr>
    </w:p>
    <w:p w:rsidR="00D24E0E" w:rsidRPr="008F120E" w:rsidRDefault="00D24E0E" w:rsidP="00D5051C">
      <w:pPr>
        <w:pStyle w:val="Paragrafoelenco"/>
        <w:widowControl w:val="0"/>
        <w:numPr>
          <w:ilvl w:val="1"/>
          <w:numId w:val="35"/>
        </w:numPr>
        <w:tabs>
          <w:tab w:val="left" w:pos="0"/>
        </w:tabs>
        <w:autoSpaceDE w:val="0"/>
        <w:autoSpaceDN w:val="0"/>
        <w:adjustRightInd w:val="0"/>
        <w:spacing w:after="0" w:line="360" w:lineRule="auto"/>
        <w:ind w:left="567" w:right="567" w:hanging="567"/>
        <w:jc w:val="both"/>
        <w:rPr>
          <w:rFonts w:ascii="Times New Roman" w:hAnsi="Times New Roman" w:cs="Times New Roman"/>
          <w:sz w:val="26"/>
          <w:szCs w:val="26"/>
        </w:rPr>
      </w:pPr>
      <w:r w:rsidRPr="008F120E">
        <w:rPr>
          <w:rFonts w:ascii="Times New Roman" w:hAnsi="Times New Roman" w:cs="Times New Roman"/>
          <w:sz w:val="26"/>
          <w:szCs w:val="26"/>
        </w:rPr>
        <w:t>Presentación de la obra</w:t>
      </w:r>
    </w:p>
    <w:p w:rsidR="008F120E" w:rsidRPr="00D5051C" w:rsidRDefault="008F120E" w:rsidP="00D5051C">
      <w:pPr>
        <w:widowControl w:val="0"/>
        <w:tabs>
          <w:tab w:val="left" w:pos="0"/>
          <w:tab w:val="left" w:pos="426"/>
        </w:tabs>
        <w:autoSpaceDE w:val="0"/>
        <w:autoSpaceDN w:val="0"/>
        <w:adjustRightInd w:val="0"/>
        <w:spacing w:after="0" w:line="360" w:lineRule="auto"/>
        <w:ind w:right="567"/>
        <w:jc w:val="both"/>
        <w:rPr>
          <w:rFonts w:ascii="Times New Roman" w:hAnsi="Times New Roman"/>
          <w:sz w:val="24"/>
          <w:szCs w:val="24"/>
          <w:lang w:val="it-IT"/>
        </w:rPr>
      </w:pPr>
    </w:p>
    <w:p w:rsidR="00D5051C" w:rsidRPr="00D5051C" w:rsidRDefault="00D5051C" w:rsidP="00D5051C">
      <w:pPr>
        <w:widowControl w:val="0"/>
        <w:tabs>
          <w:tab w:val="left" w:pos="0"/>
          <w:tab w:val="left" w:pos="426"/>
        </w:tabs>
        <w:autoSpaceDE w:val="0"/>
        <w:autoSpaceDN w:val="0"/>
        <w:adjustRightInd w:val="0"/>
        <w:spacing w:after="0" w:line="360" w:lineRule="auto"/>
        <w:ind w:right="567"/>
        <w:jc w:val="both"/>
        <w:rPr>
          <w:rFonts w:ascii="Times New Roman" w:hAnsi="Times New Roman"/>
          <w:sz w:val="24"/>
          <w:szCs w:val="24"/>
          <w:lang w:val="it-IT"/>
        </w:rPr>
      </w:pPr>
    </w:p>
    <w:p w:rsidR="00D24E0E" w:rsidRDefault="00D24E0E" w:rsidP="00D5051C">
      <w:pPr>
        <w:widowControl w:val="0"/>
        <w:tabs>
          <w:tab w:val="left" w:pos="0"/>
        </w:tabs>
        <w:autoSpaceDE w:val="0"/>
        <w:autoSpaceDN w:val="0"/>
        <w:adjustRightInd w:val="0"/>
        <w:spacing w:after="0" w:line="360" w:lineRule="auto"/>
        <w:ind w:right="567"/>
        <w:jc w:val="both"/>
        <w:rPr>
          <w:iCs/>
          <w:sz w:val="24"/>
          <w:szCs w:val="24"/>
        </w:rPr>
      </w:pPr>
      <w:r>
        <w:rPr>
          <w:iCs/>
          <w:sz w:val="24"/>
          <w:szCs w:val="24"/>
        </w:rPr>
        <w:t xml:space="preserve">Por su complejidad estructural, </w:t>
      </w:r>
      <w:r w:rsidRPr="00465898">
        <w:rPr>
          <w:i/>
          <w:iCs/>
          <w:sz w:val="24"/>
          <w:szCs w:val="24"/>
        </w:rPr>
        <w:t>Pandora al Congo</w:t>
      </w:r>
      <w:r>
        <w:rPr>
          <w:i/>
          <w:iCs/>
          <w:sz w:val="24"/>
          <w:szCs w:val="24"/>
        </w:rPr>
        <w:t xml:space="preserve"> </w:t>
      </w:r>
      <w:r>
        <w:rPr>
          <w:iCs/>
          <w:sz w:val="24"/>
          <w:szCs w:val="24"/>
        </w:rPr>
        <w:t>merece una sección dedicada a recopilar los hechos principales de la narra</w:t>
      </w:r>
      <w:r w:rsidR="005D184C">
        <w:rPr>
          <w:iCs/>
          <w:sz w:val="24"/>
          <w:szCs w:val="24"/>
        </w:rPr>
        <w:t>ción. Más que una sinopsis</w:t>
      </w:r>
      <w:r w:rsidR="002733AE">
        <w:rPr>
          <w:iCs/>
          <w:sz w:val="24"/>
          <w:szCs w:val="24"/>
        </w:rPr>
        <w:t>, estas</w:t>
      </w:r>
      <w:r>
        <w:rPr>
          <w:iCs/>
          <w:sz w:val="24"/>
          <w:szCs w:val="24"/>
        </w:rPr>
        <w:t xml:space="preserve"> líneas pretenden aclarar el arranque de la novela y su construcción metaliteraria. </w:t>
      </w:r>
    </w:p>
    <w:p w:rsidR="00D24E0E" w:rsidRDefault="00D24E0E" w:rsidP="00FA1783">
      <w:pPr>
        <w:widowControl w:val="0"/>
        <w:tabs>
          <w:tab w:val="left" w:pos="0"/>
          <w:tab w:val="left" w:pos="567"/>
        </w:tabs>
        <w:autoSpaceDE w:val="0"/>
        <w:autoSpaceDN w:val="0"/>
        <w:adjustRightInd w:val="0"/>
        <w:spacing w:after="0" w:line="360" w:lineRule="auto"/>
        <w:ind w:right="567"/>
        <w:jc w:val="both"/>
        <w:rPr>
          <w:sz w:val="24"/>
          <w:szCs w:val="24"/>
        </w:rPr>
      </w:pPr>
      <w:r>
        <w:rPr>
          <w:iCs/>
          <w:sz w:val="24"/>
          <w:szCs w:val="24"/>
        </w:rPr>
        <w:tab/>
      </w:r>
      <w:r w:rsidR="00DD2A57" w:rsidRPr="00DD2A57">
        <w:rPr>
          <w:iCs/>
          <w:sz w:val="24"/>
          <w:szCs w:val="24"/>
        </w:rPr>
        <w:t>PaC</w:t>
      </w:r>
      <w:r w:rsidRPr="00DD2A57">
        <w:rPr>
          <w:iCs/>
          <w:sz w:val="24"/>
          <w:szCs w:val="24"/>
        </w:rPr>
        <w:t xml:space="preserve"> </w:t>
      </w:r>
      <w:r w:rsidRPr="00465898">
        <w:rPr>
          <w:sz w:val="24"/>
          <w:szCs w:val="24"/>
        </w:rPr>
        <w:t>trata de una expedición africana, narrada en tercera persona por Tommy Thomson, escritor de profesión encargado de relatar una expedición al Congo en busca de oro y diamantes. Es él quien describe su pasado en Londres en torno al año 1914 como negro literario (</w:t>
      </w:r>
      <w:r w:rsidRPr="00465898">
        <w:rPr>
          <w:i/>
          <w:iCs/>
          <w:sz w:val="24"/>
          <w:szCs w:val="24"/>
        </w:rPr>
        <w:t>ghost writer</w:t>
      </w:r>
      <w:r w:rsidRPr="00465898">
        <w:rPr>
          <w:sz w:val="24"/>
          <w:szCs w:val="24"/>
        </w:rPr>
        <w:t xml:space="preserve">) de Frank Strub, autor de narrativas de consumo y, a su vez, negro de otro escritor, Luther Flag. </w:t>
      </w:r>
    </w:p>
    <w:p w:rsidR="00D24E0E" w:rsidRDefault="00D24E0E" w:rsidP="00EF501C">
      <w:pPr>
        <w:widowControl w:val="0"/>
        <w:autoSpaceDE w:val="0"/>
        <w:autoSpaceDN w:val="0"/>
        <w:adjustRightInd w:val="0"/>
        <w:spacing w:before="100" w:beforeAutospacing="1" w:after="100" w:afterAutospacing="1" w:line="360" w:lineRule="auto"/>
        <w:ind w:left="567" w:right="566"/>
        <w:jc w:val="both"/>
        <w:rPr>
          <w:sz w:val="24"/>
          <w:szCs w:val="24"/>
        </w:rPr>
      </w:pPr>
      <w:r w:rsidRPr="00BF4274">
        <w:t>Spencer només rebia els guions</w:t>
      </w:r>
      <w:r>
        <w:t>, que acte seguit lliurava a Frank, i Frank a mi. Per tant, per sobre de Spencer encara hi havia un altre home. Un home que rebia els guions directament de Flag, guions que cedia a Spencer, Spencer a Frank i Frank a mi.</w:t>
      </w:r>
      <w:r w:rsidRPr="00BF4274">
        <w:t xml:space="preserve"> (PaC 24)</w:t>
      </w:r>
      <w:r>
        <w:rPr>
          <w:rStyle w:val="Rimandonotaapidipagina"/>
          <w:sz w:val="24"/>
          <w:szCs w:val="24"/>
        </w:rPr>
        <w:footnoteReference w:id="53"/>
      </w:r>
    </w:p>
    <w:p w:rsidR="00D24E0E" w:rsidRPr="00465898" w:rsidRDefault="00D24E0E" w:rsidP="00D24E0E">
      <w:pPr>
        <w:widowControl w:val="0"/>
        <w:tabs>
          <w:tab w:val="left" w:pos="0"/>
        </w:tabs>
        <w:autoSpaceDE w:val="0"/>
        <w:autoSpaceDN w:val="0"/>
        <w:adjustRightInd w:val="0"/>
        <w:spacing w:after="0" w:line="360" w:lineRule="auto"/>
        <w:ind w:right="567"/>
        <w:jc w:val="both"/>
        <w:rPr>
          <w:sz w:val="24"/>
          <w:szCs w:val="24"/>
        </w:rPr>
      </w:pPr>
      <w:r w:rsidRPr="00465898">
        <w:rPr>
          <w:sz w:val="24"/>
          <w:szCs w:val="24"/>
        </w:rPr>
        <w:t xml:space="preserve">A causa de la muerte repentina de dos de los negros literarios, Thomson conoce a Edward Norton, abogado, que le demuestra estima e interés por su </w:t>
      </w:r>
      <w:r w:rsidRPr="00465898">
        <w:rPr>
          <w:sz w:val="24"/>
          <w:szCs w:val="24"/>
        </w:rPr>
        <w:lastRenderedPageBreak/>
        <w:t xml:space="preserve">trabajo y le encarga la escritura de un libro, esta vez como autor primario y declarado: </w:t>
      </w:r>
      <w:r w:rsidRPr="006D6EA2">
        <w:rPr>
          <w:sz w:val="24"/>
          <w:szCs w:val="24"/>
        </w:rPr>
        <w:t>“M’agradaria que m’escrivís una història, una història africana. El noi que l’hi explicarà es diu Marcus Garvey y és a la presó” (PaC 45).</w:t>
      </w:r>
      <w:r w:rsidRPr="006D6EA2">
        <w:rPr>
          <w:rStyle w:val="Rimandonotaapidipagina"/>
          <w:sz w:val="24"/>
          <w:szCs w:val="24"/>
        </w:rPr>
        <w:footnoteReference w:id="54"/>
      </w:r>
      <w:r w:rsidRPr="006D6EA2">
        <w:rPr>
          <w:sz w:val="24"/>
          <w:szCs w:val="24"/>
        </w:rPr>
        <w:t xml:space="preserve"> </w:t>
      </w:r>
      <w:r w:rsidRPr="00465898">
        <w:rPr>
          <w:sz w:val="24"/>
          <w:szCs w:val="24"/>
        </w:rPr>
        <w:t>Thomson deberá así escribir una novela basándose en la historia de Marcus Garvey, encarcelado por ser acusado del asesinato de dos hermanos, Richard y William Craver, hijos de un famoso aristócrata (</w:t>
      </w:r>
      <w:r w:rsidR="00995C08" w:rsidRPr="00995C08">
        <w:rPr>
          <w:sz w:val="24"/>
          <w:szCs w:val="24"/>
        </w:rPr>
        <w:t>PaC 45-46).</w:t>
      </w:r>
      <w:r w:rsidRPr="00465898">
        <w:rPr>
          <w:sz w:val="24"/>
          <w:szCs w:val="24"/>
        </w:rPr>
        <w:t xml:space="preserve"> Norton se ocupa de la defensa de Garvey, pero está convencido de que sólo con </w:t>
      </w:r>
      <w:r w:rsidRPr="006D6EA2">
        <w:rPr>
          <w:sz w:val="24"/>
          <w:szCs w:val="24"/>
        </w:rPr>
        <w:t xml:space="preserve">“una crònica </w:t>
      </w:r>
      <w:r w:rsidRPr="006D6EA2">
        <w:rPr>
          <w:i/>
          <w:sz w:val="24"/>
          <w:szCs w:val="24"/>
        </w:rPr>
        <w:t>in extenso</w:t>
      </w:r>
      <w:r w:rsidRPr="006D6EA2">
        <w:rPr>
          <w:sz w:val="24"/>
          <w:szCs w:val="24"/>
        </w:rPr>
        <w:t xml:space="preserve"> dels fets del Congo”</w:t>
      </w:r>
      <w:r w:rsidRPr="00465898">
        <w:rPr>
          <w:sz w:val="24"/>
          <w:szCs w:val="24"/>
        </w:rPr>
        <w:t xml:space="preserve"> (</w:t>
      </w:r>
      <w:r>
        <w:rPr>
          <w:sz w:val="24"/>
          <w:szCs w:val="24"/>
        </w:rPr>
        <w:t>PaC 47</w:t>
      </w:r>
      <w:r w:rsidRPr="00465898">
        <w:rPr>
          <w:sz w:val="24"/>
          <w:szCs w:val="24"/>
        </w:rPr>
        <w:t>)</w:t>
      </w:r>
      <w:r>
        <w:rPr>
          <w:rStyle w:val="Rimandonotaapidipagina"/>
          <w:sz w:val="24"/>
          <w:szCs w:val="24"/>
        </w:rPr>
        <w:footnoteReference w:id="55"/>
      </w:r>
      <w:r w:rsidRPr="00465898">
        <w:rPr>
          <w:sz w:val="24"/>
          <w:szCs w:val="24"/>
        </w:rPr>
        <w:t xml:space="preserve"> podrá obtener la liberación del condenado. Norton se dirige a Thomson de la siguiente manera:</w:t>
      </w:r>
    </w:p>
    <w:p w:rsidR="00D24E0E" w:rsidRPr="000F00A2" w:rsidRDefault="00D24E0E" w:rsidP="00EF501C">
      <w:pPr>
        <w:widowControl w:val="0"/>
        <w:autoSpaceDE w:val="0"/>
        <w:autoSpaceDN w:val="0"/>
        <w:adjustRightInd w:val="0"/>
        <w:spacing w:before="100" w:beforeAutospacing="1" w:after="100" w:afterAutospacing="1" w:line="360" w:lineRule="auto"/>
        <w:ind w:left="567" w:right="566"/>
        <w:jc w:val="both"/>
      </w:pPr>
      <w:r>
        <w:rPr>
          <w:rFonts w:cstheme="minorHAnsi"/>
        </w:rPr>
        <w:t xml:space="preserve">vostè és el </w:t>
      </w:r>
      <w:r w:rsidRPr="00EF501C">
        <w:t>literat</w:t>
      </w:r>
      <w:r>
        <w:rPr>
          <w:rFonts w:cstheme="minorHAnsi"/>
        </w:rPr>
        <w:t xml:space="preserve">. Relati els fets segons la versió d’en Garvey, escrigui </w:t>
      </w:r>
      <w:r w:rsidRPr="002E1AE3">
        <w:rPr>
          <w:rFonts w:cstheme="minorHAnsi"/>
          <w:i/>
        </w:rPr>
        <w:t>com si fos una novel·la</w:t>
      </w:r>
      <w:r>
        <w:rPr>
          <w:rFonts w:cstheme="minorHAnsi"/>
        </w:rPr>
        <w:t>.</w:t>
      </w:r>
      <w:r>
        <w:rPr>
          <w:rStyle w:val="Rimandonotaapidipagina"/>
          <w:rFonts w:cstheme="minorHAnsi"/>
        </w:rPr>
        <w:footnoteReference w:id="56"/>
      </w:r>
      <w:r>
        <w:rPr>
          <w:rFonts w:cstheme="minorHAnsi"/>
        </w:rPr>
        <w:t xml:space="preserve"> </w:t>
      </w:r>
      <w:r>
        <w:t>L’argument bé s’ho val […]: en Richard i en</w:t>
      </w:r>
      <w:r w:rsidRPr="000F00A2">
        <w:t xml:space="preserve"> William Craver </w:t>
      </w:r>
      <w:r>
        <w:t>van anar al Congo l’estiu del</w:t>
      </w:r>
      <w:r w:rsidRPr="000F00A2">
        <w:t xml:space="preserve"> 1912.</w:t>
      </w:r>
      <w:r>
        <w:t xml:space="preserve"> En</w:t>
      </w:r>
      <w:r w:rsidRPr="000F00A2">
        <w:t xml:space="preserve"> Marcus </w:t>
      </w:r>
      <w:r>
        <w:t>els acompanyava com a assistent. Tots tres van endinsar-se a la selva fins a regions remotes. Però només en va tornar en Marcus. Va evadir la justícia fins que van enxampar-lo aquí mateix, a Londres, a finals de l’any passat. (PaC 46)</w:t>
      </w:r>
      <w:r>
        <w:rPr>
          <w:rStyle w:val="Rimandonotaapidipagina"/>
        </w:rPr>
        <w:footnoteReference w:id="57"/>
      </w:r>
    </w:p>
    <w:p w:rsidR="00D24E0E" w:rsidRPr="00465898" w:rsidRDefault="00D24E0E" w:rsidP="00D24E0E">
      <w:pPr>
        <w:widowControl w:val="0"/>
        <w:tabs>
          <w:tab w:val="left" w:pos="0"/>
        </w:tabs>
        <w:autoSpaceDE w:val="0"/>
        <w:autoSpaceDN w:val="0"/>
        <w:adjustRightInd w:val="0"/>
        <w:spacing w:after="0" w:line="360" w:lineRule="auto"/>
        <w:ind w:right="567"/>
        <w:jc w:val="both"/>
        <w:rPr>
          <w:sz w:val="24"/>
          <w:szCs w:val="24"/>
        </w:rPr>
      </w:pPr>
      <w:r w:rsidRPr="00465898">
        <w:rPr>
          <w:sz w:val="24"/>
          <w:szCs w:val="24"/>
        </w:rPr>
        <w:t xml:space="preserve">A partir de aquí se desarrolla la historia de Marcus Garvey, en un diálogo entre él y Thomson, donde el segundo hace de </w:t>
      </w:r>
      <w:r w:rsidR="00645342">
        <w:rPr>
          <w:sz w:val="24"/>
          <w:szCs w:val="24"/>
        </w:rPr>
        <w:t>co</w:t>
      </w:r>
      <w:r w:rsidR="002E5645">
        <w:rPr>
          <w:sz w:val="24"/>
          <w:szCs w:val="24"/>
        </w:rPr>
        <w:t xml:space="preserve">pilador y </w:t>
      </w:r>
      <w:r w:rsidRPr="00465898">
        <w:rPr>
          <w:sz w:val="24"/>
          <w:szCs w:val="24"/>
        </w:rPr>
        <w:t xml:space="preserve">biógrafo, transcriptor de una historia ajena, durante las horas de visitas en la cárcel </w:t>
      </w:r>
      <w:r w:rsidR="006D5717">
        <w:rPr>
          <w:sz w:val="24"/>
          <w:szCs w:val="24"/>
        </w:rPr>
        <w:t xml:space="preserve">en las que </w:t>
      </w:r>
      <w:r w:rsidRPr="00465898">
        <w:rPr>
          <w:sz w:val="24"/>
          <w:szCs w:val="24"/>
        </w:rPr>
        <w:t xml:space="preserve">el presunto asesino espera su juicio. Entre las inquietudes de Thomson, en lo que atañe a la fórmula narrativa más adecuada para relatar la historia de Garvey, reside la preocupación de no haber escrito nunca una </w:t>
      </w:r>
      <w:r w:rsidRPr="00465898">
        <w:rPr>
          <w:sz w:val="24"/>
          <w:szCs w:val="24"/>
        </w:rPr>
        <w:lastRenderedPageBreak/>
        <w:t>biografía, género literario cuyo estatuto, junto a la novela y al ensayo, Sánchez Piñol se propone cuestionar. Así, Thomson, durante su primera visita a Garvey, piensa: “</w:t>
      </w:r>
      <w:r>
        <w:rPr>
          <w:sz w:val="24"/>
          <w:szCs w:val="24"/>
        </w:rPr>
        <w:t>Se suposava que jo era un professional. Però no havia mai escrit una biografia. I gairebé podria dir-se que estava a punt d’inaugurar un nou gènere, a mig camí entre la biografia i el testament” (PaC 52).</w:t>
      </w:r>
      <w:r>
        <w:rPr>
          <w:rStyle w:val="Rimandonotaapidipagina"/>
          <w:sz w:val="24"/>
          <w:szCs w:val="24"/>
        </w:rPr>
        <w:footnoteReference w:id="58"/>
      </w:r>
      <w:r w:rsidRPr="00465898">
        <w:rPr>
          <w:sz w:val="24"/>
          <w:szCs w:val="24"/>
        </w:rPr>
        <w:t xml:space="preserve"> </w:t>
      </w:r>
    </w:p>
    <w:p w:rsidR="00D24E0E" w:rsidRPr="00465898" w:rsidRDefault="00D24E0E" w:rsidP="0088024C">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Pr="0088024C">
        <w:rPr>
          <w:iCs/>
          <w:sz w:val="24"/>
          <w:szCs w:val="24"/>
        </w:rPr>
        <w:t>Tras</w:t>
      </w:r>
      <w:r w:rsidRPr="00465898">
        <w:rPr>
          <w:sz w:val="24"/>
          <w:szCs w:val="24"/>
        </w:rPr>
        <w:t xml:space="preserve"> los primeros dos libros Sánchez Piñol, en cuanto autor permeable a su propia vocación y formación de antropólogo, continúa en </w:t>
      </w:r>
      <w:r w:rsidRPr="00465898">
        <w:rPr>
          <w:i/>
          <w:iCs/>
          <w:sz w:val="24"/>
          <w:szCs w:val="24"/>
        </w:rPr>
        <w:t>Pandora</w:t>
      </w:r>
      <w:r w:rsidRPr="00465898">
        <w:rPr>
          <w:sz w:val="24"/>
          <w:szCs w:val="24"/>
        </w:rPr>
        <w:t xml:space="preserve"> la reflexión de “qué es un autor en antropología” (Geertz </w:t>
      </w:r>
      <w:r>
        <w:rPr>
          <w:sz w:val="24"/>
          <w:szCs w:val="24"/>
        </w:rPr>
        <w:t>1988:</w:t>
      </w:r>
      <w:r w:rsidR="00995C08">
        <w:rPr>
          <w:sz w:val="24"/>
          <w:szCs w:val="24"/>
        </w:rPr>
        <w:t xml:space="preserve"> </w:t>
      </w:r>
      <w:r w:rsidRPr="00465898">
        <w:rPr>
          <w:sz w:val="24"/>
          <w:szCs w:val="24"/>
        </w:rPr>
        <w:t xml:space="preserve">14), con una interrogación acerca de la escritura narrativa en calidad de ficción. Observa Thomson: </w:t>
      </w:r>
      <w:r w:rsidRPr="000E655C">
        <w:rPr>
          <w:sz w:val="24"/>
          <w:szCs w:val="24"/>
        </w:rPr>
        <w:t xml:space="preserve">“Estic escrivint un llibre, un llibre sobre certs esdeveniments luctuosos que van passar al Congo ara fa dos anys. </w:t>
      </w:r>
      <w:r w:rsidRPr="000E655C">
        <w:rPr>
          <w:rFonts w:cstheme="minorHAnsi"/>
          <w:sz w:val="24"/>
          <w:szCs w:val="24"/>
        </w:rPr>
        <w:t xml:space="preserve">[...] Però només puc reflectir una visió </w:t>
      </w:r>
      <w:r w:rsidR="00995C08">
        <w:rPr>
          <w:rFonts w:cstheme="minorHAnsi"/>
          <w:sz w:val="24"/>
          <w:szCs w:val="24"/>
        </w:rPr>
        <w:t>dels fets molt subjectiva” (PaC</w:t>
      </w:r>
      <w:r w:rsidRPr="000E655C">
        <w:rPr>
          <w:rFonts w:cstheme="minorHAnsi"/>
          <w:sz w:val="24"/>
          <w:szCs w:val="24"/>
        </w:rPr>
        <w:t xml:space="preserve"> 61).</w:t>
      </w:r>
      <w:r w:rsidRPr="000E655C">
        <w:rPr>
          <w:rStyle w:val="Rimandonotaapidipagina"/>
          <w:sz w:val="24"/>
          <w:szCs w:val="24"/>
        </w:rPr>
        <w:footnoteReference w:id="59"/>
      </w:r>
      <w:r w:rsidRPr="000E655C">
        <w:rPr>
          <w:sz w:val="24"/>
          <w:szCs w:val="24"/>
        </w:rPr>
        <w:t xml:space="preserve"> </w:t>
      </w:r>
      <w:r w:rsidRPr="00465898">
        <w:rPr>
          <w:sz w:val="24"/>
          <w:szCs w:val="24"/>
        </w:rPr>
        <w:t xml:space="preserve">La oscilación de Thomson entre la intención de reflejar los </w:t>
      </w:r>
      <w:r w:rsidR="00995C08">
        <w:rPr>
          <w:sz w:val="24"/>
          <w:szCs w:val="24"/>
        </w:rPr>
        <w:t>acontencimientos</w:t>
      </w:r>
      <w:r w:rsidRPr="00465898">
        <w:rPr>
          <w:sz w:val="24"/>
          <w:szCs w:val="24"/>
        </w:rPr>
        <w:t xml:space="preserve"> y la imposibilidad de hacerlo, lleva a la conclusión de que narrar implica inevitablemente un grado, aunque sea mínimo, de ficcionalidad. De hecho, aún </w:t>
      </w:r>
      <w:r w:rsidRPr="000E655C">
        <w:rPr>
          <w:sz w:val="24"/>
          <w:szCs w:val="24"/>
        </w:rPr>
        <w:t xml:space="preserve">teniendo “la redacció del llibre </w:t>
      </w:r>
      <w:r w:rsidRPr="000E655C">
        <w:rPr>
          <w:rFonts w:cstheme="minorHAnsi"/>
          <w:sz w:val="24"/>
          <w:szCs w:val="24"/>
        </w:rPr>
        <w:t>[...]</w:t>
      </w:r>
      <w:r w:rsidRPr="000E655C">
        <w:rPr>
          <w:sz w:val="24"/>
          <w:szCs w:val="24"/>
        </w:rPr>
        <w:t xml:space="preserve"> [la] finalitat extraliterària </w:t>
      </w:r>
      <w:r w:rsidRPr="000E655C">
        <w:rPr>
          <w:rFonts w:cstheme="minorHAnsi"/>
          <w:sz w:val="24"/>
          <w:szCs w:val="24"/>
        </w:rPr>
        <w:t>[</w:t>
      </w:r>
      <w:r w:rsidRPr="000E655C">
        <w:rPr>
          <w:sz w:val="24"/>
          <w:szCs w:val="24"/>
        </w:rPr>
        <w:t>de] la llibertat de Marcus Garvey” (PaC 406)</w:t>
      </w:r>
      <w:r w:rsidRPr="000E655C">
        <w:rPr>
          <w:rStyle w:val="Rimandonotaapidipagina"/>
          <w:sz w:val="24"/>
          <w:szCs w:val="24"/>
        </w:rPr>
        <w:footnoteReference w:id="60"/>
      </w:r>
      <w:r w:rsidRPr="000E655C">
        <w:rPr>
          <w:sz w:val="24"/>
          <w:szCs w:val="24"/>
        </w:rPr>
        <w:t xml:space="preserve"> </w:t>
      </w:r>
      <w:r w:rsidRPr="00465898">
        <w:rPr>
          <w:sz w:val="24"/>
          <w:szCs w:val="24"/>
        </w:rPr>
        <w:t>es a partir del relato de Garvey que se origina la reflexión metaliteraria de la novela que se manifiesta en el capítulo final, cuando el acusado es absuelto y Thomson se da cuenta de que el resultado de la narración es totalmente distinto de lo previsto. No se trata de un informe puntual, ni de una “</w:t>
      </w:r>
      <w:r w:rsidR="006D02C8">
        <w:rPr>
          <w:sz w:val="24"/>
          <w:szCs w:val="24"/>
        </w:rPr>
        <w:t xml:space="preserve">una crònica </w:t>
      </w:r>
      <w:r w:rsidR="006D02C8">
        <w:rPr>
          <w:rFonts w:cstheme="minorHAnsi"/>
          <w:sz w:val="24"/>
          <w:szCs w:val="24"/>
        </w:rPr>
        <w:t xml:space="preserve">[...] dels fets” </w:t>
      </w:r>
      <w:r w:rsidRPr="00465898">
        <w:rPr>
          <w:sz w:val="24"/>
          <w:szCs w:val="24"/>
        </w:rPr>
        <w:t>(</w:t>
      </w:r>
      <w:r w:rsidR="006D02C8">
        <w:rPr>
          <w:sz w:val="24"/>
          <w:szCs w:val="24"/>
        </w:rPr>
        <w:t>PaC 47</w:t>
      </w:r>
      <w:r w:rsidRPr="00465898">
        <w:rPr>
          <w:sz w:val="24"/>
          <w:szCs w:val="24"/>
        </w:rPr>
        <w:t>):</w:t>
      </w:r>
      <w:r>
        <w:rPr>
          <w:rStyle w:val="Rimandonotaapidipagina"/>
          <w:sz w:val="24"/>
          <w:szCs w:val="24"/>
        </w:rPr>
        <w:footnoteReference w:id="61"/>
      </w:r>
      <w:r w:rsidRPr="00465898">
        <w:rPr>
          <w:sz w:val="24"/>
          <w:szCs w:val="24"/>
        </w:rPr>
        <w:t xml:space="preserve"> </w:t>
      </w:r>
      <w:r w:rsidRPr="00465898">
        <w:rPr>
          <w:i/>
          <w:iCs/>
          <w:sz w:val="24"/>
          <w:szCs w:val="24"/>
        </w:rPr>
        <w:lastRenderedPageBreak/>
        <w:t>Pandora 2</w:t>
      </w:r>
      <w:r w:rsidRPr="006936AE">
        <w:rPr>
          <w:rStyle w:val="Rimandonotaapidipagina"/>
          <w:iCs/>
          <w:sz w:val="24"/>
          <w:szCs w:val="24"/>
        </w:rPr>
        <w:footnoteReference w:id="62"/>
      </w:r>
      <w:r w:rsidRPr="00465898">
        <w:rPr>
          <w:sz w:val="24"/>
          <w:szCs w:val="24"/>
        </w:rPr>
        <w:t xml:space="preserve"> representa más bien una</w:t>
      </w:r>
      <w:r w:rsidR="00F75643">
        <w:rPr>
          <w:sz w:val="24"/>
          <w:szCs w:val="24"/>
        </w:rPr>
        <w:t xml:space="preserve"> “histò</w:t>
      </w:r>
      <w:r w:rsidRPr="00465898">
        <w:rPr>
          <w:sz w:val="24"/>
          <w:szCs w:val="24"/>
        </w:rPr>
        <w:t>ria” (</w:t>
      </w:r>
      <w:r w:rsidR="00F75643">
        <w:rPr>
          <w:sz w:val="24"/>
          <w:szCs w:val="24"/>
        </w:rPr>
        <w:t>PaC 45)</w:t>
      </w:r>
      <w:r w:rsidR="00A76BB9">
        <w:rPr>
          <w:sz w:val="24"/>
          <w:szCs w:val="24"/>
        </w:rPr>
        <w:t>,</w:t>
      </w:r>
      <w:r w:rsidR="00F75643">
        <w:rPr>
          <w:rStyle w:val="Rimandonotaapidipagina"/>
          <w:sz w:val="24"/>
          <w:szCs w:val="24"/>
        </w:rPr>
        <w:footnoteReference w:id="63"/>
      </w:r>
      <w:r w:rsidRPr="00465898">
        <w:rPr>
          <w:sz w:val="24"/>
          <w:szCs w:val="24"/>
        </w:rPr>
        <w:t xml:space="preserve"> como afirma apropiadamente Norton, quien encarga la escritura y, al mismo tiempo conspira secretamente, con el fin de que Garvey evite una condena gracias a un relato redactado en su favor por Thomson. De esta manera, Thomson no tiene la posibilidad de componer un relato objetivo, no sólo por ser la ficcionalidad algo implícito en la naturaleza de la narrativa, sino porque los hechos del Congo narrados por Garvey son el resultado del fantaseo de éste,</w:t>
      </w:r>
      <w:r>
        <w:rPr>
          <w:rStyle w:val="Rimandonotaapidipagina"/>
          <w:sz w:val="24"/>
          <w:szCs w:val="24"/>
        </w:rPr>
        <w:footnoteReference w:id="64"/>
      </w:r>
      <w:r>
        <w:rPr>
          <w:sz w:val="24"/>
          <w:szCs w:val="24"/>
        </w:rPr>
        <w:t xml:space="preserve"> </w:t>
      </w:r>
      <w:r w:rsidRPr="00465898">
        <w:rPr>
          <w:sz w:val="24"/>
          <w:szCs w:val="24"/>
        </w:rPr>
        <w:t>con el único propósito de ocultar su propia responsabilidad ante la muerte de los hermanos Craver. Bajo esta luz adquiere sentido la advertencia de Norton a Thomson de relatar los hechos</w:t>
      </w:r>
      <w:r w:rsidR="00F75643">
        <w:rPr>
          <w:sz w:val="24"/>
          <w:szCs w:val="24"/>
        </w:rPr>
        <w:t xml:space="preserve"> “com si fos una novel</w:t>
      </w:r>
      <w:r w:rsidR="00F75643">
        <w:rPr>
          <w:rFonts w:cstheme="minorHAnsi"/>
          <w:sz w:val="24"/>
          <w:szCs w:val="24"/>
        </w:rPr>
        <w:t>·</w:t>
      </w:r>
      <w:r w:rsidR="00F75643">
        <w:rPr>
          <w:sz w:val="24"/>
          <w:szCs w:val="24"/>
        </w:rPr>
        <w:t>la” (PaC 46)</w:t>
      </w:r>
      <w:r w:rsidRPr="00465898">
        <w:rPr>
          <w:sz w:val="24"/>
          <w:szCs w:val="24"/>
        </w:rPr>
        <w:t>.</w:t>
      </w:r>
      <w:r>
        <w:rPr>
          <w:rStyle w:val="Rimandonotaapidipagina"/>
          <w:sz w:val="24"/>
          <w:szCs w:val="24"/>
        </w:rPr>
        <w:footnoteReference w:id="65"/>
      </w:r>
      <w:r w:rsidRPr="00465898">
        <w:rPr>
          <w:sz w:val="24"/>
          <w:szCs w:val="24"/>
        </w:rPr>
        <w:t xml:space="preserve"> Dentro de este espacio, lleno de contradicciones originadas por el conflicto entre la ambición a la verosimilitud y el “como si” propio de la ficción novelesca, se inserta un mundo donde la expedición al Congo, magistralmente impregnada de exotismo, originado en gran medida por la presencia de criaturas antagónicas </w:t>
      </w:r>
      <w:r w:rsidR="003332C5">
        <w:rPr>
          <w:sz w:val="24"/>
          <w:szCs w:val="24"/>
        </w:rPr>
        <w:t>de origen ctonias subterráneas</w:t>
      </w:r>
      <w:r w:rsidRPr="00465898">
        <w:rPr>
          <w:sz w:val="24"/>
          <w:szCs w:val="24"/>
        </w:rPr>
        <w:t xml:space="preserve"> denominadas </w:t>
      </w:r>
      <w:r w:rsidRPr="003332C5">
        <w:rPr>
          <w:i/>
          <w:sz w:val="24"/>
          <w:szCs w:val="24"/>
        </w:rPr>
        <w:t>Tecton</w:t>
      </w:r>
      <w:r w:rsidR="003332C5">
        <w:rPr>
          <w:sz w:val="24"/>
          <w:szCs w:val="24"/>
        </w:rPr>
        <w:t xml:space="preserve"> (clara derivación del griego antiguo</w:t>
      </w:r>
      <w:r w:rsidR="003332C5" w:rsidRPr="003332C5">
        <w:rPr>
          <w:sz w:val="24"/>
          <w:szCs w:val="24"/>
        </w:rPr>
        <w:t xml:space="preserve"> </w:t>
      </w:r>
      <w:r w:rsidR="003332C5" w:rsidRPr="003332C5">
        <w:rPr>
          <w:i/>
          <w:sz w:val="24"/>
          <w:szCs w:val="24"/>
        </w:rPr>
        <w:t>khthónios</w:t>
      </w:r>
      <w:r w:rsidRPr="00465898">
        <w:rPr>
          <w:sz w:val="24"/>
          <w:szCs w:val="24"/>
        </w:rPr>
        <w:t>,</w:t>
      </w:r>
      <w:r w:rsidR="003332C5">
        <w:rPr>
          <w:sz w:val="24"/>
          <w:szCs w:val="24"/>
        </w:rPr>
        <w:t xml:space="preserve"> es decir, subterráneo)</w:t>
      </w:r>
      <w:r w:rsidRPr="00465898">
        <w:rPr>
          <w:sz w:val="24"/>
          <w:szCs w:val="24"/>
        </w:rPr>
        <w:t xml:space="preserve"> representa un pretexto para reforzar las reflexiones metaliterarias sobre lo verdadero en la ficción. Como subraya Antonio Lozano: </w:t>
      </w:r>
    </w:p>
    <w:p w:rsidR="00D24E0E" w:rsidRPr="006936AE" w:rsidRDefault="00D24E0E" w:rsidP="00EF501C">
      <w:pPr>
        <w:widowControl w:val="0"/>
        <w:autoSpaceDE w:val="0"/>
        <w:autoSpaceDN w:val="0"/>
        <w:adjustRightInd w:val="0"/>
        <w:spacing w:before="100" w:beforeAutospacing="1" w:after="100" w:afterAutospacing="1" w:line="360" w:lineRule="auto"/>
        <w:ind w:left="567" w:right="566"/>
        <w:jc w:val="both"/>
      </w:pPr>
      <w:r w:rsidRPr="006936AE">
        <w:t xml:space="preserve">Hay un principio antropológico que sostiene que toda realidad aparente es falsa y que la realidad verdadera siempre se esconde. Dime tú si esto no es aplicable a la literatura. Uno creía haber estado leyendo una historia cuando llega una última frase y te demuestra que no era así, dejando al descubierto </w:t>
      </w:r>
      <w:r w:rsidRPr="006936AE">
        <w:lastRenderedPageBreak/>
        <w:t>la otra realidad. El impacto psicológico es delicioso. (2009:</w:t>
      </w:r>
      <w:r w:rsidR="00FC16C0">
        <w:t xml:space="preserve"> </w:t>
      </w:r>
      <w:r w:rsidRPr="006936AE">
        <w:t>84)</w:t>
      </w:r>
    </w:p>
    <w:p w:rsidR="00D24E0E" w:rsidRPr="00465898" w:rsidRDefault="00D24E0E" w:rsidP="00D24E0E">
      <w:pPr>
        <w:widowControl w:val="0"/>
        <w:tabs>
          <w:tab w:val="left" w:pos="0"/>
        </w:tabs>
        <w:autoSpaceDE w:val="0"/>
        <w:autoSpaceDN w:val="0"/>
        <w:adjustRightInd w:val="0"/>
        <w:spacing w:after="0" w:line="360" w:lineRule="auto"/>
        <w:ind w:right="567"/>
        <w:jc w:val="both"/>
        <w:rPr>
          <w:sz w:val="24"/>
          <w:szCs w:val="24"/>
        </w:rPr>
      </w:pPr>
      <w:r w:rsidRPr="00465898">
        <w:rPr>
          <w:sz w:val="24"/>
          <w:szCs w:val="24"/>
        </w:rPr>
        <w:t>Por un lado</w:t>
      </w:r>
      <w:r w:rsidR="002733AE">
        <w:rPr>
          <w:sz w:val="24"/>
          <w:szCs w:val="24"/>
        </w:rPr>
        <w:t>,</w:t>
      </w:r>
      <w:r w:rsidRPr="00465898">
        <w:rPr>
          <w:sz w:val="24"/>
          <w:szCs w:val="24"/>
        </w:rPr>
        <w:t xml:space="preserve"> el relato de Garvey, historia secundaria de </w:t>
      </w:r>
      <w:r w:rsidRPr="00465898">
        <w:rPr>
          <w:i/>
          <w:iCs/>
          <w:sz w:val="24"/>
          <w:szCs w:val="24"/>
        </w:rPr>
        <w:t>Pandora 1</w:t>
      </w:r>
      <w:r w:rsidRPr="00465898">
        <w:rPr>
          <w:sz w:val="24"/>
          <w:szCs w:val="24"/>
        </w:rPr>
        <w:t xml:space="preserve"> –del que ocupa, en términos de espacio textual, una parte predominante del total– proporciona un conjunto de elementos con la finalidad de despertar el interés del lector y mantener vivo el suspense. Por otro lado, los mismos elementos que hacen de </w:t>
      </w:r>
      <w:r w:rsidR="002E5645" w:rsidRPr="002E5645">
        <w:rPr>
          <w:sz w:val="24"/>
          <w:szCs w:val="24"/>
        </w:rPr>
        <w:t>PaC</w:t>
      </w:r>
      <w:r w:rsidRPr="002E5645">
        <w:rPr>
          <w:sz w:val="24"/>
          <w:szCs w:val="24"/>
        </w:rPr>
        <w:t xml:space="preserve"> </w:t>
      </w:r>
      <w:r w:rsidRPr="00465898">
        <w:rPr>
          <w:sz w:val="24"/>
          <w:szCs w:val="24"/>
        </w:rPr>
        <w:t>una novela de aventura están puestos en tela de juicio con la intención sutil de deconstruir, desde la base, uno de los ingredientes principales de una novela fantástica bien hecha en la idea del lector común. Sin embargo, lo que lleva a la historia narrada a replegarse sobre sí misma, además de enfatizar la interrelación entre ficción y escritura etnográfica, es la ruptura de la barrera entre los dos mundos por parte de Amgam, criatura híbrida dotada de rasgos femeninos que pertenece a los Tecton y tiene al mismo tiempo la sensibilidad de una mujer. Muy pronto Thomson se enamora de ella iden</w:t>
      </w:r>
      <w:r w:rsidR="005D184C">
        <w:rPr>
          <w:sz w:val="24"/>
          <w:szCs w:val="24"/>
        </w:rPr>
        <w:t xml:space="preserve">tificándose a veces con Garvey </w:t>
      </w:r>
      <w:r w:rsidRPr="00465898">
        <w:rPr>
          <w:sz w:val="24"/>
          <w:szCs w:val="24"/>
        </w:rPr>
        <w:t>hasta que se convence de verla en persona fuera de la cárcel mientras espera para visitar al mismo Garvey</w:t>
      </w:r>
      <w:r w:rsidR="009F50DE">
        <w:rPr>
          <w:sz w:val="24"/>
          <w:szCs w:val="24"/>
        </w:rPr>
        <w:t xml:space="preserve"> al final de la novela</w:t>
      </w:r>
      <w:r w:rsidRPr="00465898">
        <w:rPr>
          <w:sz w:val="24"/>
          <w:szCs w:val="24"/>
        </w:rPr>
        <w:t>.</w:t>
      </w:r>
      <w:r>
        <w:rPr>
          <w:sz w:val="24"/>
          <w:szCs w:val="24"/>
        </w:rPr>
        <w:t xml:space="preserve">   </w:t>
      </w:r>
    </w:p>
    <w:p w:rsidR="00D24E0E" w:rsidRDefault="00554FF1" w:rsidP="00FA1783">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00D24E0E" w:rsidRPr="00465898">
        <w:rPr>
          <w:sz w:val="24"/>
          <w:szCs w:val="24"/>
        </w:rPr>
        <w:t>La novela se concluye con el desvelo de la verdad: la crueldad de Marcus Garvey (</w:t>
      </w:r>
      <w:r w:rsidR="00DE7CBC">
        <w:rPr>
          <w:sz w:val="24"/>
          <w:szCs w:val="24"/>
        </w:rPr>
        <w:t>ca</w:t>
      </w:r>
      <w:r w:rsidR="002E5645">
        <w:rPr>
          <w:sz w:val="24"/>
          <w:szCs w:val="24"/>
        </w:rPr>
        <w:t>p. 29</w:t>
      </w:r>
      <w:r w:rsidR="00D24E0E" w:rsidRPr="00465898">
        <w:rPr>
          <w:sz w:val="24"/>
          <w:szCs w:val="24"/>
        </w:rPr>
        <w:t>), culpable del as</w:t>
      </w:r>
      <w:r w:rsidR="002E5645">
        <w:rPr>
          <w:sz w:val="24"/>
          <w:szCs w:val="24"/>
        </w:rPr>
        <w:t>esinato de los hermanos Craver</w:t>
      </w:r>
      <w:r w:rsidR="00D24E0E" w:rsidRPr="00465898">
        <w:rPr>
          <w:sz w:val="24"/>
          <w:szCs w:val="24"/>
        </w:rPr>
        <w:t>; los “proble</w:t>
      </w:r>
      <w:r w:rsidR="002E5645">
        <w:rPr>
          <w:sz w:val="24"/>
          <w:szCs w:val="24"/>
        </w:rPr>
        <w:t xml:space="preserve">mas literarios” </w:t>
      </w:r>
      <w:r w:rsidR="00D24E0E" w:rsidRPr="00465898">
        <w:rPr>
          <w:sz w:val="24"/>
          <w:szCs w:val="24"/>
        </w:rPr>
        <w:t xml:space="preserve">relativos a la escritura de </w:t>
      </w:r>
      <w:r w:rsidR="00D24E0E" w:rsidRPr="00465898">
        <w:rPr>
          <w:i/>
          <w:iCs/>
          <w:sz w:val="24"/>
          <w:szCs w:val="24"/>
        </w:rPr>
        <w:t xml:space="preserve">Pandora 2 </w:t>
      </w:r>
      <w:r w:rsidR="00D24E0E" w:rsidRPr="00465898">
        <w:rPr>
          <w:sz w:val="24"/>
          <w:szCs w:val="24"/>
        </w:rPr>
        <w:t xml:space="preserve">por parte de Tommy Thomson. Además, el mundo de la selva </w:t>
      </w:r>
      <w:r w:rsidR="00DE7CBC">
        <w:rPr>
          <w:sz w:val="24"/>
          <w:szCs w:val="24"/>
        </w:rPr>
        <w:t xml:space="preserve">no existe, sino que es </w:t>
      </w:r>
      <w:r w:rsidR="00F970F2">
        <w:rPr>
          <w:sz w:val="24"/>
          <w:szCs w:val="24"/>
        </w:rPr>
        <w:t xml:space="preserve">puro invento </w:t>
      </w:r>
      <w:r w:rsidR="00D24E0E" w:rsidRPr="00465898">
        <w:rPr>
          <w:sz w:val="24"/>
          <w:szCs w:val="24"/>
        </w:rPr>
        <w:t>del mismo Garvey ayudado por su abogado. Por consiguiente, tampoco existen los seres intraterrestres (</w:t>
      </w:r>
      <w:r w:rsidR="002E5645">
        <w:rPr>
          <w:sz w:val="24"/>
          <w:szCs w:val="24"/>
        </w:rPr>
        <w:t>PaC 440</w:t>
      </w:r>
      <w:r w:rsidR="00D24E0E" w:rsidRPr="00465898">
        <w:rPr>
          <w:sz w:val="24"/>
          <w:szCs w:val="24"/>
        </w:rPr>
        <w:t xml:space="preserve">), pobladores de la parte interior del Congo y que sembraron el terror durante la expedición. El juego de encajes sabiamente construido por Sánchez Piñol se desmorona al final para revelar los mecanismos de construcción de la novela, desvelando los factores extraliterarios por medio de una toma de conciencia por parte del protagonista que descubre toda la verdad. Con esta operación, Sánchez Piñol logra devolver a </w:t>
      </w:r>
      <w:r w:rsidR="00D24E0E" w:rsidRPr="00465898">
        <w:rPr>
          <w:i/>
          <w:iCs/>
          <w:sz w:val="24"/>
          <w:szCs w:val="24"/>
        </w:rPr>
        <w:t>Pandora</w:t>
      </w:r>
      <w:r w:rsidR="00D24E0E" w:rsidRPr="00465898">
        <w:rPr>
          <w:sz w:val="24"/>
          <w:szCs w:val="24"/>
        </w:rPr>
        <w:t xml:space="preserve"> el estatus de novela, con el que fue presentado al principio</w:t>
      </w:r>
      <w:r w:rsidR="009F50DE">
        <w:rPr>
          <w:sz w:val="24"/>
          <w:szCs w:val="24"/>
        </w:rPr>
        <w:t>, frenta al de biografía o de narración en que se mezclan novela y etnografía</w:t>
      </w:r>
      <w:r w:rsidR="00D24E0E" w:rsidRPr="00465898">
        <w:rPr>
          <w:sz w:val="24"/>
          <w:szCs w:val="24"/>
        </w:rPr>
        <w:t xml:space="preserve">. </w:t>
      </w:r>
      <w:r w:rsidR="00D24E0E" w:rsidRPr="00253B91">
        <w:rPr>
          <w:sz w:val="24"/>
          <w:szCs w:val="24"/>
        </w:rPr>
        <w:t>Veamos</w:t>
      </w:r>
      <w:r w:rsidR="009F50DE">
        <w:rPr>
          <w:sz w:val="24"/>
          <w:szCs w:val="24"/>
        </w:rPr>
        <w:t>,</w:t>
      </w:r>
      <w:r w:rsidR="00D24E0E" w:rsidRPr="00253B91">
        <w:rPr>
          <w:sz w:val="24"/>
          <w:szCs w:val="24"/>
        </w:rPr>
        <w:t xml:space="preserve"> a continuación</w:t>
      </w:r>
      <w:r w:rsidR="00F970F2">
        <w:rPr>
          <w:sz w:val="24"/>
          <w:szCs w:val="24"/>
        </w:rPr>
        <w:t>,</w:t>
      </w:r>
      <w:r w:rsidR="00D24E0E" w:rsidRPr="00253B91">
        <w:rPr>
          <w:sz w:val="24"/>
          <w:szCs w:val="24"/>
        </w:rPr>
        <w:t xml:space="preserve"> los pasajes que llevan, definitivamente, a calificar la novela como tal.</w:t>
      </w:r>
    </w:p>
    <w:p w:rsidR="00D5051C" w:rsidRDefault="00D5051C">
      <w:pPr>
        <w:rPr>
          <w:sz w:val="24"/>
          <w:szCs w:val="24"/>
        </w:rPr>
      </w:pPr>
      <w:r>
        <w:rPr>
          <w:sz w:val="24"/>
          <w:szCs w:val="24"/>
        </w:rPr>
        <w:br w:type="page"/>
      </w:r>
    </w:p>
    <w:p w:rsidR="00630FCC" w:rsidRDefault="0088024C" w:rsidP="00D5051C">
      <w:pPr>
        <w:widowControl w:val="0"/>
        <w:tabs>
          <w:tab w:val="left" w:pos="0"/>
        </w:tabs>
        <w:autoSpaceDE w:val="0"/>
        <w:autoSpaceDN w:val="0"/>
        <w:adjustRightInd w:val="0"/>
        <w:spacing w:after="0" w:line="360" w:lineRule="auto"/>
        <w:ind w:right="567"/>
        <w:jc w:val="both"/>
        <w:rPr>
          <w:sz w:val="26"/>
          <w:szCs w:val="26"/>
        </w:rPr>
      </w:pPr>
      <w:r w:rsidRPr="0088024C">
        <w:rPr>
          <w:sz w:val="26"/>
          <w:szCs w:val="26"/>
        </w:rPr>
        <w:lastRenderedPageBreak/>
        <w:t>2.3.</w:t>
      </w:r>
      <w:r w:rsidR="00630FCC" w:rsidRPr="0088024C">
        <w:rPr>
          <w:sz w:val="26"/>
          <w:szCs w:val="26"/>
        </w:rPr>
        <w:t xml:space="preserve"> Hibridez del género literario</w:t>
      </w:r>
    </w:p>
    <w:p w:rsidR="00D5051C" w:rsidRDefault="00D5051C" w:rsidP="00D5051C">
      <w:pPr>
        <w:widowControl w:val="0"/>
        <w:tabs>
          <w:tab w:val="left" w:pos="0"/>
        </w:tabs>
        <w:autoSpaceDE w:val="0"/>
        <w:autoSpaceDN w:val="0"/>
        <w:adjustRightInd w:val="0"/>
        <w:spacing w:after="0" w:line="360" w:lineRule="auto"/>
        <w:ind w:right="567"/>
        <w:jc w:val="both"/>
        <w:rPr>
          <w:sz w:val="26"/>
          <w:szCs w:val="26"/>
        </w:rPr>
      </w:pPr>
    </w:p>
    <w:p w:rsidR="00D5051C" w:rsidRPr="0088024C" w:rsidRDefault="00D5051C" w:rsidP="00D5051C">
      <w:pPr>
        <w:widowControl w:val="0"/>
        <w:tabs>
          <w:tab w:val="left" w:pos="0"/>
        </w:tabs>
        <w:autoSpaceDE w:val="0"/>
        <w:autoSpaceDN w:val="0"/>
        <w:adjustRightInd w:val="0"/>
        <w:spacing w:after="0" w:line="360" w:lineRule="auto"/>
        <w:ind w:right="567"/>
        <w:jc w:val="both"/>
        <w:rPr>
          <w:sz w:val="26"/>
          <w:szCs w:val="26"/>
        </w:rPr>
      </w:pPr>
    </w:p>
    <w:p w:rsidR="005D184C" w:rsidRPr="006369F4" w:rsidRDefault="009B3F8B" w:rsidP="00D5051C">
      <w:pPr>
        <w:widowControl w:val="0"/>
        <w:tabs>
          <w:tab w:val="left" w:pos="0"/>
        </w:tabs>
        <w:autoSpaceDE w:val="0"/>
        <w:autoSpaceDN w:val="0"/>
        <w:adjustRightInd w:val="0"/>
        <w:spacing w:after="0" w:line="360" w:lineRule="auto"/>
        <w:ind w:right="567"/>
        <w:jc w:val="both"/>
        <w:rPr>
          <w:sz w:val="24"/>
          <w:szCs w:val="24"/>
        </w:rPr>
      </w:pPr>
      <w:r>
        <w:rPr>
          <w:sz w:val="24"/>
          <w:szCs w:val="24"/>
        </w:rPr>
        <w:t>En el marco de la hibridez, según las teorizaciones de Alfonso de Toro</w:t>
      </w:r>
      <w:r w:rsidR="009558B4">
        <w:rPr>
          <w:sz w:val="24"/>
          <w:szCs w:val="24"/>
        </w:rPr>
        <w:t xml:space="preserve"> (2004b:</w:t>
      </w:r>
      <w:r w:rsidR="00811D9D">
        <w:rPr>
          <w:sz w:val="24"/>
          <w:szCs w:val="24"/>
        </w:rPr>
        <w:t xml:space="preserve"> </w:t>
      </w:r>
      <w:r w:rsidR="009558B4">
        <w:rPr>
          <w:sz w:val="24"/>
          <w:szCs w:val="24"/>
        </w:rPr>
        <w:t>116)</w:t>
      </w:r>
      <w:r w:rsidR="0054240A">
        <w:rPr>
          <w:sz w:val="24"/>
          <w:szCs w:val="24"/>
        </w:rPr>
        <w:t xml:space="preserve"> no sólo podemos considerar fenómenos ling</w:t>
      </w:r>
      <w:r w:rsidR="0054240A">
        <w:rPr>
          <w:rFonts w:cstheme="minorHAnsi"/>
          <w:sz w:val="24"/>
          <w:szCs w:val="24"/>
        </w:rPr>
        <w:t>ü</w:t>
      </w:r>
      <w:r w:rsidR="0054240A">
        <w:rPr>
          <w:sz w:val="24"/>
          <w:szCs w:val="24"/>
        </w:rPr>
        <w:t>ísticos e identitarios</w:t>
      </w:r>
      <w:r w:rsidR="00F970F2">
        <w:rPr>
          <w:sz w:val="24"/>
          <w:szCs w:val="24"/>
        </w:rPr>
        <w:t>,</w:t>
      </w:r>
      <w:r w:rsidR="0054240A">
        <w:rPr>
          <w:sz w:val="24"/>
          <w:szCs w:val="24"/>
        </w:rPr>
        <w:t xml:space="preserve"> sino que también, en el marco del “encuentro de diversas culturas y sistemas” (</w:t>
      </w:r>
      <w:r w:rsidR="00263A68" w:rsidRPr="00ED0441">
        <w:rPr>
          <w:rFonts w:ascii="Times New Roman" w:hAnsi="Times New Roman" w:cs="Times New Roman"/>
          <w:i/>
          <w:sz w:val="24"/>
          <w:szCs w:val="24"/>
        </w:rPr>
        <w:t>ibíd.</w:t>
      </w:r>
      <w:r w:rsidR="00263A68">
        <w:rPr>
          <w:rFonts w:ascii="Times New Roman" w:hAnsi="Times New Roman" w:cs="Times New Roman"/>
          <w:sz w:val="24"/>
          <w:szCs w:val="24"/>
        </w:rPr>
        <w:t xml:space="preserve">, </w:t>
      </w:r>
      <w:r w:rsidR="0054240A">
        <w:rPr>
          <w:sz w:val="24"/>
          <w:szCs w:val="24"/>
        </w:rPr>
        <w:t>115), el empleo de distintos códigos y medios de comunicación y de representación (</w:t>
      </w:r>
      <w:r w:rsidR="00263A68" w:rsidRPr="00ED0441">
        <w:rPr>
          <w:rFonts w:ascii="Times New Roman" w:hAnsi="Times New Roman" w:cs="Times New Roman"/>
          <w:i/>
          <w:sz w:val="24"/>
          <w:szCs w:val="24"/>
        </w:rPr>
        <w:t>ibíd.</w:t>
      </w:r>
      <w:r w:rsidR="00263A68">
        <w:rPr>
          <w:rFonts w:ascii="Times New Roman" w:hAnsi="Times New Roman" w:cs="Times New Roman"/>
          <w:sz w:val="24"/>
          <w:szCs w:val="24"/>
        </w:rPr>
        <w:t xml:space="preserve">, </w:t>
      </w:r>
      <w:r w:rsidR="0054240A">
        <w:rPr>
          <w:sz w:val="24"/>
          <w:szCs w:val="24"/>
        </w:rPr>
        <w:t>118-119)</w:t>
      </w:r>
      <w:r w:rsidR="00811D9D">
        <w:rPr>
          <w:sz w:val="24"/>
          <w:szCs w:val="24"/>
        </w:rPr>
        <w:t>. En este sentido, t</w:t>
      </w:r>
      <w:r w:rsidR="006369F4" w:rsidRPr="006369F4">
        <w:rPr>
          <w:sz w:val="24"/>
          <w:szCs w:val="24"/>
        </w:rPr>
        <w:t>oda la producción de Sánchez Piñol, antropólogo de formación, está caracterizada por un</w:t>
      </w:r>
      <w:r w:rsidR="00630FCC">
        <w:rPr>
          <w:sz w:val="24"/>
          <w:szCs w:val="24"/>
        </w:rPr>
        <w:t>a hibridez</w:t>
      </w:r>
      <w:r w:rsidR="006369F4" w:rsidRPr="006369F4">
        <w:rPr>
          <w:sz w:val="24"/>
          <w:szCs w:val="24"/>
        </w:rPr>
        <w:t xml:space="preserve"> que afecta la categorización rigurosa des sus obras por géneros literarios. Ya en </w:t>
      </w:r>
      <w:r w:rsidR="006369F4" w:rsidRPr="006369F4">
        <w:rPr>
          <w:i/>
          <w:iCs/>
          <w:sz w:val="24"/>
          <w:szCs w:val="24"/>
        </w:rPr>
        <w:t>Pallassos i monstres</w:t>
      </w:r>
      <w:r w:rsidR="006369F4" w:rsidRPr="006369F4">
        <w:rPr>
          <w:sz w:val="24"/>
          <w:szCs w:val="24"/>
        </w:rPr>
        <w:t xml:space="preserve"> Sánchez Piñol deforma los retratos de los dictadores africanos tomados como caso de estudio logrando un aspecto que se acerca más al de un payaso que al de un dictador. </w:t>
      </w:r>
      <w:r w:rsidR="000C0E4C" w:rsidRPr="00147783">
        <w:rPr>
          <w:sz w:val="24"/>
          <w:szCs w:val="24"/>
        </w:rPr>
        <w:t xml:space="preserve">No cabe duda de que </w:t>
      </w:r>
      <w:r w:rsidR="000C0E4C" w:rsidRPr="00147783">
        <w:rPr>
          <w:i/>
          <w:iCs/>
          <w:sz w:val="24"/>
          <w:szCs w:val="24"/>
        </w:rPr>
        <w:t>Pallassos i monstres</w:t>
      </w:r>
      <w:r w:rsidR="000C0E4C" w:rsidRPr="00147783">
        <w:rPr>
          <w:sz w:val="24"/>
          <w:szCs w:val="24"/>
        </w:rPr>
        <w:t xml:space="preserve"> es un ensayo, pero con esta frase programática se puede entender que la realidad se fusiona con la ficción y viceversa. </w:t>
      </w:r>
      <w:r w:rsidR="005D184C">
        <w:rPr>
          <w:sz w:val="24"/>
          <w:szCs w:val="24"/>
        </w:rPr>
        <w:t>En este libro</w:t>
      </w:r>
      <w:r w:rsidR="005D184C" w:rsidRPr="006369F4">
        <w:rPr>
          <w:sz w:val="24"/>
          <w:szCs w:val="24"/>
        </w:rPr>
        <w:t xml:space="preserve">, Sánchez Piñol reflexiona sobre las responsabilidades de Occidente para con las sociedades africanas, a la luz de los estudios antropológicos, demostrando la capacidad de denuncia de la antropología: </w:t>
      </w:r>
    </w:p>
    <w:p w:rsidR="005D184C" w:rsidRDefault="005D184C" w:rsidP="00EF501C">
      <w:pPr>
        <w:widowControl w:val="0"/>
        <w:autoSpaceDE w:val="0"/>
        <w:autoSpaceDN w:val="0"/>
        <w:adjustRightInd w:val="0"/>
        <w:spacing w:before="100" w:beforeAutospacing="1" w:after="100" w:afterAutospacing="1" w:line="360" w:lineRule="auto"/>
        <w:ind w:left="567" w:right="566"/>
        <w:jc w:val="both"/>
      </w:pPr>
      <w:r>
        <w:t xml:space="preserve">Por una parte, Albert ha puesto de manifiesto, por medio de su </w:t>
      </w:r>
      <w:r w:rsidRPr="00871D4D">
        <w:rPr>
          <w:i/>
        </w:rPr>
        <w:t>Payasos y monstruos</w:t>
      </w:r>
      <w:r>
        <w:t xml:space="preserve">, recién reeditado, la capacidad de denuncia de la antropología, su capacidad de poner de manifiesto, en su caso, en qué ha consistido la herencia del colonialismo en África, cómo ha sembrado aquel continente de dictadores crueles y ridículos a los que encargar la garantía y la vigiliancia de sus intereses económicos y geoestratégicos una vez concedida una falsa emancipación. Por otra parte, más allá o antes de su faceta de etnólogo africanista, Albert avisa cómo la reflexión a propósito de las formas de la alteridad –característica singularizadora de la antropología– puede adoptar el aspecto de una obra de ficción </w:t>
      </w:r>
      <w:r>
        <w:rPr>
          <w:rFonts w:cstheme="minorHAnsi"/>
        </w:rPr>
        <w:t>[...]</w:t>
      </w:r>
      <w:r>
        <w:t>. (Delgado M. 2005</w:t>
      </w:r>
      <w:r w:rsidRPr="00A82F22">
        <w:t>)</w:t>
      </w:r>
    </w:p>
    <w:p w:rsidR="009166FF" w:rsidRPr="009F50DE" w:rsidRDefault="000C0E4C" w:rsidP="009B3F8B">
      <w:pPr>
        <w:widowControl w:val="0"/>
        <w:tabs>
          <w:tab w:val="left" w:pos="0"/>
        </w:tabs>
        <w:autoSpaceDE w:val="0"/>
        <w:autoSpaceDN w:val="0"/>
        <w:adjustRightInd w:val="0"/>
        <w:spacing w:after="0" w:line="360" w:lineRule="auto"/>
        <w:ind w:right="567"/>
        <w:jc w:val="both"/>
        <w:rPr>
          <w:rFonts w:cstheme="minorHAnsi"/>
          <w:sz w:val="24"/>
          <w:szCs w:val="24"/>
        </w:rPr>
      </w:pPr>
      <w:r w:rsidRPr="00147783">
        <w:rPr>
          <w:sz w:val="24"/>
          <w:szCs w:val="24"/>
        </w:rPr>
        <w:t xml:space="preserve">En la misma línea de trabajo ha de considerarse la primera novela, </w:t>
      </w:r>
      <w:r w:rsidRPr="00147783">
        <w:rPr>
          <w:i/>
          <w:iCs/>
          <w:sz w:val="24"/>
          <w:szCs w:val="24"/>
        </w:rPr>
        <w:t>La pell freda</w:t>
      </w:r>
      <w:r w:rsidRPr="00147783">
        <w:rPr>
          <w:sz w:val="24"/>
          <w:szCs w:val="24"/>
        </w:rPr>
        <w:t xml:space="preserve"> (2002) definida por la crítica como novela-ensayo (Scarsella</w:t>
      </w:r>
      <w:r w:rsidR="00A76BB9">
        <w:rPr>
          <w:sz w:val="24"/>
          <w:szCs w:val="24"/>
        </w:rPr>
        <w:t xml:space="preserve"> 2006:</w:t>
      </w:r>
      <w:r w:rsidRPr="00147783">
        <w:rPr>
          <w:sz w:val="24"/>
          <w:szCs w:val="24"/>
        </w:rPr>
        <w:t xml:space="preserve"> 151-</w:t>
      </w:r>
      <w:r w:rsidR="001657FC">
        <w:rPr>
          <w:sz w:val="24"/>
          <w:szCs w:val="24"/>
        </w:rPr>
        <w:t>1</w:t>
      </w:r>
      <w:r w:rsidRPr="00147783">
        <w:rPr>
          <w:sz w:val="24"/>
          <w:szCs w:val="24"/>
        </w:rPr>
        <w:t xml:space="preserve">52). Aquí la esquizofrenia entre un trasfondo etnográfico –que se </w:t>
      </w:r>
      <w:r w:rsidRPr="00147783">
        <w:rPr>
          <w:sz w:val="24"/>
          <w:szCs w:val="24"/>
        </w:rPr>
        <w:lastRenderedPageBreak/>
        <w:t xml:space="preserve">refleja en un estilo ensayístico– y el propósito de escribir una novela se hace más evidente. </w:t>
      </w:r>
      <w:r w:rsidR="00DA4E52" w:rsidRPr="00DA4E52">
        <w:rPr>
          <w:rFonts w:cstheme="minorHAnsi"/>
          <w:sz w:val="24"/>
          <w:szCs w:val="24"/>
          <w:lang w:val="es-AR"/>
        </w:rPr>
        <w:t xml:space="preserve">La </w:t>
      </w:r>
      <w:r w:rsidR="00DA4E52" w:rsidRPr="00DA4E52">
        <w:rPr>
          <w:rFonts w:cstheme="minorHAnsi"/>
          <w:sz w:val="24"/>
          <w:szCs w:val="24"/>
        </w:rPr>
        <w:t>complejidad</w:t>
      </w:r>
      <w:r w:rsidR="00DA4E52" w:rsidRPr="00DA4E52">
        <w:rPr>
          <w:rFonts w:cstheme="minorHAnsi"/>
          <w:sz w:val="24"/>
          <w:szCs w:val="24"/>
          <w:lang w:val="es-AR"/>
        </w:rPr>
        <w:t xml:space="preserve"> de la construcción del mundo ficcional de la </w:t>
      </w:r>
      <w:r w:rsidR="00931C3F" w:rsidRPr="00931C3F">
        <w:rPr>
          <w:rFonts w:cstheme="minorHAnsi"/>
          <w:sz w:val="24"/>
          <w:szCs w:val="24"/>
        </w:rPr>
        <w:t>LPF</w:t>
      </w:r>
      <w:r w:rsidR="00931C3F">
        <w:rPr>
          <w:rFonts w:cstheme="minorHAnsi"/>
          <w:i/>
          <w:sz w:val="24"/>
          <w:szCs w:val="24"/>
        </w:rPr>
        <w:t xml:space="preserve"> </w:t>
      </w:r>
      <w:r w:rsidR="00DA4E52" w:rsidRPr="00DA4E52">
        <w:rPr>
          <w:rFonts w:cstheme="minorHAnsi"/>
          <w:sz w:val="24"/>
          <w:szCs w:val="24"/>
          <w:lang w:val="es-AR"/>
        </w:rPr>
        <w:t>reside sobre todo en una multitud temática originada por los fenómenos que tienen que ver con la isla relacionados con las categorías de la alteridad, de la escritura, de lo humano frente a lo animal y de la toma de conciencia de que el límite (y su trangresión) es connatural a la existencia de la isla considerada como “un objeto geográfico aparte”</w:t>
      </w:r>
      <w:r w:rsidR="00DA4E52">
        <w:rPr>
          <w:rFonts w:cstheme="minorHAnsi"/>
          <w:sz w:val="24"/>
          <w:szCs w:val="24"/>
          <w:lang w:val="es-AR"/>
        </w:rPr>
        <w:t xml:space="preserve"> (Lestrigant </w:t>
      </w:r>
      <w:r w:rsidR="00DA4E52" w:rsidRPr="00DA4E52">
        <w:rPr>
          <w:rFonts w:cstheme="minorHAnsi"/>
          <w:i/>
          <w:sz w:val="24"/>
          <w:szCs w:val="24"/>
          <w:lang w:val="es-AR"/>
        </w:rPr>
        <w:t>apud</w:t>
      </w:r>
      <w:r w:rsidR="00DA4E52">
        <w:rPr>
          <w:rFonts w:cstheme="minorHAnsi"/>
          <w:sz w:val="24"/>
          <w:szCs w:val="24"/>
          <w:lang w:val="es-AR"/>
        </w:rPr>
        <w:t xml:space="preserve"> </w:t>
      </w:r>
      <w:r w:rsidR="00DA4E52" w:rsidRPr="00DA4E52">
        <w:rPr>
          <w:rFonts w:cstheme="minorHAnsi"/>
          <w:sz w:val="24"/>
          <w:szCs w:val="24"/>
          <w:lang w:val="es-AR"/>
        </w:rPr>
        <w:t>La Brosse</w:t>
      </w:r>
      <w:r w:rsidR="00DA4E52">
        <w:rPr>
          <w:rFonts w:cstheme="minorHAnsi"/>
          <w:sz w:val="24"/>
          <w:szCs w:val="24"/>
          <w:lang w:val="es-AR"/>
        </w:rPr>
        <w:t xml:space="preserve"> 2004: 105)</w:t>
      </w:r>
      <w:r w:rsidR="00DA4E52" w:rsidRPr="00DA4E52">
        <w:rPr>
          <w:rFonts w:cstheme="minorHAnsi"/>
          <w:sz w:val="24"/>
          <w:szCs w:val="24"/>
          <w:lang w:val="es-AR"/>
        </w:rPr>
        <w:t xml:space="preserve">, con sus inconstancias y ambivalencias. La originalidad de esta novela </w:t>
      </w:r>
      <w:r w:rsidR="00F07587">
        <w:rPr>
          <w:rFonts w:cstheme="minorHAnsi"/>
          <w:sz w:val="24"/>
          <w:szCs w:val="24"/>
          <w:lang w:val="es-AR"/>
        </w:rPr>
        <w:t>está</w:t>
      </w:r>
      <w:r w:rsidR="00DA4E52" w:rsidRPr="00DA4E52">
        <w:rPr>
          <w:rFonts w:cstheme="minorHAnsi"/>
          <w:sz w:val="24"/>
          <w:szCs w:val="24"/>
          <w:lang w:val="es-AR"/>
        </w:rPr>
        <w:t xml:space="preserve"> en la propuesta de tematizar el espacio a través de la corporeidad, reconfirmando la “centralidad del cuerpo en [...] la</w:t>
      </w:r>
      <w:r w:rsidR="00DA4E52">
        <w:rPr>
          <w:rFonts w:cstheme="minorHAnsi"/>
          <w:sz w:val="24"/>
          <w:szCs w:val="24"/>
          <w:lang w:val="es-AR"/>
        </w:rPr>
        <w:t xml:space="preserve"> cultura contemporánea” (Neiger</w:t>
      </w:r>
      <w:r w:rsidR="00DA4E52" w:rsidRPr="00DA4E52">
        <w:rPr>
          <w:rFonts w:cstheme="minorHAnsi"/>
          <w:sz w:val="24"/>
          <w:szCs w:val="24"/>
          <w:lang w:val="es-AR"/>
        </w:rPr>
        <w:t xml:space="preserve"> 2003: 3). Esto hace posible no sólo una extensa reflexión sobre la condición humana, sino también una forma de espacialización que conjuga las representaciones visuales del cuerpo con las del paisaje, en una época de interés renovado por los dos aspectos</w:t>
      </w:r>
      <w:r w:rsidR="00DA4E52" w:rsidRPr="00DA4E52">
        <w:rPr>
          <w:rStyle w:val="Rimandonotaapidipagina"/>
          <w:rFonts w:cstheme="minorHAnsi"/>
          <w:sz w:val="24"/>
          <w:szCs w:val="24"/>
          <w:lang w:val="es-AR"/>
        </w:rPr>
        <w:footnoteReference w:id="66"/>
      </w:r>
      <w:r w:rsidR="00DA4E52" w:rsidRPr="00DA4E52">
        <w:rPr>
          <w:rFonts w:cstheme="minorHAnsi"/>
          <w:sz w:val="24"/>
          <w:szCs w:val="24"/>
          <w:lang w:val="es-AR"/>
        </w:rPr>
        <w:t xml:space="preserve"> y donde el concepto de límite y frontera está</w:t>
      </w:r>
      <w:r w:rsidR="009F50DE">
        <w:rPr>
          <w:rFonts w:cstheme="minorHAnsi"/>
          <w:sz w:val="24"/>
          <w:szCs w:val="24"/>
          <w:lang w:val="es-AR"/>
        </w:rPr>
        <w:t>n</w:t>
      </w:r>
      <w:r w:rsidR="00DA4E52" w:rsidRPr="00DA4E52">
        <w:rPr>
          <w:rFonts w:cstheme="minorHAnsi"/>
          <w:sz w:val="24"/>
          <w:szCs w:val="24"/>
          <w:lang w:val="es-AR"/>
        </w:rPr>
        <w:t xml:space="preserve"> al centro del debate odierno.</w:t>
      </w:r>
      <w:r w:rsidR="009F50DE">
        <w:rPr>
          <w:rFonts w:cstheme="minorHAnsi"/>
          <w:sz w:val="24"/>
          <w:szCs w:val="24"/>
        </w:rPr>
        <w:t xml:space="preserve"> </w:t>
      </w:r>
    </w:p>
    <w:p w:rsidR="002F697A" w:rsidRDefault="0088024C" w:rsidP="0088024C">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009166FF">
        <w:rPr>
          <w:sz w:val="24"/>
          <w:szCs w:val="24"/>
        </w:rPr>
        <w:t xml:space="preserve">Por lo que tiene que ver </w:t>
      </w:r>
      <w:r w:rsidR="00931C3F" w:rsidRPr="00931C3F">
        <w:rPr>
          <w:sz w:val="24"/>
          <w:szCs w:val="24"/>
        </w:rPr>
        <w:t>PaC</w:t>
      </w:r>
      <w:r w:rsidR="009166FF">
        <w:rPr>
          <w:sz w:val="24"/>
          <w:szCs w:val="24"/>
        </w:rPr>
        <w:t>, e</w:t>
      </w:r>
      <w:r w:rsidR="006369F4" w:rsidRPr="00147783">
        <w:rPr>
          <w:sz w:val="24"/>
          <w:szCs w:val="24"/>
        </w:rPr>
        <w:t xml:space="preserve">n una advertencia </w:t>
      </w:r>
      <w:r w:rsidR="00F11972">
        <w:rPr>
          <w:sz w:val="24"/>
          <w:szCs w:val="24"/>
        </w:rPr>
        <w:t>preliminar el autor declara que “</w:t>
      </w:r>
      <w:r w:rsidR="00F11972" w:rsidRPr="00F11972">
        <w:rPr>
          <w:sz w:val="24"/>
          <w:szCs w:val="24"/>
        </w:rPr>
        <w:t>En contra del que pugui semblar, aquest no és un llibre de ficció. Tots els personatges, fets i documents inclosos en aquesta obra són estrictament reals” (Sánchez Piñol 2000, s/p).</w:t>
      </w:r>
      <w:r w:rsidR="00F11972">
        <w:rPr>
          <w:rStyle w:val="Rimandonotaapidipagina"/>
          <w:sz w:val="24"/>
          <w:szCs w:val="24"/>
        </w:rPr>
        <w:footnoteReference w:id="67"/>
      </w:r>
      <w:r w:rsidR="00085C7C">
        <w:rPr>
          <w:sz w:val="24"/>
          <w:szCs w:val="24"/>
        </w:rPr>
        <w:t xml:space="preserve"> </w:t>
      </w:r>
      <w:r w:rsidR="00630FCC" w:rsidRPr="00630FCC">
        <w:rPr>
          <w:sz w:val="24"/>
          <w:szCs w:val="24"/>
        </w:rPr>
        <w:t xml:space="preserve">Para el lector común </w:t>
      </w:r>
      <w:r w:rsidR="00931C3F" w:rsidRPr="00931C3F">
        <w:rPr>
          <w:sz w:val="24"/>
          <w:szCs w:val="24"/>
        </w:rPr>
        <w:t>PaC</w:t>
      </w:r>
      <w:r w:rsidR="00931C3F" w:rsidRPr="00630FCC">
        <w:rPr>
          <w:sz w:val="24"/>
          <w:szCs w:val="24"/>
        </w:rPr>
        <w:t xml:space="preserve"> </w:t>
      </w:r>
      <w:r w:rsidR="00630FCC" w:rsidRPr="00630FCC">
        <w:rPr>
          <w:sz w:val="24"/>
          <w:szCs w:val="24"/>
        </w:rPr>
        <w:t>se presenta como una novela por su aspecto editorial y el paratexto que anuncia en la portada un “mundo escalofriante en las entrañas de la Tierra” y en la contraportada “una apasionante novela de aventuras”.</w:t>
      </w:r>
      <w:r w:rsidR="00F11972">
        <w:rPr>
          <w:rStyle w:val="Rimandonotaapidipagina"/>
          <w:sz w:val="24"/>
          <w:szCs w:val="24"/>
        </w:rPr>
        <w:footnoteReference w:id="68"/>
      </w:r>
      <w:r w:rsidR="00630FCC" w:rsidRPr="00630FCC">
        <w:rPr>
          <w:sz w:val="24"/>
          <w:szCs w:val="24"/>
        </w:rPr>
        <w:t xml:space="preserve"> Es</w:t>
      </w:r>
      <w:r w:rsidR="00F11972">
        <w:rPr>
          <w:sz w:val="24"/>
          <w:szCs w:val="24"/>
        </w:rPr>
        <w:t>,</w:t>
      </w:r>
      <w:r w:rsidR="00630FCC" w:rsidRPr="00630FCC">
        <w:rPr>
          <w:sz w:val="24"/>
          <w:szCs w:val="24"/>
        </w:rPr>
        <w:t xml:space="preserve"> además</w:t>
      </w:r>
      <w:r w:rsidR="00F11972">
        <w:rPr>
          <w:sz w:val="24"/>
          <w:szCs w:val="24"/>
        </w:rPr>
        <w:t>,</w:t>
      </w:r>
      <w:r w:rsidR="00630FCC" w:rsidRPr="00630FCC">
        <w:rPr>
          <w:sz w:val="24"/>
          <w:szCs w:val="24"/>
        </w:rPr>
        <w:t xml:space="preserve"> un texto literario en prosa con el carácter de una narración de ficción, donde personajes y eventos se articulan en un mundo narrativo</w:t>
      </w:r>
      <w:r w:rsidR="00811D9D">
        <w:rPr>
          <w:sz w:val="24"/>
          <w:szCs w:val="24"/>
        </w:rPr>
        <w:t xml:space="preserve"> ficcional</w:t>
      </w:r>
      <w:r w:rsidR="00630FCC" w:rsidRPr="00630FCC">
        <w:rPr>
          <w:sz w:val="24"/>
          <w:szCs w:val="24"/>
        </w:rPr>
        <w:t xml:space="preserve">. </w:t>
      </w:r>
      <w:r w:rsidR="009166FF">
        <w:rPr>
          <w:sz w:val="24"/>
          <w:szCs w:val="24"/>
        </w:rPr>
        <w:t>E</w:t>
      </w:r>
      <w:r w:rsidR="00630FCC" w:rsidRPr="00630FCC">
        <w:rPr>
          <w:sz w:val="24"/>
          <w:szCs w:val="24"/>
        </w:rPr>
        <w:t xml:space="preserve">l íncipit está pensado para producir un efecto de apertura de novela, si no de aventuras, por lo menos con contenidos dotados de una fuerte dimensión imaginativa, propios de las novelas: </w:t>
      </w:r>
    </w:p>
    <w:p w:rsidR="00630FCC" w:rsidRDefault="009166FF" w:rsidP="00EF501C">
      <w:pPr>
        <w:widowControl w:val="0"/>
        <w:autoSpaceDE w:val="0"/>
        <w:autoSpaceDN w:val="0"/>
        <w:adjustRightInd w:val="0"/>
        <w:spacing w:before="100" w:beforeAutospacing="1" w:after="100" w:afterAutospacing="1" w:line="360" w:lineRule="auto"/>
        <w:ind w:left="567" w:right="566"/>
        <w:jc w:val="both"/>
        <w:rPr>
          <w:vertAlign w:val="superscript"/>
        </w:rPr>
      </w:pPr>
      <w:r w:rsidRPr="002F697A">
        <w:t xml:space="preserve">El Congo. Imaginem-nos una superfície tan gran com Anglaterra, França i </w:t>
      </w:r>
      <w:r w:rsidRPr="002F697A">
        <w:lastRenderedPageBreak/>
        <w:t>Espanya juntes. Imaginem-nos, ara, tota aquesta superfície coberta d’arbres d’entre sis i seixanta metres d’alçada. I, sota els abres, no res</w:t>
      </w:r>
      <w:r w:rsidR="002F697A">
        <w:t>.</w:t>
      </w:r>
      <w:r w:rsidRPr="002F697A">
        <w:t xml:space="preserve"> (PaC 5)</w:t>
      </w:r>
      <w:r w:rsidRPr="002F697A">
        <w:rPr>
          <w:vertAlign w:val="superscript"/>
        </w:rPr>
        <w:footnoteReference w:id="69"/>
      </w:r>
      <w:r w:rsidRPr="002F697A">
        <w:rPr>
          <w:vertAlign w:val="superscript"/>
        </w:rPr>
        <w:t xml:space="preserve"> </w:t>
      </w:r>
    </w:p>
    <w:p w:rsidR="00583D35" w:rsidRDefault="00F11972" w:rsidP="00256B53">
      <w:pPr>
        <w:widowControl w:val="0"/>
        <w:tabs>
          <w:tab w:val="left" w:pos="0"/>
        </w:tabs>
        <w:autoSpaceDE w:val="0"/>
        <w:autoSpaceDN w:val="0"/>
        <w:adjustRightInd w:val="0"/>
        <w:spacing w:after="0" w:line="360" w:lineRule="auto"/>
        <w:ind w:right="567"/>
        <w:jc w:val="both"/>
        <w:rPr>
          <w:sz w:val="24"/>
          <w:szCs w:val="24"/>
        </w:rPr>
      </w:pPr>
      <w:r>
        <w:rPr>
          <w:sz w:val="24"/>
          <w:szCs w:val="24"/>
        </w:rPr>
        <w:t>A pesar de las estrategias emprendidas para convencer al lector que se trata de una novela</w:t>
      </w:r>
      <w:r w:rsidRPr="00F11972">
        <w:rPr>
          <w:sz w:val="24"/>
          <w:szCs w:val="24"/>
        </w:rPr>
        <w:t>, e</w:t>
      </w:r>
      <w:r w:rsidR="00253B91" w:rsidRPr="00F11972">
        <w:rPr>
          <w:sz w:val="24"/>
          <w:szCs w:val="24"/>
        </w:rPr>
        <w:t>s interesante ver cómo en el texto aparecen distintas</w:t>
      </w:r>
      <w:r w:rsidR="00253B91" w:rsidRPr="00253B91">
        <w:rPr>
          <w:sz w:val="24"/>
          <w:szCs w:val="24"/>
        </w:rPr>
        <w:t xml:space="preserve"> definiciones de </w:t>
      </w:r>
      <w:r w:rsidR="00253B91" w:rsidRPr="00253B91">
        <w:rPr>
          <w:i/>
          <w:iCs/>
          <w:sz w:val="24"/>
          <w:szCs w:val="24"/>
        </w:rPr>
        <w:t>Pandora</w:t>
      </w:r>
      <w:r w:rsidR="00253B91" w:rsidRPr="00253B91">
        <w:rPr>
          <w:sz w:val="24"/>
          <w:szCs w:val="24"/>
        </w:rPr>
        <w:t xml:space="preserve"> que, empezando y terminando por “novela” (en orden de aparición), convergen en la denuncia de</w:t>
      </w:r>
      <w:r w:rsidR="009F50DE">
        <w:rPr>
          <w:sz w:val="24"/>
          <w:szCs w:val="24"/>
        </w:rPr>
        <w:t xml:space="preserve"> “les mentires </w:t>
      </w:r>
      <w:r w:rsidR="00A76BB9">
        <w:rPr>
          <w:sz w:val="24"/>
          <w:szCs w:val="24"/>
        </w:rPr>
        <w:t>des novel</w:t>
      </w:r>
      <w:r w:rsidR="00A76BB9">
        <w:rPr>
          <w:rFonts w:cstheme="minorHAnsi"/>
          <w:sz w:val="24"/>
          <w:szCs w:val="24"/>
        </w:rPr>
        <w:t>·</w:t>
      </w:r>
      <w:r w:rsidR="00A76BB9">
        <w:rPr>
          <w:sz w:val="24"/>
          <w:szCs w:val="24"/>
        </w:rPr>
        <w:t>listes” (PaC</w:t>
      </w:r>
      <w:r w:rsidR="00C21E7E">
        <w:rPr>
          <w:sz w:val="24"/>
          <w:szCs w:val="24"/>
        </w:rPr>
        <w:t xml:space="preserve"> </w:t>
      </w:r>
      <w:r w:rsidR="00A76BB9">
        <w:rPr>
          <w:sz w:val="24"/>
          <w:szCs w:val="24"/>
        </w:rPr>
        <w:t>448)</w:t>
      </w:r>
      <w:r w:rsidR="00A76BB9">
        <w:rPr>
          <w:rStyle w:val="Rimandonotaapidipagina"/>
          <w:sz w:val="24"/>
          <w:szCs w:val="24"/>
        </w:rPr>
        <w:footnoteReference w:id="70"/>
      </w:r>
      <w:r w:rsidR="00A76BB9">
        <w:rPr>
          <w:sz w:val="24"/>
          <w:szCs w:val="24"/>
        </w:rPr>
        <w:t xml:space="preserve"> </w:t>
      </w:r>
      <w:r w:rsidR="00253B91" w:rsidRPr="00253B91">
        <w:rPr>
          <w:sz w:val="24"/>
          <w:szCs w:val="24"/>
        </w:rPr>
        <w:t xml:space="preserve">en las obras de ficción. En el cuerpo del texto es posible encontrar una serie de etiquetas que ayudan a aclarar la trayectoria de la investigación metatextual emprendida en </w:t>
      </w:r>
      <w:r w:rsidR="00253B91" w:rsidRPr="00253B91">
        <w:rPr>
          <w:i/>
          <w:iCs/>
          <w:sz w:val="24"/>
          <w:szCs w:val="24"/>
        </w:rPr>
        <w:t>Pandora</w:t>
      </w:r>
      <w:r w:rsidR="00253B91" w:rsidRPr="00253B91">
        <w:rPr>
          <w:sz w:val="24"/>
          <w:szCs w:val="24"/>
        </w:rPr>
        <w:t xml:space="preserve"> y que, idealmente, podrían constituir el subtítulo de la novela: “</w:t>
      </w:r>
      <w:r w:rsidR="001657FC">
        <w:rPr>
          <w:sz w:val="24"/>
          <w:szCs w:val="24"/>
        </w:rPr>
        <w:t>una crònica” (PaC 47)</w:t>
      </w:r>
      <w:r w:rsidR="00C445B5">
        <w:rPr>
          <w:sz w:val="24"/>
          <w:szCs w:val="24"/>
        </w:rPr>
        <w:t>,</w:t>
      </w:r>
      <w:r w:rsidR="00253B91" w:rsidRPr="00253B91">
        <w:rPr>
          <w:sz w:val="24"/>
          <w:szCs w:val="24"/>
        </w:rPr>
        <w:t xml:space="preserve"> la</w:t>
      </w:r>
      <w:r w:rsidR="00C445B5">
        <w:rPr>
          <w:sz w:val="24"/>
          <w:szCs w:val="24"/>
        </w:rPr>
        <w:t xml:space="preserve"> “versió d’en Garvey” (PaC 47)</w:t>
      </w:r>
      <w:r w:rsidR="00253B91" w:rsidRPr="00253B91">
        <w:rPr>
          <w:sz w:val="24"/>
          <w:szCs w:val="24"/>
        </w:rPr>
        <w:t>; una</w:t>
      </w:r>
      <w:r w:rsidR="00C445B5">
        <w:rPr>
          <w:sz w:val="24"/>
          <w:szCs w:val="24"/>
        </w:rPr>
        <w:t xml:space="preserve"> “biografia” (PaC 52)</w:t>
      </w:r>
      <w:r w:rsidR="00253B91" w:rsidRPr="00253B91">
        <w:rPr>
          <w:sz w:val="24"/>
          <w:szCs w:val="24"/>
        </w:rPr>
        <w:t xml:space="preserve"> (que en Isarch </w:t>
      </w:r>
      <w:r w:rsidR="00253B91">
        <w:rPr>
          <w:sz w:val="24"/>
          <w:szCs w:val="24"/>
        </w:rPr>
        <w:t xml:space="preserve">2006 </w:t>
      </w:r>
      <w:r w:rsidR="00253B91" w:rsidRPr="00253B91">
        <w:rPr>
          <w:sz w:val="24"/>
          <w:szCs w:val="24"/>
        </w:rPr>
        <w:t xml:space="preserve">está definida también como “transcripción de un relato oral”); </w:t>
      </w:r>
      <w:r w:rsidR="00C445B5">
        <w:rPr>
          <w:sz w:val="24"/>
          <w:szCs w:val="24"/>
        </w:rPr>
        <w:t>“un nou gènere, a mig camí entre la biografía i el testament” (PaC 52);</w:t>
      </w:r>
      <w:r w:rsidR="00535DBF">
        <w:rPr>
          <w:sz w:val="24"/>
          <w:szCs w:val="24"/>
        </w:rPr>
        <w:t xml:space="preserve"> “l’autèntica història d’en Marcus Garvey al Congo” (PaC 105);</w:t>
      </w:r>
      <w:r w:rsidR="00C445B5">
        <w:rPr>
          <w:sz w:val="24"/>
          <w:szCs w:val="24"/>
        </w:rPr>
        <w:t xml:space="preserve"> </w:t>
      </w:r>
      <w:r w:rsidR="00C21E7E">
        <w:rPr>
          <w:sz w:val="24"/>
          <w:szCs w:val="24"/>
        </w:rPr>
        <w:t>“la història d’en Garvey” (PaC 450</w:t>
      </w:r>
      <w:r w:rsidR="004B6848">
        <w:rPr>
          <w:sz w:val="24"/>
          <w:szCs w:val="24"/>
        </w:rPr>
        <w:t xml:space="preserve"> y 451</w:t>
      </w:r>
      <w:r w:rsidR="00C21E7E">
        <w:rPr>
          <w:sz w:val="24"/>
          <w:szCs w:val="24"/>
        </w:rPr>
        <w:t xml:space="preserve">); </w:t>
      </w:r>
      <w:r w:rsidR="004B6848">
        <w:rPr>
          <w:sz w:val="24"/>
          <w:szCs w:val="24"/>
        </w:rPr>
        <w:t>“assaig” (PaC 442)</w:t>
      </w:r>
      <w:r w:rsidR="004B56FD">
        <w:rPr>
          <w:sz w:val="24"/>
          <w:szCs w:val="24"/>
        </w:rPr>
        <w:t>;</w:t>
      </w:r>
      <w:r w:rsidR="004B6848">
        <w:rPr>
          <w:sz w:val="24"/>
          <w:szCs w:val="24"/>
        </w:rPr>
        <w:t xml:space="preserve"> </w:t>
      </w:r>
      <w:r w:rsidR="00C21E7E">
        <w:rPr>
          <w:sz w:val="24"/>
          <w:szCs w:val="24"/>
        </w:rPr>
        <w:t>“una novel</w:t>
      </w:r>
      <w:r w:rsidR="00C21E7E">
        <w:rPr>
          <w:rFonts w:cstheme="minorHAnsi"/>
          <w:sz w:val="24"/>
          <w:szCs w:val="24"/>
        </w:rPr>
        <w:t>·</w:t>
      </w:r>
      <w:r w:rsidR="00C21E7E">
        <w:rPr>
          <w:sz w:val="24"/>
          <w:szCs w:val="24"/>
        </w:rPr>
        <w:t>la africana”</w:t>
      </w:r>
      <w:r w:rsidR="004B6848">
        <w:rPr>
          <w:sz w:val="24"/>
          <w:szCs w:val="24"/>
        </w:rPr>
        <w:t xml:space="preserve"> (PaC 447).</w:t>
      </w:r>
      <w:r w:rsidR="005A5A5B">
        <w:rPr>
          <w:rStyle w:val="Rimandonotaapidipagina"/>
          <w:sz w:val="24"/>
          <w:szCs w:val="24"/>
        </w:rPr>
        <w:footnoteReference w:id="71"/>
      </w:r>
      <w:r w:rsidR="00C21E7E">
        <w:rPr>
          <w:sz w:val="24"/>
          <w:szCs w:val="24"/>
        </w:rPr>
        <w:t xml:space="preserve"> </w:t>
      </w:r>
    </w:p>
    <w:p w:rsidR="00256B53" w:rsidRDefault="00583D35" w:rsidP="0088024C">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00256B53">
        <w:rPr>
          <w:sz w:val="24"/>
          <w:szCs w:val="24"/>
          <w:lang w:val="en-GB"/>
        </w:rPr>
        <w:t>E</w:t>
      </w:r>
      <w:r w:rsidR="00256B53" w:rsidRPr="008F4E22">
        <w:rPr>
          <w:sz w:val="24"/>
          <w:szCs w:val="24"/>
        </w:rPr>
        <w:t xml:space="preserve">l discurso </w:t>
      </w:r>
      <w:r w:rsidR="00256B53">
        <w:rPr>
          <w:sz w:val="24"/>
          <w:szCs w:val="24"/>
        </w:rPr>
        <w:t>sobre la</w:t>
      </w:r>
      <w:r w:rsidR="00256B53" w:rsidRPr="008F4E22">
        <w:rPr>
          <w:sz w:val="24"/>
          <w:szCs w:val="24"/>
        </w:rPr>
        <w:t xml:space="preserve"> biografía interesa a Sánchez Piñol más de lo que se da a entender en la novela, pues la elección del nombre de Marcus Garvey no es nada casual. En </w:t>
      </w:r>
      <w:r w:rsidR="00256B53" w:rsidRPr="008F4E22">
        <w:rPr>
          <w:i/>
          <w:iCs/>
          <w:sz w:val="24"/>
          <w:szCs w:val="24"/>
        </w:rPr>
        <w:t>Pandora,</w:t>
      </w:r>
      <w:r w:rsidR="00256B53" w:rsidRPr="008F4E22">
        <w:rPr>
          <w:sz w:val="24"/>
          <w:szCs w:val="24"/>
        </w:rPr>
        <w:t xml:space="preserve"> Marcus Garvey es el ayudante de los hermanos Craver y el sujeto de un relato que, en parte, podemos definir como biografía. Como ya aclarado, la vida de Marcus es objeto de una narración interpolada (</w:t>
      </w:r>
      <w:r w:rsidR="00256B53" w:rsidRPr="008F4E22">
        <w:rPr>
          <w:i/>
          <w:iCs/>
          <w:sz w:val="24"/>
          <w:szCs w:val="24"/>
        </w:rPr>
        <w:t>Pandora 2</w:t>
      </w:r>
      <w:r w:rsidR="00256B53" w:rsidRPr="008F4E22">
        <w:rPr>
          <w:sz w:val="24"/>
          <w:szCs w:val="24"/>
        </w:rPr>
        <w:t xml:space="preserve">) en </w:t>
      </w:r>
      <w:r w:rsidR="00256B53" w:rsidRPr="008F4E22">
        <w:rPr>
          <w:i/>
          <w:iCs/>
          <w:sz w:val="24"/>
          <w:szCs w:val="24"/>
        </w:rPr>
        <w:t xml:space="preserve">Pandora al Congo </w:t>
      </w:r>
      <w:r w:rsidR="00256B53" w:rsidRPr="008F4E22">
        <w:rPr>
          <w:sz w:val="24"/>
          <w:szCs w:val="24"/>
        </w:rPr>
        <w:t>(</w:t>
      </w:r>
      <w:r w:rsidR="00256B53" w:rsidRPr="008F4E22">
        <w:rPr>
          <w:i/>
          <w:iCs/>
          <w:sz w:val="24"/>
          <w:szCs w:val="24"/>
        </w:rPr>
        <w:t>Pandora 1</w:t>
      </w:r>
      <w:r w:rsidR="00256B53" w:rsidRPr="008F4E22">
        <w:rPr>
          <w:sz w:val="24"/>
          <w:szCs w:val="24"/>
        </w:rPr>
        <w:t xml:space="preserve">), escrita por Tommy Thomson. En la realidad Marcus Garvey remite a un personaje real, el homónimo ideólogo panafricanista (1887-1940), fundador </w:t>
      </w:r>
      <w:r w:rsidR="00256B53" w:rsidRPr="008F4E22">
        <w:rPr>
          <w:sz w:val="24"/>
          <w:szCs w:val="24"/>
        </w:rPr>
        <w:lastRenderedPageBreak/>
        <w:t>en 1914 de la “Asociación Universal para la Mejora del Hombre Negro”.</w:t>
      </w:r>
      <w:r w:rsidR="00256B53" w:rsidRPr="008F4E22">
        <w:rPr>
          <w:rStyle w:val="Rimandonotaapidipagina"/>
          <w:sz w:val="24"/>
          <w:szCs w:val="24"/>
        </w:rPr>
        <w:footnoteReference w:id="72"/>
      </w:r>
      <w:r w:rsidR="00256B53" w:rsidRPr="008F4E22">
        <w:rPr>
          <w:sz w:val="24"/>
          <w:szCs w:val="24"/>
        </w:rPr>
        <w:t xml:space="preserve"> Él fue promotor de una corriente de pensamiento que fomentaba la reunión de todos los negros, especialmente los afroamericanos. De Garvey se han escrito numerosas biografías,</w:t>
      </w:r>
      <w:r w:rsidR="00256B53" w:rsidRPr="008F4E22">
        <w:rPr>
          <w:rStyle w:val="Rimandonotaapidipagina"/>
          <w:sz w:val="24"/>
          <w:szCs w:val="24"/>
        </w:rPr>
        <w:footnoteReference w:id="73"/>
      </w:r>
      <w:r w:rsidR="00256B53" w:rsidRPr="008F4E22">
        <w:rPr>
          <w:sz w:val="24"/>
          <w:szCs w:val="24"/>
        </w:rPr>
        <w:t xml:space="preserve"> además el interés de Sánchez Piñol hacia su persona no sólo reside en su labor como antropólogo africanista, sino también en el cuestionamiento de las formas de la biografía. Mirándolo bien, la biografía no es otra cosa que un “relato del otro” que, al ser el relato de Marcus, alcanza la amplitud del otro al que se refiere la escritura etnográfica. Es más, Sánchez Piñol se sirve de la biografía de Garvey escrita por Tommy –biografía enteramente ficcional– como estrategia para resaltar la falta de verdad en los libros de este género. El resultado final es en los dos casos un retrato infiel de Marcus Garvey; en el caso de la biografía ficcional, porque Tommy resulta ser engañado po</w:t>
      </w:r>
      <w:r>
        <w:rPr>
          <w:sz w:val="24"/>
          <w:szCs w:val="24"/>
        </w:rPr>
        <w:t>r quien le dicta su propia vida;</w:t>
      </w:r>
      <w:r w:rsidR="00256B53" w:rsidRPr="008F4E22">
        <w:rPr>
          <w:sz w:val="24"/>
          <w:szCs w:val="24"/>
        </w:rPr>
        <w:t xml:space="preserve"> en el caso del autor de </w:t>
      </w:r>
      <w:r w:rsidR="00256B53" w:rsidRPr="008F4E22">
        <w:rPr>
          <w:i/>
          <w:iCs/>
          <w:sz w:val="24"/>
          <w:szCs w:val="24"/>
        </w:rPr>
        <w:t>Pandora 1</w:t>
      </w:r>
      <w:r w:rsidR="00256B53" w:rsidRPr="008F4E22">
        <w:rPr>
          <w:rStyle w:val="Rimandocommento"/>
          <w:sz w:val="24"/>
          <w:szCs w:val="24"/>
        </w:rPr>
        <w:t xml:space="preserve">, </w:t>
      </w:r>
      <w:r w:rsidR="00256B53" w:rsidRPr="008F4E22">
        <w:rPr>
          <w:sz w:val="24"/>
          <w:szCs w:val="24"/>
        </w:rPr>
        <w:t xml:space="preserve">por referirse a un Marcus Garvey que nunca existió y que sólo comparte con el ideólogo un caso de homonimia. De lo dicho hasta aquí llama la atención lo irónico de la pretensión de autenticidad en </w:t>
      </w:r>
      <w:r w:rsidR="00535DBF">
        <w:rPr>
          <w:sz w:val="24"/>
          <w:szCs w:val="24"/>
        </w:rPr>
        <w:t>“l’autèntica història d’en Marcus Garvey al Congo”</w:t>
      </w:r>
      <w:r w:rsidR="00535DBF">
        <w:rPr>
          <w:rStyle w:val="Rimandonotaapidipagina"/>
          <w:sz w:val="24"/>
          <w:szCs w:val="24"/>
        </w:rPr>
        <w:footnoteReference w:id="74"/>
      </w:r>
      <w:r w:rsidR="00535DBF">
        <w:rPr>
          <w:sz w:val="24"/>
          <w:szCs w:val="24"/>
        </w:rPr>
        <w:t xml:space="preserve"> </w:t>
      </w:r>
      <w:r w:rsidR="00256B53" w:rsidRPr="008F4E22">
        <w:rPr>
          <w:sz w:val="24"/>
          <w:szCs w:val="24"/>
        </w:rPr>
        <w:t>(</w:t>
      </w:r>
      <w:r w:rsidR="00535DBF">
        <w:rPr>
          <w:sz w:val="24"/>
          <w:szCs w:val="24"/>
        </w:rPr>
        <w:t>PaC 105</w:t>
      </w:r>
      <w:r w:rsidR="00256B53" w:rsidRPr="008F4E22">
        <w:rPr>
          <w:sz w:val="24"/>
          <w:szCs w:val="24"/>
        </w:rPr>
        <w:t>) aunque en el “</w:t>
      </w:r>
      <w:r w:rsidR="00256B53" w:rsidRPr="00583D35">
        <w:rPr>
          <w:i/>
          <w:sz w:val="24"/>
          <w:szCs w:val="24"/>
        </w:rPr>
        <w:t>game of make-believe</w:t>
      </w:r>
      <w:r w:rsidR="00256B53" w:rsidRPr="008F4E22">
        <w:rPr>
          <w:sz w:val="24"/>
          <w:szCs w:val="24"/>
        </w:rPr>
        <w:t>” (Pavel 1986:</w:t>
      </w:r>
      <w:r w:rsidR="009A5EDA">
        <w:rPr>
          <w:sz w:val="24"/>
          <w:szCs w:val="24"/>
        </w:rPr>
        <w:t xml:space="preserve"> </w:t>
      </w:r>
      <w:r w:rsidR="00256B53" w:rsidRPr="008F4E22">
        <w:rPr>
          <w:sz w:val="24"/>
          <w:szCs w:val="24"/>
        </w:rPr>
        <w:t>35) de la literatura, todo personaje es considerado por el lector como real.</w:t>
      </w:r>
    </w:p>
    <w:p w:rsidR="008A168A" w:rsidRDefault="0088024C" w:rsidP="0088024C">
      <w:pPr>
        <w:widowControl w:val="0"/>
        <w:tabs>
          <w:tab w:val="left" w:pos="0"/>
          <w:tab w:val="left" w:pos="567"/>
        </w:tabs>
        <w:autoSpaceDE w:val="0"/>
        <w:autoSpaceDN w:val="0"/>
        <w:adjustRightInd w:val="0"/>
        <w:spacing w:after="0" w:line="360" w:lineRule="auto"/>
        <w:ind w:right="567"/>
        <w:jc w:val="both"/>
      </w:pPr>
      <w:r>
        <w:rPr>
          <w:sz w:val="24"/>
          <w:szCs w:val="24"/>
        </w:rPr>
        <w:tab/>
      </w:r>
      <w:r w:rsidR="00253B91" w:rsidRPr="008F4E22">
        <w:rPr>
          <w:sz w:val="24"/>
          <w:szCs w:val="24"/>
        </w:rPr>
        <w:t xml:space="preserve">Si </w:t>
      </w:r>
      <w:r w:rsidR="009F50DE">
        <w:rPr>
          <w:sz w:val="24"/>
          <w:szCs w:val="24"/>
        </w:rPr>
        <w:t>no</w:t>
      </w:r>
      <w:r w:rsidR="005D0E55">
        <w:rPr>
          <w:sz w:val="24"/>
          <w:szCs w:val="24"/>
        </w:rPr>
        <w:t>s</w:t>
      </w:r>
      <w:r w:rsidR="009F50DE">
        <w:rPr>
          <w:sz w:val="24"/>
          <w:szCs w:val="24"/>
        </w:rPr>
        <w:t xml:space="preserve"> detenemos a reflexionar</w:t>
      </w:r>
      <w:r w:rsidR="00583D35">
        <w:rPr>
          <w:sz w:val="24"/>
          <w:szCs w:val="24"/>
        </w:rPr>
        <w:t xml:space="preserve"> </w:t>
      </w:r>
      <w:r w:rsidR="009F50DE">
        <w:rPr>
          <w:sz w:val="24"/>
          <w:szCs w:val="24"/>
        </w:rPr>
        <w:t>algo</w:t>
      </w:r>
      <w:r w:rsidR="00583D35">
        <w:rPr>
          <w:sz w:val="24"/>
          <w:szCs w:val="24"/>
        </w:rPr>
        <w:t xml:space="preserve"> más acerca de</w:t>
      </w:r>
      <w:r w:rsidR="00253B91" w:rsidRPr="008F4E22">
        <w:rPr>
          <w:sz w:val="24"/>
          <w:szCs w:val="24"/>
        </w:rPr>
        <w:t xml:space="preserve"> la biografía (pues la mayoría de las expresiones</w:t>
      </w:r>
      <w:r w:rsidR="00583D35">
        <w:rPr>
          <w:sz w:val="24"/>
          <w:szCs w:val="24"/>
        </w:rPr>
        <w:t xml:space="preserve"> antes citadas</w:t>
      </w:r>
      <w:r w:rsidR="00253B91" w:rsidRPr="008F4E22">
        <w:rPr>
          <w:sz w:val="24"/>
          <w:szCs w:val="24"/>
        </w:rPr>
        <w:t xml:space="preserve"> se refieren a este género), las reglas que la definen pintan el cuadro de un género inestable. Hermione Lee</w:t>
      </w:r>
      <w:r w:rsidR="008A168A">
        <w:rPr>
          <w:sz w:val="24"/>
          <w:szCs w:val="24"/>
        </w:rPr>
        <w:t xml:space="preserve"> </w:t>
      </w:r>
      <w:r w:rsidR="008A168A" w:rsidRPr="008A168A">
        <w:rPr>
          <w:sz w:val="24"/>
          <w:szCs w:val="24"/>
        </w:rPr>
        <w:t xml:space="preserve">propone diez reglas para definir la biografía: </w:t>
      </w:r>
    </w:p>
    <w:p w:rsidR="008A168A" w:rsidRDefault="008A168A" w:rsidP="00FA1783">
      <w:pPr>
        <w:widowControl w:val="0"/>
        <w:autoSpaceDE w:val="0"/>
        <w:autoSpaceDN w:val="0"/>
        <w:adjustRightInd w:val="0"/>
        <w:spacing w:before="100" w:beforeAutospacing="1" w:after="100" w:afterAutospacing="1" w:line="360" w:lineRule="auto"/>
        <w:ind w:left="567" w:right="566"/>
        <w:jc w:val="both"/>
        <w:rPr>
          <w:lang w:val="en-GB"/>
        </w:rPr>
      </w:pPr>
      <w:r w:rsidRPr="0073277D">
        <w:t xml:space="preserve">1. </w:t>
      </w:r>
      <w:r>
        <w:t>La historia ha de ser verdadera</w:t>
      </w:r>
      <w:r w:rsidRPr="0073277D">
        <w:rPr>
          <w:lang w:val="en-GB"/>
        </w:rPr>
        <w:t xml:space="preserve">; 2. </w:t>
      </w:r>
      <w:r w:rsidR="005D0E55">
        <w:rPr>
          <w:lang w:val="en-GB"/>
        </w:rPr>
        <w:t>La historia ha de abarcar</w:t>
      </w:r>
      <w:r>
        <w:rPr>
          <w:lang w:val="en-GB"/>
        </w:rPr>
        <w:t xml:space="preserve"> la vida entera</w:t>
      </w:r>
      <w:r w:rsidRPr="0073277D">
        <w:rPr>
          <w:lang w:val="en-GB"/>
        </w:rPr>
        <w:t xml:space="preserve">; 3. </w:t>
      </w:r>
      <w:r>
        <w:rPr>
          <w:lang w:val="en-GB"/>
        </w:rPr>
        <w:t>Nada ha de ser ocultado</w:t>
      </w:r>
      <w:r w:rsidRPr="0073277D">
        <w:rPr>
          <w:lang w:val="en-GB"/>
        </w:rPr>
        <w:t xml:space="preserve">; 4. </w:t>
      </w:r>
      <w:r>
        <w:rPr>
          <w:lang w:val="en-GB"/>
        </w:rPr>
        <w:t xml:space="preserve">Todas las fuentes </w:t>
      </w:r>
      <w:r w:rsidR="005D0E55">
        <w:rPr>
          <w:lang w:val="en-GB"/>
        </w:rPr>
        <w:t>debería</w:t>
      </w:r>
      <w:r w:rsidR="00E656CF">
        <w:rPr>
          <w:lang w:val="en-GB"/>
        </w:rPr>
        <w:t>n</w:t>
      </w:r>
      <w:r w:rsidR="005D0E55">
        <w:rPr>
          <w:lang w:val="en-GB"/>
        </w:rPr>
        <w:t xml:space="preserve"> ser citadas</w:t>
      </w:r>
      <w:r w:rsidRPr="0073277D">
        <w:rPr>
          <w:lang w:val="en-GB"/>
        </w:rPr>
        <w:t>; 5.</w:t>
      </w:r>
      <w:r>
        <w:rPr>
          <w:lang w:val="en-GB"/>
        </w:rPr>
        <w:t xml:space="preserve"> El biógrafo debería con</w:t>
      </w:r>
      <w:r w:rsidR="005E15D8">
        <w:rPr>
          <w:lang w:val="en-GB"/>
        </w:rPr>
        <w:t>o</w:t>
      </w:r>
      <w:r>
        <w:rPr>
          <w:lang w:val="en-GB"/>
        </w:rPr>
        <w:t>cer el sujeto</w:t>
      </w:r>
      <w:r w:rsidRPr="0073277D">
        <w:rPr>
          <w:lang w:val="en-GB"/>
        </w:rPr>
        <w:t xml:space="preserve">; 6. </w:t>
      </w:r>
      <w:r>
        <w:rPr>
          <w:lang w:val="en-GB"/>
        </w:rPr>
        <w:t>El biógrafo debería ser objetivo;</w:t>
      </w:r>
      <w:r w:rsidRPr="0073277D">
        <w:rPr>
          <w:lang w:val="en-GB"/>
        </w:rPr>
        <w:t xml:space="preserve"> 7. </w:t>
      </w:r>
      <w:r>
        <w:rPr>
          <w:lang w:val="en-GB"/>
        </w:rPr>
        <w:t>La biografía es una forma de historia</w:t>
      </w:r>
      <w:r w:rsidRPr="0073277D">
        <w:rPr>
          <w:lang w:val="en-GB"/>
        </w:rPr>
        <w:t xml:space="preserve">; 8. </w:t>
      </w:r>
      <w:r>
        <w:rPr>
          <w:lang w:val="en-GB"/>
        </w:rPr>
        <w:t>La biografía es una investigación sobre la identidad;</w:t>
      </w:r>
      <w:r w:rsidR="00965E35">
        <w:rPr>
          <w:lang w:val="en-GB"/>
        </w:rPr>
        <w:t xml:space="preserve"> </w:t>
      </w:r>
      <w:r w:rsidRPr="0073277D">
        <w:rPr>
          <w:lang w:val="en-GB"/>
        </w:rPr>
        <w:t xml:space="preserve">9. </w:t>
      </w:r>
      <w:r>
        <w:rPr>
          <w:lang w:val="en-GB"/>
        </w:rPr>
        <w:t>La historia debería tener algún valor para el lector</w:t>
      </w:r>
      <w:r w:rsidR="00594F27">
        <w:rPr>
          <w:lang w:val="en-GB"/>
        </w:rPr>
        <w:t>.</w:t>
      </w:r>
      <w:r w:rsidRPr="0073277D">
        <w:rPr>
          <w:lang w:val="en-GB"/>
        </w:rPr>
        <w:t xml:space="preserve"> (2009:</w:t>
      </w:r>
      <w:r w:rsidR="00583D35">
        <w:rPr>
          <w:lang w:val="en-GB"/>
        </w:rPr>
        <w:t xml:space="preserve"> </w:t>
      </w:r>
      <w:r w:rsidR="00594F27">
        <w:rPr>
          <w:lang w:val="en-GB"/>
        </w:rPr>
        <w:t>6-18)</w:t>
      </w:r>
    </w:p>
    <w:p w:rsidR="00256B53" w:rsidRDefault="008A168A" w:rsidP="00256B53">
      <w:pPr>
        <w:widowControl w:val="0"/>
        <w:tabs>
          <w:tab w:val="left" w:pos="0"/>
        </w:tabs>
        <w:autoSpaceDE w:val="0"/>
        <w:autoSpaceDN w:val="0"/>
        <w:adjustRightInd w:val="0"/>
        <w:spacing w:after="0" w:line="360" w:lineRule="auto"/>
        <w:ind w:right="567"/>
        <w:jc w:val="both"/>
        <w:rPr>
          <w:sz w:val="24"/>
          <w:szCs w:val="24"/>
          <w:lang w:val="en-GB"/>
        </w:rPr>
      </w:pPr>
      <w:r w:rsidRPr="008A168A">
        <w:rPr>
          <w:sz w:val="24"/>
          <w:szCs w:val="24"/>
        </w:rPr>
        <w:lastRenderedPageBreak/>
        <w:t>Finalmente, la regla número diez concluye que “no h</w:t>
      </w:r>
      <w:r w:rsidR="00583D35">
        <w:rPr>
          <w:sz w:val="24"/>
          <w:szCs w:val="24"/>
        </w:rPr>
        <w:t>ay reglas para las biografías”</w:t>
      </w:r>
      <w:r w:rsidRPr="008A168A">
        <w:rPr>
          <w:sz w:val="24"/>
          <w:szCs w:val="24"/>
        </w:rPr>
        <w:t xml:space="preserve"> (2009:</w:t>
      </w:r>
      <w:r w:rsidR="00583D35">
        <w:rPr>
          <w:sz w:val="24"/>
          <w:szCs w:val="24"/>
        </w:rPr>
        <w:t xml:space="preserve"> </w:t>
      </w:r>
      <w:r w:rsidRPr="008A168A">
        <w:rPr>
          <w:sz w:val="24"/>
          <w:szCs w:val="24"/>
        </w:rPr>
        <w:t xml:space="preserve">18). Lee </w:t>
      </w:r>
      <w:r w:rsidR="00253B91" w:rsidRPr="008F4E22">
        <w:rPr>
          <w:sz w:val="24"/>
          <w:szCs w:val="24"/>
        </w:rPr>
        <w:t>llega a la conclusión de que “no hay principios para la biografía. La inestabilidad de las definiciones y de las reglas sugieren que se trata de una forma cambiante, contradictoria y variable”</w:t>
      </w:r>
      <w:r w:rsidR="0073277D" w:rsidRPr="008F4E22">
        <w:rPr>
          <w:sz w:val="24"/>
          <w:szCs w:val="24"/>
        </w:rPr>
        <w:t xml:space="preserve"> </w:t>
      </w:r>
      <w:r w:rsidR="00253B91" w:rsidRPr="008F4E22">
        <w:rPr>
          <w:sz w:val="24"/>
          <w:szCs w:val="24"/>
          <w:lang w:val="en-GB"/>
        </w:rPr>
        <w:t>(</w:t>
      </w:r>
      <w:r w:rsidR="00966D9A" w:rsidRPr="00ED0441">
        <w:rPr>
          <w:rFonts w:ascii="Times New Roman" w:hAnsi="Times New Roman" w:cs="Times New Roman"/>
          <w:i/>
          <w:sz w:val="24"/>
          <w:szCs w:val="24"/>
        </w:rPr>
        <w:t>ibíd.</w:t>
      </w:r>
      <w:r w:rsidR="00253B91" w:rsidRPr="008F4E22">
        <w:rPr>
          <w:sz w:val="24"/>
          <w:szCs w:val="24"/>
          <w:lang w:val="en-GB"/>
        </w:rPr>
        <w:t>), aunque intenta fijar un marco de referencia.</w:t>
      </w:r>
      <w:r w:rsidR="009F50DE">
        <w:rPr>
          <w:sz w:val="24"/>
          <w:szCs w:val="24"/>
          <w:lang w:val="en-GB"/>
        </w:rPr>
        <w:t xml:space="preserve"> </w:t>
      </w:r>
      <w:r w:rsidR="009E4343">
        <w:rPr>
          <w:sz w:val="24"/>
          <w:szCs w:val="24"/>
          <w:lang w:val="en-GB"/>
        </w:rPr>
        <w:t>Si analizamos punto por punto la definición de Lee</w:t>
      </w:r>
      <w:r w:rsidR="00583D35">
        <w:rPr>
          <w:sz w:val="24"/>
          <w:szCs w:val="24"/>
          <w:lang w:val="en-GB"/>
        </w:rPr>
        <w:t xml:space="preserve"> en relación a PaC</w:t>
      </w:r>
      <w:r w:rsidR="009E4343">
        <w:rPr>
          <w:sz w:val="24"/>
          <w:szCs w:val="24"/>
          <w:lang w:val="en-GB"/>
        </w:rPr>
        <w:t xml:space="preserve">, podemos decir que: 1. La historia es verdadera y no lo es a la vez. </w:t>
      </w:r>
      <w:r w:rsidR="008355AA">
        <w:rPr>
          <w:sz w:val="24"/>
          <w:szCs w:val="24"/>
          <w:lang w:val="en-GB"/>
        </w:rPr>
        <w:t xml:space="preserve">El juego de la </w:t>
      </w:r>
      <w:r w:rsidR="005E15D8">
        <w:rPr>
          <w:sz w:val="24"/>
          <w:szCs w:val="24"/>
          <w:lang w:val="en-GB"/>
        </w:rPr>
        <w:t>nove</w:t>
      </w:r>
      <w:r w:rsidR="008355AA">
        <w:rPr>
          <w:sz w:val="24"/>
          <w:szCs w:val="24"/>
          <w:lang w:val="en-GB"/>
        </w:rPr>
        <w:t>la está precisamente en esto. Por un lado se presenta</w:t>
      </w:r>
      <w:r w:rsidR="005E15D8">
        <w:rPr>
          <w:sz w:val="24"/>
          <w:szCs w:val="24"/>
          <w:lang w:val="en-GB"/>
        </w:rPr>
        <w:t xml:space="preserve"> la na</w:t>
      </w:r>
      <w:r w:rsidR="005D0E55">
        <w:rPr>
          <w:sz w:val="24"/>
          <w:szCs w:val="24"/>
          <w:lang w:val="en-GB"/>
        </w:rPr>
        <w:t xml:space="preserve">rración como verdadera luego, al </w:t>
      </w:r>
      <w:r w:rsidR="008355AA">
        <w:rPr>
          <w:sz w:val="24"/>
          <w:szCs w:val="24"/>
          <w:lang w:val="en-GB"/>
        </w:rPr>
        <w:t xml:space="preserve">final, </w:t>
      </w:r>
      <w:r w:rsidR="009E4343">
        <w:rPr>
          <w:sz w:val="24"/>
          <w:szCs w:val="24"/>
          <w:lang w:val="en-GB"/>
        </w:rPr>
        <w:t>se descubre que todo lo redactado ha sido una mentira bien contada por Marcus Garvey a su biógrafo.</w:t>
      </w:r>
      <w:r w:rsidR="00EE5C4A">
        <w:rPr>
          <w:sz w:val="24"/>
          <w:szCs w:val="24"/>
          <w:lang w:val="en-GB"/>
        </w:rPr>
        <w:t xml:space="preserve"> </w:t>
      </w:r>
      <w:r w:rsidR="008355AA">
        <w:rPr>
          <w:sz w:val="24"/>
          <w:szCs w:val="24"/>
          <w:lang w:val="en-GB"/>
        </w:rPr>
        <w:t>El biógrafo quiere contar</w:t>
      </w:r>
      <w:r w:rsidR="00087EC8">
        <w:rPr>
          <w:sz w:val="24"/>
          <w:szCs w:val="24"/>
          <w:lang w:val="en-GB"/>
        </w:rPr>
        <w:t xml:space="preserve"> los hechos </w:t>
      </w:r>
      <w:r w:rsidR="005D0E55">
        <w:rPr>
          <w:sz w:val="24"/>
          <w:szCs w:val="24"/>
          <w:lang w:val="en-GB"/>
        </w:rPr>
        <w:t xml:space="preserve">que </w:t>
      </w:r>
      <w:r w:rsidR="009F50DE">
        <w:rPr>
          <w:sz w:val="24"/>
          <w:szCs w:val="24"/>
          <w:lang w:val="en-GB"/>
        </w:rPr>
        <w:t xml:space="preserve">efectivamente </w:t>
      </w:r>
      <w:r w:rsidR="005D0E55">
        <w:rPr>
          <w:sz w:val="24"/>
          <w:szCs w:val="24"/>
          <w:lang w:val="en-GB"/>
        </w:rPr>
        <w:t xml:space="preserve">han </w:t>
      </w:r>
      <w:r w:rsidR="009F50DE">
        <w:rPr>
          <w:sz w:val="24"/>
          <w:szCs w:val="24"/>
          <w:lang w:val="en-GB"/>
        </w:rPr>
        <w:t>ocurrido</w:t>
      </w:r>
      <w:r w:rsidR="00087EC8">
        <w:rPr>
          <w:sz w:val="24"/>
          <w:szCs w:val="24"/>
          <w:lang w:val="en-GB"/>
        </w:rPr>
        <w:t xml:space="preserve"> con </w:t>
      </w:r>
      <w:r w:rsidR="009F50DE">
        <w:rPr>
          <w:sz w:val="24"/>
          <w:szCs w:val="24"/>
          <w:lang w:val="en-GB"/>
        </w:rPr>
        <w:t xml:space="preserve">la </w:t>
      </w:r>
      <w:r w:rsidR="00087EC8">
        <w:rPr>
          <w:sz w:val="24"/>
          <w:szCs w:val="24"/>
          <w:lang w:val="en-GB"/>
        </w:rPr>
        <w:t xml:space="preserve">intención </w:t>
      </w:r>
      <w:r w:rsidR="00583D35">
        <w:rPr>
          <w:sz w:val="24"/>
          <w:szCs w:val="24"/>
          <w:lang w:val="en-GB"/>
        </w:rPr>
        <w:t>de ser fiel</w:t>
      </w:r>
      <w:r w:rsidR="00087EC8">
        <w:rPr>
          <w:sz w:val="24"/>
          <w:szCs w:val="24"/>
          <w:lang w:val="en-GB"/>
        </w:rPr>
        <w:t xml:space="preserve"> a la </w:t>
      </w:r>
      <w:r w:rsidR="008355AA">
        <w:rPr>
          <w:sz w:val="24"/>
          <w:szCs w:val="24"/>
          <w:lang w:val="en-GB"/>
        </w:rPr>
        <w:t>realidad pero, al ser su relato</w:t>
      </w:r>
      <w:r w:rsidR="00087EC8">
        <w:rPr>
          <w:sz w:val="24"/>
          <w:szCs w:val="24"/>
          <w:lang w:val="en-GB"/>
        </w:rPr>
        <w:t xml:space="preserve"> la transposición</w:t>
      </w:r>
      <w:r w:rsidR="008355AA">
        <w:rPr>
          <w:sz w:val="24"/>
          <w:szCs w:val="24"/>
          <w:lang w:val="en-GB"/>
        </w:rPr>
        <w:t xml:space="preserve"> de una version de los hechos contada por la misma persona que </w:t>
      </w:r>
      <w:r w:rsidR="009F50DE">
        <w:rPr>
          <w:sz w:val="24"/>
          <w:szCs w:val="24"/>
          <w:lang w:val="en-GB"/>
        </w:rPr>
        <w:t>necesita que se diga su versió</w:t>
      </w:r>
      <w:r w:rsidR="008355AA">
        <w:rPr>
          <w:sz w:val="24"/>
          <w:szCs w:val="24"/>
          <w:lang w:val="en-GB"/>
        </w:rPr>
        <w:t>n</w:t>
      </w:r>
      <w:r w:rsidR="009F50DE">
        <w:rPr>
          <w:sz w:val="24"/>
          <w:szCs w:val="24"/>
          <w:lang w:val="en-GB"/>
        </w:rPr>
        <w:t xml:space="preserve"> para que</w:t>
      </w:r>
      <w:r w:rsidR="00583D35">
        <w:rPr>
          <w:sz w:val="24"/>
          <w:szCs w:val="24"/>
          <w:lang w:val="en-GB"/>
        </w:rPr>
        <w:t xml:space="preserve"> no le conde</w:t>
      </w:r>
      <w:r w:rsidR="008355AA">
        <w:rPr>
          <w:sz w:val="24"/>
          <w:szCs w:val="24"/>
          <w:lang w:val="en-GB"/>
        </w:rPr>
        <w:t xml:space="preserve">nen, se entiende que las mentiras han de cubrir lo que ha realmente ocurrido en el Congo. </w:t>
      </w:r>
      <w:r w:rsidR="009E4343">
        <w:rPr>
          <w:sz w:val="24"/>
          <w:szCs w:val="24"/>
          <w:lang w:val="en-GB"/>
        </w:rPr>
        <w:t>2. La historia cubre la vida entera de Garvey. Se comienza, de hecho, por su infancia (en el capítulo 3), en la primera entrevista que Thomson hace a Garvey en su primera visita en la cárcel. Se cuenta que</w:t>
      </w:r>
      <w:r w:rsidR="004B56FD">
        <w:rPr>
          <w:sz w:val="24"/>
          <w:szCs w:val="24"/>
          <w:lang w:val="en-GB"/>
        </w:rPr>
        <w:t xml:space="preserve"> “Garvey no s</w:t>
      </w:r>
      <w:r w:rsidR="009F50DE">
        <w:rPr>
          <w:sz w:val="24"/>
          <w:szCs w:val="24"/>
          <w:lang w:val="en-GB"/>
        </w:rPr>
        <w:t>a</w:t>
      </w:r>
      <w:r w:rsidR="004B56FD">
        <w:rPr>
          <w:sz w:val="24"/>
          <w:szCs w:val="24"/>
          <w:lang w:val="en-GB"/>
        </w:rPr>
        <w:t xml:space="preserve">bia quina edat tenia ni </w:t>
      </w:r>
      <w:r w:rsidR="005D0E55">
        <w:rPr>
          <w:sz w:val="24"/>
          <w:szCs w:val="24"/>
          <w:lang w:val="en-GB"/>
        </w:rPr>
        <w:t xml:space="preserve">a </w:t>
      </w:r>
      <w:r w:rsidR="004B56FD">
        <w:rPr>
          <w:sz w:val="24"/>
          <w:szCs w:val="24"/>
          <w:lang w:val="en-GB"/>
        </w:rPr>
        <w:t>on havia nascut exactament” (PaC 53).</w:t>
      </w:r>
      <w:r w:rsidR="009E4343">
        <w:rPr>
          <w:rStyle w:val="Rimandonotaapidipagina"/>
          <w:sz w:val="24"/>
          <w:szCs w:val="24"/>
          <w:lang w:val="en-GB"/>
        </w:rPr>
        <w:footnoteReference w:id="75"/>
      </w:r>
      <w:r w:rsidR="005E15D8">
        <w:rPr>
          <w:sz w:val="24"/>
          <w:szCs w:val="24"/>
          <w:lang w:val="en-GB"/>
        </w:rPr>
        <w:t xml:space="preserve"> 3. De lo dicho en el punto 1, se desprende que la verdad está ocultada. 4. En la redacción de la historia de Garvey no </w:t>
      </w:r>
      <w:r w:rsidR="009F50DE">
        <w:rPr>
          <w:sz w:val="24"/>
          <w:szCs w:val="24"/>
          <w:lang w:val="en-GB"/>
        </w:rPr>
        <w:t>se recurre a fuentes oficiales ni</w:t>
      </w:r>
      <w:r w:rsidR="005E15D8">
        <w:rPr>
          <w:sz w:val="24"/>
          <w:szCs w:val="24"/>
          <w:lang w:val="en-GB"/>
        </w:rPr>
        <w:t xml:space="preserve"> documentadas. 5. </w:t>
      </w:r>
      <w:r w:rsidR="005D0E55">
        <w:rPr>
          <w:sz w:val="24"/>
          <w:szCs w:val="24"/>
          <w:lang w:val="en-GB"/>
        </w:rPr>
        <w:t>El biógrafo, de hecho, conoce al</w:t>
      </w:r>
      <w:r w:rsidR="005E15D8">
        <w:rPr>
          <w:sz w:val="24"/>
          <w:szCs w:val="24"/>
          <w:lang w:val="en-GB"/>
        </w:rPr>
        <w:t xml:space="preserve"> sujeto y </w:t>
      </w:r>
      <w:r w:rsidR="005D0E55">
        <w:rPr>
          <w:sz w:val="24"/>
          <w:szCs w:val="24"/>
          <w:lang w:val="en-GB"/>
        </w:rPr>
        <w:t>lo</w:t>
      </w:r>
      <w:r w:rsidR="005E15D8">
        <w:rPr>
          <w:sz w:val="24"/>
          <w:szCs w:val="24"/>
          <w:lang w:val="en-GB"/>
        </w:rPr>
        <w:t xml:space="preserve"> visita en la cárcel para conocer los episodios que ha de relatar.</w:t>
      </w:r>
      <w:r w:rsidR="00D96A13">
        <w:rPr>
          <w:sz w:val="24"/>
          <w:szCs w:val="24"/>
          <w:lang w:val="en-GB"/>
        </w:rPr>
        <w:t xml:space="preserve"> 6. </w:t>
      </w:r>
      <w:r w:rsidR="00583D35">
        <w:rPr>
          <w:sz w:val="24"/>
          <w:szCs w:val="24"/>
          <w:lang w:val="en-GB"/>
        </w:rPr>
        <w:t>y</w:t>
      </w:r>
      <w:r w:rsidR="00D96A13">
        <w:rPr>
          <w:sz w:val="24"/>
          <w:szCs w:val="24"/>
          <w:lang w:val="en-GB"/>
        </w:rPr>
        <w:t xml:space="preserve"> 7. El biógrafo se esfuerza por ser objetivo y le da a su narración la forma de una reconstrucción histórica. 8. La biografía de Garvey cumple con el objetivo de ser una investigación sobre la identidad sea en el sentido individual, sea como investigación sobre la identidad colectiva de occidente. 9. Acerca de este punto, se puede decir que la intención declarada del relato es funcional a sacar de la cárcel al biografiado: no hay una intención comercial de venta ni el ajuste al horizonte de espera de un público hipotético.</w:t>
      </w:r>
    </w:p>
    <w:p w:rsidR="00873EBD" w:rsidRDefault="0088024C" w:rsidP="0088024C">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lang w:val="en-GB"/>
        </w:rPr>
        <w:tab/>
      </w:r>
      <w:r w:rsidR="00583D35">
        <w:rPr>
          <w:sz w:val="24"/>
          <w:szCs w:val="24"/>
          <w:lang w:val="en-GB"/>
        </w:rPr>
        <w:t xml:space="preserve">Aparte que de Garvey, </w:t>
      </w:r>
      <w:r w:rsidR="00583D35">
        <w:rPr>
          <w:sz w:val="24"/>
          <w:szCs w:val="24"/>
        </w:rPr>
        <w:t>o</w:t>
      </w:r>
      <w:r w:rsidR="00253B91" w:rsidRPr="00783E86">
        <w:rPr>
          <w:sz w:val="24"/>
          <w:szCs w:val="24"/>
        </w:rPr>
        <w:t xml:space="preserve">tra personalidad del mundo real a la que se </w:t>
      </w:r>
      <w:r w:rsidR="00253B91" w:rsidRPr="00783E86">
        <w:rPr>
          <w:sz w:val="24"/>
          <w:szCs w:val="24"/>
        </w:rPr>
        <w:lastRenderedPageBreak/>
        <w:t xml:space="preserve">hace referencia </w:t>
      </w:r>
      <w:r w:rsidR="00583D35">
        <w:rPr>
          <w:sz w:val="24"/>
          <w:szCs w:val="24"/>
        </w:rPr>
        <w:t xml:space="preserve">en PaC </w:t>
      </w:r>
      <w:r w:rsidR="00253B91" w:rsidRPr="00783E86">
        <w:rPr>
          <w:sz w:val="24"/>
          <w:szCs w:val="24"/>
        </w:rPr>
        <w:t xml:space="preserve">es la de Roger Casement (1864-1916), revolucionario irlandés, célebre por su activismo, sobre todo a partir de 1903, en la denuncia de los abusos “cometidos contra los nativos en el Congo” (Vargas Llosa </w:t>
      </w:r>
      <w:r w:rsidR="008F4E22" w:rsidRPr="00783E86">
        <w:rPr>
          <w:sz w:val="24"/>
          <w:szCs w:val="24"/>
        </w:rPr>
        <w:t>2010:</w:t>
      </w:r>
      <w:r w:rsidR="00583D35">
        <w:rPr>
          <w:sz w:val="24"/>
          <w:szCs w:val="24"/>
        </w:rPr>
        <w:t xml:space="preserve"> </w:t>
      </w:r>
      <w:r w:rsidR="00253B91" w:rsidRPr="00783E86">
        <w:rPr>
          <w:sz w:val="24"/>
          <w:szCs w:val="24"/>
        </w:rPr>
        <w:t xml:space="preserve">34) en la época del Rey Leopoldo II. Su personalidad y empresas humanitarias son objeto de la novela de Mario Vargas Llosa, </w:t>
      </w:r>
      <w:r w:rsidR="00253B91" w:rsidRPr="00783E86">
        <w:rPr>
          <w:i/>
          <w:iCs/>
          <w:sz w:val="24"/>
          <w:szCs w:val="24"/>
        </w:rPr>
        <w:t>El sueño del celta</w:t>
      </w:r>
      <w:r w:rsidR="00253B91" w:rsidRPr="00783E86">
        <w:rPr>
          <w:sz w:val="24"/>
          <w:szCs w:val="24"/>
        </w:rPr>
        <w:t xml:space="preserve"> (2010) que se inserta en la misma trayectoria de análisis, aunque se haya publicado posteriormente a </w:t>
      </w:r>
      <w:r w:rsidR="00594F27" w:rsidRPr="00594F27">
        <w:rPr>
          <w:sz w:val="24"/>
          <w:szCs w:val="24"/>
        </w:rPr>
        <w:t>PaC</w:t>
      </w:r>
      <w:r w:rsidR="00253B91" w:rsidRPr="00594F27">
        <w:rPr>
          <w:sz w:val="24"/>
          <w:szCs w:val="24"/>
        </w:rPr>
        <w:t>:</w:t>
      </w:r>
      <w:r w:rsidR="00253B91" w:rsidRPr="00783E86">
        <w:rPr>
          <w:sz w:val="24"/>
          <w:szCs w:val="24"/>
        </w:rPr>
        <w:t xml:space="preserve"> la investigación metaliteraria sobre la ficcionalización de un proyecto de escritura biográfica, junto a la denuncia, y a la puesta de relieve, de un genocidio a gran escala contra los indígenas en el Congo durante el reino de Leopoldo II. En </w:t>
      </w:r>
      <w:r w:rsidR="00583D35">
        <w:rPr>
          <w:iCs/>
          <w:sz w:val="24"/>
          <w:szCs w:val="24"/>
        </w:rPr>
        <w:t>PaC</w:t>
      </w:r>
      <w:r w:rsidR="00253B91" w:rsidRPr="00783E86">
        <w:rPr>
          <w:i/>
          <w:iCs/>
          <w:sz w:val="24"/>
          <w:szCs w:val="24"/>
        </w:rPr>
        <w:t xml:space="preserve"> </w:t>
      </w:r>
      <w:r w:rsidR="00253B91" w:rsidRPr="00783E86">
        <w:rPr>
          <w:sz w:val="24"/>
          <w:szCs w:val="24"/>
        </w:rPr>
        <w:t xml:space="preserve">no sólo, como ya hemos señalado, se cuestiona el género de la biografía, sino que se denuncian las atrocidades a través del filtro de la ficción. Todos los actos de violencia relatados por parte de los blancos en </w:t>
      </w:r>
      <w:r w:rsidR="00583D35" w:rsidRPr="00583D35">
        <w:rPr>
          <w:iCs/>
          <w:sz w:val="24"/>
          <w:szCs w:val="24"/>
        </w:rPr>
        <w:t>PaC</w:t>
      </w:r>
      <w:r w:rsidR="00253B91" w:rsidRPr="00583D35">
        <w:rPr>
          <w:sz w:val="24"/>
          <w:szCs w:val="24"/>
        </w:rPr>
        <w:t>,</w:t>
      </w:r>
      <w:r w:rsidR="00253B91" w:rsidRPr="00783E86">
        <w:rPr>
          <w:sz w:val="24"/>
          <w:szCs w:val="24"/>
        </w:rPr>
        <w:t xml:space="preserve"> sufren el distanciamiento típico de las obras de ficción de tal manera que el contenido de denuncia aparece claro sólo en un nivel secundario de lectura, y no llega a impactar al lector como puede hacer un ensayo informativo. Es asimismo preciso destacar la importancia de Roger Casement como autor de diarios que, al contribuir a la toma de conciencia pública sobre el asunto de las atrocidades en el Congo a finales del siglo XIX y comienzo del XX, consiguieron formar parte del conjunto de obras que inspiraron el trabajo de Sánchez Piñol en su taller literario.</w:t>
      </w:r>
      <w:r w:rsidR="008F4E22" w:rsidRPr="00783E86">
        <w:rPr>
          <w:rStyle w:val="Rimandonotaapidipagina"/>
          <w:sz w:val="24"/>
          <w:szCs w:val="24"/>
        </w:rPr>
        <w:footnoteReference w:id="76"/>
      </w:r>
      <w:r w:rsidR="008F4E22" w:rsidRPr="00783E86">
        <w:rPr>
          <w:sz w:val="24"/>
          <w:szCs w:val="24"/>
        </w:rPr>
        <w:t xml:space="preserve"> </w:t>
      </w:r>
      <w:r w:rsidR="00253B91" w:rsidRPr="00783E86">
        <w:rPr>
          <w:sz w:val="24"/>
          <w:szCs w:val="24"/>
        </w:rPr>
        <w:t xml:space="preserve">Aunque la experimentación concreta de la escritura diarística no está presente en </w:t>
      </w:r>
      <w:r w:rsidR="006011D6" w:rsidRPr="006011D6">
        <w:rPr>
          <w:iCs/>
          <w:sz w:val="24"/>
          <w:szCs w:val="24"/>
        </w:rPr>
        <w:t>PaC</w:t>
      </w:r>
      <w:r w:rsidR="00253B91" w:rsidRPr="00783E86">
        <w:rPr>
          <w:iCs/>
          <w:sz w:val="24"/>
          <w:szCs w:val="24"/>
        </w:rPr>
        <w:t>,</w:t>
      </w:r>
      <w:r w:rsidR="00253B91" w:rsidRPr="00783E86">
        <w:rPr>
          <w:sz w:val="24"/>
          <w:szCs w:val="24"/>
        </w:rPr>
        <w:t xml:space="preserve"> no ha de olvidarse que en la novela anterior</w:t>
      </w:r>
      <w:r w:rsidR="00253B91" w:rsidRPr="00594F27">
        <w:rPr>
          <w:sz w:val="24"/>
          <w:szCs w:val="24"/>
        </w:rPr>
        <w:t xml:space="preserve">, </w:t>
      </w:r>
      <w:r w:rsidR="00594F27" w:rsidRPr="00594F27">
        <w:rPr>
          <w:iCs/>
          <w:sz w:val="24"/>
          <w:szCs w:val="24"/>
        </w:rPr>
        <w:t>LFP</w:t>
      </w:r>
      <w:r w:rsidR="00253B91" w:rsidRPr="00783E86">
        <w:rPr>
          <w:sz w:val="24"/>
          <w:szCs w:val="24"/>
        </w:rPr>
        <w:t>, aparece un diario interpolado en la narración novelesca. La referencia, aunque indirecta, va hacia los diarios del antropólogo Bronislaw Malinowski (1884-1942),</w:t>
      </w:r>
      <w:r w:rsidR="008F4E22" w:rsidRPr="00783E86">
        <w:rPr>
          <w:rStyle w:val="Rimandonotaapidipagina"/>
          <w:sz w:val="24"/>
          <w:szCs w:val="24"/>
        </w:rPr>
        <w:footnoteReference w:id="77"/>
      </w:r>
      <w:r w:rsidR="008F4E22" w:rsidRPr="00783E86">
        <w:rPr>
          <w:sz w:val="24"/>
          <w:szCs w:val="24"/>
        </w:rPr>
        <w:t xml:space="preserve"> </w:t>
      </w:r>
      <w:r w:rsidR="00253B91" w:rsidRPr="00783E86">
        <w:rPr>
          <w:sz w:val="24"/>
          <w:szCs w:val="24"/>
        </w:rPr>
        <w:t xml:space="preserve">al que se le reconoce el mérito de haber impulsado los estudios de campo para integrar el interés teórico entorno al concepto de cultura (Duranti </w:t>
      </w:r>
      <w:r w:rsidR="00783E86" w:rsidRPr="00783E86">
        <w:rPr>
          <w:sz w:val="24"/>
          <w:szCs w:val="24"/>
        </w:rPr>
        <w:t>1992:</w:t>
      </w:r>
      <w:r w:rsidR="00344386">
        <w:rPr>
          <w:sz w:val="24"/>
          <w:szCs w:val="24"/>
        </w:rPr>
        <w:t xml:space="preserve"> </w:t>
      </w:r>
      <w:r w:rsidR="00253B91" w:rsidRPr="00783E86">
        <w:rPr>
          <w:sz w:val="24"/>
          <w:szCs w:val="24"/>
        </w:rPr>
        <w:t xml:space="preserve">18). </w:t>
      </w:r>
      <w:r w:rsidR="00253B91" w:rsidRPr="00783E86">
        <w:rPr>
          <w:sz w:val="24"/>
          <w:szCs w:val="24"/>
        </w:rPr>
        <w:lastRenderedPageBreak/>
        <w:t xml:space="preserve">En la antropología moderna, el diario es parte integrante de la actividad de investigación y, a la vez, contribuye a recoger el miedo y el desconcierto ante lo desconocido y lo diferente (Mildonian </w:t>
      </w:r>
      <w:r w:rsidR="001C6C8C" w:rsidRPr="00783E86">
        <w:rPr>
          <w:sz w:val="24"/>
          <w:szCs w:val="24"/>
        </w:rPr>
        <w:t>2001:</w:t>
      </w:r>
      <w:r w:rsidR="00344386">
        <w:rPr>
          <w:sz w:val="24"/>
          <w:szCs w:val="24"/>
        </w:rPr>
        <w:t xml:space="preserve"> </w:t>
      </w:r>
      <w:r w:rsidR="00253B91" w:rsidRPr="00783E86">
        <w:rPr>
          <w:sz w:val="24"/>
          <w:szCs w:val="24"/>
        </w:rPr>
        <w:t xml:space="preserve">222). En ningún caso Malinowski se propone un objetivo literario (Tentori </w:t>
      </w:r>
      <w:r w:rsidR="00F642B8" w:rsidRPr="00783E86">
        <w:rPr>
          <w:sz w:val="24"/>
          <w:szCs w:val="24"/>
        </w:rPr>
        <w:t>1967:</w:t>
      </w:r>
      <w:r w:rsidR="00F66E72">
        <w:rPr>
          <w:sz w:val="24"/>
          <w:szCs w:val="24"/>
        </w:rPr>
        <w:t xml:space="preserve"> </w:t>
      </w:r>
      <w:r w:rsidR="00253B91" w:rsidRPr="00783E86">
        <w:rPr>
          <w:sz w:val="24"/>
          <w:szCs w:val="24"/>
        </w:rPr>
        <w:t xml:space="preserve">I), mientras que Sánchez Piñol sí, al ser el diario de </w:t>
      </w:r>
      <w:r w:rsidR="00E656CF" w:rsidRPr="00E656CF">
        <w:rPr>
          <w:iCs/>
          <w:sz w:val="24"/>
          <w:szCs w:val="24"/>
        </w:rPr>
        <w:t>LPF</w:t>
      </w:r>
      <w:r w:rsidR="00E656CF">
        <w:rPr>
          <w:i/>
          <w:iCs/>
          <w:sz w:val="24"/>
          <w:szCs w:val="24"/>
        </w:rPr>
        <w:t xml:space="preserve"> </w:t>
      </w:r>
      <w:r w:rsidR="00253B91" w:rsidRPr="00783E86">
        <w:rPr>
          <w:sz w:val="24"/>
          <w:szCs w:val="24"/>
        </w:rPr>
        <w:t xml:space="preserve">totalmente ficcional. Sin embargo, en ambos casos el diario debe entenderse como “taller de escritura antropológica” (Mildonian </w:t>
      </w:r>
      <w:r w:rsidR="001C6C8C" w:rsidRPr="00783E86">
        <w:rPr>
          <w:sz w:val="24"/>
          <w:szCs w:val="24"/>
        </w:rPr>
        <w:t>2001:</w:t>
      </w:r>
      <w:r w:rsidR="00344386">
        <w:rPr>
          <w:sz w:val="24"/>
          <w:szCs w:val="24"/>
        </w:rPr>
        <w:t xml:space="preserve"> </w:t>
      </w:r>
      <w:r w:rsidR="00253B91" w:rsidRPr="00783E86">
        <w:rPr>
          <w:sz w:val="24"/>
          <w:szCs w:val="24"/>
        </w:rPr>
        <w:t xml:space="preserve">12), donde el carácter “subjetivo, personal y privado” (Piccone Stella </w:t>
      </w:r>
      <w:r w:rsidR="00BB432C" w:rsidRPr="00783E86">
        <w:rPr>
          <w:sz w:val="24"/>
          <w:szCs w:val="24"/>
        </w:rPr>
        <w:t>2008:</w:t>
      </w:r>
      <w:r w:rsidR="00344386">
        <w:rPr>
          <w:sz w:val="24"/>
          <w:szCs w:val="24"/>
        </w:rPr>
        <w:t xml:space="preserve"> </w:t>
      </w:r>
      <w:r w:rsidR="00253B91" w:rsidRPr="00783E86">
        <w:rPr>
          <w:sz w:val="24"/>
          <w:szCs w:val="24"/>
        </w:rPr>
        <w:t xml:space="preserve">12) típico de todo diario, se contrapone al interés de los datos e impresiones registradas por el estudioso. A nuestro modo de ver, más allá de ser una de las modalidades de difusión del saber, el diario es un juego literario con el que el escritor se enfrenta en su intento de hibridación de las formas del discurso literario, sirviéndose de la “capacidad excepcional [de esta forma textual] de interactuar en el hacerse” (Mildonian </w:t>
      </w:r>
      <w:r w:rsidR="001C6C8C" w:rsidRPr="00783E86">
        <w:rPr>
          <w:sz w:val="24"/>
          <w:szCs w:val="24"/>
        </w:rPr>
        <w:t>2001:</w:t>
      </w:r>
      <w:r w:rsidR="00344386">
        <w:rPr>
          <w:sz w:val="24"/>
          <w:szCs w:val="24"/>
        </w:rPr>
        <w:t xml:space="preserve"> </w:t>
      </w:r>
      <w:r w:rsidR="00253B91" w:rsidRPr="00783E86">
        <w:rPr>
          <w:sz w:val="24"/>
          <w:szCs w:val="24"/>
        </w:rPr>
        <w:t xml:space="preserve">128) de múltiples formas literarias. El problema de la identidad, la importancia de una relación con el otro y la postura reflexiva de quien escribe un diario confirman la heterogeneidad de los registros narrativos de Sánchez Piñol ya desde su primera novela. Considerado como “un gran contenedor de tipos y formas” (Piccone Stella </w:t>
      </w:r>
      <w:r w:rsidR="00BB432C" w:rsidRPr="00783E86">
        <w:rPr>
          <w:sz w:val="24"/>
          <w:szCs w:val="24"/>
        </w:rPr>
        <w:t>2008:</w:t>
      </w:r>
      <w:r w:rsidR="00344386">
        <w:rPr>
          <w:sz w:val="24"/>
          <w:szCs w:val="24"/>
        </w:rPr>
        <w:t xml:space="preserve"> </w:t>
      </w:r>
      <w:r w:rsidR="00253B91" w:rsidRPr="00783E86">
        <w:rPr>
          <w:sz w:val="24"/>
          <w:szCs w:val="24"/>
        </w:rPr>
        <w:t>8), el diario de un antropólogo (al que asimilamos los diarios ficcionales inspirados a éste) se configura como una ficción del yo (</w:t>
      </w:r>
      <w:r w:rsidR="00966D9A" w:rsidRPr="00ED0441">
        <w:rPr>
          <w:rFonts w:ascii="Times New Roman" w:hAnsi="Times New Roman" w:cs="Times New Roman"/>
          <w:i/>
          <w:sz w:val="24"/>
          <w:szCs w:val="24"/>
        </w:rPr>
        <w:t>ibíd.</w:t>
      </w:r>
      <w:r w:rsidR="00253B91" w:rsidRPr="00783E86">
        <w:rPr>
          <w:sz w:val="24"/>
          <w:szCs w:val="24"/>
        </w:rPr>
        <w:t>) y, en su ser todo y nada –escritura científica e íntima al mismo tiempo– confiere a la narración un carácter de escritura fronteriza, híbrida, en la que puede germinar la idea de lo “otro”, y ésta es la base de la disciplina antropológica.</w:t>
      </w:r>
    </w:p>
    <w:p w:rsidR="00253B91" w:rsidRDefault="0088024C" w:rsidP="00260EDA">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00253B91" w:rsidRPr="00783E86">
        <w:rPr>
          <w:sz w:val="24"/>
          <w:szCs w:val="24"/>
        </w:rPr>
        <w:t xml:space="preserve">A continuación proponemos una reflexión sobre la </w:t>
      </w:r>
      <w:r w:rsidR="00965E35">
        <w:rPr>
          <w:sz w:val="24"/>
          <w:szCs w:val="24"/>
        </w:rPr>
        <w:t>frontera</w:t>
      </w:r>
      <w:r w:rsidR="00253B91" w:rsidRPr="00783E86">
        <w:rPr>
          <w:sz w:val="24"/>
          <w:szCs w:val="24"/>
        </w:rPr>
        <w:t xml:space="preserve"> entre novela y ensayo y, además, hablamos de la relación entre antropología y literatura y de cómo es posible hablar de antropología a partir de los textos literarios (García del Villar </w:t>
      </w:r>
      <w:r w:rsidR="00BB432C" w:rsidRPr="00783E86">
        <w:rPr>
          <w:sz w:val="24"/>
          <w:szCs w:val="24"/>
        </w:rPr>
        <w:t>2005:</w:t>
      </w:r>
      <w:r w:rsidR="00344386">
        <w:rPr>
          <w:sz w:val="24"/>
          <w:szCs w:val="24"/>
        </w:rPr>
        <w:t xml:space="preserve"> 54)</w:t>
      </w:r>
      <w:r w:rsidR="00253B91" w:rsidRPr="00783E86">
        <w:rPr>
          <w:sz w:val="24"/>
          <w:szCs w:val="24"/>
        </w:rPr>
        <w:t xml:space="preserve">. </w:t>
      </w:r>
    </w:p>
    <w:p w:rsidR="00FA1E40" w:rsidRDefault="00FA1E40" w:rsidP="00AD6ED0">
      <w:pPr>
        <w:widowControl w:val="0"/>
        <w:tabs>
          <w:tab w:val="left" w:pos="0"/>
          <w:tab w:val="left" w:pos="567"/>
        </w:tabs>
        <w:autoSpaceDE w:val="0"/>
        <w:autoSpaceDN w:val="0"/>
        <w:adjustRightInd w:val="0"/>
        <w:spacing w:after="0" w:line="360" w:lineRule="auto"/>
        <w:ind w:right="567"/>
        <w:jc w:val="both"/>
        <w:rPr>
          <w:sz w:val="24"/>
          <w:szCs w:val="24"/>
        </w:rPr>
      </w:pPr>
    </w:p>
    <w:p w:rsidR="00AD6ED0" w:rsidRDefault="00AD6ED0">
      <w:pPr>
        <w:rPr>
          <w:sz w:val="24"/>
          <w:szCs w:val="24"/>
        </w:rPr>
      </w:pPr>
      <w:r>
        <w:rPr>
          <w:sz w:val="24"/>
          <w:szCs w:val="24"/>
        </w:rPr>
        <w:br w:type="page"/>
      </w:r>
    </w:p>
    <w:p w:rsidR="00253B91" w:rsidRPr="00125C63" w:rsidRDefault="00253B91" w:rsidP="00125C63">
      <w:pPr>
        <w:pStyle w:val="Paragrafoelenco"/>
        <w:numPr>
          <w:ilvl w:val="1"/>
          <w:numId w:val="38"/>
        </w:numPr>
        <w:spacing w:after="0" w:line="360" w:lineRule="auto"/>
        <w:ind w:right="204"/>
        <w:jc w:val="both"/>
        <w:outlineLvl w:val="0"/>
        <w:rPr>
          <w:bCs/>
          <w:sz w:val="26"/>
          <w:szCs w:val="26"/>
        </w:rPr>
      </w:pPr>
      <w:r w:rsidRPr="00125C63">
        <w:rPr>
          <w:bCs/>
          <w:sz w:val="26"/>
          <w:szCs w:val="26"/>
        </w:rPr>
        <w:lastRenderedPageBreak/>
        <w:t>En la frontera entre novela y ensayo</w:t>
      </w:r>
    </w:p>
    <w:p w:rsidR="00FA1E40" w:rsidRDefault="00FA1E40" w:rsidP="00AD6ED0">
      <w:pPr>
        <w:spacing w:after="0" w:line="360" w:lineRule="auto"/>
        <w:ind w:right="204"/>
        <w:jc w:val="both"/>
        <w:outlineLvl w:val="0"/>
        <w:rPr>
          <w:bCs/>
          <w:sz w:val="26"/>
          <w:szCs w:val="26"/>
        </w:rPr>
      </w:pPr>
    </w:p>
    <w:p w:rsidR="00AD6ED0" w:rsidRPr="00FA1E40" w:rsidRDefault="00AD6ED0" w:rsidP="00AD6ED0">
      <w:pPr>
        <w:spacing w:after="0" w:line="360" w:lineRule="auto"/>
        <w:ind w:right="204"/>
        <w:jc w:val="both"/>
        <w:outlineLvl w:val="0"/>
        <w:rPr>
          <w:bCs/>
          <w:sz w:val="26"/>
          <w:szCs w:val="26"/>
        </w:rPr>
      </w:pPr>
    </w:p>
    <w:p w:rsidR="00253B91" w:rsidRPr="00554FF1" w:rsidRDefault="00253B91" w:rsidP="00AD6ED0">
      <w:pPr>
        <w:widowControl w:val="0"/>
        <w:tabs>
          <w:tab w:val="left" w:pos="0"/>
        </w:tabs>
        <w:autoSpaceDE w:val="0"/>
        <w:autoSpaceDN w:val="0"/>
        <w:adjustRightInd w:val="0"/>
        <w:spacing w:after="0" w:line="360" w:lineRule="auto"/>
        <w:ind w:right="567"/>
        <w:jc w:val="both"/>
        <w:rPr>
          <w:sz w:val="24"/>
          <w:szCs w:val="24"/>
        </w:rPr>
      </w:pPr>
      <w:r w:rsidRPr="00554FF1">
        <w:rPr>
          <w:sz w:val="24"/>
          <w:szCs w:val="24"/>
        </w:rPr>
        <w:t>La posibilidad de que los contenidos antropológicos y la forma novelesca converjan para formar el cuadro narrativo de las dos primeras novelas de Sánchez Piñol (</w:t>
      </w:r>
      <w:r w:rsidR="00F66E72">
        <w:rPr>
          <w:sz w:val="24"/>
          <w:szCs w:val="24"/>
        </w:rPr>
        <w:t>L</w:t>
      </w:r>
      <w:r w:rsidR="00025D82" w:rsidRPr="00025D82">
        <w:rPr>
          <w:sz w:val="24"/>
          <w:szCs w:val="24"/>
        </w:rPr>
        <w:t>PF</w:t>
      </w:r>
      <w:r w:rsidRPr="00554FF1">
        <w:rPr>
          <w:sz w:val="24"/>
          <w:szCs w:val="24"/>
        </w:rPr>
        <w:t xml:space="preserve"> y </w:t>
      </w:r>
      <w:r w:rsidR="0030742C" w:rsidRPr="0030742C">
        <w:rPr>
          <w:iCs/>
          <w:sz w:val="24"/>
          <w:szCs w:val="24"/>
        </w:rPr>
        <w:t>PaC</w:t>
      </w:r>
      <w:r w:rsidRPr="00554FF1">
        <w:rPr>
          <w:sz w:val="24"/>
          <w:szCs w:val="24"/>
        </w:rPr>
        <w:t xml:space="preserve">) se </w:t>
      </w:r>
      <w:r w:rsidR="007C3F7D">
        <w:rPr>
          <w:sz w:val="24"/>
          <w:szCs w:val="24"/>
        </w:rPr>
        <w:t>materializa</w:t>
      </w:r>
      <w:r w:rsidRPr="00554FF1">
        <w:rPr>
          <w:sz w:val="24"/>
          <w:szCs w:val="24"/>
        </w:rPr>
        <w:t xml:space="preserve"> en el hecho de que, a través de la antropología, la literatura puede llevar a interpretaciones sobre la condición humana (Starobinski </w:t>
      </w:r>
      <w:r w:rsidR="00F642B8" w:rsidRPr="00554FF1">
        <w:rPr>
          <w:sz w:val="24"/>
          <w:szCs w:val="24"/>
        </w:rPr>
        <w:t>1974:</w:t>
      </w:r>
      <w:r w:rsidR="0030742C">
        <w:rPr>
          <w:sz w:val="24"/>
          <w:szCs w:val="24"/>
        </w:rPr>
        <w:t xml:space="preserve"> </w:t>
      </w:r>
      <w:r w:rsidRPr="00554FF1">
        <w:rPr>
          <w:sz w:val="24"/>
          <w:szCs w:val="24"/>
        </w:rPr>
        <w:t>29-30).</w:t>
      </w:r>
      <w:r w:rsidR="00F53EDA">
        <w:rPr>
          <w:sz w:val="24"/>
          <w:szCs w:val="24"/>
        </w:rPr>
        <w:t xml:space="preserve"> </w:t>
      </w:r>
      <w:r w:rsidR="00F66E72">
        <w:rPr>
          <w:sz w:val="24"/>
          <w:szCs w:val="24"/>
        </w:rPr>
        <w:t>En el ritmo narrativo de L</w:t>
      </w:r>
      <w:r w:rsidR="00F53EDA">
        <w:rPr>
          <w:sz w:val="24"/>
          <w:szCs w:val="24"/>
        </w:rPr>
        <w:t>PF, escrita en primera persona en una forma que recuerda el estilo de las memorias (Romero 2004a) se funden y compensan los géneros del ensayo, del dietario, de las memorias y de la novela (</w:t>
      </w:r>
      <w:r w:rsidR="00966D9A" w:rsidRPr="00ED0441">
        <w:rPr>
          <w:rFonts w:ascii="Times New Roman" w:hAnsi="Times New Roman" w:cs="Times New Roman"/>
          <w:i/>
          <w:sz w:val="24"/>
          <w:szCs w:val="24"/>
        </w:rPr>
        <w:t>ibíd.</w:t>
      </w:r>
      <w:r w:rsidR="00F53EDA">
        <w:rPr>
          <w:sz w:val="24"/>
          <w:szCs w:val="24"/>
        </w:rPr>
        <w:t xml:space="preserve">). El móvil de la narración, que en gran medida se desarrolla en los temas relacionados con la isla y sus implicaciones, se plantea en primer término en </w:t>
      </w:r>
      <w:r w:rsidR="00A766B3">
        <w:rPr>
          <w:sz w:val="24"/>
          <w:szCs w:val="24"/>
        </w:rPr>
        <w:t xml:space="preserve">una reflexión sobre alteridad y cómo contarla a través de la literatura. </w:t>
      </w:r>
      <w:r w:rsidRPr="00554FF1">
        <w:rPr>
          <w:sz w:val="24"/>
          <w:szCs w:val="24"/>
        </w:rPr>
        <w:t xml:space="preserve">Tomando en consideración los estudios de Clifford Geertz acerca del antropólogo como autor, se ve cómo la escritura antropológica es a veces asimilable al discurso literario (Geertz </w:t>
      </w:r>
      <w:r w:rsidR="00F642B8" w:rsidRPr="00554FF1">
        <w:rPr>
          <w:sz w:val="24"/>
          <w:szCs w:val="24"/>
        </w:rPr>
        <w:t>1988:</w:t>
      </w:r>
      <w:r w:rsidR="0030742C">
        <w:rPr>
          <w:sz w:val="24"/>
          <w:szCs w:val="24"/>
        </w:rPr>
        <w:t xml:space="preserve"> </w:t>
      </w:r>
      <w:r w:rsidRPr="00554FF1">
        <w:rPr>
          <w:sz w:val="24"/>
          <w:szCs w:val="24"/>
        </w:rPr>
        <w:t>15): los relatos etnográficos se presentan como un informe de laboratorio o como una novela (</w:t>
      </w:r>
      <w:r w:rsidR="00966D9A" w:rsidRPr="00ED0441">
        <w:rPr>
          <w:rFonts w:ascii="Times New Roman" w:hAnsi="Times New Roman" w:cs="Times New Roman"/>
          <w:i/>
          <w:sz w:val="24"/>
          <w:szCs w:val="24"/>
        </w:rPr>
        <w:t>ibíd.</w:t>
      </w:r>
      <w:r w:rsidR="00966D9A">
        <w:rPr>
          <w:rFonts w:ascii="Times New Roman" w:hAnsi="Times New Roman" w:cs="Times New Roman"/>
          <w:sz w:val="24"/>
          <w:szCs w:val="24"/>
        </w:rPr>
        <w:t>,</w:t>
      </w:r>
      <w:r w:rsidR="00873EBD">
        <w:rPr>
          <w:sz w:val="24"/>
          <w:szCs w:val="24"/>
        </w:rPr>
        <w:t xml:space="preserve"> </w:t>
      </w:r>
      <w:r w:rsidRPr="00554FF1">
        <w:rPr>
          <w:sz w:val="24"/>
          <w:szCs w:val="24"/>
        </w:rPr>
        <w:t>16). Al establecer la función autorial, por ejemplo, una de las dificultades encontradas reside en la construcción de “un texto aparentemente científico a partir de experiencias extensamente biográficas” (</w:t>
      </w:r>
      <w:r w:rsidR="00966D9A" w:rsidRPr="00ED0441">
        <w:rPr>
          <w:rFonts w:ascii="Times New Roman" w:hAnsi="Times New Roman" w:cs="Times New Roman"/>
          <w:i/>
          <w:sz w:val="24"/>
          <w:szCs w:val="24"/>
        </w:rPr>
        <w:t>ibíd.</w:t>
      </w:r>
      <w:r w:rsidR="00966D9A">
        <w:rPr>
          <w:rFonts w:ascii="Times New Roman" w:hAnsi="Times New Roman" w:cs="Times New Roman"/>
          <w:sz w:val="24"/>
          <w:szCs w:val="24"/>
        </w:rPr>
        <w:t>,</w:t>
      </w:r>
      <w:r w:rsidR="0030742C">
        <w:rPr>
          <w:sz w:val="24"/>
          <w:szCs w:val="24"/>
        </w:rPr>
        <w:t xml:space="preserve"> </w:t>
      </w:r>
      <w:r w:rsidRPr="00554FF1">
        <w:rPr>
          <w:sz w:val="24"/>
          <w:szCs w:val="24"/>
        </w:rPr>
        <w:t xml:space="preserve">17) que es lo que hacen los etnógrafos. Hay una especie de </w:t>
      </w:r>
      <w:r w:rsidRPr="00554FF1">
        <w:rPr>
          <w:i/>
          <w:iCs/>
          <w:sz w:val="24"/>
          <w:szCs w:val="24"/>
        </w:rPr>
        <w:t>inquietud autorial</w:t>
      </w:r>
      <w:r w:rsidRPr="00554FF1">
        <w:rPr>
          <w:sz w:val="24"/>
          <w:szCs w:val="24"/>
        </w:rPr>
        <w:t xml:space="preserve"> (</w:t>
      </w:r>
      <w:r w:rsidR="00966D9A" w:rsidRPr="00ED0441">
        <w:rPr>
          <w:rFonts w:ascii="Times New Roman" w:hAnsi="Times New Roman" w:cs="Times New Roman"/>
          <w:i/>
          <w:sz w:val="24"/>
          <w:szCs w:val="24"/>
        </w:rPr>
        <w:t>ibíd.</w:t>
      </w:r>
      <w:r w:rsidR="00966D9A">
        <w:rPr>
          <w:rFonts w:ascii="Times New Roman" w:hAnsi="Times New Roman" w:cs="Times New Roman"/>
          <w:sz w:val="24"/>
          <w:szCs w:val="24"/>
        </w:rPr>
        <w:t>,</w:t>
      </w:r>
      <w:r w:rsidR="0030742C">
        <w:rPr>
          <w:sz w:val="24"/>
          <w:szCs w:val="24"/>
        </w:rPr>
        <w:t xml:space="preserve"> </w:t>
      </w:r>
      <w:r w:rsidRPr="00554FF1">
        <w:rPr>
          <w:sz w:val="24"/>
          <w:szCs w:val="24"/>
        </w:rPr>
        <w:t xml:space="preserve">21) en hacer esto, que funde en sí las diferentes formas textuales empleadas (escritura novelística, relato antropológico y hasta la biografía, como visto), además de los géneros narrativos de referencia, es decir la novela de </w:t>
      </w:r>
      <w:r w:rsidRPr="00025D82">
        <w:rPr>
          <w:rFonts w:cstheme="minorHAnsi"/>
          <w:sz w:val="24"/>
          <w:szCs w:val="24"/>
        </w:rPr>
        <w:t xml:space="preserve">aventuras –primera entre todas, </w:t>
      </w:r>
      <w:r w:rsidRPr="00025D82">
        <w:rPr>
          <w:rFonts w:cstheme="minorHAnsi"/>
          <w:i/>
          <w:iCs/>
          <w:sz w:val="24"/>
          <w:szCs w:val="24"/>
        </w:rPr>
        <w:t>El corazón de la tinieblas</w:t>
      </w:r>
      <w:r w:rsidRPr="00025D82">
        <w:rPr>
          <w:rFonts w:cstheme="minorHAnsi"/>
          <w:sz w:val="24"/>
          <w:szCs w:val="24"/>
        </w:rPr>
        <w:t xml:space="preserve"> (1902) de Joseph</w:t>
      </w:r>
      <w:r w:rsidRPr="00554FF1">
        <w:rPr>
          <w:sz w:val="24"/>
          <w:szCs w:val="24"/>
        </w:rPr>
        <w:t xml:space="preserve"> Conrad– y la novela fantástica. Es m</w:t>
      </w:r>
      <w:r w:rsidR="0030742C">
        <w:rPr>
          <w:sz w:val="24"/>
          <w:szCs w:val="24"/>
        </w:rPr>
        <w:t xml:space="preserve">ás, las reglas a la que Sánchez </w:t>
      </w:r>
      <w:r w:rsidRPr="00554FF1">
        <w:rPr>
          <w:sz w:val="24"/>
          <w:szCs w:val="24"/>
        </w:rPr>
        <w:t xml:space="preserve">Piñol somete el saber etnográfico y sus tensiones –que oscilan entre la tendencia a considerar todo como ajeno o a englobarlo en las “categorías preconfeccionadas de su propia cultura” (Augé y Colleyn </w:t>
      </w:r>
      <w:r w:rsidR="00783E86" w:rsidRPr="00554FF1">
        <w:rPr>
          <w:sz w:val="24"/>
          <w:szCs w:val="24"/>
        </w:rPr>
        <w:t>2004:</w:t>
      </w:r>
      <w:r w:rsidR="0030742C">
        <w:rPr>
          <w:sz w:val="24"/>
          <w:szCs w:val="24"/>
        </w:rPr>
        <w:t xml:space="preserve"> </w:t>
      </w:r>
      <w:r w:rsidRPr="00554FF1">
        <w:rPr>
          <w:sz w:val="24"/>
          <w:szCs w:val="24"/>
        </w:rPr>
        <w:t xml:space="preserve">72-73)– subyacen al carácter formal de la novela. Pascal Riendeau compara las características del “yo” ensayístico con el “yo” poético o novelesco y señala la existencia de un yo textual, cuyo estatuto no queda </w:t>
      </w:r>
      <w:r w:rsidRPr="00554FF1">
        <w:rPr>
          <w:sz w:val="24"/>
          <w:szCs w:val="24"/>
        </w:rPr>
        <w:lastRenderedPageBreak/>
        <w:t>claro: puede tratarse de un yo tanto referencial como ficcional (</w:t>
      </w:r>
      <w:r w:rsidR="00337FDB" w:rsidRPr="00554FF1">
        <w:rPr>
          <w:sz w:val="24"/>
          <w:szCs w:val="24"/>
        </w:rPr>
        <w:t>2005:</w:t>
      </w:r>
      <w:r w:rsidR="00CB47AE">
        <w:rPr>
          <w:sz w:val="24"/>
          <w:szCs w:val="24"/>
        </w:rPr>
        <w:t xml:space="preserve"> </w:t>
      </w:r>
      <w:r w:rsidRPr="00554FF1">
        <w:rPr>
          <w:sz w:val="24"/>
          <w:szCs w:val="24"/>
        </w:rPr>
        <w:t xml:space="preserve">93). Es necesario, por consiguiente, admitir la existencia de un “pacto ensayístico” que elimina “los riesgos de conflicto entre el todo es ficción y el todo es real” (Paquette </w:t>
      </w:r>
      <w:r w:rsidR="00783E86" w:rsidRPr="00554FF1">
        <w:rPr>
          <w:sz w:val="24"/>
          <w:szCs w:val="24"/>
        </w:rPr>
        <w:t>1985:</w:t>
      </w:r>
      <w:r w:rsidR="00CB47AE">
        <w:rPr>
          <w:sz w:val="24"/>
          <w:szCs w:val="24"/>
        </w:rPr>
        <w:t xml:space="preserve"> </w:t>
      </w:r>
      <w:r w:rsidRPr="00554FF1">
        <w:rPr>
          <w:sz w:val="24"/>
          <w:szCs w:val="24"/>
        </w:rPr>
        <w:t xml:space="preserve">623). El ensayo es, entonces, un texto subjetivo y argumentativo a la vez, por lo que confinarlo a un género estrechamente argumentativo es una tarea difícil (Riendeau </w:t>
      </w:r>
      <w:r w:rsidR="00337FDB" w:rsidRPr="00554FF1">
        <w:rPr>
          <w:sz w:val="24"/>
          <w:szCs w:val="24"/>
        </w:rPr>
        <w:t>2005:</w:t>
      </w:r>
      <w:r w:rsidR="00CB47AE">
        <w:rPr>
          <w:sz w:val="24"/>
          <w:szCs w:val="24"/>
        </w:rPr>
        <w:t xml:space="preserve"> </w:t>
      </w:r>
      <w:r w:rsidRPr="00554FF1">
        <w:rPr>
          <w:sz w:val="24"/>
          <w:szCs w:val="24"/>
        </w:rPr>
        <w:t>97).</w:t>
      </w:r>
      <w:r w:rsidR="00442F54">
        <w:rPr>
          <w:rStyle w:val="Rimandonotaapidipagina"/>
          <w:sz w:val="24"/>
          <w:szCs w:val="24"/>
        </w:rPr>
        <w:footnoteReference w:id="78"/>
      </w:r>
      <w:r w:rsidRPr="00554FF1">
        <w:rPr>
          <w:sz w:val="24"/>
          <w:szCs w:val="24"/>
        </w:rPr>
        <w:t xml:space="preserve"> La presencia de un carácter dialógico en el género del ensayo (Gómez Martínez</w:t>
      </w:r>
      <w:r w:rsidR="0072735D" w:rsidRPr="00554FF1">
        <w:rPr>
          <w:sz w:val="24"/>
          <w:szCs w:val="24"/>
        </w:rPr>
        <w:t xml:space="preserve"> 1992, s/p</w:t>
      </w:r>
      <w:r w:rsidRPr="00554FF1">
        <w:rPr>
          <w:sz w:val="24"/>
          <w:szCs w:val="24"/>
        </w:rPr>
        <w:t xml:space="preserve">) o, dicho de otra manera, de un anhelo hacia la </w:t>
      </w:r>
      <w:r w:rsidRPr="00554FF1">
        <w:rPr>
          <w:i/>
          <w:iCs/>
          <w:sz w:val="24"/>
          <w:szCs w:val="24"/>
        </w:rPr>
        <w:t xml:space="preserve">alteridad, </w:t>
      </w:r>
      <w:r w:rsidRPr="00554FF1">
        <w:rPr>
          <w:sz w:val="24"/>
          <w:szCs w:val="24"/>
        </w:rPr>
        <w:t xml:space="preserve">se confirma en la esfera de interés de la antropología, cuya tarea es pensar lo otro (Rivière </w:t>
      </w:r>
      <w:r w:rsidR="00647636">
        <w:rPr>
          <w:sz w:val="24"/>
          <w:szCs w:val="24"/>
        </w:rPr>
        <w:t xml:space="preserve">1995: </w:t>
      </w:r>
      <w:r w:rsidRPr="00554FF1">
        <w:rPr>
          <w:sz w:val="24"/>
          <w:szCs w:val="24"/>
        </w:rPr>
        <w:t xml:space="preserve">10): </w:t>
      </w:r>
    </w:p>
    <w:p w:rsidR="00253B91" w:rsidRPr="00A82F22" w:rsidRDefault="00253B91" w:rsidP="00EF501C">
      <w:pPr>
        <w:widowControl w:val="0"/>
        <w:autoSpaceDE w:val="0"/>
        <w:autoSpaceDN w:val="0"/>
        <w:adjustRightInd w:val="0"/>
        <w:spacing w:before="100" w:beforeAutospacing="1" w:after="100" w:afterAutospacing="1" w:line="360" w:lineRule="auto"/>
        <w:ind w:left="567" w:right="566"/>
        <w:jc w:val="both"/>
      </w:pPr>
      <w:r w:rsidRPr="00A82F22">
        <w:t xml:space="preserve">En el ensayo, </w:t>
      </w:r>
      <w:r w:rsidRPr="00B12BCA">
        <w:t>como</w:t>
      </w:r>
      <w:r w:rsidRPr="00A82F22">
        <w:t xml:space="preserve"> composición literaria, el autor que importa es el autor implícito; es decir, el autor que el lector usa para identificar el texto como producción artística y reflexión </w:t>
      </w:r>
      <w:r>
        <w:t>“</w:t>
      </w:r>
      <w:r w:rsidRPr="00A82F22">
        <w:t>del otro</w:t>
      </w:r>
      <w:r>
        <w:t>”</w:t>
      </w:r>
      <w:r w:rsidRPr="00A82F22">
        <w:t xml:space="preserve"> en el puente dialógico que incita el texto mismo</w:t>
      </w:r>
      <w:r>
        <w:t>.</w:t>
      </w:r>
      <w:r w:rsidRPr="00A82F22">
        <w:t xml:space="preserve"> (Gómez Martínez</w:t>
      </w:r>
      <w:r w:rsidR="0072735D">
        <w:t xml:space="preserve"> 1992, s/p</w:t>
      </w:r>
      <w:r w:rsidRPr="00A82F22">
        <w:t>)</w:t>
      </w:r>
    </w:p>
    <w:p w:rsidR="00253B91" w:rsidRPr="00554FF1" w:rsidRDefault="00253B91" w:rsidP="006011D6">
      <w:pPr>
        <w:widowControl w:val="0"/>
        <w:tabs>
          <w:tab w:val="left" w:pos="0"/>
        </w:tabs>
        <w:autoSpaceDE w:val="0"/>
        <w:autoSpaceDN w:val="0"/>
        <w:adjustRightInd w:val="0"/>
        <w:spacing w:after="0" w:line="360" w:lineRule="auto"/>
        <w:ind w:right="567"/>
        <w:jc w:val="both"/>
        <w:rPr>
          <w:sz w:val="24"/>
          <w:szCs w:val="24"/>
        </w:rPr>
      </w:pPr>
      <w:r w:rsidRPr="00554FF1">
        <w:rPr>
          <w:sz w:val="24"/>
          <w:szCs w:val="24"/>
          <w:lang w:val="es-AR"/>
        </w:rPr>
        <w:t xml:space="preserve">Más allá de las </w:t>
      </w:r>
      <w:r w:rsidRPr="00554FF1">
        <w:rPr>
          <w:sz w:val="24"/>
          <w:szCs w:val="24"/>
        </w:rPr>
        <w:t>implicaciones</w:t>
      </w:r>
      <w:r w:rsidRPr="00554FF1">
        <w:rPr>
          <w:sz w:val="24"/>
          <w:szCs w:val="24"/>
          <w:lang w:val="es-AR"/>
        </w:rPr>
        <w:t xml:space="preserve"> de estilo, la referencia al género de pertenencia </w:t>
      </w:r>
      <w:r w:rsidR="00873EBD">
        <w:rPr>
          <w:sz w:val="24"/>
          <w:szCs w:val="24"/>
          <w:lang w:val="es-AR"/>
        </w:rPr>
        <w:t xml:space="preserve">(no ficción) </w:t>
      </w:r>
      <w:r w:rsidRPr="00554FF1">
        <w:rPr>
          <w:sz w:val="24"/>
          <w:szCs w:val="24"/>
          <w:lang w:val="es-AR"/>
        </w:rPr>
        <w:t>en una nota previa</w:t>
      </w:r>
      <w:r w:rsidR="00CB47AE">
        <w:rPr>
          <w:sz w:val="24"/>
          <w:szCs w:val="24"/>
          <w:lang w:val="es-AR"/>
        </w:rPr>
        <w:t xml:space="preserve"> de </w:t>
      </w:r>
      <w:r w:rsidR="00CB47AE" w:rsidRPr="00CB47AE">
        <w:rPr>
          <w:i/>
          <w:sz w:val="24"/>
          <w:szCs w:val="24"/>
          <w:lang w:val="es-AR"/>
        </w:rPr>
        <w:t>Pallasso</w:t>
      </w:r>
      <w:r w:rsidR="00981407">
        <w:rPr>
          <w:i/>
          <w:sz w:val="24"/>
          <w:szCs w:val="24"/>
          <w:lang w:val="es-AR"/>
        </w:rPr>
        <w:t>s</w:t>
      </w:r>
      <w:r w:rsidR="00CB47AE" w:rsidRPr="00CB47AE">
        <w:rPr>
          <w:i/>
          <w:sz w:val="24"/>
          <w:szCs w:val="24"/>
          <w:lang w:val="es-AR"/>
        </w:rPr>
        <w:t xml:space="preserve"> i monstres</w:t>
      </w:r>
      <w:r w:rsidRPr="00554FF1">
        <w:rPr>
          <w:sz w:val="24"/>
          <w:szCs w:val="24"/>
          <w:lang w:val="es-AR"/>
        </w:rPr>
        <w:t xml:space="preserve">, desvela un nexo muy estrecho con nuestro discurso sobre la liminaridad de la escritura de Albert Sánchez Piñol, siempre al límite entre novela y ensayo, característica que sobresale en </w:t>
      </w:r>
      <w:r w:rsidR="006011D6" w:rsidRPr="006011D6">
        <w:rPr>
          <w:iCs/>
          <w:sz w:val="24"/>
          <w:szCs w:val="24"/>
          <w:lang w:val="es-AR"/>
        </w:rPr>
        <w:t>PaC</w:t>
      </w:r>
      <w:r w:rsidRPr="006011D6">
        <w:rPr>
          <w:sz w:val="24"/>
          <w:szCs w:val="24"/>
          <w:lang w:val="es-AR"/>
        </w:rPr>
        <w:t>:</w:t>
      </w:r>
    </w:p>
    <w:p w:rsidR="006011D6" w:rsidRDefault="003570B3" w:rsidP="00EF501C">
      <w:pPr>
        <w:widowControl w:val="0"/>
        <w:autoSpaceDE w:val="0"/>
        <w:autoSpaceDN w:val="0"/>
        <w:adjustRightInd w:val="0"/>
        <w:spacing w:before="100" w:beforeAutospacing="1" w:after="100" w:afterAutospacing="1" w:line="360" w:lineRule="auto"/>
        <w:ind w:left="567" w:right="566"/>
        <w:jc w:val="both"/>
      </w:pPr>
      <w:r>
        <w:t xml:space="preserve">Yo veo la historia de </w:t>
      </w:r>
      <w:r w:rsidR="00253B91" w:rsidRPr="003570B3">
        <w:t xml:space="preserve">Sánchez Piñol </w:t>
      </w:r>
      <w:r w:rsidRPr="003570B3">
        <w:t>como un cuento sobre</w:t>
      </w:r>
      <w:r>
        <w:t xml:space="preserve"> la literatura y su transcenden</w:t>
      </w:r>
      <w:r w:rsidRPr="003570B3">
        <w:t>cia.</w:t>
      </w:r>
      <w:r>
        <w:t xml:space="preserve"> Sobre el hecho de escribir i su función generadora/transmisora de ideas y sentimientos. La historia dictada por Marcus Garvey, </w:t>
      </w:r>
      <w:r w:rsidR="00E33BF7">
        <w:t>convertida en pieza literaria, está planificada inicialmente con el objetivo de liberarlo de un veredicto condenatoria, pero a la vez sirve para que su fiel redactor proyecte allí sus sentimientos hasta el extremo de no saber donde se encuentran los límites que separan lo que es real de lo que es imaginado, lo vivido de lo deseado.</w:t>
      </w:r>
      <w:r w:rsidR="00253B91" w:rsidRPr="00A52A71">
        <w:rPr>
          <w:color w:val="FF0000"/>
        </w:rPr>
        <w:t xml:space="preserve"> </w:t>
      </w:r>
      <w:r w:rsidR="00253B91" w:rsidRPr="003D4427">
        <w:t>(Isern</w:t>
      </w:r>
      <w:r w:rsidR="00337FDB">
        <w:t xml:space="preserve"> 2005, s/p</w:t>
      </w:r>
      <w:r w:rsidR="00253B91">
        <w:t>)</w:t>
      </w:r>
    </w:p>
    <w:p w:rsidR="00F07587" w:rsidRDefault="00F07587" w:rsidP="00205B62">
      <w:pPr>
        <w:widowControl w:val="0"/>
        <w:tabs>
          <w:tab w:val="left" w:pos="0"/>
        </w:tabs>
        <w:autoSpaceDE w:val="0"/>
        <w:autoSpaceDN w:val="0"/>
        <w:adjustRightInd w:val="0"/>
        <w:spacing w:after="0" w:line="360" w:lineRule="auto"/>
        <w:ind w:right="567"/>
        <w:jc w:val="both"/>
        <w:rPr>
          <w:sz w:val="24"/>
          <w:szCs w:val="24"/>
        </w:rPr>
      </w:pPr>
      <w:r w:rsidRPr="00F07587">
        <w:rPr>
          <w:sz w:val="24"/>
          <w:szCs w:val="24"/>
        </w:rPr>
        <w:t xml:space="preserve">Dicho de otra manera, el conflicto autorial recae en Thomson, pues se </w:t>
      </w:r>
      <w:r w:rsidRPr="00F07587">
        <w:rPr>
          <w:sz w:val="24"/>
          <w:szCs w:val="24"/>
        </w:rPr>
        <w:lastRenderedPageBreak/>
        <w:t>desmorona en su narración</w:t>
      </w:r>
      <w:r>
        <w:rPr>
          <w:sz w:val="24"/>
          <w:szCs w:val="24"/>
        </w:rPr>
        <w:t xml:space="preserve"> el pacto hacia un relato fidedigno, al ser los hechos narrados de pura invención.</w:t>
      </w:r>
    </w:p>
    <w:p w:rsidR="00FA1E40" w:rsidRDefault="00FA1E40" w:rsidP="00F07587">
      <w:pPr>
        <w:widowControl w:val="0"/>
        <w:tabs>
          <w:tab w:val="left" w:pos="0"/>
        </w:tabs>
        <w:autoSpaceDE w:val="0"/>
        <w:autoSpaceDN w:val="0"/>
        <w:adjustRightInd w:val="0"/>
        <w:spacing w:after="0" w:line="360" w:lineRule="auto"/>
        <w:ind w:right="567"/>
        <w:jc w:val="both"/>
        <w:rPr>
          <w:sz w:val="24"/>
          <w:szCs w:val="24"/>
        </w:rPr>
      </w:pPr>
    </w:p>
    <w:p w:rsidR="00FA1E40" w:rsidRDefault="00FA1E40" w:rsidP="00F07587">
      <w:pPr>
        <w:widowControl w:val="0"/>
        <w:tabs>
          <w:tab w:val="left" w:pos="0"/>
        </w:tabs>
        <w:autoSpaceDE w:val="0"/>
        <w:autoSpaceDN w:val="0"/>
        <w:adjustRightInd w:val="0"/>
        <w:spacing w:after="0" w:line="360" w:lineRule="auto"/>
        <w:ind w:right="567"/>
        <w:jc w:val="both"/>
        <w:rPr>
          <w:sz w:val="24"/>
          <w:szCs w:val="24"/>
        </w:rPr>
      </w:pPr>
    </w:p>
    <w:p w:rsidR="00205B62" w:rsidRPr="00F07587" w:rsidRDefault="00205B62" w:rsidP="00F07587">
      <w:pPr>
        <w:widowControl w:val="0"/>
        <w:tabs>
          <w:tab w:val="left" w:pos="0"/>
        </w:tabs>
        <w:autoSpaceDE w:val="0"/>
        <w:autoSpaceDN w:val="0"/>
        <w:adjustRightInd w:val="0"/>
        <w:spacing w:after="0" w:line="360" w:lineRule="auto"/>
        <w:ind w:right="567"/>
        <w:jc w:val="both"/>
        <w:rPr>
          <w:sz w:val="24"/>
          <w:szCs w:val="24"/>
        </w:rPr>
      </w:pPr>
    </w:p>
    <w:p w:rsidR="00FA1E40" w:rsidRDefault="00966D9A" w:rsidP="00205B62">
      <w:pPr>
        <w:spacing w:after="0" w:line="360" w:lineRule="auto"/>
        <w:ind w:right="204"/>
        <w:jc w:val="both"/>
        <w:outlineLvl w:val="0"/>
        <w:rPr>
          <w:bCs/>
          <w:sz w:val="26"/>
          <w:szCs w:val="26"/>
        </w:rPr>
      </w:pPr>
      <w:r>
        <w:rPr>
          <w:bCs/>
          <w:sz w:val="26"/>
          <w:szCs w:val="26"/>
        </w:rPr>
        <w:t>2.5</w:t>
      </w:r>
      <w:r w:rsidR="0088024C" w:rsidRPr="0088024C">
        <w:rPr>
          <w:bCs/>
          <w:sz w:val="26"/>
          <w:szCs w:val="26"/>
        </w:rPr>
        <w:t xml:space="preserve"> </w:t>
      </w:r>
      <w:r w:rsidR="00253B91" w:rsidRPr="0088024C">
        <w:rPr>
          <w:bCs/>
          <w:sz w:val="26"/>
          <w:szCs w:val="26"/>
        </w:rPr>
        <w:t>Actualidad de l</w:t>
      </w:r>
      <w:r w:rsidR="0088024C" w:rsidRPr="0088024C">
        <w:rPr>
          <w:bCs/>
          <w:sz w:val="26"/>
          <w:szCs w:val="26"/>
        </w:rPr>
        <w:t>a antropología en la literatura</w:t>
      </w:r>
      <w:r w:rsidR="00253B91" w:rsidRPr="0088024C">
        <w:rPr>
          <w:bCs/>
          <w:sz w:val="26"/>
          <w:szCs w:val="26"/>
        </w:rPr>
        <w:t xml:space="preserve"> </w:t>
      </w:r>
    </w:p>
    <w:p w:rsidR="00FA1E40" w:rsidRDefault="00FA1E40" w:rsidP="00205B62">
      <w:pPr>
        <w:spacing w:after="0" w:line="360" w:lineRule="auto"/>
        <w:ind w:right="204"/>
        <w:jc w:val="both"/>
        <w:outlineLvl w:val="0"/>
        <w:rPr>
          <w:bCs/>
          <w:sz w:val="26"/>
          <w:szCs w:val="26"/>
        </w:rPr>
      </w:pPr>
    </w:p>
    <w:p w:rsidR="00205B62" w:rsidRPr="00FA1E40" w:rsidRDefault="00205B62" w:rsidP="00205B62">
      <w:pPr>
        <w:spacing w:after="0" w:line="360" w:lineRule="auto"/>
        <w:ind w:right="204"/>
        <w:jc w:val="both"/>
        <w:outlineLvl w:val="0"/>
        <w:rPr>
          <w:bCs/>
          <w:sz w:val="26"/>
          <w:szCs w:val="26"/>
        </w:rPr>
      </w:pPr>
    </w:p>
    <w:p w:rsidR="00253B91" w:rsidRPr="00554FF1" w:rsidRDefault="00253B91" w:rsidP="00A66FA1">
      <w:pPr>
        <w:widowControl w:val="0"/>
        <w:tabs>
          <w:tab w:val="left" w:pos="0"/>
        </w:tabs>
        <w:autoSpaceDE w:val="0"/>
        <w:autoSpaceDN w:val="0"/>
        <w:adjustRightInd w:val="0"/>
        <w:spacing w:after="0" w:line="360" w:lineRule="auto"/>
        <w:ind w:right="567"/>
        <w:jc w:val="both"/>
        <w:rPr>
          <w:sz w:val="24"/>
          <w:szCs w:val="24"/>
        </w:rPr>
      </w:pPr>
      <w:r w:rsidRPr="00554FF1">
        <w:rPr>
          <w:sz w:val="24"/>
          <w:szCs w:val="24"/>
        </w:rPr>
        <w:t xml:space="preserve">La simbología quizás más fuerte en </w:t>
      </w:r>
      <w:r w:rsidR="00CB47AE" w:rsidRPr="00CB47AE">
        <w:rPr>
          <w:iCs/>
          <w:sz w:val="24"/>
          <w:szCs w:val="24"/>
        </w:rPr>
        <w:t>PaC</w:t>
      </w:r>
      <w:r w:rsidRPr="00554FF1">
        <w:rPr>
          <w:sz w:val="24"/>
          <w:szCs w:val="24"/>
        </w:rPr>
        <w:t xml:space="preserve"> es la que remite a la “paradoja del observador participante” (Duranti </w:t>
      </w:r>
      <w:r w:rsidR="00783E86" w:rsidRPr="00554FF1">
        <w:rPr>
          <w:sz w:val="24"/>
          <w:szCs w:val="24"/>
        </w:rPr>
        <w:t>1992:</w:t>
      </w:r>
      <w:r w:rsidR="00CB47AE">
        <w:rPr>
          <w:sz w:val="24"/>
          <w:szCs w:val="24"/>
        </w:rPr>
        <w:t xml:space="preserve"> </w:t>
      </w:r>
      <w:r w:rsidRPr="00554FF1">
        <w:rPr>
          <w:sz w:val="24"/>
          <w:szCs w:val="24"/>
        </w:rPr>
        <w:t>20), que se da cuando “para observar la interacción de manera aceptablemente ética, [el observador] necesita estar en el escenario” (</w:t>
      </w:r>
      <w:r w:rsidR="00570991" w:rsidRPr="00570991">
        <w:rPr>
          <w:i/>
          <w:sz w:val="24"/>
          <w:szCs w:val="24"/>
        </w:rPr>
        <w:t>ibíd</w:t>
      </w:r>
      <w:r w:rsidR="00570991">
        <w:rPr>
          <w:sz w:val="24"/>
          <w:szCs w:val="24"/>
        </w:rPr>
        <w:t>.,</w:t>
      </w:r>
      <w:r w:rsidR="00CB47AE">
        <w:rPr>
          <w:sz w:val="24"/>
          <w:szCs w:val="24"/>
        </w:rPr>
        <w:t xml:space="preserve"> </w:t>
      </w:r>
      <w:r w:rsidRPr="00554FF1">
        <w:rPr>
          <w:sz w:val="24"/>
          <w:szCs w:val="24"/>
        </w:rPr>
        <w:t xml:space="preserve">167). Sánchez Piñol retoma en </w:t>
      </w:r>
      <w:r w:rsidR="00A66FA1">
        <w:rPr>
          <w:iCs/>
          <w:sz w:val="24"/>
          <w:szCs w:val="24"/>
        </w:rPr>
        <w:t>PaC</w:t>
      </w:r>
      <w:r w:rsidRPr="00554FF1">
        <w:rPr>
          <w:sz w:val="24"/>
          <w:szCs w:val="24"/>
        </w:rPr>
        <w:t xml:space="preserve"> la cuestión de la </w:t>
      </w:r>
      <w:r w:rsidRPr="00554FF1">
        <w:rPr>
          <w:i/>
          <w:iCs/>
          <w:sz w:val="24"/>
          <w:szCs w:val="24"/>
        </w:rPr>
        <w:t>autoridad</w:t>
      </w:r>
      <w:r w:rsidRPr="00554FF1">
        <w:rPr>
          <w:sz w:val="24"/>
          <w:szCs w:val="24"/>
        </w:rPr>
        <w:t xml:space="preserve"> del etnógrafo y de “su capacidad de interpretación objetiva de una realidad cultural a través de la etnografía” (García del Villar </w:t>
      </w:r>
      <w:r w:rsidR="00BB432C" w:rsidRPr="00554FF1">
        <w:rPr>
          <w:sz w:val="24"/>
          <w:szCs w:val="24"/>
        </w:rPr>
        <w:t>2005:</w:t>
      </w:r>
      <w:r w:rsidR="00CB47AE">
        <w:rPr>
          <w:sz w:val="24"/>
          <w:szCs w:val="24"/>
        </w:rPr>
        <w:t xml:space="preserve"> </w:t>
      </w:r>
      <w:r w:rsidRPr="00554FF1">
        <w:rPr>
          <w:sz w:val="24"/>
          <w:szCs w:val="24"/>
        </w:rPr>
        <w:t>49), junto a la preocupación de los antropólogos pos</w:t>
      </w:r>
      <w:r w:rsidR="00F07587">
        <w:rPr>
          <w:sz w:val="24"/>
          <w:szCs w:val="24"/>
        </w:rPr>
        <w:t>t</w:t>
      </w:r>
      <w:r w:rsidRPr="00554FF1">
        <w:rPr>
          <w:sz w:val="24"/>
          <w:szCs w:val="24"/>
        </w:rPr>
        <w:t>modernos por la literatura como recurso expresivo (</w:t>
      </w:r>
      <w:r w:rsidR="00570991" w:rsidRPr="00570991">
        <w:rPr>
          <w:i/>
          <w:sz w:val="24"/>
          <w:szCs w:val="24"/>
        </w:rPr>
        <w:t>ibíd</w:t>
      </w:r>
      <w:r w:rsidR="00570991">
        <w:rPr>
          <w:sz w:val="24"/>
          <w:szCs w:val="24"/>
        </w:rPr>
        <w:t xml:space="preserve">., </w:t>
      </w:r>
      <w:r w:rsidRPr="00554FF1">
        <w:rPr>
          <w:sz w:val="24"/>
          <w:szCs w:val="24"/>
        </w:rPr>
        <w:t>49-50). Él se sirve, pues, de los métodos de la etnoliteratura impulsados por Manuel de la Fuente Lombo en la Universidad de Córdoba, un campo de estudios que se “propone hacer antropólogía desde la literatura” (</w:t>
      </w:r>
      <w:r w:rsidR="00570991" w:rsidRPr="00570991">
        <w:rPr>
          <w:i/>
          <w:sz w:val="24"/>
          <w:szCs w:val="24"/>
        </w:rPr>
        <w:t>ibíd</w:t>
      </w:r>
      <w:r w:rsidR="00570991">
        <w:rPr>
          <w:sz w:val="24"/>
          <w:szCs w:val="24"/>
        </w:rPr>
        <w:t>.,</w:t>
      </w:r>
      <w:r w:rsidR="00693D8D">
        <w:rPr>
          <w:sz w:val="24"/>
          <w:szCs w:val="24"/>
        </w:rPr>
        <w:t xml:space="preserve"> </w:t>
      </w:r>
      <w:r w:rsidRPr="00554FF1">
        <w:rPr>
          <w:sz w:val="24"/>
          <w:szCs w:val="24"/>
        </w:rPr>
        <w:t>51). Es posibile hablar de etnoliteratura sólo reconociendo las relaciones estrechas entre el ámbito de la literatura y de la antropología “ya en los orígenes de la disciplina” (</w:t>
      </w:r>
      <w:r w:rsidR="00570991" w:rsidRPr="00570991">
        <w:rPr>
          <w:i/>
          <w:sz w:val="24"/>
          <w:szCs w:val="24"/>
        </w:rPr>
        <w:t>ibíd</w:t>
      </w:r>
      <w:r w:rsidR="00570991">
        <w:rPr>
          <w:sz w:val="24"/>
          <w:szCs w:val="24"/>
        </w:rPr>
        <w:t>.,</w:t>
      </w:r>
      <w:r w:rsidR="00693D8D">
        <w:rPr>
          <w:sz w:val="24"/>
          <w:szCs w:val="24"/>
        </w:rPr>
        <w:t xml:space="preserve"> </w:t>
      </w:r>
      <w:r w:rsidRPr="00554FF1">
        <w:rPr>
          <w:sz w:val="24"/>
          <w:szCs w:val="24"/>
        </w:rPr>
        <w:t xml:space="preserve">44) al “no poder prescindir [la antropología] [...], de esa dimensión «literaria» del hombre sin correr el riesgo de quedarse en una interpretación parcial y reductora de la realidad” (Fuente Lombo </w:t>
      </w:r>
      <w:r w:rsidR="00BB432C" w:rsidRPr="00554FF1">
        <w:rPr>
          <w:sz w:val="24"/>
          <w:szCs w:val="24"/>
        </w:rPr>
        <w:t>1997:</w:t>
      </w:r>
      <w:r w:rsidR="005878B9">
        <w:rPr>
          <w:sz w:val="24"/>
          <w:szCs w:val="24"/>
        </w:rPr>
        <w:t xml:space="preserve"> </w:t>
      </w:r>
      <w:r w:rsidRPr="00554FF1">
        <w:rPr>
          <w:sz w:val="24"/>
          <w:szCs w:val="24"/>
        </w:rPr>
        <w:t xml:space="preserve">33). Además, y esto se refleja claramente en Sánchez Piñol, los marcos teóricos de las dos disciplinas comparten zonas de discusión metodológica (Pozuelo Yvancos </w:t>
      </w:r>
      <w:r w:rsidR="00BB432C" w:rsidRPr="00554FF1">
        <w:rPr>
          <w:sz w:val="24"/>
          <w:szCs w:val="24"/>
        </w:rPr>
        <w:t>1997:</w:t>
      </w:r>
      <w:r w:rsidR="00CB47AE">
        <w:rPr>
          <w:sz w:val="24"/>
          <w:szCs w:val="24"/>
        </w:rPr>
        <w:t xml:space="preserve"> </w:t>
      </w:r>
      <w:r w:rsidRPr="00554FF1">
        <w:rPr>
          <w:sz w:val="24"/>
          <w:szCs w:val="24"/>
        </w:rPr>
        <w:t>127).</w:t>
      </w:r>
    </w:p>
    <w:p w:rsidR="00253B91" w:rsidRPr="00554FF1" w:rsidRDefault="00693D8D" w:rsidP="00260EDA">
      <w:pPr>
        <w:widowControl w:val="0"/>
        <w:tabs>
          <w:tab w:val="left" w:pos="0"/>
          <w:tab w:val="left" w:pos="567"/>
        </w:tabs>
        <w:autoSpaceDE w:val="0"/>
        <w:autoSpaceDN w:val="0"/>
        <w:adjustRightInd w:val="0"/>
        <w:spacing w:after="0" w:line="360" w:lineRule="auto"/>
        <w:ind w:right="567" w:firstLine="567"/>
        <w:jc w:val="both"/>
        <w:rPr>
          <w:sz w:val="24"/>
          <w:szCs w:val="24"/>
          <w:lang w:val="es-AR"/>
        </w:rPr>
      </w:pPr>
      <w:r>
        <w:rPr>
          <w:sz w:val="24"/>
          <w:szCs w:val="24"/>
        </w:rPr>
        <w:t xml:space="preserve">Para salir de la </w:t>
      </w:r>
      <w:r w:rsidR="00253B91" w:rsidRPr="00554FF1">
        <w:rPr>
          <w:sz w:val="24"/>
          <w:szCs w:val="24"/>
        </w:rPr>
        <w:t>indeterminación a la que lleva el juego metaliterario de Sánchez Piñol, sobre todo en lo que se refiere a la autoridad científica de quien escribe una historia, es posible recurrir a una tendencia ya puesta en práctica desde los años setenta en obras asimilables a la autobiografía, con un yo narrativo no fiable y sin límites entre realidad y ficci</w:t>
      </w:r>
      <w:r w:rsidR="00F93CDC" w:rsidRPr="00554FF1">
        <w:rPr>
          <w:sz w:val="24"/>
          <w:szCs w:val="24"/>
        </w:rPr>
        <w:t xml:space="preserve">ón bien </w:t>
      </w:r>
      <w:r w:rsidR="00F93CDC" w:rsidRPr="00554FF1">
        <w:rPr>
          <w:sz w:val="24"/>
          <w:szCs w:val="24"/>
        </w:rPr>
        <w:lastRenderedPageBreak/>
        <w:t>determinados (García de</w:t>
      </w:r>
      <w:r w:rsidR="00253B91" w:rsidRPr="00554FF1">
        <w:rPr>
          <w:sz w:val="24"/>
          <w:szCs w:val="24"/>
        </w:rPr>
        <w:t xml:space="preserve"> León </w:t>
      </w:r>
      <w:r w:rsidR="00F93CDC" w:rsidRPr="00554FF1">
        <w:rPr>
          <w:sz w:val="24"/>
          <w:szCs w:val="24"/>
        </w:rPr>
        <w:t>2010:</w:t>
      </w:r>
      <w:r w:rsidR="005878B9">
        <w:rPr>
          <w:sz w:val="24"/>
          <w:szCs w:val="24"/>
        </w:rPr>
        <w:t xml:space="preserve"> </w:t>
      </w:r>
      <w:r w:rsidR="00253B91" w:rsidRPr="00554FF1">
        <w:rPr>
          <w:sz w:val="24"/>
          <w:szCs w:val="24"/>
        </w:rPr>
        <w:t>150).</w:t>
      </w:r>
      <w:r w:rsidR="00F93CDC" w:rsidRPr="00554FF1">
        <w:rPr>
          <w:rStyle w:val="Rimandonotaapidipagina"/>
          <w:sz w:val="24"/>
          <w:szCs w:val="24"/>
        </w:rPr>
        <w:footnoteReference w:id="79"/>
      </w:r>
      <w:r w:rsidR="00CB47AE">
        <w:rPr>
          <w:sz w:val="24"/>
          <w:szCs w:val="24"/>
        </w:rPr>
        <w:t xml:space="preserve"> </w:t>
      </w:r>
      <w:r w:rsidR="00253B91" w:rsidRPr="00554FF1">
        <w:rPr>
          <w:sz w:val="24"/>
          <w:szCs w:val="24"/>
        </w:rPr>
        <w:t>El e</w:t>
      </w:r>
      <w:r w:rsidR="00ED2A54">
        <w:rPr>
          <w:sz w:val="24"/>
          <w:szCs w:val="24"/>
        </w:rPr>
        <w:t>studio de Encarnación García de</w:t>
      </w:r>
      <w:r w:rsidR="00253B91" w:rsidRPr="00554FF1">
        <w:rPr>
          <w:sz w:val="24"/>
          <w:szCs w:val="24"/>
        </w:rPr>
        <w:t xml:space="preserve"> León sobre la credibilidad del yo en el universo narrativo constituye una herramienta de trabajo útil para entender mejor la propuesta de Sánchez Piñol a través de la lente de la docuficción, o “indagación de la historia a través de la memoria de los personajes” (</w:t>
      </w:r>
      <w:r w:rsidR="00570991" w:rsidRPr="00570991">
        <w:rPr>
          <w:i/>
          <w:sz w:val="24"/>
          <w:szCs w:val="24"/>
        </w:rPr>
        <w:t>ibíd</w:t>
      </w:r>
      <w:r w:rsidR="00570991">
        <w:rPr>
          <w:sz w:val="24"/>
          <w:szCs w:val="24"/>
        </w:rPr>
        <w:t>.,</w:t>
      </w:r>
      <w:r w:rsidR="005878B9">
        <w:rPr>
          <w:sz w:val="24"/>
          <w:szCs w:val="24"/>
        </w:rPr>
        <w:t xml:space="preserve"> </w:t>
      </w:r>
      <w:r w:rsidR="00253B91" w:rsidRPr="00554FF1">
        <w:rPr>
          <w:sz w:val="24"/>
          <w:szCs w:val="24"/>
        </w:rPr>
        <w:t>155). De esta manera, así como en la autobiografía “el yo narrativo cuent</w:t>
      </w:r>
      <w:r w:rsidR="00554FF1" w:rsidRPr="00554FF1">
        <w:rPr>
          <w:sz w:val="24"/>
          <w:szCs w:val="24"/>
        </w:rPr>
        <w:t>a «su» verdad” (</w:t>
      </w:r>
      <w:r w:rsidR="00966D9A" w:rsidRPr="00ED0441">
        <w:rPr>
          <w:rFonts w:ascii="Times New Roman" w:hAnsi="Times New Roman" w:cs="Times New Roman"/>
          <w:i/>
          <w:sz w:val="24"/>
          <w:szCs w:val="24"/>
        </w:rPr>
        <w:t>ibíd.</w:t>
      </w:r>
      <w:r w:rsidR="00966D9A">
        <w:rPr>
          <w:rFonts w:ascii="Times New Roman" w:hAnsi="Times New Roman" w:cs="Times New Roman"/>
          <w:sz w:val="24"/>
          <w:szCs w:val="24"/>
        </w:rPr>
        <w:t>,</w:t>
      </w:r>
      <w:r w:rsidR="00CB47AE">
        <w:rPr>
          <w:sz w:val="24"/>
          <w:szCs w:val="24"/>
        </w:rPr>
        <w:t xml:space="preserve"> </w:t>
      </w:r>
      <w:r w:rsidR="00253B91" w:rsidRPr="00554FF1">
        <w:rPr>
          <w:sz w:val="24"/>
          <w:szCs w:val="24"/>
        </w:rPr>
        <w:t xml:space="preserve">157); en </w:t>
      </w:r>
      <w:r w:rsidR="005878B9">
        <w:rPr>
          <w:iCs/>
          <w:sz w:val="24"/>
          <w:szCs w:val="24"/>
        </w:rPr>
        <w:t>PaC</w:t>
      </w:r>
      <w:r w:rsidR="00253B91" w:rsidRPr="00554FF1">
        <w:rPr>
          <w:iCs/>
          <w:sz w:val="24"/>
          <w:szCs w:val="24"/>
        </w:rPr>
        <w:t>,</w:t>
      </w:r>
      <w:r w:rsidR="00253B91" w:rsidRPr="00554FF1">
        <w:rPr>
          <w:sz w:val="24"/>
          <w:szCs w:val="24"/>
        </w:rPr>
        <w:t xml:space="preserve"> Garvey cuenta su propia verdad que el narrador-biógrafo transcribe.</w:t>
      </w:r>
      <w:r w:rsidR="00CB47AE">
        <w:rPr>
          <w:rStyle w:val="Rimandonotaapidipagina"/>
          <w:sz w:val="24"/>
          <w:szCs w:val="24"/>
        </w:rPr>
        <w:footnoteReference w:id="80"/>
      </w:r>
      <w:r w:rsidR="00CB47AE">
        <w:rPr>
          <w:sz w:val="24"/>
          <w:szCs w:val="24"/>
        </w:rPr>
        <w:t xml:space="preserve"> </w:t>
      </w:r>
      <w:r w:rsidR="00253B91" w:rsidRPr="00554FF1">
        <w:rPr>
          <w:sz w:val="24"/>
          <w:szCs w:val="24"/>
        </w:rPr>
        <w:t>La intención estética</w:t>
      </w:r>
      <w:r w:rsidR="00CB47AE">
        <w:rPr>
          <w:sz w:val="24"/>
          <w:szCs w:val="24"/>
        </w:rPr>
        <w:t xml:space="preserve"> de toda docuficción </w:t>
      </w:r>
      <w:r w:rsidR="00253B91" w:rsidRPr="00554FF1">
        <w:rPr>
          <w:sz w:val="24"/>
          <w:szCs w:val="24"/>
        </w:rPr>
        <w:t>es la de “desdibuja[r] los límites entre el discurso histórico y el discu</w:t>
      </w:r>
      <w:r w:rsidR="00554FF1" w:rsidRPr="00554FF1">
        <w:rPr>
          <w:sz w:val="24"/>
          <w:szCs w:val="24"/>
        </w:rPr>
        <w:t>rso ficticio” (</w:t>
      </w:r>
      <w:r w:rsidR="00570991" w:rsidRPr="00570991">
        <w:rPr>
          <w:i/>
          <w:sz w:val="24"/>
          <w:szCs w:val="24"/>
        </w:rPr>
        <w:t>ibíd</w:t>
      </w:r>
      <w:r w:rsidR="00570991">
        <w:rPr>
          <w:sz w:val="24"/>
          <w:szCs w:val="24"/>
        </w:rPr>
        <w:t xml:space="preserve">., </w:t>
      </w:r>
      <w:r w:rsidR="00253B91" w:rsidRPr="00554FF1">
        <w:rPr>
          <w:sz w:val="24"/>
          <w:szCs w:val="24"/>
        </w:rPr>
        <w:t xml:space="preserve">159) acercando la narración al dominio de la ficción. En la misma línea de investigación de la docuficción está la </w:t>
      </w:r>
    </w:p>
    <w:p w:rsidR="00253B91" w:rsidRPr="00A82F22" w:rsidRDefault="00253B91" w:rsidP="00EF501C">
      <w:pPr>
        <w:widowControl w:val="0"/>
        <w:autoSpaceDE w:val="0"/>
        <w:autoSpaceDN w:val="0"/>
        <w:adjustRightInd w:val="0"/>
        <w:spacing w:before="100" w:beforeAutospacing="1" w:after="100" w:afterAutospacing="1" w:line="360" w:lineRule="auto"/>
        <w:ind w:left="567" w:right="566"/>
        <w:jc w:val="both"/>
      </w:pPr>
      <w:r w:rsidRPr="00A82F22">
        <w:t>docuficción biográfica: la narración de historias factuales y ficticias a través de un modo de representación en el que elementos, procesos y estrategias ficcionales y documentales se entrelazan de un modo que imponen sobre el receptor una incertidumbre sobre el estatus ontológico del texto: el lector ya no puede estar seguro de tener en sus manos un texto ficticio o uno factual</w:t>
      </w:r>
      <w:r>
        <w:t>.</w:t>
      </w:r>
      <w:r w:rsidRPr="00A82F22">
        <w:t xml:space="preserve"> </w:t>
      </w:r>
      <w:r w:rsidRPr="005003D4">
        <w:t>(von</w:t>
      </w:r>
      <w:r w:rsidRPr="00A82F22">
        <w:t xml:space="preserve"> Tschilschke </w:t>
      </w:r>
      <w:r w:rsidR="008B6971">
        <w:t xml:space="preserve">2010: </w:t>
      </w:r>
      <w:r w:rsidRPr="00A82F22">
        <w:t>181)</w:t>
      </w:r>
    </w:p>
    <w:p w:rsidR="003D3C05" w:rsidRDefault="00253B91" w:rsidP="0088024C">
      <w:pPr>
        <w:widowControl w:val="0"/>
        <w:tabs>
          <w:tab w:val="left" w:pos="0"/>
          <w:tab w:val="left" w:pos="567"/>
        </w:tabs>
        <w:autoSpaceDE w:val="0"/>
        <w:autoSpaceDN w:val="0"/>
        <w:adjustRightInd w:val="0"/>
        <w:spacing w:after="0" w:line="360" w:lineRule="auto"/>
        <w:ind w:right="567" w:firstLine="567"/>
        <w:jc w:val="both"/>
        <w:rPr>
          <w:sz w:val="24"/>
          <w:szCs w:val="24"/>
        </w:rPr>
      </w:pPr>
      <w:r w:rsidRPr="00554FF1">
        <w:rPr>
          <w:sz w:val="24"/>
          <w:szCs w:val="24"/>
        </w:rPr>
        <w:t xml:space="preserve">En </w:t>
      </w:r>
      <w:r w:rsidRPr="00554FF1">
        <w:rPr>
          <w:i/>
          <w:iCs/>
          <w:sz w:val="24"/>
          <w:szCs w:val="24"/>
        </w:rPr>
        <w:t>Pandora</w:t>
      </w:r>
      <w:r w:rsidRPr="00554FF1">
        <w:rPr>
          <w:iCs/>
          <w:sz w:val="24"/>
          <w:szCs w:val="24"/>
        </w:rPr>
        <w:t>,</w:t>
      </w:r>
      <w:r w:rsidRPr="00554FF1">
        <w:rPr>
          <w:sz w:val="24"/>
          <w:szCs w:val="24"/>
        </w:rPr>
        <w:t xml:space="preserve"> la incertidumbre se traslada del receptor de la obra (el lector) al narrador, con las modalidades que hemos estado explicando en estas páginas. Es más, el receptor, dentro del pacto narrativo, es libre de no hacer un trabajo de comprensión metaliteraria para disfrutar de la narración, aunque se ve obligado, al final, a participar de la revelación de los engranajes del juego metanarrativo sabiamente construido por el autor. En </w:t>
      </w:r>
      <w:r w:rsidR="00CB47AE" w:rsidRPr="00CB47AE">
        <w:rPr>
          <w:iCs/>
          <w:sz w:val="24"/>
          <w:szCs w:val="24"/>
        </w:rPr>
        <w:t>PaC</w:t>
      </w:r>
      <w:r w:rsidRPr="00554FF1">
        <w:rPr>
          <w:sz w:val="24"/>
          <w:szCs w:val="24"/>
        </w:rPr>
        <w:t xml:space="preserve"> es clara la intención de comparar culturas distintas y replantear el significado d</w:t>
      </w:r>
      <w:r w:rsidR="00693D8D">
        <w:rPr>
          <w:sz w:val="24"/>
          <w:szCs w:val="24"/>
        </w:rPr>
        <w:t xml:space="preserve">e la otredad </w:t>
      </w:r>
      <w:r w:rsidRPr="00554FF1">
        <w:rPr>
          <w:sz w:val="24"/>
          <w:szCs w:val="24"/>
        </w:rPr>
        <w:t xml:space="preserve">partiendo de nuevas bases que tengan en cuenta la importancia de un trabajo de reflexión a partir del texto. De ahí que, desde el punto de vista más propiamente textual, la construcción del discurso antropológico se lleva a cabo considerando “la literatura como objeto de estudio y como fuente de documentación” (García del Villar </w:t>
      </w:r>
      <w:r w:rsidR="00BB432C" w:rsidRPr="00554FF1">
        <w:rPr>
          <w:sz w:val="24"/>
          <w:szCs w:val="24"/>
        </w:rPr>
        <w:t>2005:</w:t>
      </w:r>
      <w:r w:rsidR="00693D8D">
        <w:rPr>
          <w:sz w:val="24"/>
          <w:szCs w:val="24"/>
        </w:rPr>
        <w:t xml:space="preserve"> </w:t>
      </w:r>
      <w:r w:rsidRPr="00554FF1">
        <w:rPr>
          <w:sz w:val="24"/>
          <w:szCs w:val="24"/>
        </w:rPr>
        <w:t xml:space="preserve">46), </w:t>
      </w:r>
      <w:r w:rsidRPr="00554FF1">
        <w:rPr>
          <w:sz w:val="24"/>
          <w:szCs w:val="24"/>
        </w:rPr>
        <w:lastRenderedPageBreak/>
        <w:t xml:space="preserve">mientras que la propuesta de Sánchez Piñol en </w:t>
      </w:r>
      <w:r w:rsidR="00CB47AE" w:rsidRPr="00CB47AE">
        <w:rPr>
          <w:iCs/>
          <w:sz w:val="24"/>
          <w:szCs w:val="24"/>
        </w:rPr>
        <w:t>PaC</w:t>
      </w:r>
      <w:r w:rsidR="00CB47AE" w:rsidRPr="00554FF1">
        <w:rPr>
          <w:sz w:val="24"/>
          <w:szCs w:val="24"/>
        </w:rPr>
        <w:t xml:space="preserve"> </w:t>
      </w:r>
      <w:r w:rsidRPr="00554FF1">
        <w:rPr>
          <w:sz w:val="24"/>
          <w:szCs w:val="24"/>
        </w:rPr>
        <w:t>es la de hacer dialogar antropología y literatura poniendo en tela de juicio los métodos de la etnografía a través de un trabajo de reflexión sobre el género de la novela.</w:t>
      </w:r>
      <w:r w:rsidR="003D3C05">
        <w:rPr>
          <w:sz w:val="24"/>
          <w:szCs w:val="24"/>
        </w:rPr>
        <w:t xml:space="preserve"> </w:t>
      </w:r>
      <w:r w:rsidR="00693D8D">
        <w:rPr>
          <w:sz w:val="24"/>
          <w:szCs w:val="24"/>
        </w:rPr>
        <w:t>L</w:t>
      </w:r>
      <w:r w:rsidR="003D3C05">
        <w:rPr>
          <w:sz w:val="24"/>
          <w:szCs w:val="24"/>
        </w:rPr>
        <w:t>as descripciones de los monstruos</w:t>
      </w:r>
      <w:r w:rsidR="00693D8D">
        <w:rPr>
          <w:sz w:val="24"/>
          <w:szCs w:val="24"/>
        </w:rPr>
        <w:t xml:space="preserve"> en LFP y PaC</w:t>
      </w:r>
      <w:r w:rsidR="003D3C05">
        <w:rPr>
          <w:sz w:val="24"/>
          <w:szCs w:val="24"/>
        </w:rPr>
        <w:t xml:space="preserve">, en sus características físicas, traicionan el estilo y la riqueza de detalles técnicos típicos de la escritura etnográfica, donde el que observa no es un viajero común sino un profesional que, en su deber de relatar lo que ve, se ve en la obligación de </w:t>
      </w:r>
      <w:r w:rsidR="004C408A">
        <w:rPr>
          <w:sz w:val="24"/>
          <w:szCs w:val="24"/>
        </w:rPr>
        <w:t>recoger cuantas más informaciones técnicas posibles.</w:t>
      </w:r>
    </w:p>
    <w:p w:rsidR="00FA1E40" w:rsidRDefault="00FA1E40" w:rsidP="0088024C">
      <w:pPr>
        <w:widowControl w:val="0"/>
        <w:tabs>
          <w:tab w:val="left" w:pos="0"/>
          <w:tab w:val="left" w:pos="567"/>
        </w:tabs>
        <w:autoSpaceDE w:val="0"/>
        <w:autoSpaceDN w:val="0"/>
        <w:adjustRightInd w:val="0"/>
        <w:spacing w:after="0" w:line="360" w:lineRule="auto"/>
        <w:ind w:right="567" w:firstLine="567"/>
        <w:jc w:val="both"/>
        <w:rPr>
          <w:sz w:val="24"/>
          <w:szCs w:val="24"/>
        </w:rPr>
      </w:pPr>
    </w:p>
    <w:p w:rsidR="00FA1E40" w:rsidRDefault="00FA1E40" w:rsidP="0088024C">
      <w:pPr>
        <w:widowControl w:val="0"/>
        <w:tabs>
          <w:tab w:val="left" w:pos="0"/>
          <w:tab w:val="left" w:pos="567"/>
        </w:tabs>
        <w:autoSpaceDE w:val="0"/>
        <w:autoSpaceDN w:val="0"/>
        <w:adjustRightInd w:val="0"/>
        <w:spacing w:after="0" w:line="360" w:lineRule="auto"/>
        <w:ind w:right="567" w:firstLine="567"/>
        <w:jc w:val="both"/>
        <w:rPr>
          <w:sz w:val="24"/>
          <w:szCs w:val="24"/>
        </w:rPr>
      </w:pPr>
    </w:p>
    <w:p w:rsidR="00205B62" w:rsidRPr="00554FF1" w:rsidRDefault="00205B62" w:rsidP="0088024C">
      <w:pPr>
        <w:widowControl w:val="0"/>
        <w:tabs>
          <w:tab w:val="left" w:pos="0"/>
          <w:tab w:val="left" w:pos="567"/>
        </w:tabs>
        <w:autoSpaceDE w:val="0"/>
        <w:autoSpaceDN w:val="0"/>
        <w:adjustRightInd w:val="0"/>
        <w:spacing w:after="0" w:line="360" w:lineRule="auto"/>
        <w:ind w:right="567" w:firstLine="567"/>
        <w:jc w:val="both"/>
        <w:rPr>
          <w:sz w:val="24"/>
          <w:szCs w:val="24"/>
        </w:rPr>
      </w:pPr>
    </w:p>
    <w:p w:rsidR="00D9651F" w:rsidRPr="00205B62" w:rsidRDefault="00966D9A" w:rsidP="00205B62">
      <w:pPr>
        <w:widowControl w:val="0"/>
        <w:tabs>
          <w:tab w:val="left" w:pos="0"/>
        </w:tabs>
        <w:autoSpaceDE w:val="0"/>
        <w:autoSpaceDN w:val="0"/>
        <w:adjustRightInd w:val="0"/>
        <w:spacing w:after="0" w:line="360" w:lineRule="auto"/>
        <w:ind w:right="567"/>
        <w:jc w:val="both"/>
        <w:rPr>
          <w:i/>
          <w:sz w:val="26"/>
          <w:szCs w:val="26"/>
        </w:rPr>
      </w:pPr>
      <w:r w:rsidRPr="00205B62">
        <w:rPr>
          <w:rFonts w:ascii="Times New Roman" w:hAnsi="Times New Roman" w:cs="Times New Roman"/>
          <w:sz w:val="26"/>
          <w:szCs w:val="26"/>
        </w:rPr>
        <w:t>2.6</w:t>
      </w:r>
      <w:r w:rsidR="0088024C" w:rsidRPr="00205B62">
        <w:rPr>
          <w:rFonts w:ascii="Times New Roman" w:hAnsi="Times New Roman" w:cs="Times New Roman"/>
          <w:sz w:val="26"/>
          <w:szCs w:val="26"/>
        </w:rPr>
        <w:t xml:space="preserve"> </w:t>
      </w:r>
      <w:r w:rsidR="00630FCC" w:rsidRPr="00205B62">
        <w:rPr>
          <w:rFonts w:ascii="Times New Roman" w:hAnsi="Times New Roman" w:cs="Times New Roman"/>
          <w:sz w:val="26"/>
          <w:szCs w:val="26"/>
        </w:rPr>
        <w:t xml:space="preserve">Hibridez </w:t>
      </w:r>
      <w:r w:rsidR="00630FCC" w:rsidRPr="00205B62">
        <w:rPr>
          <w:sz w:val="26"/>
          <w:szCs w:val="26"/>
        </w:rPr>
        <w:t>cultural</w:t>
      </w:r>
      <w:r w:rsidR="00266676" w:rsidRPr="00205B62">
        <w:rPr>
          <w:sz w:val="26"/>
          <w:szCs w:val="26"/>
        </w:rPr>
        <w:t xml:space="preserve">. </w:t>
      </w:r>
      <w:r w:rsidR="00D9651F" w:rsidRPr="00205B62">
        <w:rPr>
          <w:sz w:val="26"/>
          <w:szCs w:val="26"/>
        </w:rPr>
        <w:t>Lo monstruoso</w:t>
      </w:r>
      <w:r w:rsidR="003772F0" w:rsidRPr="00205B62">
        <w:rPr>
          <w:sz w:val="26"/>
          <w:szCs w:val="26"/>
        </w:rPr>
        <w:t xml:space="preserve"> d</w:t>
      </w:r>
      <w:r w:rsidR="00A23C41" w:rsidRPr="00205B62">
        <w:rPr>
          <w:sz w:val="26"/>
          <w:szCs w:val="26"/>
        </w:rPr>
        <w:t xml:space="preserve">e </w:t>
      </w:r>
      <w:r w:rsidR="00A23C41" w:rsidRPr="00205B62">
        <w:rPr>
          <w:i/>
          <w:sz w:val="26"/>
          <w:szCs w:val="26"/>
        </w:rPr>
        <w:t>La pell freda</w:t>
      </w:r>
      <w:r w:rsidR="00A23C41" w:rsidRPr="00205B62">
        <w:rPr>
          <w:sz w:val="26"/>
          <w:szCs w:val="26"/>
        </w:rPr>
        <w:t xml:space="preserve"> a </w:t>
      </w:r>
      <w:r w:rsidR="00A23C41" w:rsidRPr="00205B62">
        <w:rPr>
          <w:i/>
          <w:sz w:val="26"/>
          <w:szCs w:val="26"/>
        </w:rPr>
        <w:t>Pandora al Congo</w:t>
      </w:r>
    </w:p>
    <w:p w:rsidR="00FA1E40" w:rsidRDefault="00FA1E40" w:rsidP="00205B62">
      <w:pPr>
        <w:widowControl w:val="0"/>
        <w:tabs>
          <w:tab w:val="left" w:pos="0"/>
        </w:tabs>
        <w:autoSpaceDE w:val="0"/>
        <w:autoSpaceDN w:val="0"/>
        <w:adjustRightInd w:val="0"/>
        <w:spacing w:after="0" w:line="360" w:lineRule="auto"/>
        <w:ind w:right="567"/>
        <w:jc w:val="both"/>
        <w:rPr>
          <w:sz w:val="24"/>
          <w:szCs w:val="24"/>
        </w:rPr>
      </w:pPr>
    </w:p>
    <w:p w:rsidR="00205B62" w:rsidRPr="008B6971" w:rsidRDefault="00205B62" w:rsidP="00205B62">
      <w:pPr>
        <w:widowControl w:val="0"/>
        <w:tabs>
          <w:tab w:val="left" w:pos="0"/>
        </w:tabs>
        <w:autoSpaceDE w:val="0"/>
        <w:autoSpaceDN w:val="0"/>
        <w:adjustRightInd w:val="0"/>
        <w:spacing w:after="0" w:line="360" w:lineRule="auto"/>
        <w:ind w:right="567"/>
        <w:jc w:val="both"/>
        <w:rPr>
          <w:sz w:val="24"/>
          <w:szCs w:val="24"/>
        </w:rPr>
      </w:pPr>
    </w:p>
    <w:p w:rsidR="00D9651F" w:rsidRDefault="00CB47AE" w:rsidP="00D9651F">
      <w:pPr>
        <w:widowControl w:val="0"/>
        <w:tabs>
          <w:tab w:val="left" w:pos="0"/>
        </w:tabs>
        <w:autoSpaceDE w:val="0"/>
        <w:autoSpaceDN w:val="0"/>
        <w:adjustRightInd w:val="0"/>
        <w:spacing w:after="0" w:line="360" w:lineRule="auto"/>
        <w:ind w:right="567"/>
        <w:jc w:val="both"/>
        <w:rPr>
          <w:sz w:val="24"/>
          <w:szCs w:val="24"/>
        </w:rPr>
      </w:pPr>
      <w:r>
        <w:rPr>
          <w:sz w:val="24"/>
          <w:szCs w:val="24"/>
        </w:rPr>
        <w:t>D</w:t>
      </w:r>
      <w:r w:rsidR="00D9651F" w:rsidRPr="00D9651F">
        <w:rPr>
          <w:sz w:val="24"/>
          <w:szCs w:val="24"/>
        </w:rPr>
        <w:t xml:space="preserve">esde siempre, </w:t>
      </w:r>
      <w:r>
        <w:rPr>
          <w:sz w:val="24"/>
          <w:szCs w:val="24"/>
        </w:rPr>
        <w:t>lo monstruos</w:t>
      </w:r>
      <w:r w:rsidR="00B359B1">
        <w:rPr>
          <w:sz w:val="24"/>
          <w:szCs w:val="24"/>
        </w:rPr>
        <w:t>o</w:t>
      </w:r>
      <w:r>
        <w:rPr>
          <w:sz w:val="24"/>
          <w:szCs w:val="24"/>
        </w:rPr>
        <w:t xml:space="preserve"> está </w:t>
      </w:r>
      <w:r w:rsidR="00D9651F" w:rsidRPr="00D9651F">
        <w:rPr>
          <w:sz w:val="24"/>
          <w:szCs w:val="24"/>
        </w:rPr>
        <w:t>relacionado con supersticiones y creencias populares tanto en Occid</w:t>
      </w:r>
      <w:r w:rsidR="00D9651F">
        <w:rPr>
          <w:sz w:val="24"/>
          <w:szCs w:val="24"/>
        </w:rPr>
        <w:t>ente como en Oriente (Thompson 1931:</w:t>
      </w:r>
      <w:r w:rsidR="00D9651F" w:rsidRPr="00D9651F">
        <w:rPr>
          <w:sz w:val="24"/>
          <w:szCs w:val="24"/>
        </w:rPr>
        <w:t xml:space="preserve"> 18). Son muchas las teorías que han intentado explicar el origen de este mito: el nacimiento de monstruos forma</w:t>
      </w:r>
      <w:r w:rsidR="00B359B1">
        <w:rPr>
          <w:sz w:val="24"/>
          <w:szCs w:val="24"/>
        </w:rPr>
        <w:t>ba</w:t>
      </w:r>
      <w:r w:rsidR="00D9651F" w:rsidRPr="00D9651F">
        <w:rPr>
          <w:sz w:val="24"/>
          <w:szCs w:val="24"/>
        </w:rPr>
        <w:t xml:space="preserve"> parte de “uniones innaturales entre especies diferentes” (</w:t>
      </w:r>
      <w:r w:rsidR="00570991" w:rsidRPr="00570991">
        <w:rPr>
          <w:i/>
          <w:sz w:val="24"/>
          <w:szCs w:val="24"/>
        </w:rPr>
        <w:t>ibíd</w:t>
      </w:r>
      <w:r w:rsidR="00570991">
        <w:rPr>
          <w:sz w:val="24"/>
          <w:szCs w:val="24"/>
        </w:rPr>
        <w:t>.,</w:t>
      </w:r>
      <w:r w:rsidR="00F80458">
        <w:rPr>
          <w:sz w:val="24"/>
          <w:szCs w:val="24"/>
        </w:rPr>
        <w:t xml:space="preserve"> </w:t>
      </w:r>
      <w:r w:rsidR="00D9651F" w:rsidRPr="00D9651F">
        <w:rPr>
          <w:sz w:val="24"/>
          <w:szCs w:val="24"/>
        </w:rPr>
        <w:t>24) o más bien se trataba del “resultado de la unión entre seres humanos y supernaturales” (</w:t>
      </w:r>
      <w:r w:rsidR="00570991" w:rsidRPr="00570991">
        <w:rPr>
          <w:i/>
          <w:sz w:val="24"/>
          <w:szCs w:val="24"/>
        </w:rPr>
        <w:t>ibíd</w:t>
      </w:r>
      <w:r w:rsidR="00266676">
        <w:rPr>
          <w:sz w:val="24"/>
          <w:szCs w:val="24"/>
        </w:rPr>
        <w:t>.</w:t>
      </w:r>
      <w:r w:rsidR="00D9651F" w:rsidRPr="00D9651F">
        <w:rPr>
          <w:sz w:val="24"/>
          <w:szCs w:val="24"/>
        </w:rPr>
        <w:t>) como proponía la teología medieval.</w:t>
      </w:r>
    </w:p>
    <w:p w:rsidR="004C408A" w:rsidRDefault="00D9651F" w:rsidP="00260EDA">
      <w:pPr>
        <w:widowControl w:val="0"/>
        <w:tabs>
          <w:tab w:val="left" w:pos="0"/>
          <w:tab w:val="left" w:pos="567"/>
        </w:tabs>
        <w:autoSpaceDE w:val="0"/>
        <w:autoSpaceDN w:val="0"/>
        <w:adjustRightInd w:val="0"/>
        <w:spacing w:after="0" w:line="360" w:lineRule="auto"/>
        <w:ind w:right="567"/>
        <w:jc w:val="both"/>
        <w:rPr>
          <w:rFonts w:cstheme="minorHAnsi"/>
          <w:sz w:val="24"/>
          <w:szCs w:val="24"/>
          <w:lang w:val="es-AR"/>
        </w:rPr>
      </w:pPr>
      <w:r>
        <w:rPr>
          <w:sz w:val="24"/>
          <w:szCs w:val="24"/>
        </w:rPr>
        <w:tab/>
      </w:r>
      <w:r w:rsidR="008F14F0" w:rsidRPr="00CB47AE">
        <w:rPr>
          <w:sz w:val="24"/>
          <w:szCs w:val="24"/>
        </w:rPr>
        <w:t xml:space="preserve">El </w:t>
      </w:r>
      <w:r w:rsidR="008F14F0">
        <w:rPr>
          <w:sz w:val="24"/>
          <w:szCs w:val="24"/>
        </w:rPr>
        <w:t>encuentro con la alteridad se da en Sánchez Pi</w:t>
      </w:r>
      <w:r w:rsidR="008F14F0">
        <w:rPr>
          <w:rFonts w:cstheme="minorHAnsi"/>
          <w:sz w:val="24"/>
          <w:szCs w:val="24"/>
        </w:rPr>
        <w:t>ñ</w:t>
      </w:r>
      <w:r w:rsidR="008F14F0">
        <w:rPr>
          <w:sz w:val="24"/>
          <w:szCs w:val="24"/>
        </w:rPr>
        <w:t xml:space="preserve">ol por medio de lo monstruoso. </w:t>
      </w:r>
      <w:r w:rsidR="008B6971">
        <w:rPr>
          <w:sz w:val="24"/>
          <w:szCs w:val="24"/>
        </w:rPr>
        <w:t>Su interés</w:t>
      </w:r>
      <w:r w:rsidRPr="00D9651F">
        <w:rPr>
          <w:sz w:val="24"/>
          <w:szCs w:val="24"/>
        </w:rPr>
        <w:t xml:space="preserve"> por el “monstruo como a</w:t>
      </w:r>
      <w:r w:rsidR="00DD2047">
        <w:rPr>
          <w:sz w:val="24"/>
          <w:szCs w:val="24"/>
        </w:rPr>
        <w:t xml:space="preserve">rtefacto literario” (Pérez-Prat </w:t>
      </w:r>
      <w:r w:rsidRPr="00D9651F">
        <w:rPr>
          <w:sz w:val="24"/>
          <w:szCs w:val="24"/>
        </w:rPr>
        <w:t xml:space="preserve">2010), se desplega dentro del modo narrativo fantástico. El monstruo es el representante de </w:t>
      </w:r>
      <w:r>
        <w:rPr>
          <w:sz w:val="24"/>
          <w:szCs w:val="24"/>
        </w:rPr>
        <w:t xml:space="preserve">lo desconocido, de lo extraño y </w:t>
      </w:r>
      <w:r w:rsidR="007E0E29">
        <w:rPr>
          <w:sz w:val="24"/>
          <w:szCs w:val="24"/>
        </w:rPr>
        <w:t xml:space="preserve">hasta de lo siniestro. La palabra “monstruo” está generalmente asociada a la etimología del latín </w:t>
      </w:r>
      <w:r w:rsidR="007E0E29" w:rsidRPr="007E0E29">
        <w:rPr>
          <w:i/>
          <w:sz w:val="24"/>
          <w:szCs w:val="24"/>
        </w:rPr>
        <w:t>monstrum</w:t>
      </w:r>
      <w:r w:rsidR="007E0E29">
        <w:rPr>
          <w:sz w:val="24"/>
          <w:szCs w:val="24"/>
        </w:rPr>
        <w:t>, con el significado de avisar, advertir además de</w:t>
      </w:r>
      <w:r w:rsidR="005D0E55">
        <w:rPr>
          <w:sz w:val="24"/>
          <w:szCs w:val="24"/>
        </w:rPr>
        <w:t xml:space="preserve"> mostrar, demo</w:t>
      </w:r>
      <w:r w:rsidR="008B6971">
        <w:rPr>
          <w:sz w:val="24"/>
          <w:szCs w:val="24"/>
        </w:rPr>
        <w:t>strar. En este sentido, m</w:t>
      </w:r>
      <w:r w:rsidR="00BE274F" w:rsidRPr="00BE274F">
        <w:rPr>
          <w:sz w:val="24"/>
          <w:szCs w:val="24"/>
        </w:rPr>
        <w:t>erece</w:t>
      </w:r>
      <w:r w:rsidR="00BE274F" w:rsidRPr="00BE274F">
        <w:rPr>
          <w:rFonts w:cstheme="minorHAnsi"/>
          <w:sz w:val="24"/>
          <w:szCs w:val="24"/>
          <w:lang w:val="es-AR"/>
        </w:rPr>
        <w:t xml:space="preserve"> </w:t>
      </w:r>
      <w:r w:rsidR="00BE274F" w:rsidRPr="00BE274F">
        <w:rPr>
          <w:rFonts w:cstheme="minorHAnsi"/>
          <w:sz w:val="24"/>
          <w:szCs w:val="24"/>
        </w:rPr>
        <w:t>considerar</w:t>
      </w:r>
      <w:r w:rsidR="00BE274F" w:rsidRPr="00BE274F">
        <w:rPr>
          <w:rFonts w:cstheme="minorHAnsi"/>
          <w:sz w:val="24"/>
          <w:szCs w:val="24"/>
          <w:lang w:val="es-AR"/>
        </w:rPr>
        <w:t xml:space="preserve"> que el sentido de la vista juega un papel significativo en toda novela ambientada en una isla, en particular por el hecho de que: </w:t>
      </w:r>
    </w:p>
    <w:p w:rsidR="004C408A" w:rsidRPr="004C408A" w:rsidRDefault="00BE274F" w:rsidP="00EF501C">
      <w:pPr>
        <w:widowControl w:val="0"/>
        <w:autoSpaceDE w:val="0"/>
        <w:autoSpaceDN w:val="0"/>
        <w:adjustRightInd w:val="0"/>
        <w:spacing w:before="100" w:beforeAutospacing="1" w:after="100" w:afterAutospacing="1" w:line="360" w:lineRule="auto"/>
        <w:ind w:left="567" w:right="566"/>
        <w:jc w:val="both"/>
        <w:rPr>
          <w:rFonts w:cstheme="minorHAnsi"/>
          <w:lang w:val="es-AR"/>
        </w:rPr>
      </w:pPr>
      <w:r w:rsidRPr="004C408A">
        <w:rPr>
          <w:rFonts w:cstheme="minorHAnsi"/>
          <w:lang w:val="es-AR"/>
        </w:rPr>
        <w:t xml:space="preserve">El </w:t>
      </w:r>
      <w:r w:rsidRPr="00EF501C">
        <w:t>paisaje</w:t>
      </w:r>
      <w:r w:rsidRPr="004C408A">
        <w:rPr>
          <w:rFonts w:cstheme="minorHAnsi"/>
          <w:lang w:val="es-AR"/>
        </w:rPr>
        <w:t xml:space="preserve"> se propone […] como término por excelencia de la mirada, con </w:t>
      </w:r>
      <w:r w:rsidRPr="004C408A">
        <w:rPr>
          <w:rFonts w:cstheme="minorHAnsi"/>
          <w:lang w:val="es-AR"/>
        </w:rPr>
        <w:lastRenderedPageBreak/>
        <w:t>sus lejanías, amplitudes, multiplicidades. […] La mirada sobre el paisaje es la forma literaria de la relación con el conocimie</w:t>
      </w:r>
      <w:r w:rsidR="004C408A">
        <w:rPr>
          <w:rFonts w:cstheme="minorHAnsi"/>
          <w:lang w:val="es-AR"/>
        </w:rPr>
        <w:t>nto del mundo.</w:t>
      </w:r>
      <w:r w:rsidRPr="004C408A">
        <w:rPr>
          <w:rFonts w:cstheme="minorHAnsi"/>
          <w:lang w:val="es-AR"/>
        </w:rPr>
        <w:t xml:space="preserve"> (Bagnoli 2003: 20-21). </w:t>
      </w:r>
    </w:p>
    <w:p w:rsidR="00BE274F" w:rsidRPr="008B6971" w:rsidRDefault="00BE274F" w:rsidP="00BE274F">
      <w:pPr>
        <w:widowControl w:val="0"/>
        <w:tabs>
          <w:tab w:val="left" w:pos="0"/>
        </w:tabs>
        <w:autoSpaceDE w:val="0"/>
        <w:autoSpaceDN w:val="0"/>
        <w:adjustRightInd w:val="0"/>
        <w:spacing w:after="0" w:line="360" w:lineRule="auto"/>
        <w:ind w:right="567"/>
        <w:jc w:val="both"/>
        <w:rPr>
          <w:sz w:val="24"/>
          <w:szCs w:val="24"/>
        </w:rPr>
      </w:pPr>
      <w:r w:rsidRPr="00BE274F">
        <w:rPr>
          <w:rFonts w:cstheme="minorHAnsi"/>
          <w:sz w:val="24"/>
          <w:szCs w:val="24"/>
          <w:lang w:val="es-AR"/>
        </w:rPr>
        <w:t xml:space="preserve">El criterio de visibilidad, desde un planteamiento científico, permite clasificar las islas en tres tipos: islas visibles desde la tierra firme; islas alcanzables sin que la tierra firme se pierda de vista; islas que no es posible alcanzar sin navegar perdiendo de vista la tierra firme (Patton 1996: 42-43). Come resulta claro, la isla desconocida de la PF es del último tipo. De hecho, es difícil verla a simple se encuentra </w:t>
      </w:r>
      <w:r w:rsidRPr="0002745F">
        <w:rPr>
          <w:rFonts w:cstheme="minorHAnsi"/>
          <w:sz w:val="24"/>
          <w:szCs w:val="24"/>
          <w:lang w:val="es-AR"/>
        </w:rPr>
        <w:t>“lluny de qualsevol costa civilitzada” (</w:t>
      </w:r>
      <w:r w:rsidR="004C408A">
        <w:rPr>
          <w:rFonts w:cstheme="minorHAnsi"/>
          <w:sz w:val="24"/>
          <w:szCs w:val="24"/>
          <w:lang w:val="es-AR"/>
        </w:rPr>
        <w:t>L</w:t>
      </w:r>
      <w:r w:rsidRPr="0002745F">
        <w:rPr>
          <w:rFonts w:cstheme="minorHAnsi"/>
          <w:sz w:val="24"/>
          <w:szCs w:val="24"/>
          <w:lang w:val="es-AR"/>
        </w:rPr>
        <w:t>PF 10)</w:t>
      </w:r>
      <w:r w:rsidR="0089646E">
        <w:rPr>
          <w:rFonts w:cstheme="minorHAnsi"/>
          <w:sz w:val="24"/>
          <w:szCs w:val="24"/>
          <w:lang w:val="es-AR"/>
        </w:rPr>
        <w:t>,</w:t>
      </w:r>
      <w:r w:rsidRPr="0002745F">
        <w:rPr>
          <w:rStyle w:val="Rimandonotaapidipagina"/>
          <w:rFonts w:cstheme="minorHAnsi"/>
          <w:sz w:val="24"/>
          <w:szCs w:val="24"/>
          <w:lang w:val="es-AR"/>
        </w:rPr>
        <w:footnoteReference w:id="81"/>
      </w:r>
      <w:r w:rsidRPr="00BE274F">
        <w:rPr>
          <w:rFonts w:cstheme="minorHAnsi"/>
          <w:sz w:val="24"/>
          <w:szCs w:val="24"/>
          <w:lang w:val="es-AR"/>
        </w:rPr>
        <w:t xml:space="preserve"> y es </w:t>
      </w:r>
      <w:r w:rsidR="0002745F">
        <w:rPr>
          <w:rFonts w:cstheme="minorHAnsi"/>
          <w:sz w:val="24"/>
          <w:szCs w:val="24"/>
          <w:lang w:val="es-AR"/>
        </w:rPr>
        <w:t>“minúscula i escombrada per aires d’estigma polar” (</w:t>
      </w:r>
      <w:r w:rsidR="004C408A">
        <w:rPr>
          <w:rFonts w:cstheme="minorHAnsi"/>
          <w:sz w:val="24"/>
          <w:szCs w:val="24"/>
          <w:lang w:val="es-AR"/>
        </w:rPr>
        <w:t>L</w:t>
      </w:r>
      <w:r w:rsidR="0002745F">
        <w:rPr>
          <w:rFonts w:cstheme="minorHAnsi"/>
          <w:sz w:val="24"/>
          <w:szCs w:val="24"/>
          <w:lang w:val="es-AR"/>
        </w:rPr>
        <w:t>PF 10):</w:t>
      </w:r>
      <w:r w:rsidR="0002745F">
        <w:rPr>
          <w:rStyle w:val="Rimandonotaapidipagina"/>
          <w:rFonts w:cstheme="minorHAnsi"/>
          <w:sz w:val="24"/>
          <w:szCs w:val="24"/>
          <w:lang w:val="es-AR"/>
        </w:rPr>
        <w:footnoteReference w:id="82"/>
      </w:r>
      <w:r w:rsidRPr="00BE274F">
        <w:rPr>
          <w:rFonts w:cstheme="minorHAnsi"/>
          <w:sz w:val="24"/>
          <w:szCs w:val="24"/>
          <w:lang w:val="es-AR"/>
        </w:rPr>
        <w:t xml:space="preserve"> </w:t>
      </w:r>
    </w:p>
    <w:p w:rsidR="00BE274F" w:rsidRPr="00BE274F" w:rsidRDefault="0002745F" w:rsidP="00EF501C">
      <w:pPr>
        <w:widowControl w:val="0"/>
        <w:autoSpaceDE w:val="0"/>
        <w:autoSpaceDN w:val="0"/>
        <w:adjustRightInd w:val="0"/>
        <w:spacing w:before="100" w:beforeAutospacing="1" w:after="100" w:afterAutospacing="1" w:line="360" w:lineRule="auto"/>
        <w:ind w:left="567" w:right="566"/>
        <w:jc w:val="both"/>
        <w:rPr>
          <w:rFonts w:cstheme="minorHAnsi"/>
          <w:lang w:val="es-AR"/>
        </w:rPr>
      </w:pPr>
      <w:r>
        <w:rPr>
          <w:rFonts w:cstheme="minorHAnsi"/>
          <w:lang w:val="es-AR"/>
        </w:rPr>
        <w:t>El capità em va donar la lent d’augment. I ara? La veu? Sí, la vaig veure. Una terra esclafada entre els grisos de l’oceà i del cel, envoltada per un collar d’escuma blanca. Res més. Encara vaog haver d’esperar una hora. Després, a mesura que ens hi apropàvem, els contorns es van anar fent visibles a simple vista (</w:t>
      </w:r>
      <w:r w:rsidR="004C408A">
        <w:rPr>
          <w:rFonts w:cstheme="minorHAnsi"/>
          <w:lang w:val="es-AR"/>
        </w:rPr>
        <w:t>L</w:t>
      </w:r>
      <w:r>
        <w:rPr>
          <w:rFonts w:cstheme="minorHAnsi"/>
          <w:lang w:val="es-AR"/>
        </w:rPr>
        <w:t>PF 8).</w:t>
      </w:r>
      <w:r>
        <w:rPr>
          <w:rStyle w:val="Rimandonotaapidipagina"/>
          <w:rFonts w:cstheme="minorHAnsi"/>
          <w:lang w:val="es-AR"/>
        </w:rPr>
        <w:footnoteReference w:id="83"/>
      </w:r>
    </w:p>
    <w:p w:rsidR="007E0E29" w:rsidRPr="00760D06" w:rsidRDefault="00BE274F" w:rsidP="00935766">
      <w:pPr>
        <w:widowControl w:val="0"/>
        <w:tabs>
          <w:tab w:val="left" w:pos="0"/>
        </w:tabs>
        <w:autoSpaceDE w:val="0"/>
        <w:autoSpaceDN w:val="0"/>
        <w:adjustRightInd w:val="0"/>
        <w:spacing w:after="0" w:line="360" w:lineRule="auto"/>
        <w:ind w:right="567"/>
        <w:jc w:val="both"/>
        <w:rPr>
          <w:rFonts w:cstheme="minorHAnsi"/>
          <w:sz w:val="24"/>
          <w:szCs w:val="24"/>
          <w:lang w:val="es-AR"/>
        </w:rPr>
      </w:pPr>
      <w:r w:rsidRPr="00BE274F">
        <w:rPr>
          <w:rFonts w:cstheme="minorHAnsi"/>
          <w:sz w:val="24"/>
          <w:szCs w:val="24"/>
          <w:lang w:val="es-AR"/>
        </w:rPr>
        <w:t>El forastero que llega a la isla establece un contacto con el lugar a partir “de las superficies, de los aspectos materia</w:t>
      </w:r>
      <w:r w:rsidR="0089646E">
        <w:rPr>
          <w:rFonts w:cstheme="minorHAnsi"/>
          <w:sz w:val="24"/>
          <w:szCs w:val="24"/>
          <w:lang w:val="es-AR"/>
        </w:rPr>
        <w:t>les y de las apariencias” (Leed</w:t>
      </w:r>
      <w:r w:rsidRPr="00BE274F">
        <w:rPr>
          <w:rFonts w:cstheme="minorHAnsi"/>
          <w:sz w:val="24"/>
          <w:szCs w:val="24"/>
          <w:lang w:val="es-AR"/>
        </w:rPr>
        <w:t xml:space="preserve"> 1991: 131). La importancia del sentido de la vista como método de conocimiento está subrayada por haber sido mencionado éste en la apertura de la novela, justo después del íncipit: “</w:t>
      </w:r>
      <w:r w:rsidR="0089646E">
        <w:rPr>
          <w:rFonts w:cstheme="minorHAnsi"/>
          <w:sz w:val="24"/>
          <w:szCs w:val="24"/>
          <w:lang w:val="es-AR"/>
        </w:rPr>
        <w:t>Vam tenir la primera visió de l’illa de matinada” (</w:t>
      </w:r>
      <w:r w:rsidR="004C408A">
        <w:rPr>
          <w:rFonts w:cstheme="minorHAnsi"/>
          <w:sz w:val="24"/>
          <w:szCs w:val="24"/>
          <w:lang w:val="es-AR"/>
        </w:rPr>
        <w:t>L</w:t>
      </w:r>
      <w:r w:rsidR="0089646E">
        <w:rPr>
          <w:rFonts w:cstheme="minorHAnsi"/>
          <w:sz w:val="24"/>
          <w:szCs w:val="24"/>
          <w:lang w:val="es-AR"/>
        </w:rPr>
        <w:t>PF 7).</w:t>
      </w:r>
      <w:r w:rsidR="0089646E">
        <w:rPr>
          <w:rStyle w:val="Rimandonotaapidipagina"/>
          <w:rFonts w:cstheme="minorHAnsi"/>
          <w:sz w:val="24"/>
          <w:szCs w:val="24"/>
          <w:lang w:val="es-AR"/>
        </w:rPr>
        <w:footnoteReference w:id="84"/>
      </w:r>
      <w:r w:rsidRPr="00BE274F">
        <w:rPr>
          <w:rFonts w:cstheme="minorHAnsi"/>
          <w:sz w:val="24"/>
          <w:szCs w:val="24"/>
          <w:lang w:val="es-AR"/>
        </w:rPr>
        <w:t xml:space="preserve"> Además, el capitán del buque que lleva Kollege a la isla hace de intermediario visivo entre él y la isla misma: “</w:t>
      </w:r>
      <w:r w:rsidR="0089646E">
        <w:rPr>
          <w:rFonts w:cstheme="minorHAnsi"/>
          <w:sz w:val="24"/>
          <w:szCs w:val="24"/>
          <w:lang w:val="es-AR"/>
        </w:rPr>
        <w:t>La seva illa. Observi, a l’últim horitzó” (</w:t>
      </w:r>
      <w:r w:rsidR="004C408A">
        <w:rPr>
          <w:rFonts w:cstheme="minorHAnsi"/>
          <w:sz w:val="24"/>
          <w:szCs w:val="24"/>
          <w:lang w:val="es-AR"/>
        </w:rPr>
        <w:t>L</w:t>
      </w:r>
      <w:r w:rsidR="0089646E">
        <w:rPr>
          <w:rFonts w:cstheme="minorHAnsi"/>
          <w:sz w:val="24"/>
          <w:szCs w:val="24"/>
          <w:lang w:val="es-AR"/>
        </w:rPr>
        <w:t>PF 7),</w:t>
      </w:r>
      <w:r w:rsidR="0089646E">
        <w:rPr>
          <w:rStyle w:val="Rimandonotaapidipagina"/>
          <w:rFonts w:cstheme="minorHAnsi"/>
          <w:sz w:val="24"/>
          <w:szCs w:val="24"/>
          <w:lang w:val="es-AR"/>
        </w:rPr>
        <w:footnoteReference w:id="85"/>
      </w:r>
      <w:r w:rsidR="0089646E">
        <w:rPr>
          <w:rFonts w:cstheme="minorHAnsi"/>
          <w:sz w:val="24"/>
          <w:szCs w:val="24"/>
          <w:lang w:val="es-AR"/>
        </w:rPr>
        <w:t xml:space="preserve"> le dice el capitán a Kollege. Del capitán se cuenta </w:t>
      </w:r>
      <w:r w:rsidR="0089646E">
        <w:rPr>
          <w:rFonts w:cstheme="minorHAnsi"/>
          <w:sz w:val="24"/>
          <w:szCs w:val="24"/>
          <w:lang w:val="es-AR"/>
        </w:rPr>
        <w:lastRenderedPageBreak/>
        <w:t>que</w:t>
      </w:r>
      <w:r w:rsidRPr="00BE274F">
        <w:rPr>
          <w:rFonts w:cstheme="minorHAnsi"/>
          <w:sz w:val="24"/>
          <w:szCs w:val="24"/>
          <w:lang w:val="es-AR"/>
        </w:rPr>
        <w:t xml:space="preserve"> </w:t>
      </w:r>
      <w:r w:rsidR="0089646E">
        <w:rPr>
          <w:rFonts w:cstheme="minorHAnsi"/>
          <w:sz w:val="24"/>
          <w:szCs w:val="24"/>
          <w:lang w:val="es-AR"/>
        </w:rPr>
        <w:t>“si alguna cosa el definia eren els ulls. Quan mirava algú no existia res més en tot el món. Ponderava els individus amb criteri d’entomòleg i les situacions amb caràcter d’expert” (</w:t>
      </w:r>
      <w:r w:rsidR="004C408A">
        <w:rPr>
          <w:rFonts w:cstheme="minorHAnsi"/>
          <w:sz w:val="24"/>
          <w:szCs w:val="24"/>
          <w:lang w:val="es-AR"/>
        </w:rPr>
        <w:t>L</w:t>
      </w:r>
      <w:r w:rsidR="0089646E">
        <w:rPr>
          <w:rFonts w:cstheme="minorHAnsi"/>
          <w:sz w:val="24"/>
          <w:szCs w:val="24"/>
          <w:lang w:val="es-AR"/>
        </w:rPr>
        <w:t>PF 9).</w:t>
      </w:r>
      <w:r w:rsidR="0089646E">
        <w:rPr>
          <w:rStyle w:val="Rimandonotaapidipagina"/>
          <w:rFonts w:cstheme="minorHAnsi"/>
          <w:sz w:val="24"/>
          <w:szCs w:val="24"/>
          <w:lang w:val="es-AR"/>
        </w:rPr>
        <w:footnoteReference w:id="86"/>
      </w:r>
      <w:r w:rsidR="0089646E">
        <w:rPr>
          <w:rFonts w:cstheme="minorHAnsi"/>
          <w:sz w:val="24"/>
          <w:szCs w:val="24"/>
          <w:lang w:val="es-AR"/>
        </w:rPr>
        <w:t xml:space="preserve"> </w:t>
      </w:r>
      <w:r w:rsidRPr="00BE274F">
        <w:rPr>
          <w:rFonts w:cstheme="minorHAnsi"/>
          <w:sz w:val="24"/>
          <w:szCs w:val="24"/>
          <w:lang w:val="es-AR"/>
        </w:rPr>
        <w:t xml:space="preserve">La mirada del capitán funciona involuntariamente como doble y le permite a Kollege interrogarse sobre su propia identidad: </w:t>
      </w:r>
      <w:r w:rsidR="0089646E">
        <w:rPr>
          <w:rFonts w:cstheme="minorHAnsi"/>
          <w:sz w:val="24"/>
          <w:szCs w:val="24"/>
          <w:lang w:val="es-AR"/>
        </w:rPr>
        <w:t>“Després de tot, qui era jo?” (</w:t>
      </w:r>
      <w:r w:rsidR="004C408A">
        <w:rPr>
          <w:rFonts w:cstheme="minorHAnsi"/>
          <w:sz w:val="24"/>
          <w:szCs w:val="24"/>
          <w:lang w:val="es-AR"/>
        </w:rPr>
        <w:t>L</w:t>
      </w:r>
      <w:r w:rsidR="0089646E">
        <w:rPr>
          <w:rFonts w:cstheme="minorHAnsi"/>
          <w:sz w:val="24"/>
          <w:szCs w:val="24"/>
          <w:lang w:val="es-AR"/>
        </w:rPr>
        <w:t>PF 10).</w:t>
      </w:r>
      <w:r w:rsidR="0089646E">
        <w:rPr>
          <w:rStyle w:val="Rimandonotaapidipagina"/>
          <w:rFonts w:cstheme="minorHAnsi"/>
          <w:sz w:val="24"/>
          <w:szCs w:val="24"/>
          <w:lang w:val="es-AR"/>
        </w:rPr>
        <w:footnoteReference w:id="87"/>
      </w:r>
      <w:r w:rsidR="0089646E">
        <w:rPr>
          <w:rFonts w:cstheme="minorHAnsi"/>
          <w:sz w:val="24"/>
          <w:szCs w:val="24"/>
          <w:lang w:val="es-AR"/>
        </w:rPr>
        <w:t xml:space="preserve"> </w:t>
      </w:r>
      <w:r w:rsidR="007E0E29">
        <w:rPr>
          <w:sz w:val="24"/>
          <w:szCs w:val="24"/>
        </w:rPr>
        <w:t>Sin embargo,</w:t>
      </w:r>
    </w:p>
    <w:p w:rsidR="007E0E29" w:rsidRPr="007E0E29" w:rsidRDefault="001377ED" w:rsidP="00EF501C">
      <w:pPr>
        <w:widowControl w:val="0"/>
        <w:autoSpaceDE w:val="0"/>
        <w:autoSpaceDN w:val="0"/>
        <w:adjustRightInd w:val="0"/>
        <w:spacing w:before="100" w:beforeAutospacing="1" w:after="100" w:afterAutospacing="1" w:line="360" w:lineRule="auto"/>
        <w:ind w:left="567" w:right="566"/>
        <w:jc w:val="both"/>
      </w:pPr>
      <w:r>
        <w:t>a</w:t>
      </w:r>
      <w:r w:rsidR="007E0E29" w:rsidRPr="007E0E29">
        <w:t xml:space="preserve"> pesar de esta </w:t>
      </w:r>
      <w:r w:rsidR="007E0E29" w:rsidRPr="00EF501C">
        <w:rPr>
          <w:rFonts w:cstheme="minorHAnsi"/>
          <w:lang w:val="es-AR"/>
        </w:rPr>
        <w:t>etimología</w:t>
      </w:r>
      <w:r w:rsidR="007E0E29" w:rsidRPr="007E0E29">
        <w:t xml:space="preserve">, el monstruo enseña más de todo lo que se ve, pues mostra lo “irreal verdadero”. </w:t>
      </w:r>
      <w:r w:rsidR="00DD2047">
        <w:rPr>
          <w:rFonts w:cstheme="minorHAnsi"/>
        </w:rPr>
        <w:t>[...] El monstruo es, al mismo tiempo, absolutamente transparente y totalmente opaco. Al encararlo, nuestra mirada queda paralizada y absorta en una fascinación sin fin. (Peixoto Junior 2010: 180)</w:t>
      </w:r>
    </w:p>
    <w:p w:rsidR="00A766B3" w:rsidRPr="008B6971" w:rsidRDefault="00A766B3" w:rsidP="00A766B3">
      <w:pPr>
        <w:widowControl w:val="0"/>
        <w:tabs>
          <w:tab w:val="left" w:pos="0"/>
        </w:tabs>
        <w:autoSpaceDE w:val="0"/>
        <w:autoSpaceDN w:val="0"/>
        <w:adjustRightInd w:val="0"/>
        <w:spacing w:after="0" w:line="360" w:lineRule="auto"/>
        <w:ind w:right="567"/>
        <w:jc w:val="both"/>
        <w:rPr>
          <w:sz w:val="24"/>
          <w:szCs w:val="24"/>
        </w:rPr>
      </w:pPr>
      <w:r>
        <w:rPr>
          <w:sz w:val="24"/>
          <w:szCs w:val="24"/>
        </w:rPr>
        <w:t xml:space="preserve">El encuentro con el monstruo </w:t>
      </w:r>
      <w:r w:rsidR="00DD2047">
        <w:rPr>
          <w:sz w:val="24"/>
          <w:szCs w:val="24"/>
        </w:rPr>
        <w:t>en Sánchez Pi</w:t>
      </w:r>
      <w:r w:rsidR="00DD2047">
        <w:rPr>
          <w:rFonts w:cstheme="minorHAnsi"/>
          <w:sz w:val="24"/>
          <w:szCs w:val="24"/>
        </w:rPr>
        <w:t>ñ</w:t>
      </w:r>
      <w:r w:rsidR="00DD2047">
        <w:rPr>
          <w:sz w:val="24"/>
          <w:szCs w:val="24"/>
        </w:rPr>
        <w:t xml:space="preserve">ol </w:t>
      </w:r>
      <w:r>
        <w:rPr>
          <w:sz w:val="24"/>
          <w:szCs w:val="24"/>
        </w:rPr>
        <w:t xml:space="preserve">representa </w:t>
      </w:r>
      <w:r w:rsidR="00DD2047">
        <w:rPr>
          <w:sz w:val="24"/>
          <w:szCs w:val="24"/>
        </w:rPr>
        <w:t xml:space="preserve">el encuentro con la alteridad y con los monstruos interiores que el hombre lleva </w:t>
      </w:r>
      <w:r w:rsidR="008F14F0">
        <w:rPr>
          <w:sz w:val="24"/>
          <w:szCs w:val="24"/>
        </w:rPr>
        <w:t xml:space="preserve">por </w:t>
      </w:r>
      <w:r w:rsidR="00DD2047">
        <w:rPr>
          <w:sz w:val="24"/>
          <w:szCs w:val="24"/>
        </w:rPr>
        <w:t xml:space="preserve">dentro. Por eso, al ser el hombre una criatura moldeada por la sociedad, hay que recrear una condición en la que vivir en un estado primitivo, aislado del mundo desarrollado. A partir de </w:t>
      </w:r>
      <w:r w:rsidR="00693D8D" w:rsidRPr="00693D8D">
        <w:rPr>
          <w:sz w:val="24"/>
          <w:szCs w:val="24"/>
        </w:rPr>
        <w:t>LPF</w:t>
      </w:r>
      <w:r w:rsidR="00693D8D">
        <w:rPr>
          <w:sz w:val="24"/>
          <w:szCs w:val="24"/>
        </w:rPr>
        <w:t xml:space="preserve"> </w:t>
      </w:r>
      <w:r w:rsidR="00DD2047">
        <w:rPr>
          <w:sz w:val="24"/>
          <w:szCs w:val="24"/>
        </w:rPr>
        <w:t>el monstruo representa la problematización de los extremos (Cohen 1996: 6) al que el ser humano se enfrenta en los márgenes del mundo habitable</w:t>
      </w:r>
      <w:r w:rsidR="00A23C41">
        <w:rPr>
          <w:sz w:val="24"/>
          <w:szCs w:val="24"/>
        </w:rPr>
        <w:t xml:space="preserve"> ce</w:t>
      </w:r>
      <w:r w:rsidR="00A23C41">
        <w:rPr>
          <w:rFonts w:cstheme="minorHAnsi"/>
          <w:sz w:val="24"/>
          <w:szCs w:val="24"/>
        </w:rPr>
        <w:t>ñ</w:t>
      </w:r>
      <w:r w:rsidR="00A23C41">
        <w:rPr>
          <w:sz w:val="24"/>
          <w:szCs w:val="24"/>
        </w:rPr>
        <w:t>ido por los océanos</w:t>
      </w:r>
      <w:r w:rsidR="00D9651F">
        <w:rPr>
          <w:sz w:val="24"/>
          <w:szCs w:val="24"/>
        </w:rPr>
        <w:t xml:space="preserve"> (Blumenberg 1979:</w:t>
      </w:r>
      <w:r w:rsidR="00CB47AE">
        <w:rPr>
          <w:sz w:val="24"/>
          <w:szCs w:val="24"/>
        </w:rPr>
        <w:t xml:space="preserve"> </w:t>
      </w:r>
      <w:r w:rsidR="00D9651F" w:rsidRPr="00D9651F">
        <w:rPr>
          <w:sz w:val="24"/>
          <w:szCs w:val="24"/>
        </w:rPr>
        <w:t>27).</w:t>
      </w:r>
      <w:r w:rsidR="00935766">
        <w:rPr>
          <w:sz w:val="24"/>
          <w:szCs w:val="24"/>
        </w:rPr>
        <w:t xml:space="preserve"> </w:t>
      </w:r>
      <w:r w:rsidR="00A23C41">
        <w:rPr>
          <w:sz w:val="24"/>
          <w:szCs w:val="24"/>
        </w:rPr>
        <w:t>El monstruo se hace portavoz de una</w:t>
      </w:r>
      <w:r w:rsidR="00935766" w:rsidRPr="00935766">
        <w:rPr>
          <w:sz w:val="24"/>
          <w:szCs w:val="24"/>
        </w:rPr>
        <w:t xml:space="preserve"> </w:t>
      </w:r>
      <w:r w:rsidR="00935766">
        <w:rPr>
          <w:sz w:val="24"/>
          <w:szCs w:val="24"/>
        </w:rPr>
        <w:t>“</w:t>
      </w:r>
      <w:r w:rsidR="00935766" w:rsidRPr="00935766">
        <w:rPr>
          <w:sz w:val="24"/>
          <w:szCs w:val="24"/>
        </w:rPr>
        <w:t xml:space="preserve">liminaridad </w:t>
      </w:r>
      <w:r w:rsidR="00935766" w:rsidRPr="00A23C41">
        <w:rPr>
          <w:sz w:val="24"/>
          <w:szCs w:val="24"/>
        </w:rPr>
        <w:t>ontológica” (Cohen 1996:</w:t>
      </w:r>
      <w:r w:rsidR="00CB47AE" w:rsidRPr="00A23C41">
        <w:rPr>
          <w:sz w:val="24"/>
          <w:szCs w:val="24"/>
        </w:rPr>
        <w:t xml:space="preserve"> </w:t>
      </w:r>
      <w:r w:rsidR="00A23C41" w:rsidRPr="00A23C41">
        <w:rPr>
          <w:sz w:val="24"/>
          <w:szCs w:val="24"/>
        </w:rPr>
        <w:t xml:space="preserve">6) y, como visto en poco antes, </w:t>
      </w:r>
      <w:r w:rsidR="00A23C41" w:rsidRPr="00A23C41">
        <w:rPr>
          <w:strike/>
          <w:sz w:val="24"/>
          <w:szCs w:val="24"/>
        </w:rPr>
        <w:t>s</w:t>
      </w:r>
      <w:r w:rsidR="00935766" w:rsidRPr="00A23C41">
        <w:rPr>
          <w:sz w:val="24"/>
          <w:szCs w:val="24"/>
        </w:rPr>
        <w:t>u mirada</w:t>
      </w:r>
      <w:r w:rsidR="00A23C41" w:rsidRPr="00A23C41">
        <w:rPr>
          <w:sz w:val="24"/>
          <w:szCs w:val="24"/>
        </w:rPr>
        <w:t xml:space="preserve"> funciona de “espejo oblicuo”</w:t>
      </w:r>
      <w:r w:rsidR="00935766" w:rsidRPr="00A23C41">
        <w:rPr>
          <w:sz w:val="24"/>
          <w:szCs w:val="24"/>
        </w:rPr>
        <w:t xml:space="preserve"> (Melchior-Bonnet 1994:</w:t>
      </w:r>
      <w:r w:rsidR="00CB47AE" w:rsidRPr="00A23C41">
        <w:rPr>
          <w:sz w:val="24"/>
          <w:szCs w:val="24"/>
        </w:rPr>
        <w:t xml:space="preserve"> </w:t>
      </w:r>
      <w:r w:rsidR="00935766" w:rsidRPr="00A23C41">
        <w:rPr>
          <w:sz w:val="24"/>
          <w:szCs w:val="24"/>
        </w:rPr>
        <w:t>242) que, a través de</w:t>
      </w:r>
      <w:r w:rsidR="00935766" w:rsidRPr="00935766">
        <w:rPr>
          <w:sz w:val="24"/>
          <w:szCs w:val="24"/>
        </w:rPr>
        <w:t xml:space="preserve"> la alteridad</w:t>
      </w:r>
      <w:r w:rsidR="00A23C41">
        <w:rPr>
          <w:sz w:val="24"/>
          <w:szCs w:val="24"/>
        </w:rPr>
        <w:t xml:space="preserve"> del amor y de la unión física “</w:t>
      </w:r>
      <w:r w:rsidR="00935766" w:rsidRPr="00935766">
        <w:rPr>
          <w:sz w:val="24"/>
          <w:szCs w:val="24"/>
        </w:rPr>
        <w:t xml:space="preserve">provoca la aparición </w:t>
      </w:r>
      <w:r w:rsidR="00A23C41">
        <w:rPr>
          <w:sz w:val="24"/>
          <w:szCs w:val="24"/>
        </w:rPr>
        <w:t>de aquello que uno no desea ver”</w:t>
      </w:r>
      <w:r w:rsidR="00935766" w:rsidRPr="00935766">
        <w:rPr>
          <w:sz w:val="24"/>
          <w:szCs w:val="24"/>
        </w:rPr>
        <w:t xml:space="preserve"> </w:t>
      </w:r>
      <w:r w:rsidR="00935766">
        <w:rPr>
          <w:sz w:val="24"/>
          <w:szCs w:val="24"/>
        </w:rPr>
        <w:t>(</w:t>
      </w:r>
      <w:r w:rsidR="00570991" w:rsidRPr="00570991">
        <w:rPr>
          <w:i/>
          <w:sz w:val="24"/>
          <w:szCs w:val="24"/>
        </w:rPr>
        <w:t>ibíd</w:t>
      </w:r>
      <w:r w:rsidR="00570991">
        <w:rPr>
          <w:sz w:val="24"/>
          <w:szCs w:val="24"/>
        </w:rPr>
        <w:t>.,</w:t>
      </w:r>
      <w:r w:rsidR="00F80458">
        <w:rPr>
          <w:sz w:val="24"/>
          <w:szCs w:val="24"/>
        </w:rPr>
        <w:t xml:space="preserve"> </w:t>
      </w:r>
      <w:r w:rsidR="00935766" w:rsidRPr="00935766">
        <w:rPr>
          <w:sz w:val="24"/>
          <w:szCs w:val="24"/>
        </w:rPr>
        <w:t xml:space="preserve">248). </w:t>
      </w:r>
      <w:r w:rsidR="004C408A">
        <w:rPr>
          <w:sz w:val="24"/>
          <w:szCs w:val="24"/>
        </w:rPr>
        <w:t>En L</w:t>
      </w:r>
      <w:r w:rsidR="008F14F0">
        <w:rPr>
          <w:sz w:val="24"/>
          <w:szCs w:val="24"/>
        </w:rPr>
        <w:t xml:space="preserve">PF, </w:t>
      </w:r>
      <w:r w:rsidR="00A23C41" w:rsidRPr="008F14F0">
        <w:rPr>
          <w:sz w:val="24"/>
          <w:szCs w:val="24"/>
        </w:rPr>
        <w:t xml:space="preserve">la naturaleza de los monstruos </w:t>
      </w:r>
      <w:r w:rsidR="008F14F0">
        <w:rPr>
          <w:sz w:val="24"/>
          <w:szCs w:val="24"/>
        </w:rPr>
        <w:t xml:space="preserve">está enlazada al lugar donde se desarrolla la trama. El primer capítulo se cierra con una frase que </w:t>
      </w:r>
      <w:r w:rsidR="008F14F0" w:rsidRPr="008F14F0">
        <w:rPr>
          <w:sz w:val="24"/>
          <w:szCs w:val="24"/>
        </w:rPr>
        <w:t xml:space="preserve">anuncia, en forma de prolepsis, el hecho de que tampoco los monstruos existen o, mejor dicho, sí existen, pero son reflejo </w:t>
      </w:r>
      <w:r w:rsidR="008F14F0">
        <w:rPr>
          <w:sz w:val="24"/>
          <w:szCs w:val="24"/>
        </w:rPr>
        <w:t>de la interioridad de un hombre:</w:t>
      </w:r>
      <w:r w:rsidR="008F14F0" w:rsidRPr="008F14F0">
        <w:rPr>
          <w:sz w:val="24"/>
          <w:szCs w:val="24"/>
        </w:rPr>
        <w:t xml:space="preserve"> </w:t>
      </w:r>
      <w:r w:rsidR="008F14F0">
        <w:rPr>
          <w:sz w:val="24"/>
          <w:szCs w:val="24"/>
        </w:rPr>
        <w:t>“</w:t>
      </w:r>
      <w:r w:rsidR="004A58D4">
        <w:rPr>
          <w:sz w:val="24"/>
          <w:szCs w:val="24"/>
        </w:rPr>
        <w:t xml:space="preserve">el paisatge que un home veu, ulls enfora, </w:t>
      </w:r>
      <w:r w:rsidR="004A58D4">
        <w:rPr>
          <w:sz w:val="24"/>
          <w:szCs w:val="24"/>
        </w:rPr>
        <w:lastRenderedPageBreak/>
        <w:t>acostuma a ser el reflex del que amaga, ulls endins” (PF 25).</w:t>
      </w:r>
      <w:r w:rsidR="008F14F0">
        <w:rPr>
          <w:rStyle w:val="Rimandonotaapidipagina"/>
          <w:sz w:val="24"/>
          <w:szCs w:val="24"/>
        </w:rPr>
        <w:footnoteReference w:id="88"/>
      </w:r>
      <w:r w:rsidR="008B6971">
        <w:rPr>
          <w:sz w:val="24"/>
          <w:szCs w:val="24"/>
        </w:rPr>
        <w:t xml:space="preserve"> </w:t>
      </w:r>
      <w:r w:rsidR="004C408A" w:rsidRPr="004C408A">
        <w:rPr>
          <w:rFonts w:cstheme="minorHAnsi"/>
          <w:sz w:val="24"/>
        </w:rPr>
        <w:t>LPF</w:t>
      </w:r>
      <w:r w:rsidRPr="00A766B3">
        <w:rPr>
          <w:rFonts w:cstheme="minorHAnsi"/>
          <w:sz w:val="24"/>
        </w:rPr>
        <w:t xml:space="preserve"> </w:t>
      </w:r>
      <w:r w:rsidRPr="00A766B3">
        <w:rPr>
          <w:rFonts w:cstheme="minorHAnsi"/>
          <w:sz w:val="24"/>
          <w:szCs w:val="24"/>
        </w:rPr>
        <w:t>revisita</w:t>
      </w:r>
      <w:r w:rsidRPr="00A766B3">
        <w:rPr>
          <w:rFonts w:cstheme="minorHAnsi"/>
          <w:sz w:val="24"/>
        </w:rPr>
        <w:t xml:space="preserve"> el </w:t>
      </w:r>
      <w:r w:rsidRPr="00A766B3">
        <w:rPr>
          <w:rFonts w:cstheme="minorHAnsi"/>
          <w:i/>
          <w:sz w:val="24"/>
        </w:rPr>
        <w:t>topos</w:t>
      </w:r>
      <w:r w:rsidRPr="00A766B3">
        <w:rPr>
          <w:rFonts w:cstheme="minorHAnsi"/>
          <w:sz w:val="24"/>
        </w:rPr>
        <w:t xml:space="preserve"> de la isla desierta presentando </w:t>
      </w:r>
      <w:r w:rsidRPr="004A58D4">
        <w:rPr>
          <w:rFonts w:cstheme="minorHAnsi"/>
          <w:sz w:val="24"/>
        </w:rPr>
        <w:t xml:space="preserve">un lugar de pesadilla y de </w:t>
      </w:r>
      <w:r w:rsidR="004A58D4" w:rsidRPr="004A58D4">
        <w:rPr>
          <w:rFonts w:cstheme="minorHAnsi"/>
          <w:sz w:val="24"/>
        </w:rPr>
        <w:t>“horror absolut</w:t>
      </w:r>
      <w:r w:rsidRPr="004A58D4">
        <w:rPr>
          <w:rFonts w:cstheme="minorHAnsi"/>
          <w:sz w:val="24"/>
        </w:rPr>
        <w:t>” (</w:t>
      </w:r>
      <w:r w:rsidR="004C408A">
        <w:rPr>
          <w:rFonts w:cstheme="minorHAnsi"/>
          <w:sz w:val="24"/>
        </w:rPr>
        <w:t>L</w:t>
      </w:r>
      <w:r w:rsidR="004A58D4" w:rsidRPr="004A58D4">
        <w:rPr>
          <w:rFonts w:cstheme="minorHAnsi"/>
          <w:sz w:val="24"/>
        </w:rPr>
        <w:t>PF 55</w:t>
      </w:r>
      <w:r w:rsidRPr="004A58D4">
        <w:rPr>
          <w:rFonts w:cstheme="minorHAnsi"/>
          <w:sz w:val="24"/>
        </w:rPr>
        <w:t>)</w:t>
      </w:r>
      <w:r w:rsidR="004A58D4" w:rsidRPr="004A58D4">
        <w:rPr>
          <w:rStyle w:val="Rimandonotaapidipagina"/>
          <w:rFonts w:cstheme="minorHAnsi"/>
          <w:sz w:val="24"/>
        </w:rPr>
        <w:footnoteReference w:id="89"/>
      </w:r>
      <w:r w:rsidRPr="004A58D4">
        <w:rPr>
          <w:rFonts w:cstheme="minorHAnsi"/>
          <w:sz w:val="24"/>
        </w:rPr>
        <w:t xml:space="preserve"> donde conducir una vida </w:t>
      </w:r>
      <w:r w:rsidR="004A58D4" w:rsidRPr="004A58D4">
        <w:rPr>
          <w:rFonts w:cstheme="minorHAnsi"/>
          <w:sz w:val="24"/>
        </w:rPr>
        <w:t>“en estad latent</w:t>
      </w:r>
      <w:r w:rsidRPr="004A58D4">
        <w:rPr>
          <w:rFonts w:cstheme="minorHAnsi"/>
          <w:sz w:val="24"/>
        </w:rPr>
        <w:t>, accid</w:t>
      </w:r>
      <w:r w:rsidR="004A58D4" w:rsidRPr="004A58D4">
        <w:rPr>
          <w:rFonts w:cstheme="minorHAnsi"/>
          <w:sz w:val="24"/>
        </w:rPr>
        <w:t>ental, poruga i borda” (</w:t>
      </w:r>
      <w:r w:rsidR="004C408A">
        <w:rPr>
          <w:rFonts w:cstheme="minorHAnsi"/>
          <w:sz w:val="24"/>
        </w:rPr>
        <w:t>L</w:t>
      </w:r>
      <w:r w:rsidR="004A58D4" w:rsidRPr="004A58D4">
        <w:rPr>
          <w:rFonts w:cstheme="minorHAnsi"/>
          <w:sz w:val="24"/>
        </w:rPr>
        <w:t>PF 48</w:t>
      </w:r>
      <w:r w:rsidRPr="004A58D4">
        <w:rPr>
          <w:rFonts w:cstheme="minorHAnsi"/>
          <w:sz w:val="24"/>
        </w:rPr>
        <w:t>).</w:t>
      </w:r>
      <w:r w:rsidR="004A58D4" w:rsidRPr="004A58D4">
        <w:rPr>
          <w:rStyle w:val="Rimandonotaapidipagina"/>
          <w:rFonts w:cstheme="minorHAnsi"/>
          <w:sz w:val="24"/>
        </w:rPr>
        <w:footnoteReference w:id="90"/>
      </w:r>
      <w:r w:rsidRPr="004A58D4">
        <w:rPr>
          <w:rFonts w:cstheme="minorHAnsi"/>
          <w:sz w:val="24"/>
        </w:rPr>
        <w:t xml:space="preserve"> Se trata de</w:t>
      </w:r>
      <w:r w:rsidRPr="00A766B3">
        <w:rPr>
          <w:rFonts w:cstheme="minorHAnsi"/>
          <w:sz w:val="24"/>
        </w:rPr>
        <w:t xml:space="preserve"> una isla </w:t>
      </w:r>
      <w:r w:rsidR="0027192C">
        <w:rPr>
          <w:rFonts w:cstheme="minorHAnsi"/>
          <w:sz w:val="24"/>
        </w:rPr>
        <w:t>“</w:t>
      </w:r>
      <w:r w:rsidRPr="00A766B3">
        <w:rPr>
          <w:rFonts w:cstheme="minorHAnsi"/>
          <w:sz w:val="24"/>
        </w:rPr>
        <w:t>inhóspit[a]</w:t>
      </w:r>
      <w:r w:rsidR="0027192C">
        <w:rPr>
          <w:rFonts w:cstheme="minorHAnsi"/>
          <w:sz w:val="24"/>
        </w:rPr>
        <w:t>”</w:t>
      </w:r>
      <w:r w:rsidRPr="00A766B3">
        <w:rPr>
          <w:rFonts w:cstheme="minorHAnsi"/>
          <w:sz w:val="24"/>
        </w:rPr>
        <w:t xml:space="preserve"> (</w:t>
      </w:r>
      <w:r w:rsidR="004C408A">
        <w:rPr>
          <w:rFonts w:cstheme="minorHAnsi"/>
          <w:sz w:val="24"/>
        </w:rPr>
        <w:t xml:space="preserve">LPF </w:t>
      </w:r>
      <w:r w:rsidR="00570991">
        <w:rPr>
          <w:rFonts w:cstheme="minorHAnsi"/>
          <w:sz w:val="24"/>
        </w:rPr>
        <w:t xml:space="preserve">28) e </w:t>
      </w:r>
      <w:r w:rsidR="0027192C">
        <w:rPr>
          <w:rFonts w:cstheme="minorHAnsi"/>
          <w:sz w:val="24"/>
        </w:rPr>
        <w:t>“</w:t>
      </w:r>
      <w:r w:rsidRPr="00A766B3">
        <w:rPr>
          <w:rFonts w:cstheme="minorHAnsi"/>
          <w:sz w:val="24"/>
        </w:rPr>
        <w:t>infestada de monstruos</w:t>
      </w:r>
      <w:r w:rsidR="0027192C">
        <w:rPr>
          <w:rFonts w:cstheme="minorHAnsi"/>
          <w:sz w:val="24"/>
        </w:rPr>
        <w:t>”</w:t>
      </w:r>
      <w:r w:rsidRPr="00A766B3">
        <w:rPr>
          <w:rFonts w:cstheme="minorHAnsi"/>
          <w:sz w:val="24"/>
        </w:rPr>
        <w:t xml:space="preserve"> (</w:t>
      </w:r>
      <w:r w:rsidR="004C408A">
        <w:rPr>
          <w:rFonts w:cstheme="minorHAnsi"/>
          <w:sz w:val="24"/>
        </w:rPr>
        <w:t xml:space="preserve">LPF </w:t>
      </w:r>
      <w:r w:rsidRPr="00A766B3">
        <w:rPr>
          <w:rFonts w:cstheme="minorHAnsi"/>
          <w:sz w:val="24"/>
        </w:rPr>
        <w:t xml:space="preserve">134) situada en el </w:t>
      </w:r>
      <w:r w:rsidRPr="004C408A">
        <w:rPr>
          <w:rFonts w:cstheme="minorHAnsi"/>
          <w:sz w:val="24"/>
        </w:rPr>
        <w:t>Atlántico Sur. El protagonista, cuyo nomb</w:t>
      </w:r>
      <w:r w:rsidR="004C408A" w:rsidRPr="004C408A">
        <w:rPr>
          <w:rFonts w:cstheme="minorHAnsi"/>
          <w:sz w:val="24"/>
        </w:rPr>
        <w:t>re resulta desconocido hasta el</w:t>
      </w:r>
      <w:r w:rsidR="004C408A">
        <w:rPr>
          <w:rFonts w:cstheme="minorHAnsi"/>
          <w:sz w:val="24"/>
        </w:rPr>
        <w:t xml:space="preserve"> </w:t>
      </w:r>
      <w:r w:rsidRPr="00A766B3">
        <w:rPr>
          <w:rFonts w:cstheme="minorHAnsi"/>
          <w:sz w:val="24"/>
        </w:rPr>
        <w:t>ca</w:t>
      </w:r>
      <w:r w:rsidR="004C408A">
        <w:rPr>
          <w:rFonts w:cstheme="minorHAnsi"/>
          <w:sz w:val="24"/>
        </w:rPr>
        <w:t>pítulo V</w:t>
      </w:r>
      <w:r w:rsidRPr="00A766B3">
        <w:rPr>
          <w:rFonts w:cstheme="minorHAnsi"/>
          <w:sz w:val="24"/>
        </w:rPr>
        <w:t xml:space="preserve">, tiene que desarrollar allí un encargo profesional en cualidad de oficial atmosférico, durante el tiempo de un año. Después de intentar, aunque de manera infructuosa, establecer un contacto con el farero, que se supone es el oficial atmosférico a quien él tiene que darle relevo, se instala en una casa al lado del faro, la única vivienda existente en la isla. Durante la noche todos sus presentimientos negativos acerca del lugar encuentran confirmación, al enterarse de la presencia de unos monstruos anfibios que, como descubrirá, atacan cada noche. </w:t>
      </w:r>
    </w:p>
    <w:p w:rsidR="003237A6" w:rsidRPr="003237A6" w:rsidRDefault="003237A6" w:rsidP="00EF501C">
      <w:pPr>
        <w:widowControl w:val="0"/>
        <w:autoSpaceDE w:val="0"/>
        <w:autoSpaceDN w:val="0"/>
        <w:adjustRightInd w:val="0"/>
        <w:spacing w:before="100" w:beforeAutospacing="1" w:after="100" w:afterAutospacing="1" w:line="360" w:lineRule="auto"/>
        <w:ind w:left="567" w:right="566"/>
        <w:jc w:val="both"/>
        <w:rPr>
          <w:rFonts w:cstheme="minorHAnsi"/>
        </w:rPr>
      </w:pPr>
      <w:r w:rsidRPr="003237A6">
        <w:rPr>
          <w:rFonts w:cstheme="minorHAnsi"/>
        </w:rPr>
        <w:t xml:space="preserve">Vaig sentir </w:t>
      </w:r>
      <w:r>
        <w:rPr>
          <w:rFonts w:cstheme="minorHAnsi"/>
        </w:rPr>
        <w:t xml:space="preserve">un soroll </w:t>
      </w:r>
      <w:r w:rsidRPr="00EF501C">
        <w:rPr>
          <w:rFonts w:cstheme="minorHAnsi"/>
          <w:lang w:val="es-AR"/>
        </w:rPr>
        <w:t>graciós</w:t>
      </w:r>
      <w:r>
        <w:rPr>
          <w:rFonts w:cstheme="minorHAnsi"/>
        </w:rPr>
        <w:t xml:space="preserve"> i remot. Més o menys com si escoltéssim el trot d’un petit ramat de cabres a la llunyania. Al principi el vaig confondre amb remor de pluja, un soroll de gotes gruixudes i solitàries. Em vaig aixecar i vaig mirar per la finestra més propera. No plovia. </w:t>
      </w:r>
      <w:r w:rsidRPr="0027192C">
        <w:rPr>
          <w:rFonts w:cstheme="minorHAnsi"/>
        </w:rPr>
        <w:t>[...]</w:t>
      </w:r>
      <w:r w:rsidR="00E31880">
        <w:rPr>
          <w:rFonts w:cstheme="minorHAnsi"/>
        </w:rPr>
        <w:t>No hi vaig pensar més i vaig seure altra vegada. I vaig veure allò. Allò. La bogeria m’ha robat els ulls, recordo que vaig pensar. A la part inferior de la porta hi havia una mena de gatera. Un forat rodó sobre el qual descansava una petita trapa mòbil. El braç entrava per allà dins. Un braç sencer, nu, llarguíssim. Amb moviments d’epilèptic buscava alguna cosa per l’interior.</w:t>
      </w:r>
      <w:r>
        <w:rPr>
          <w:rFonts w:cstheme="minorHAnsi"/>
        </w:rPr>
        <w:t xml:space="preserve"> (</w:t>
      </w:r>
      <w:r w:rsidR="004C408A">
        <w:rPr>
          <w:rFonts w:cstheme="minorHAnsi"/>
        </w:rPr>
        <w:t>L</w:t>
      </w:r>
      <w:r>
        <w:rPr>
          <w:rFonts w:cstheme="minorHAnsi"/>
        </w:rPr>
        <w:t>PF 53</w:t>
      </w:r>
      <w:r w:rsidR="00E31880">
        <w:rPr>
          <w:rFonts w:cstheme="minorHAnsi"/>
        </w:rPr>
        <w:t>-43</w:t>
      </w:r>
      <w:r>
        <w:rPr>
          <w:rFonts w:cstheme="minorHAnsi"/>
        </w:rPr>
        <w:t>)</w:t>
      </w:r>
      <w:r w:rsidRPr="003237A6">
        <w:rPr>
          <w:rStyle w:val="Rimandonotaapidipagina"/>
          <w:rFonts w:cstheme="minorHAnsi"/>
        </w:rPr>
        <w:t xml:space="preserve"> </w:t>
      </w:r>
      <w:r>
        <w:rPr>
          <w:rStyle w:val="Rimandonotaapidipagina"/>
          <w:rFonts w:cstheme="minorHAnsi"/>
        </w:rPr>
        <w:footnoteReference w:id="91"/>
      </w:r>
    </w:p>
    <w:p w:rsidR="0027192C" w:rsidRDefault="00A766B3" w:rsidP="0027192C">
      <w:pPr>
        <w:widowControl w:val="0"/>
        <w:tabs>
          <w:tab w:val="left" w:pos="0"/>
        </w:tabs>
        <w:autoSpaceDE w:val="0"/>
        <w:autoSpaceDN w:val="0"/>
        <w:adjustRightInd w:val="0"/>
        <w:spacing w:after="0" w:line="360" w:lineRule="auto"/>
        <w:ind w:right="567"/>
        <w:jc w:val="both"/>
        <w:rPr>
          <w:rFonts w:cstheme="minorHAnsi"/>
          <w:sz w:val="24"/>
        </w:rPr>
      </w:pPr>
      <w:r w:rsidRPr="00594F27">
        <w:rPr>
          <w:rFonts w:cstheme="minorHAnsi"/>
          <w:sz w:val="24"/>
        </w:rPr>
        <w:lastRenderedPageBreak/>
        <w:t>El oficial atmosférico se enfrenta a los monstruos de dos maneras: la</w:t>
      </w:r>
      <w:r w:rsidRPr="00A766B3">
        <w:rPr>
          <w:rFonts w:cstheme="minorHAnsi"/>
          <w:sz w:val="24"/>
        </w:rPr>
        <w:t xml:space="preserve"> primera, como es de suponer, es irracional, de abandono al terror. Por otra parte, su actitud de científico hace que le resulte natural, aún en la emergencia del primer ataque, observar la conformación física de los anfibios: </w:t>
      </w:r>
    </w:p>
    <w:p w:rsidR="0027192C" w:rsidRPr="0027192C" w:rsidRDefault="00E31880" w:rsidP="00EF501C">
      <w:pPr>
        <w:widowControl w:val="0"/>
        <w:autoSpaceDE w:val="0"/>
        <w:autoSpaceDN w:val="0"/>
        <w:adjustRightInd w:val="0"/>
        <w:spacing w:before="100" w:beforeAutospacing="1" w:after="100" w:afterAutospacing="1" w:line="360" w:lineRule="auto"/>
        <w:ind w:left="567" w:right="566"/>
        <w:jc w:val="both"/>
        <w:rPr>
          <w:rFonts w:cstheme="minorHAnsi"/>
        </w:rPr>
      </w:pPr>
      <w:r>
        <w:rPr>
          <w:rFonts w:cstheme="minorHAnsi"/>
        </w:rPr>
        <w:t xml:space="preserve">al colze s’hi podien apreciar tres ossos, molt petits i més punxeguts que els nostres. Ni un gram de greix, musculatura pura, pell de tauró. Però lo pitjor de tot era la mà. Els dits estaven units per una membrana que quasi arribava a les </w:t>
      </w:r>
      <w:r w:rsidRPr="00EF501C">
        <w:rPr>
          <w:rFonts w:cstheme="minorHAnsi"/>
          <w:lang w:val="es-AR"/>
        </w:rPr>
        <w:t>ungles</w:t>
      </w:r>
      <w:r>
        <w:rPr>
          <w:rFonts w:cstheme="minorHAnsi"/>
        </w:rPr>
        <w:t>. (</w:t>
      </w:r>
      <w:r w:rsidR="004C408A">
        <w:rPr>
          <w:rFonts w:cstheme="minorHAnsi"/>
        </w:rPr>
        <w:t>L</w:t>
      </w:r>
      <w:r>
        <w:rPr>
          <w:rFonts w:cstheme="minorHAnsi"/>
        </w:rPr>
        <w:t>PF 54)</w:t>
      </w:r>
      <w:r w:rsidR="0027192C">
        <w:rPr>
          <w:rStyle w:val="Rimandonotaapidipagina"/>
          <w:rFonts w:cstheme="minorHAnsi"/>
        </w:rPr>
        <w:footnoteReference w:id="92"/>
      </w:r>
    </w:p>
    <w:p w:rsidR="0027192C" w:rsidRDefault="00A766B3" w:rsidP="0027192C">
      <w:pPr>
        <w:widowControl w:val="0"/>
        <w:tabs>
          <w:tab w:val="left" w:pos="0"/>
        </w:tabs>
        <w:autoSpaceDE w:val="0"/>
        <w:autoSpaceDN w:val="0"/>
        <w:adjustRightInd w:val="0"/>
        <w:spacing w:after="0" w:line="360" w:lineRule="auto"/>
        <w:ind w:right="567"/>
        <w:jc w:val="both"/>
        <w:rPr>
          <w:rFonts w:cstheme="minorHAnsi"/>
          <w:sz w:val="24"/>
        </w:rPr>
      </w:pPr>
      <w:r w:rsidRPr="00594F27">
        <w:rPr>
          <w:rFonts w:cstheme="minorHAnsi"/>
          <w:sz w:val="24"/>
        </w:rPr>
        <w:t>Análogamente, en él se puede notar una postura de observación y planificación, por ejemplo, cuando firma:</w:t>
      </w:r>
      <w:r w:rsidRPr="00A766B3">
        <w:rPr>
          <w:rFonts w:cstheme="minorHAnsi"/>
          <w:sz w:val="24"/>
        </w:rPr>
        <w:t xml:space="preserve"> </w:t>
      </w:r>
    </w:p>
    <w:p w:rsidR="00A766B3" w:rsidRPr="0027192C" w:rsidRDefault="00614625" w:rsidP="00EF501C">
      <w:pPr>
        <w:widowControl w:val="0"/>
        <w:autoSpaceDE w:val="0"/>
        <w:autoSpaceDN w:val="0"/>
        <w:adjustRightInd w:val="0"/>
        <w:spacing w:before="100" w:beforeAutospacing="1" w:after="100" w:afterAutospacing="1" w:line="360" w:lineRule="auto"/>
        <w:ind w:left="567" w:right="566"/>
        <w:jc w:val="both"/>
        <w:rPr>
          <w:rFonts w:cstheme="minorHAnsi"/>
        </w:rPr>
      </w:pPr>
      <w:r>
        <w:rPr>
          <w:rFonts w:cstheme="minorHAnsi"/>
        </w:rPr>
        <w:t>j</w:t>
      </w:r>
      <w:r w:rsidR="00E31880">
        <w:rPr>
          <w:rFonts w:cstheme="minorHAnsi"/>
        </w:rPr>
        <w:t>o</w:t>
      </w:r>
      <w:r>
        <w:rPr>
          <w:rFonts w:cstheme="minorHAnsi"/>
        </w:rPr>
        <w:t xml:space="preserve"> no sabia res dels monstres. Així doncs, i tal com suggerien els manuals militars, havia de preveure la campanya des de les pitjors expectatives. Atacarien de dia i de nit? Sempre? Organitzats en manat? Amb perseverança anàrquica? Quant temps podria resistir amb els meus limitats recursos, sol i contra una turba? Evidentment, molt poc. (</w:t>
      </w:r>
      <w:r w:rsidR="004C408A">
        <w:rPr>
          <w:rFonts w:cstheme="minorHAnsi"/>
        </w:rPr>
        <w:t>L</w:t>
      </w:r>
      <w:r>
        <w:rPr>
          <w:rFonts w:cstheme="minorHAnsi"/>
        </w:rPr>
        <w:t>PF 60)</w:t>
      </w:r>
      <w:r w:rsidR="0027192C">
        <w:rPr>
          <w:rStyle w:val="Rimandonotaapidipagina"/>
          <w:rFonts w:cstheme="minorHAnsi"/>
        </w:rPr>
        <w:footnoteReference w:id="93"/>
      </w:r>
      <w:r w:rsidR="00A766B3" w:rsidRPr="0027192C">
        <w:rPr>
          <w:rFonts w:cstheme="minorHAnsi"/>
        </w:rPr>
        <w:t xml:space="preserve"> </w:t>
      </w:r>
    </w:p>
    <w:p w:rsidR="00E13FED" w:rsidRDefault="00A766B3" w:rsidP="00E13FED">
      <w:pPr>
        <w:widowControl w:val="0"/>
        <w:tabs>
          <w:tab w:val="left" w:pos="0"/>
        </w:tabs>
        <w:autoSpaceDE w:val="0"/>
        <w:autoSpaceDN w:val="0"/>
        <w:adjustRightInd w:val="0"/>
        <w:spacing w:after="0" w:line="360" w:lineRule="auto"/>
        <w:ind w:right="567"/>
        <w:jc w:val="both"/>
        <w:rPr>
          <w:rFonts w:cstheme="minorHAnsi"/>
          <w:sz w:val="24"/>
        </w:rPr>
      </w:pPr>
      <w:r w:rsidRPr="00A766B3">
        <w:rPr>
          <w:rFonts w:cstheme="minorHAnsi"/>
          <w:sz w:val="24"/>
        </w:rPr>
        <w:t xml:space="preserve">Al no poder seguir viviendo en la casa más de dos noches, por el hecho de encontrarse en una posición demasiado vulnerable a los ataques nocturnos, el hombre busca amparo en el faro y convence por la fuerza al farero, que responde al nombre de Batís Caffó, que lo aloje allí. Juntos, no sin rivalidades y enemistad, emprenden acciones defensivas para contraatacar la </w:t>
      </w:r>
      <w:r w:rsidRPr="00A766B3">
        <w:rPr>
          <w:rFonts w:cstheme="minorHAnsi"/>
          <w:sz w:val="24"/>
        </w:rPr>
        <w:lastRenderedPageBreak/>
        <w:t xml:space="preserve">violencia de los monstruos. </w:t>
      </w:r>
      <w:r w:rsidRPr="00E13FED">
        <w:rPr>
          <w:rFonts w:cstheme="minorHAnsi"/>
          <w:sz w:val="24"/>
        </w:rPr>
        <w:t xml:space="preserve">Es a partir de este momento que el protagonista recibe un </w:t>
      </w:r>
      <w:r w:rsidR="00E13FED">
        <w:rPr>
          <w:rFonts w:cstheme="minorHAnsi"/>
          <w:sz w:val="24"/>
        </w:rPr>
        <w:t>nombre, nada más que un apodo –</w:t>
      </w:r>
      <w:r w:rsidRPr="00E13FED">
        <w:rPr>
          <w:rFonts w:cstheme="minorHAnsi"/>
          <w:sz w:val="24"/>
        </w:rPr>
        <w:t>Kollege</w:t>
      </w:r>
      <w:r w:rsidRPr="00A766B3">
        <w:rPr>
          <w:rFonts w:cstheme="minorHAnsi"/>
          <w:sz w:val="24"/>
        </w:rPr>
        <w:t xml:space="preserve">– otorgado por el farero, en contraposición, como es de suponer, a la identidad de éste. </w:t>
      </w:r>
    </w:p>
    <w:p w:rsidR="00A766B3" w:rsidRPr="00A766B3" w:rsidRDefault="00E13FED" w:rsidP="00260EDA">
      <w:pPr>
        <w:widowControl w:val="0"/>
        <w:tabs>
          <w:tab w:val="left" w:pos="0"/>
          <w:tab w:val="left" w:pos="567"/>
        </w:tabs>
        <w:autoSpaceDE w:val="0"/>
        <w:autoSpaceDN w:val="0"/>
        <w:adjustRightInd w:val="0"/>
        <w:spacing w:after="0" w:line="360" w:lineRule="auto"/>
        <w:ind w:right="567"/>
        <w:jc w:val="both"/>
        <w:rPr>
          <w:rFonts w:cstheme="minorHAnsi"/>
          <w:sz w:val="24"/>
        </w:rPr>
      </w:pPr>
      <w:r>
        <w:rPr>
          <w:rFonts w:cstheme="minorHAnsi"/>
          <w:sz w:val="24"/>
        </w:rPr>
        <w:tab/>
      </w:r>
      <w:r w:rsidR="00A766B3" w:rsidRPr="00A766B3">
        <w:rPr>
          <w:rFonts w:cstheme="minorHAnsi"/>
          <w:sz w:val="24"/>
        </w:rPr>
        <w:t xml:space="preserve">Hasta aquí la realidad narrativa presentada parece clara: una isla desierta, dos hombres, una masa de monstruos anfibios. </w:t>
      </w:r>
      <w:r w:rsidR="00A766B3" w:rsidRPr="00E13FED">
        <w:rPr>
          <w:rFonts w:cstheme="minorHAnsi"/>
          <w:sz w:val="24"/>
        </w:rPr>
        <w:t>Sin embargo, el interés de Sánchez Piñol por la identidad en sentido antropológico hace que se cuestionen las verdades dadas por supuestas y se haga referencia al tema del otro.</w:t>
      </w:r>
      <w:r w:rsidR="00A766B3" w:rsidRPr="00A766B3">
        <w:rPr>
          <w:rFonts w:cstheme="minorHAnsi"/>
          <w:sz w:val="24"/>
        </w:rPr>
        <w:t xml:space="preserve"> Dentro del faro la realidad de Kollege empieza a comp</w:t>
      </w:r>
      <w:r>
        <w:rPr>
          <w:rFonts w:cstheme="minorHAnsi"/>
          <w:sz w:val="24"/>
        </w:rPr>
        <w:t>licarse debido al lugar mismo –</w:t>
      </w:r>
      <w:r w:rsidR="00A766B3" w:rsidRPr="00A766B3">
        <w:rPr>
          <w:rFonts w:cstheme="minorHAnsi"/>
          <w:sz w:val="24"/>
        </w:rPr>
        <w:t>el faro, lugar donde se consolidan las oposiciones, ejerce de estimulador de la</w:t>
      </w:r>
      <w:r>
        <w:rPr>
          <w:rFonts w:cstheme="minorHAnsi"/>
          <w:sz w:val="24"/>
        </w:rPr>
        <w:t xml:space="preserve"> conciencia interior de Kollege</w:t>
      </w:r>
      <w:r w:rsidR="00A766B3" w:rsidRPr="00A766B3">
        <w:rPr>
          <w:rFonts w:cstheme="minorHAnsi"/>
          <w:sz w:val="24"/>
        </w:rPr>
        <w:t>– y a la cercanía de un personaje problemático como Batís. La presencia en el faro de Aneris, un ejemplar hembra de los anfibios a los que tanto temen, es también pro</w:t>
      </w:r>
      <w:r w:rsidR="005D0E55">
        <w:rPr>
          <w:rFonts w:cstheme="minorHAnsi"/>
          <w:sz w:val="24"/>
        </w:rPr>
        <w:t>blemática. Batís, que mantiene</w:t>
      </w:r>
      <w:r w:rsidR="00A766B3" w:rsidRPr="00A766B3">
        <w:rPr>
          <w:rFonts w:cstheme="minorHAnsi"/>
          <w:sz w:val="24"/>
        </w:rPr>
        <w:t xml:space="preserve"> relaciones sexuales con ella, no la considera más que un animal domesti</w:t>
      </w:r>
      <w:r w:rsidR="008260B7">
        <w:rPr>
          <w:rFonts w:cstheme="minorHAnsi"/>
          <w:sz w:val="24"/>
        </w:rPr>
        <w:t>cado lo suficiente</w:t>
      </w:r>
      <w:r w:rsidR="00A766B3" w:rsidRPr="00A766B3">
        <w:rPr>
          <w:rFonts w:cstheme="minorHAnsi"/>
          <w:sz w:val="24"/>
        </w:rPr>
        <w:t xml:space="preserve"> como para dejarle vivir con él y desempeñar simples acciones cotidianas. Cabe decir, sin embargo, que cuanto más se reduce la dis</w:t>
      </w:r>
      <w:r>
        <w:rPr>
          <w:rFonts w:cstheme="minorHAnsi"/>
          <w:sz w:val="24"/>
        </w:rPr>
        <w:t>tancia entre Aneris y Kollege –</w:t>
      </w:r>
      <w:r w:rsidR="00A766B3" w:rsidRPr="00A766B3">
        <w:rPr>
          <w:rFonts w:cstheme="minorHAnsi"/>
          <w:sz w:val="24"/>
        </w:rPr>
        <w:t>los dos tienen un primer</w:t>
      </w:r>
      <w:r w:rsidR="00594F27">
        <w:rPr>
          <w:rFonts w:cstheme="minorHAnsi"/>
          <w:sz w:val="24"/>
        </w:rPr>
        <w:t xml:space="preserve"> contacto táctil y luego sexual</w:t>
      </w:r>
      <w:r w:rsidR="00A766B3" w:rsidRPr="00A766B3">
        <w:rPr>
          <w:rFonts w:cstheme="minorHAnsi"/>
          <w:sz w:val="24"/>
        </w:rPr>
        <w:t xml:space="preserve">– más se amplifican las </w:t>
      </w:r>
      <w:r w:rsidR="008260B7">
        <w:rPr>
          <w:rFonts w:cstheme="minorHAnsi"/>
          <w:sz w:val="24"/>
        </w:rPr>
        <w:t>dudas de Kollege sobre</w:t>
      </w:r>
      <w:r w:rsidR="00A766B3" w:rsidRPr="00A766B3">
        <w:rPr>
          <w:rFonts w:cstheme="minorHAnsi"/>
          <w:sz w:val="24"/>
        </w:rPr>
        <w:t xml:space="preserve"> la naturaleza, no necesariamente ofensiva, de los monstruos: </w:t>
      </w:r>
      <w:r>
        <w:rPr>
          <w:rFonts w:cstheme="minorHAnsi"/>
          <w:sz w:val="24"/>
        </w:rPr>
        <w:t>“</w:t>
      </w:r>
      <w:r w:rsidR="009D0C80">
        <w:rPr>
          <w:rFonts w:cstheme="minorHAnsi"/>
          <w:sz w:val="24"/>
        </w:rPr>
        <w:t>Tenia un miler de monstres anònims en contra. Però en realitat ells no eres enemics meus, de la mateixa manera que els terratrèmols no són enemics dels edificis, només són” (</w:t>
      </w:r>
      <w:r w:rsidR="004C408A">
        <w:rPr>
          <w:rFonts w:cstheme="minorHAnsi"/>
          <w:sz w:val="24"/>
        </w:rPr>
        <w:t>L</w:t>
      </w:r>
      <w:r w:rsidR="009D0C80">
        <w:rPr>
          <w:rFonts w:cstheme="minorHAnsi"/>
          <w:sz w:val="24"/>
        </w:rPr>
        <w:t>PF 76).</w:t>
      </w:r>
      <w:r>
        <w:rPr>
          <w:rStyle w:val="Rimandonotaapidipagina"/>
          <w:rFonts w:cstheme="minorHAnsi"/>
          <w:sz w:val="24"/>
        </w:rPr>
        <w:footnoteReference w:id="94"/>
      </w:r>
      <w:r w:rsidR="00A766B3" w:rsidRPr="00A766B3">
        <w:rPr>
          <w:rFonts w:cstheme="minorHAnsi"/>
          <w:sz w:val="24"/>
        </w:rPr>
        <w:t xml:space="preserve"> En cualidad de monstruo, </w:t>
      </w:r>
      <w:r w:rsidR="00A766B3" w:rsidRPr="008C4F1F">
        <w:rPr>
          <w:rFonts w:cstheme="minorHAnsi"/>
          <w:sz w:val="24"/>
        </w:rPr>
        <w:t xml:space="preserve">Aneris representa un </w:t>
      </w:r>
      <w:r w:rsidR="008C4F1F" w:rsidRPr="008C4F1F">
        <w:rPr>
          <w:rFonts w:cstheme="minorHAnsi"/>
          <w:sz w:val="24"/>
        </w:rPr>
        <w:t>“</w:t>
      </w:r>
      <w:r w:rsidR="00A766B3" w:rsidRPr="008C4F1F">
        <w:rPr>
          <w:rFonts w:cstheme="minorHAnsi"/>
          <w:sz w:val="24"/>
        </w:rPr>
        <w:t xml:space="preserve">cuerpo cultural </w:t>
      </w:r>
      <w:r w:rsidR="008260B7">
        <w:rPr>
          <w:rFonts w:cstheme="minorHAnsi"/>
          <w:sz w:val="24"/>
        </w:rPr>
        <w:t>equívoco</w:t>
      </w:r>
      <w:r w:rsidR="008C4F1F" w:rsidRPr="008C4F1F">
        <w:rPr>
          <w:rFonts w:cstheme="minorHAnsi"/>
          <w:sz w:val="24"/>
        </w:rPr>
        <w:t>”</w:t>
      </w:r>
      <w:r w:rsidR="00A766B3" w:rsidRPr="008C4F1F">
        <w:rPr>
          <w:rFonts w:cstheme="minorHAnsi"/>
          <w:sz w:val="24"/>
        </w:rPr>
        <w:t xml:space="preserve"> [</w:t>
      </w:r>
      <w:r w:rsidR="00A766B3" w:rsidRPr="006C71E5">
        <w:rPr>
          <w:rFonts w:cstheme="minorHAnsi"/>
          <w:i/>
          <w:sz w:val="24"/>
        </w:rPr>
        <w:t>uncertain cultural body</w:t>
      </w:r>
      <w:r w:rsidR="00A766B3" w:rsidRPr="008C4F1F">
        <w:rPr>
          <w:rFonts w:cstheme="minorHAnsi"/>
          <w:sz w:val="24"/>
        </w:rPr>
        <w:t>]</w:t>
      </w:r>
      <w:r w:rsidR="008C4F1F">
        <w:rPr>
          <w:rFonts w:cstheme="minorHAnsi"/>
          <w:sz w:val="24"/>
        </w:rPr>
        <w:t xml:space="preserve"> (Cohen 1996:</w:t>
      </w:r>
      <w:r w:rsidR="00A766B3" w:rsidRPr="00A766B3">
        <w:rPr>
          <w:rFonts w:cstheme="minorHAnsi"/>
          <w:sz w:val="24"/>
        </w:rPr>
        <w:t xml:space="preserve"> </w:t>
      </w:r>
      <w:r w:rsidR="009C03BB" w:rsidRPr="009C03BB">
        <w:rPr>
          <w:rFonts w:cstheme="minorHAnsi"/>
          <w:smallCaps/>
          <w:sz w:val="24"/>
        </w:rPr>
        <w:t>ix-x</w:t>
      </w:r>
      <w:r w:rsidR="00A766B3" w:rsidRPr="00A766B3">
        <w:rPr>
          <w:rFonts w:cstheme="minorHAnsi"/>
          <w:sz w:val="24"/>
        </w:rPr>
        <w:t>) y trae consigo transforma</w:t>
      </w:r>
      <w:r w:rsidR="008C4F1F">
        <w:rPr>
          <w:rFonts w:cstheme="minorHAnsi"/>
          <w:sz w:val="24"/>
        </w:rPr>
        <w:t>ciones inevitables (Raggio 2013:</w:t>
      </w:r>
      <w:r w:rsidR="00A766B3" w:rsidRPr="00A766B3">
        <w:rPr>
          <w:rFonts w:cstheme="minorHAnsi"/>
          <w:sz w:val="24"/>
        </w:rPr>
        <w:t xml:space="preserve"> 1). Su aspecto es el de un monstruo dotado de una </w:t>
      </w:r>
      <w:r w:rsidR="000C75A9" w:rsidRPr="003B48E1">
        <w:rPr>
          <w:rFonts w:cstheme="minorHAnsi"/>
          <w:sz w:val="24"/>
        </w:rPr>
        <w:t>“</w:t>
      </w:r>
      <w:r w:rsidR="003B48E1" w:rsidRPr="003B48E1">
        <w:rPr>
          <w:rFonts w:cstheme="minorHAnsi"/>
          <w:sz w:val="24"/>
        </w:rPr>
        <w:t>pell tibada i amb deliciosos vernissos de verd salamandra (</w:t>
      </w:r>
      <w:r w:rsidR="004C408A">
        <w:rPr>
          <w:rFonts w:cstheme="minorHAnsi"/>
          <w:sz w:val="24"/>
        </w:rPr>
        <w:t>L</w:t>
      </w:r>
      <w:r w:rsidR="003B48E1" w:rsidRPr="003B48E1">
        <w:rPr>
          <w:rFonts w:cstheme="minorHAnsi"/>
          <w:sz w:val="24"/>
        </w:rPr>
        <w:t>PF 137)</w:t>
      </w:r>
      <w:r w:rsidR="000C75A9">
        <w:rPr>
          <w:rStyle w:val="Rimandonotaapidipagina"/>
          <w:rFonts w:cstheme="minorHAnsi"/>
          <w:sz w:val="24"/>
        </w:rPr>
        <w:footnoteReference w:id="95"/>
      </w:r>
      <w:r w:rsidR="00686D6C">
        <w:rPr>
          <w:rFonts w:cstheme="minorHAnsi"/>
          <w:sz w:val="24"/>
        </w:rPr>
        <w:t xml:space="preserve"> que, de “</w:t>
      </w:r>
      <w:r w:rsidR="00686D6C" w:rsidRPr="00686D6C">
        <w:rPr>
          <w:rFonts w:cstheme="minorHAnsi"/>
          <w:sz w:val="24"/>
        </w:rPr>
        <w:t>frontera gè</w:t>
      </w:r>
      <w:r w:rsidR="00A766B3" w:rsidRPr="00686D6C">
        <w:rPr>
          <w:rFonts w:cstheme="minorHAnsi"/>
          <w:sz w:val="24"/>
        </w:rPr>
        <w:t>lida que [...] [Kollege</w:t>
      </w:r>
      <w:r w:rsidR="003B48E1">
        <w:rPr>
          <w:rFonts w:cstheme="minorHAnsi"/>
          <w:sz w:val="24"/>
        </w:rPr>
        <w:t>] mai no traspassaria”</w:t>
      </w:r>
      <w:r w:rsidR="00686D6C" w:rsidRPr="00686D6C">
        <w:rPr>
          <w:rFonts w:cstheme="minorHAnsi"/>
          <w:sz w:val="24"/>
        </w:rPr>
        <w:t xml:space="preserve"> (</w:t>
      </w:r>
      <w:r w:rsidR="004C408A">
        <w:rPr>
          <w:rFonts w:cstheme="minorHAnsi"/>
          <w:sz w:val="24"/>
        </w:rPr>
        <w:t>L</w:t>
      </w:r>
      <w:r w:rsidR="00686D6C">
        <w:rPr>
          <w:rFonts w:cstheme="minorHAnsi"/>
          <w:sz w:val="24"/>
        </w:rPr>
        <w:t>PF 10</w:t>
      </w:r>
      <w:r w:rsidR="00A766B3" w:rsidRPr="00A766B3">
        <w:rPr>
          <w:rFonts w:cstheme="minorHAnsi"/>
          <w:sz w:val="24"/>
        </w:rPr>
        <w:t>)</w:t>
      </w:r>
      <w:r w:rsidR="006C71E5">
        <w:rPr>
          <w:rStyle w:val="Rimandonotaapidipagina"/>
          <w:rFonts w:cstheme="minorHAnsi"/>
          <w:sz w:val="24"/>
        </w:rPr>
        <w:footnoteReference w:id="96"/>
      </w:r>
      <w:r w:rsidR="00A766B3" w:rsidRPr="00A766B3">
        <w:rPr>
          <w:rFonts w:cstheme="minorHAnsi"/>
          <w:sz w:val="24"/>
        </w:rPr>
        <w:t xml:space="preserve"> se convierte en el lugar donde sentirse vivo. El cambio en la percepción de la mascota de animal a mujer pasa por un viaje interior hecho de tormento, pero el </w:t>
      </w:r>
      <w:r w:rsidR="00A766B3" w:rsidRPr="00A766B3">
        <w:rPr>
          <w:rFonts w:cstheme="minorHAnsi"/>
          <w:sz w:val="24"/>
        </w:rPr>
        <w:lastRenderedPageBreak/>
        <w:t xml:space="preserve">resultado es que Kollege se da cuenta de que los monstruos no le tienen a él </w:t>
      </w:r>
      <w:r w:rsidR="008260B7">
        <w:rPr>
          <w:rFonts w:cstheme="minorHAnsi"/>
          <w:sz w:val="24"/>
        </w:rPr>
        <w:t xml:space="preserve">como </w:t>
      </w:r>
      <w:r w:rsidR="00A766B3" w:rsidRPr="00A766B3">
        <w:rPr>
          <w:rFonts w:cstheme="minorHAnsi"/>
          <w:sz w:val="24"/>
        </w:rPr>
        <w:t>objetivo específico. Co</w:t>
      </w:r>
      <w:r w:rsidR="0097566E">
        <w:rPr>
          <w:rFonts w:cstheme="minorHAnsi"/>
          <w:sz w:val="24"/>
        </w:rPr>
        <w:t>mo subraya Marta Noguer Ferrer “</w:t>
      </w:r>
      <w:r w:rsidR="00A766B3" w:rsidRPr="00A766B3">
        <w:rPr>
          <w:rFonts w:cstheme="minorHAnsi"/>
          <w:sz w:val="24"/>
        </w:rPr>
        <w:t>el protagonista inicia [a</w:t>
      </w:r>
      <w:r w:rsidR="0097566E">
        <w:rPr>
          <w:rFonts w:cstheme="minorHAnsi"/>
          <w:sz w:val="24"/>
        </w:rPr>
        <w:t>sí] la humanización del enemigo”</w:t>
      </w:r>
      <w:r w:rsidR="00A766B3" w:rsidRPr="00A766B3">
        <w:rPr>
          <w:rFonts w:cstheme="minorHAnsi"/>
          <w:sz w:val="24"/>
        </w:rPr>
        <w:t xml:space="preserve"> (2008: 236). </w:t>
      </w:r>
      <w:r w:rsidR="00A766B3" w:rsidRPr="005D7A0C">
        <w:rPr>
          <w:rFonts w:cstheme="minorHAnsi"/>
          <w:sz w:val="24"/>
        </w:rPr>
        <w:t>Al relacionarse al mismo tiempo con Batí</w:t>
      </w:r>
      <w:r w:rsidR="005D7A0C" w:rsidRPr="005D7A0C">
        <w:rPr>
          <w:rFonts w:cstheme="minorHAnsi"/>
          <w:sz w:val="24"/>
        </w:rPr>
        <w:t>s y Kollege, Aneris opera como “</w:t>
      </w:r>
      <w:r w:rsidR="00A766B3" w:rsidRPr="005D7A0C">
        <w:rPr>
          <w:rFonts w:cstheme="minorHAnsi"/>
          <w:sz w:val="24"/>
        </w:rPr>
        <w:t>otro dialéctico o suplemento de</w:t>
      </w:r>
      <w:r w:rsidR="005D7A0C" w:rsidRPr="005D7A0C">
        <w:rPr>
          <w:rFonts w:cstheme="minorHAnsi"/>
          <w:sz w:val="24"/>
        </w:rPr>
        <w:t xml:space="preserve"> tercer término”</w:t>
      </w:r>
      <w:r w:rsidR="00B50ABA">
        <w:rPr>
          <w:rFonts w:cstheme="minorHAnsi"/>
          <w:sz w:val="24"/>
        </w:rPr>
        <w:t xml:space="preserve"> </w:t>
      </w:r>
      <w:r w:rsidR="005D7A0C" w:rsidRPr="005D7A0C">
        <w:rPr>
          <w:rFonts w:cstheme="minorHAnsi"/>
          <w:sz w:val="24"/>
        </w:rPr>
        <w:t>(Cohen</w:t>
      </w:r>
      <w:r w:rsidR="00A766B3" w:rsidRPr="005D7A0C">
        <w:rPr>
          <w:rFonts w:cstheme="minorHAnsi"/>
          <w:sz w:val="24"/>
        </w:rPr>
        <w:t xml:space="preserve"> 1996: 7) entre los dos hombres. Esto le provoca a Kollege</w:t>
      </w:r>
      <w:r w:rsidR="00E374BB">
        <w:rPr>
          <w:rFonts w:cstheme="minorHAnsi"/>
          <w:sz w:val="24"/>
        </w:rPr>
        <w:t xml:space="preserve"> un trastorno grave</w:t>
      </w:r>
      <w:r w:rsidR="00A766B3" w:rsidRPr="005D7A0C">
        <w:rPr>
          <w:rFonts w:cstheme="minorHAnsi"/>
          <w:sz w:val="24"/>
        </w:rPr>
        <w:t>, debido a la destrucción de las certezas que él tiene del mundo y de sí mismo. El monstruo tiene</w:t>
      </w:r>
      <w:r w:rsidR="005D7A0C" w:rsidRPr="005D7A0C">
        <w:rPr>
          <w:rFonts w:cstheme="minorHAnsi"/>
          <w:sz w:val="24"/>
        </w:rPr>
        <w:t xml:space="preserve"> la facultad de servir de “</w:t>
      </w:r>
      <w:r w:rsidR="00A766B3" w:rsidRPr="005D7A0C">
        <w:rPr>
          <w:rFonts w:cstheme="minorHAnsi"/>
          <w:sz w:val="24"/>
        </w:rPr>
        <w:t>puerta de</w:t>
      </w:r>
      <w:r w:rsidR="005D7A0C" w:rsidRPr="005D7A0C">
        <w:rPr>
          <w:rFonts w:cstheme="minorHAnsi"/>
          <w:sz w:val="24"/>
        </w:rPr>
        <w:t xml:space="preserve"> entrada al conocimiento humano”</w:t>
      </w:r>
      <w:r w:rsidR="00A766B3" w:rsidRPr="005D7A0C">
        <w:rPr>
          <w:rFonts w:cstheme="minorHAnsi"/>
          <w:sz w:val="24"/>
        </w:rPr>
        <w:t xml:space="preserve"> (Noguer Ferrer 2008: 235):</w:t>
      </w:r>
      <w:r w:rsidR="00A766B3" w:rsidRPr="00A766B3">
        <w:rPr>
          <w:rFonts w:cstheme="minorHAnsi"/>
          <w:sz w:val="24"/>
        </w:rPr>
        <w:t xml:space="preserve"> no sólo representa una amenaza a la realidad del hombre, sino que también le lleva a una autoconciencia que la novela no expresa de manera patente pero que resulta clara tras un análisis de los indicios diseminados por el texto. Kollege, el narrador en primera persona, no existe en la realidad narrativa. </w:t>
      </w:r>
      <w:r w:rsidR="00A766B3" w:rsidRPr="005D7A0C">
        <w:rPr>
          <w:rFonts w:cstheme="minorHAnsi"/>
          <w:sz w:val="24"/>
        </w:rPr>
        <w:t>De h</w:t>
      </w:r>
      <w:r w:rsidR="005D7A0C" w:rsidRPr="005D7A0C">
        <w:rPr>
          <w:rFonts w:cstheme="minorHAnsi"/>
          <w:sz w:val="24"/>
        </w:rPr>
        <w:t>echo</w:t>
      </w:r>
      <w:r w:rsidR="00C31D4D">
        <w:rPr>
          <w:rFonts w:cstheme="minorHAnsi"/>
          <w:sz w:val="24"/>
        </w:rPr>
        <w:t>, él mismo avisa a</w:t>
      </w:r>
      <w:r w:rsidR="005D7A0C" w:rsidRPr="005D7A0C">
        <w:rPr>
          <w:rFonts w:cstheme="minorHAnsi"/>
          <w:sz w:val="24"/>
        </w:rPr>
        <w:t>l lector: “la meva descripció no és fiable”</w:t>
      </w:r>
      <w:r w:rsidR="00A766B3" w:rsidRPr="005D7A0C">
        <w:rPr>
          <w:rFonts w:cstheme="minorHAnsi"/>
          <w:sz w:val="24"/>
        </w:rPr>
        <w:t>, declara en c</w:t>
      </w:r>
      <w:r w:rsidR="005D7A0C" w:rsidRPr="005D7A0C">
        <w:rPr>
          <w:rFonts w:cstheme="minorHAnsi"/>
          <w:sz w:val="24"/>
        </w:rPr>
        <w:t>omienzo de novela (</w:t>
      </w:r>
      <w:r w:rsidR="004C408A">
        <w:rPr>
          <w:rFonts w:cstheme="minorHAnsi"/>
          <w:sz w:val="24"/>
        </w:rPr>
        <w:t>L</w:t>
      </w:r>
      <w:r w:rsidR="005D7A0C" w:rsidRPr="005D7A0C">
        <w:rPr>
          <w:rFonts w:cstheme="minorHAnsi"/>
          <w:sz w:val="24"/>
        </w:rPr>
        <w:t>PF 25</w:t>
      </w:r>
      <w:r w:rsidR="00A766B3" w:rsidRPr="005D7A0C">
        <w:rPr>
          <w:rFonts w:cstheme="minorHAnsi"/>
          <w:sz w:val="24"/>
        </w:rPr>
        <w:t>).</w:t>
      </w:r>
      <w:r w:rsidR="005D7A0C" w:rsidRPr="005D7A0C">
        <w:rPr>
          <w:rStyle w:val="Rimandonotaapidipagina"/>
          <w:rFonts w:cstheme="minorHAnsi"/>
          <w:sz w:val="24"/>
        </w:rPr>
        <w:footnoteReference w:id="97"/>
      </w:r>
      <w:r w:rsidR="00A766B3" w:rsidRPr="005D7A0C">
        <w:rPr>
          <w:rFonts w:cstheme="minorHAnsi"/>
          <w:sz w:val="24"/>
        </w:rPr>
        <w:t xml:space="preserve"> La narración de una experiencia</w:t>
      </w:r>
      <w:r w:rsidR="00A766B3" w:rsidRPr="00A766B3">
        <w:rPr>
          <w:rFonts w:cstheme="minorHAnsi"/>
          <w:sz w:val="24"/>
        </w:rPr>
        <w:t xml:space="preserve"> vivida en primera persona, en realidad, sería una proyección interior de la </w:t>
      </w:r>
      <w:r w:rsidR="00A766B3" w:rsidRPr="005D7A0C">
        <w:rPr>
          <w:rFonts w:cstheme="minorHAnsi"/>
          <w:sz w:val="24"/>
        </w:rPr>
        <w:t>única persona existente. En otras palabras, hay una personalidad que se desdobla: una (la de Batís) sigue atada a los prejuicios hacia el Otro, lo</w:t>
      </w:r>
      <w:r w:rsidR="00A766B3" w:rsidRPr="00A766B3">
        <w:rPr>
          <w:rFonts w:cstheme="minorHAnsi"/>
          <w:sz w:val="24"/>
        </w:rPr>
        <w:t xml:space="preserve"> distinto de sí mismo, materializado en los monstruos; la otra (que corresponde a la de Kollege) es la parte más abierta al cambio y a la superación de un límite hacia la</w:t>
      </w:r>
      <w:r w:rsidR="005D7A0C">
        <w:rPr>
          <w:rFonts w:cstheme="minorHAnsi"/>
          <w:sz w:val="24"/>
        </w:rPr>
        <w:t xml:space="preserve"> alteridad. En este sentido el “trasvase de realidades”</w:t>
      </w:r>
      <w:r w:rsidR="003B48E1">
        <w:rPr>
          <w:rFonts w:cstheme="minorHAnsi"/>
          <w:sz w:val="24"/>
        </w:rPr>
        <w:t xml:space="preserve"> (Roas</w:t>
      </w:r>
      <w:r w:rsidR="00A766B3" w:rsidRPr="00A766B3">
        <w:rPr>
          <w:rFonts w:cstheme="minorHAnsi"/>
          <w:sz w:val="24"/>
        </w:rPr>
        <w:t xml:space="preserve"> 2011: 160) se da gracias a un uso de expresiones que pueden admitir distintas interpre</w:t>
      </w:r>
      <w:r w:rsidR="005D7A0C">
        <w:rPr>
          <w:rFonts w:cstheme="minorHAnsi"/>
          <w:sz w:val="24"/>
        </w:rPr>
        <w:t>taciones. Dicho de otra forma, “</w:t>
      </w:r>
      <w:r w:rsidR="00A766B3" w:rsidRPr="00A766B3">
        <w:rPr>
          <w:rFonts w:cstheme="minorHAnsi"/>
          <w:sz w:val="24"/>
        </w:rPr>
        <w:t xml:space="preserve">las estrategias discursivas y narrativas para conseguir que el lector [...] acepte la </w:t>
      </w:r>
      <w:r w:rsidR="005D7A0C">
        <w:rPr>
          <w:rFonts w:cstheme="minorHAnsi"/>
          <w:sz w:val="24"/>
        </w:rPr>
        <w:t>dimensión de lo narrado”</w:t>
      </w:r>
      <w:r w:rsidR="00A766B3" w:rsidRPr="00A766B3">
        <w:rPr>
          <w:rFonts w:cstheme="minorHAnsi"/>
          <w:sz w:val="24"/>
        </w:rPr>
        <w:t xml:space="preserve"> </w:t>
      </w:r>
      <w:r w:rsidR="003B48E1">
        <w:rPr>
          <w:rFonts w:cstheme="minorHAnsi"/>
          <w:sz w:val="24"/>
        </w:rPr>
        <w:t>(</w:t>
      </w:r>
      <w:r w:rsidR="00570991" w:rsidRPr="00570991">
        <w:rPr>
          <w:i/>
          <w:sz w:val="24"/>
          <w:szCs w:val="24"/>
        </w:rPr>
        <w:t>ibíd</w:t>
      </w:r>
      <w:r w:rsidR="00570991">
        <w:rPr>
          <w:sz w:val="24"/>
          <w:szCs w:val="24"/>
        </w:rPr>
        <w:t>.,</w:t>
      </w:r>
      <w:r w:rsidR="005D7A0C">
        <w:rPr>
          <w:rFonts w:cstheme="minorHAnsi"/>
          <w:sz w:val="24"/>
        </w:rPr>
        <w:t xml:space="preserve"> 113) consisten en “</w:t>
      </w:r>
      <w:r w:rsidR="00A766B3" w:rsidRPr="00A766B3">
        <w:rPr>
          <w:rFonts w:cstheme="minorHAnsi"/>
          <w:sz w:val="24"/>
        </w:rPr>
        <w:t>la autentificación de la ficción presentando el relato co</w:t>
      </w:r>
      <w:r w:rsidR="005D7A0C">
        <w:rPr>
          <w:rFonts w:cstheme="minorHAnsi"/>
          <w:sz w:val="24"/>
        </w:rPr>
        <w:t>mo un [...] testimonio personal”</w:t>
      </w:r>
      <w:r w:rsidR="008C4F1F">
        <w:rPr>
          <w:rFonts w:cstheme="minorHAnsi"/>
          <w:sz w:val="24"/>
        </w:rPr>
        <w:t xml:space="preserve"> (</w:t>
      </w:r>
      <w:r w:rsidR="00570991" w:rsidRPr="00570991">
        <w:rPr>
          <w:i/>
          <w:sz w:val="24"/>
          <w:szCs w:val="24"/>
        </w:rPr>
        <w:t>ibíd</w:t>
      </w:r>
      <w:r w:rsidR="00570991">
        <w:rPr>
          <w:sz w:val="24"/>
          <w:szCs w:val="24"/>
        </w:rPr>
        <w:t>.,</w:t>
      </w:r>
      <w:r w:rsidR="00A766B3" w:rsidRPr="00A766B3">
        <w:rPr>
          <w:rFonts w:cstheme="minorHAnsi"/>
          <w:sz w:val="24"/>
        </w:rPr>
        <w:t xml:space="preserve"> 114). Aquí, el que cuenta su experiencia, es inexistente: el oficial atmosférico Kollege no es otro que Caffó, que se desdobla en su alter ego, cuyo nombre, que él mismo le asigna, tiene una evidente relación de reciprocidad. El autor engaña al lector por medio de la creación de un efecto gracias al cual el otro, como en un espejo, aparece como la imagen real, hasta el punto </w:t>
      </w:r>
      <w:r w:rsidR="002F15FF">
        <w:rPr>
          <w:rFonts w:cstheme="minorHAnsi"/>
          <w:sz w:val="24"/>
        </w:rPr>
        <w:t>de que es la imagen reflejada –Kollege</w:t>
      </w:r>
      <w:r w:rsidR="00A766B3" w:rsidRPr="00A766B3">
        <w:rPr>
          <w:rFonts w:cstheme="minorHAnsi"/>
          <w:sz w:val="24"/>
        </w:rPr>
        <w:t xml:space="preserve">– quien se pregunta </w:t>
      </w:r>
      <w:r w:rsidR="00A766B3" w:rsidRPr="00A766B3">
        <w:rPr>
          <w:rFonts w:cstheme="minorHAnsi"/>
          <w:sz w:val="24"/>
        </w:rPr>
        <w:lastRenderedPageBreak/>
        <w:t>por la id</w:t>
      </w:r>
      <w:r w:rsidR="00594F27">
        <w:rPr>
          <w:rFonts w:cstheme="minorHAnsi"/>
          <w:sz w:val="24"/>
        </w:rPr>
        <w:t>entidad de Caffó</w:t>
      </w:r>
      <w:r w:rsidR="00A766B3" w:rsidRPr="00A766B3">
        <w:rPr>
          <w:rFonts w:cstheme="minorHAnsi"/>
          <w:sz w:val="24"/>
        </w:rPr>
        <w:t>, tanto como lo hac</w:t>
      </w:r>
      <w:r w:rsidR="00594F27">
        <w:rPr>
          <w:rFonts w:cstheme="minorHAnsi"/>
          <w:sz w:val="24"/>
        </w:rPr>
        <w:t>e Caffó a propósito de Kollege</w:t>
      </w:r>
      <w:r w:rsidR="00A766B3" w:rsidRPr="00A766B3">
        <w:rPr>
          <w:rFonts w:cstheme="minorHAnsi"/>
          <w:sz w:val="24"/>
        </w:rPr>
        <w:t xml:space="preserve">. Al mismo tiempo cuanto más continúe la narración y se desarrollen los acontecimientos, más en Kollege se abrirá camino la idea de que los monstruos son como nosotros: </w:t>
      </w:r>
      <w:r w:rsidR="005D7A0C" w:rsidRPr="00686D6C">
        <w:rPr>
          <w:rFonts w:cstheme="minorHAnsi"/>
          <w:sz w:val="24"/>
        </w:rPr>
        <w:t>“</w:t>
      </w:r>
      <w:r w:rsidR="00686D6C" w:rsidRPr="00686D6C">
        <w:rPr>
          <w:rFonts w:cstheme="minorHAnsi"/>
          <w:sz w:val="24"/>
        </w:rPr>
        <w:t>Em vaig preguntar si aquell món submarí devia ser tan diferent del nostre” (</w:t>
      </w:r>
      <w:r w:rsidR="004C408A">
        <w:rPr>
          <w:rFonts w:cstheme="minorHAnsi"/>
          <w:sz w:val="24"/>
        </w:rPr>
        <w:t>L</w:t>
      </w:r>
      <w:r w:rsidR="00686D6C" w:rsidRPr="00686D6C">
        <w:rPr>
          <w:rFonts w:cstheme="minorHAnsi"/>
          <w:sz w:val="24"/>
        </w:rPr>
        <w:t>PF 256)</w:t>
      </w:r>
      <w:r w:rsidR="00A766B3" w:rsidRPr="00686D6C">
        <w:rPr>
          <w:rFonts w:cstheme="minorHAnsi"/>
          <w:sz w:val="24"/>
        </w:rPr>
        <w:t>.</w:t>
      </w:r>
      <w:r w:rsidR="005D7A0C" w:rsidRPr="00686D6C">
        <w:rPr>
          <w:rStyle w:val="Rimandonotaapidipagina"/>
          <w:rFonts w:cstheme="minorHAnsi"/>
          <w:sz w:val="24"/>
        </w:rPr>
        <w:footnoteReference w:id="98"/>
      </w:r>
      <w:r w:rsidR="00A766B3" w:rsidRPr="00686D6C">
        <w:rPr>
          <w:rFonts w:cstheme="minorHAnsi"/>
          <w:sz w:val="24"/>
        </w:rPr>
        <w:t xml:space="preserve"> S</w:t>
      </w:r>
      <w:r w:rsidR="00A766B3" w:rsidRPr="00A766B3">
        <w:rPr>
          <w:rFonts w:cstheme="minorHAnsi"/>
          <w:sz w:val="24"/>
        </w:rPr>
        <w:t>u manera de poner en duda sus prejuicios es hacer comparaciones, donde no siempre el hombre es su</w:t>
      </w:r>
      <w:r w:rsidR="00A766B3" w:rsidRPr="00686D6C">
        <w:rPr>
          <w:rFonts w:cstheme="minorHAnsi"/>
          <w:sz w:val="24"/>
        </w:rPr>
        <w:t xml:space="preserve">perior: </w:t>
      </w:r>
      <w:r w:rsidR="00686D6C" w:rsidRPr="00686D6C">
        <w:rPr>
          <w:rFonts w:cstheme="minorHAnsi"/>
          <w:sz w:val="24"/>
        </w:rPr>
        <w:t>“L’enemic no era una bèstia, i aquesta simple constatació feia que em resultés impossible disparar contra ells” (</w:t>
      </w:r>
      <w:r w:rsidR="004C408A">
        <w:rPr>
          <w:rFonts w:cstheme="minorHAnsi"/>
          <w:sz w:val="24"/>
        </w:rPr>
        <w:t>L</w:t>
      </w:r>
      <w:r w:rsidR="00686D6C" w:rsidRPr="00686D6C">
        <w:rPr>
          <w:rFonts w:cstheme="minorHAnsi"/>
          <w:sz w:val="24"/>
        </w:rPr>
        <w:t>PF 228).</w:t>
      </w:r>
      <w:r w:rsidR="00686D6C" w:rsidRPr="00686D6C">
        <w:rPr>
          <w:rStyle w:val="Rimandonotaapidipagina"/>
          <w:rFonts w:cstheme="minorHAnsi"/>
          <w:sz w:val="24"/>
        </w:rPr>
        <w:footnoteReference w:id="99"/>
      </w:r>
      <w:r w:rsidR="00686D6C" w:rsidRPr="00686D6C">
        <w:rPr>
          <w:rFonts w:cstheme="minorHAnsi"/>
          <w:sz w:val="24"/>
        </w:rPr>
        <w:t xml:space="preserve"> </w:t>
      </w:r>
    </w:p>
    <w:p w:rsidR="00A766B3" w:rsidRDefault="00760D06" w:rsidP="00FC45BD">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Pr="00594F27">
        <w:rPr>
          <w:sz w:val="24"/>
          <w:szCs w:val="24"/>
        </w:rPr>
        <w:t>En PaC los mecanismos que relacionan lo humano y lo monstruoso</w:t>
      </w:r>
      <w:r>
        <w:rPr>
          <w:sz w:val="24"/>
          <w:szCs w:val="24"/>
        </w:rPr>
        <w:t xml:space="preserve"> son muy afines a los que </w:t>
      </w:r>
      <w:r w:rsidR="00736321">
        <w:rPr>
          <w:sz w:val="24"/>
          <w:szCs w:val="24"/>
        </w:rPr>
        <w:t>hemos descrito en el caso de L</w:t>
      </w:r>
      <w:r>
        <w:rPr>
          <w:sz w:val="24"/>
          <w:szCs w:val="24"/>
        </w:rPr>
        <w:t xml:space="preserve">PF. Por eso no nos </w:t>
      </w:r>
      <w:r w:rsidR="004C408A">
        <w:rPr>
          <w:sz w:val="24"/>
          <w:szCs w:val="24"/>
        </w:rPr>
        <w:t>parece atrevido reconocer en L</w:t>
      </w:r>
      <w:r>
        <w:rPr>
          <w:sz w:val="24"/>
          <w:szCs w:val="24"/>
        </w:rPr>
        <w:t>PF un antecedente de PaC. Desde luego, Sánchez Pi</w:t>
      </w:r>
      <w:r>
        <w:rPr>
          <w:rFonts w:cstheme="minorHAnsi"/>
          <w:sz w:val="24"/>
          <w:szCs w:val="24"/>
        </w:rPr>
        <w:t>ñ</w:t>
      </w:r>
      <w:r>
        <w:rPr>
          <w:sz w:val="24"/>
          <w:szCs w:val="24"/>
        </w:rPr>
        <w:t xml:space="preserve">ol tenía pensado redactar una trilogía de los monstruos donde a los submarinos y a los subterráneos siguieran </w:t>
      </w:r>
      <w:r w:rsidR="008B6971">
        <w:rPr>
          <w:sz w:val="24"/>
          <w:szCs w:val="24"/>
        </w:rPr>
        <w:t>unas criaturas pertene</w:t>
      </w:r>
      <w:r w:rsidR="009C6812">
        <w:rPr>
          <w:sz w:val="24"/>
          <w:szCs w:val="24"/>
        </w:rPr>
        <w:t xml:space="preserve">cientes al mundo </w:t>
      </w:r>
      <w:r w:rsidR="008B6971">
        <w:rPr>
          <w:sz w:val="24"/>
          <w:szCs w:val="24"/>
        </w:rPr>
        <w:t>del aire</w:t>
      </w:r>
      <w:r w:rsidR="009C6812">
        <w:rPr>
          <w:sz w:val="24"/>
          <w:szCs w:val="24"/>
        </w:rPr>
        <w:t>.</w:t>
      </w:r>
    </w:p>
    <w:p w:rsidR="00150CEC" w:rsidRDefault="00736321" w:rsidP="00FC45BD">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t>En PaC l</w:t>
      </w:r>
      <w:r w:rsidR="009C6812">
        <w:rPr>
          <w:sz w:val="24"/>
          <w:szCs w:val="24"/>
        </w:rPr>
        <w:t xml:space="preserve">a salida del mundo civilizado está </w:t>
      </w:r>
      <w:r w:rsidR="0045166A">
        <w:rPr>
          <w:sz w:val="24"/>
          <w:szCs w:val="24"/>
        </w:rPr>
        <w:t>representada por el exotismo de</w:t>
      </w:r>
      <w:r w:rsidR="009C6812">
        <w:rPr>
          <w:sz w:val="24"/>
          <w:szCs w:val="24"/>
        </w:rPr>
        <w:t xml:space="preserve"> “</w:t>
      </w:r>
      <w:r w:rsidR="0045166A">
        <w:rPr>
          <w:sz w:val="24"/>
          <w:szCs w:val="24"/>
        </w:rPr>
        <w:t>l’infern verd” (PaC 81),</w:t>
      </w:r>
      <w:r w:rsidR="0045166A">
        <w:rPr>
          <w:rStyle w:val="Rimandonotaapidipagina"/>
          <w:sz w:val="24"/>
          <w:szCs w:val="24"/>
        </w:rPr>
        <w:footnoteReference w:id="100"/>
      </w:r>
      <w:r w:rsidR="0045166A">
        <w:rPr>
          <w:sz w:val="24"/>
          <w:szCs w:val="24"/>
        </w:rPr>
        <w:t xml:space="preserve"> </w:t>
      </w:r>
      <w:r w:rsidR="009C6812">
        <w:rPr>
          <w:sz w:val="24"/>
          <w:szCs w:val="24"/>
        </w:rPr>
        <w:t xml:space="preserve">así como, </w:t>
      </w:r>
      <w:r w:rsidR="00C1719E">
        <w:rPr>
          <w:sz w:val="24"/>
          <w:szCs w:val="24"/>
        </w:rPr>
        <w:t xml:space="preserve">según </w:t>
      </w:r>
      <w:r w:rsidR="009C6812">
        <w:rPr>
          <w:sz w:val="24"/>
          <w:szCs w:val="24"/>
        </w:rPr>
        <w:t>cuenta el narrador, se dice que el explorador Henry Morton Stanley llamó a la jungla durante su expedición al Congo (1874-1877).</w:t>
      </w:r>
      <w:r w:rsidR="00150CEC">
        <w:rPr>
          <w:sz w:val="24"/>
          <w:szCs w:val="24"/>
        </w:rPr>
        <w:t xml:space="preserve"> La importancia </w:t>
      </w:r>
      <w:r w:rsidR="00C1719E">
        <w:rPr>
          <w:sz w:val="24"/>
          <w:szCs w:val="24"/>
        </w:rPr>
        <w:t>otorgada al</w:t>
      </w:r>
      <w:r>
        <w:rPr>
          <w:sz w:val="24"/>
          <w:szCs w:val="24"/>
        </w:rPr>
        <w:t xml:space="preserve"> sentido de la vista, que en L</w:t>
      </w:r>
      <w:r w:rsidR="00150CEC">
        <w:rPr>
          <w:sz w:val="24"/>
          <w:szCs w:val="24"/>
        </w:rPr>
        <w:t>PF se da a partir de la v</w:t>
      </w:r>
      <w:r w:rsidR="00C1719E">
        <w:rPr>
          <w:sz w:val="24"/>
          <w:szCs w:val="24"/>
        </w:rPr>
        <w:t>isión de la isla, se repite en calidad de intratextualidad en la descripción de</w:t>
      </w:r>
      <w:r w:rsidR="00150CEC">
        <w:rPr>
          <w:sz w:val="24"/>
          <w:szCs w:val="24"/>
        </w:rPr>
        <w:t xml:space="preserve"> la llegada de la expedición </w:t>
      </w:r>
      <w:r w:rsidR="002E4D2F">
        <w:rPr>
          <w:sz w:val="24"/>
          <w:szCs w:val="24"/>
        </w:rPr>
        <w:t>en tierra africana:</w:t>
      </w:r>
    </w:p>
    <w:p w:rsidR="00150CEC" w:rsidRPr="002E4D2F" w:rsidRDefault="002E4D2F" w:rsidP="00EF501C">
      <w:pPr>
        <w:widowControl w:val="0"/>
        <w:autoSpaceDE w:val="0"/>
        <w:autoSpaceDN w:val="0"/>
        <w:adjustRightInd w:val="0"/>
        <w:spacing w:before="100" w:beforeAutospacing="1" w:after="100" w:afterAutospacing="1" w:line="360" w:lineRule="auto"/>
        <w:ind w:left="567" w:right="566"/>
        <w:jc w:val="both"/>
        <w:rPr>
          <w:rFonts w:cstheme="minorHAnsi"/>
        </w:rPr>
      </w:pPr>
      <w:r w:rsidRPr="002E4D2F">
        <w:rPr>
          <w:rFonts w:cstheme="minorHAnsi"/>
        </w:rPr>
        <w:t xml:space="preserve">L’única novetat d’aquella travessa va ser la primera visió de terra africana. Feia dies que Marcus estava impacient per desembarcar i cada dia ocupava la proa, com si fos en una llotja a l’espera d’una estrena. I un capvespre, per fi, va aparèixer la costa africana. Al principi Marcus va creure que patia un miratge marítim. A la llum del crepuscle el port semblava un formiguer. </w:t>
      </w:r>
      <w:r w:rsidR="00FD58E2">
        <w:rPr>
          <w:rFonts w:cstheme="minorHAnsi"/>
        </w:rPr>
        <w:t xml:space="preserve">Centenars de figures negres es movien en fileres a través dels molls, de pressa, carregant, embalums blancs damunt del cap com formiguetes que </w:t>
      </w:r>
      <w:r w:rsidR="00FD58E2">
        <w:rPr>
          <w:rFonts w:cstheme="minorHAnsi"/>
        </w:rPr>
        <w:lastRenderedPageBreak/>
        <w:t>duguessin molles de pa.</w:t>
      </w:r>
      <w:r>
        <w:rPr>
          <w:rFonts w:cstheme="minorHAnsi"/>
        </w:rPr>
        <w:t xml:space="preserve"> </w:t>
      </w:r>
      <w:r w:rsidR="00394E26">
        <w:rPr>
          <w:rFonts w:cstheme="minorHAnsi"/>
        </w:rPr>
        <w:t>En apropar-se al port, Marcus va poder comprovar, efectivament, que allò eren homes. Homes negres. I els farcells blancs que carregaven al cap, ullals d’ivori, que desapareixien dins les bodegues dels vaixells ancorats. (PaC 77)</w:t>
      </w:r>
      <w:r w:rsidR="00394E26">
        <w:rPr>
          <w:rStyle w:val="Rimandonotaapidipagina"/>
          <w:rFonts w:cstheme="minorHAnsi"/>
        </w:rPr>
        <w:footnoteReference w:id="101"/>
      </w:r>
    </w:p>
    <w:p w:rsidR="00C1719E" w:rsidRDefault="00C1719E" w:rsidP="00935766">
      <w:pPr>
        <w:widowControl w:val="0"/>
        <w:tabs>
          <w:tab w:val="left" w:pos="0"/>
        </w:tabs>
        <w:autoSpaceDE w:val="0"/>
        <w:autoSpaceDN w:val="0"/>
        <w:adjustRightInd w:val="0"/>
        <w:spacing w:after="0" w:line="360" w:lineRule="auto"/>
        <w:ind w:right="567"/>
        <w:jc w:val="both"/>
        <w:rPr>
          <w:sz w:val="24"/>
          <w:szCs w:val="24"/>
        </w:rPr>
      </w:pPr>
      <w:r>
        <w:rPr>
          <w:sz w:val="24"/>
          <w:szCs w:val="24"/>
        </w:rPr>
        <w:t xml:space="preserve">También, </w:t>
      </w:r>
      <w:r w:rsidR="00150CEC">
        <w:rPr>
          <w:sz w:val="24"/>
          <w:szCs w:val="24"/>
        </w:rPr>
        <w:t>reside en la</w:t>
      </w:r>
      <w:r w:rsidR="00397A50">
        <w:rPr>
          <w:sz w:val="24"/>
          <w:szCs w:val="24"/>
        </w:rPr>
        <w:t xml:space="preserve">s descripciones de los árboles </w:t>
      </w:r>
      <w:r w:rsidR="00150CEC">
        <w:rPr>
          <w:sz w:val="24"/>
          <w:szCs w:val="24"/>
        </w:rPr>
        <w:t xml:space="preserve">y de una </w:t>
      </w:r>
    </w:p>
    <w:p w:rsidR="00C1719E" w:rsidRPr="00C1719E" w:rsidRDefault="0045166A" w:rsidP="00EF501C">
      <w:pPr>
        <w:widowControl w:val="0"/>
        <w:autoSpaceDE w:val="0"/>
        <w:autoSpaceDN w:val="0"/>
        <w:adjustRightInd w:val="0"/>
        <w:spacing w:before="100" w:beforeAutospacing="1" w:after="100" w:afterAutospacing="1" w:line="360" w:lineRule="auto"/>
        <w:ind w:left="567" w:right="566"/>
        <w:jc w:val="both"/>
      </w:pPr>
      <w:r w:rsidRPr="00C1719E">
        <w:t xml:space="preserve">llum </w:t>
      </w:r>
      <w:r w:rsidR="00C1719E" w:rsidRPr="00C1719E">
        <w:rPr>
          <w:rFonts w:cstheme="minorHAnsi"/>
        </w:rPr>
        <w:t>[que] no coeixia matisos. A l’interior de la selva el dia era una tenebra verda: els sostres de fulles</w:t>
      </w:r>
      <w:r w:rsidR="00D601CC">
        <w:rPr>
          <w:rFonts w:cstheme="minorHAnsi"/>
        </w:rPr>
        <w:t xml:space="preserve"> </w:t>
      </w:r>
      <w:r w:rsidR="00C1719E" w:rsidRPr="00C1719E">
        <w:rPr>
          <w:rFonts w:cstheme="minorHAnsi"/>
        </w:rPr>
        <w:t>obturaven el sol. Imprevisiblemente, però, la caravana desembocava en clarianes despullades. Allà el sol esclatava sense límits. Foscors opaca i de sobte llum encegadora. Els contrastos ferien aquelles retines</w:t>
      </w:r>
      <w:r w:rsidR="008B6971">
        <w:rPr>
          <w:rFonts w:cstheme="minorHAnsi"/>
        </w:rPr>
        <w:t xml:space="preserve"> grises tan del</w:t>
      </w:r>
      <w:r w:rsidR="00397A50">
        <w:rPr>
          <w:rFonts w:cstheme="minorHAnsi"/>
        </w:rPr>
        <w:t>icades</w:t>
      </w:r>
      <w:r w:rsidR="008B6971">
        <w:rPr>
          <w:rFonts w:cstheme="minorHAnsi"/>
        </w:rPr>
        <w:t>. (PaC 83)</w:t>
      </w:r>
      <w:r w:rsidR="00C1719E" w:rsidRPr="00C1719E">
        <w:rPr>
          <w:rStyle w:val="Rimandonotaapidipagina"/>
          <w:rFonts w:cstheme="minorHAnsi"/>
        </w:rPr>
        <w:footnoteReference w:id="102"/>
      </w:r>
      <w:r w:rsidR="00150CEC" w:rsidRPr="00C1719E">
        <w:t xml:space="preserve"> </w:t>
      </w:r>
    </w:p>
    <w:p w:rsidR="009F2F69" w:rsidRDefault="00397A50" w:rsidP="00550E5A">
      <w:pPr>
        <w:widowControl w:val="0"/>
        <w:tabs>
          <w:tab w:val="left" w:pos="0"/>
        </w:tabs>
        <w:autoSpaceDE w:val="0"/>
        <w:autoSpaceDN w:val="0"/>
        <w:adjustRightInd w:val="0"/>
        <w:spacing w:before="240" w:after="0" w:line="360" w:lineRule="auto"/>
        <w:ind w:right="567"/>
        <w:jc w:val="both"/>
        <w:rPr>
          <w:sz w:val="24"/>
          <w:szCs w:val="24"/>
        </w:rPr>
      </w:pPr>
      <w:r>
        <w:rPr>
          <w:sz w:val="24"/>
          <w:szCs w:val="24"/>
        </w:rPr>
        <w:t>L</w:t>
      </w:r>
      <w:r w:rsidR="00140131">
        <w:rPr>
          <w:sz w:val="24"/>
          <w:szCs w:val="24"/>
        </w:rPr>
        <w:t xml:space="preserve">a floresta es el lugar donde elevar a los máximos </w:t>
      </w:r>
      <w:r w:rsidR="00CB47AE">
        <w:rPr>
          <w:sz w:val="24"/>
          <w:szCs w:val="24"/>
        </w:rPr>
        <w:t>niveles</w:t>
      </w:r>
      <w:r w:rsidR="00140131">
        <w:rPr>
          <w:sz w:val="24"/>
          <w:szCs w:val="24"/>
        </w:rPr>
        <w:t xml:space="preserve"> las dicotomías hombre-animal.</w:t>
      </w:r>
      <w:r w:rsidR="00394E26">
        <w:rPr>
          <w:sz w:val="24"/>
          <w:szCs w:val="24"/>
        </w:rPr>
        <w:t xml:space="preserve"> El Congo, de hecho, está presentado como “</w:t>
      </w:r>
      <w:r w:rsidR="00394E26" w:rsidRPr="00594F27">
        <w:rPr>
          <w:sz w:val="24"/>
          <w:szCs w:val="24"/>
        </w:rPr>
        <w:t>el lloc</w:t>
      </w:r>
      <w:r w:rsidR="00166F7A" w:rsidRPr="00594F27">
        <w:rPr>
          <w:sz w:val="24"/>
          <w:szCs w:val="24"/>
        </w:rPr>
        <w:t xml:space="preserve"> més selvatge del món” (PaC 78)</w:t>
      </w:r>
      <w:r>
        <w:rPr>
          <w:rStyle w:val="Rimandonotaapidipagina"/>
          <w:sz w:val="24"/>
          <w:szCs w:val="24"/>
        </w:rPr>
        <w:footnoteReference w:id="103"/>
      </w:r>
      <w:r w:rsidR="00166F7A">
        <w:rPr>
          <w:sz w:val="24"/>
          <w:szCs w:val="24"/>
        </w:rPr>
        <w:t xml:space="preserve"> pero lo que desati</w:t>
      </w:r>
      <w:r>
        <w:rPr>
          <w:sz w:val="24"/>
          <w:szCs w:val="24"/>
        </w:rPr>
        <w:t>ende las expectativas es que lo</w:t>
      </w:r>
      <w:r w:rsidR="00166F7A">
        <w:rPr>
          <w:sz w:val="24"/>
          <w:szCs w:val="24"/>
        </w:rPr>
        <w:t xml:space="preserve"> intrínsecamente salvaje, lo más cruel, no procede de lo que el hombre occidental puede encontrar allí pues es el hombre europeo </w:t>
      </w:r>
      <w:r w:rsidR="004434CA">
        <w:rPr>
          <w:sz w:val="24"/>
          <w:szCs w:val="24"/>
        </w:rPr>
        <w:t xml:space="preserve">el </w:t>
      </w:r>
      <w:r w:rsidR="00166F7A">
        <w:rPr>
          <w:sz w:val="24"/>
          <w:szCs w:val="24"/>
        </w:rPr>
        <w:t>que lleva el sufrimiento y la violencia al Congo. Ya a partir de las primeras entrevistas que Thomson tiene con Garvey en la prisión, el escritor se hace una idea muy clara sobre la</w:t>
      </w:r>
      <w:r w:rsidR="004434CA">
        <w:rPr>
          <w:sz w:val="24"/>
          <w:szCs w:val="24"/>
        </w:rPr>
        <w:t>s aberraciones de</w:t>
      </w:r>
      <w:r w:rsidR="00166F7A">
        <w:rPr>
          <w:sz w:val="24"/>
          <w:szCs w:val="24"/>
        </w:rPr>
        <w:t xml:space="preserve"> occidente en África</w:t>
      </w:r>
      <w:r w:rsidR="00550E5A">
        <w:rPr>
          <w:sz w:val="24"/>
          <w:szCs w:val="24"/>
        </w:rPr>
        <w:t xml:space="preserve"> y resulta claro de </w:t>
      </w:r>
      <w:r w:rsidR="00550E5A">
        <w:rPr>
          <w:sz w:val="24"/>
          <w:szCs w:val="24"/>
        </w:rPr>
        <w:lastRenderedPageBreak/>
        <w:t>los comentarios que la expedición de los hermano</w:t>
      </w:r>
      <w:r w:rsidR="004434CA">
        <w:rPr>
          <w:sz w:val="24"/>
          <w:szCs w:val="24"/>
        </w:rPr>
        <w:t>s</w:t>
      </w:r>
      <w:r w:rsidR="00550E5A">
        <w:rPr>
          <w:sz w:val="24"/>
          <w:szCs w:val="24"/>
        </w:rPr>
        <w:t xml:space="preserve"> Craver es representativa de las acciones y responsabilidades de los países del primer mundo. Garvey cuenta de como pasaban de población en población, reclutando porteadores con una violencia que no deja espacio a dudas. </w:t>
      </w:r>
      <w:r w:rsidR="009F2F69">
        <w:rPr>
          <w:sz w:val="24"/>
          <w:szCs w:val="24"/>
        </w:rPr>
        <w:t>Se movían en “un món on els homes eren considerats com animals” (PaC 89)</w:t>
      </w:r>
      <w:r w:rsidR="009F2F69">
        <w:rPr>
          <w:rStyle w:val="Rimandonotaapidipagina"/>
          <w:sz w:val="24"/>
          <w:szCs w:val="24"/>
        </w:rPr>
        <w:footnoteReference w:id="104"/>
      </w:r>
      <w:r w:rsidR="002C757E">
        <w:rPr>
          <w:sz w:val="24"/>
          <w:szCs w:val="24"/>
        </w:rPr>
        <w:t xml:space="preserve"> pero lo que se evidencia tras la narración de los hechos es que los verdaderos animales son los blancos. </w:t>
      </w:r>
    </w:p>
    <w:p w:rsidR="009F2F69" w:rsidRPr="00D65D4A" w:rsidRDefault="00D65D4A" w:rsidP="00EF501C">
      <w:pPr>
        <w:widowControl w:val="0"/>
        <w:autoSpaceDE w:val="0"/>
        <w:autoSpaceDN w:val="0"/>
        <w:adjustRightInd w:val="0"/>
        <w:spacing w:before="100" w:beforeAutospacing="1" w:after="100" w:afterAutospacing="1" w:line="360" w:lineRule="auto"/>
        <w:ind w:left="567" w:right="566"/>
        <w:jc w:val="both"/>
        <w:rPr>
          <w:rFonts w:cstheme="minorHAnsi"/>
        </w:rPr>
      </w:pPr>
      <w:r w:rsidRPr="00D65D4A">
        <w:rPr>
          <w:rFonts w:cstheme="minorHAnsi"/>
        </w:rPr>
        <w:t>William</w:t>
      </w:r>
      <w:r>
        <w:rPr>
          <w:rFonts w:cstheme="minorHAnsi"/>
        </w:rPr>
        <w:t xml:space="preserve"> i Richard sempre feien servir la mateixa tàctica. Arribaven a un poblat i es convocava a tothom. Abans del parlament exigien una distància honorable entre ells i la massa d’autòctons, que reien, saltaven i ballaven a l’espera d’algun regal o de vés a saber què. Al final aconseguien que tots aquells cossos negres i tots aquells somriures blancs es reunissin davant seu, ben aplegats. En aquell moment llançaven un cartutx de dinamita enmig de la gentada. Una erupció de terra vermella. Braços i cames que aprenien a volar. Crits i gemecs. Pepe i marcus queien sobre la multitud ferida. A salts i amb moviments ràpids, escollien els homes més atordits, que amb prou feines entenien el que estava passant. Els engrillonaven el coll mentre William i Richard els colpejaven amb les culates. Així es nodria de poertadors la caravana.</w:t>
      </w:r>
      <w:r w:rsidR="009E4695">
        <w:rPr>
          <w:rStyle w:val="Rimandonotaapidipagina"/>
          <w:rFonts w:cstheme="minorHAnsi"/>
        </w:rPr>
        <w:footnoteReference w:id="105"/>
      </w:r>
      <w:r>
        <w:rPr>
          <w:rFonts w:cstheme="minorHAnsi"/>
        </w:rPr>
        <w:t xml:space="preserve"> (PaC 90-91)</w:t>
      </w:r>
    </w:p>
    <w:p w:rsidR="002B6C95" w:rsidRDefault="00982391" w:rsidP="00982391">
      <w:pPr>
        <w:widowControl w:val="0"/>
        <w:tabs>
          <w:tab w:val="left" w:pos="0"/>
        </w:tabs>
        <w:autoSpaceDE w:val="0"/>
        <w:autoSpaceDN w:val="0"/>
        <w:adjustRightInd w:val="0"/>
        <w:spacing w:before="240" w:after="0" w:line="360" w:lineRule="auto"/>
        <w:ind w:right="567"/>
        <w:jc w:val="both"/>
        <w:rPr>
          <w:sz w:val="24"/>
          <w:szCs w:val="24"/>
        </w:rPr>
      </w:pPr>
      <w:r>
        <w:rPr>
          <w:sz w:val="24"/>
          <w:szCs w:val="24"/>
        </w:rPr>
        <w:t xml:space="preserve">A continuación, la pregunta no era de orden legal, es decir, si en el Congo los hermanos Craver infringían la ley –pues, al parecer, no la infringían </w:t>
      </w:r>
      <w:r>
        <w:rPr>
          <w:sz w:val="24"/>
          <w:szCs w:val="24"/>
        </w:rPr>
        <w:lastRenderedPageBreak/>
        <w:t>(PaC 93)– sino de orden mor</w:t>
      </w:r>
      <w:r w:rsidR="004434CA">
        <w:rPr>
          <w:sz w:val="24"/>
          <w:szCs w:val="24"/>
        </w:rPr>
        <w:t>al. La única manera de evitar</w:t>
      </w:r>
      <w:r>
        <w:rPr>
          <w:sz w:val="24"/>
          <w:szCs w:val="24"/>
        </w:rPr>
        <w:t xml:space="preserve"> matar e inferir dolor sería no haberse ido nunca al Congo (PaC 94). En la mano violenta de Garvey, </w:t>
      </w:r>
      <w:r w:rsidR="002035D6">
        <w:rPr>
          <w:sz w:val="24"/>
          <w:szCs w:val="24"/>
        </w:rPr>
        <w:t xml:space="preserve">que era el </w:t>
      </w:r>
      <w:r>
        <w:rPr>
          <w:sz w:val="24"/>
          <w:szCs w:val="24"/>
        </w:rPr>
        <w:t xml:space="preserve">quien que físicamente lanzaba la dinamita, Thomson ve la “substància del segle </w:t>
      </w:r>
      <w:r w:rsidRPr="00C76CC7">
        <w:rPr>
          <w:smallCaps/>
          <w:sz w:val="24"/>
          <w:szCs w:val="24"/>
        </w:rPr>
        <w:t>xx</w:t>
      </w:r>
      <w:r>
        <w:rPr>
          <w:sz w:val="24"/>
          <w:szCs w:val="24"/>
        </w:rPr>
        <w:t>” (PaC 94)</w:t>
      </w:r>
      <w:r w:rsidR="00C76CC7">
        <w:rPr>
          <w:sz w:val="24"/>
          <w:szCs w:val="24"/>
        </w:rPr>
        <w:t>.</w:t>
      </w:r>
      <w:r>
        <w:rPr>
          <w:rStyle w:val="Rimandonotaapidipagina"/>
          <w:sz w:val="24"/>
          <w:szCs w:val="24"/>
        </w:rPr>
        <w:footnoteReference w:id="106"/>
      </w:r>
      <w:r w:rsidR="00C76CC7">
        <w:rPr>
          <w:sz w:val="24"/>
          <w:szCs w:val="24"/>
        </w:rPr>
        <w:t xml:space="preserve"> El libro que está redactando sobre el Congo será saludado como “un magífic retrat de</w:t>
      </w:r>
      <w:r w:rsidR="003304E1">
        <w:rPr>
          <w:sz w:val="24"/>
          <w:szCs w:val="24"/>
        </w:rPr>
        <w:t xml:space="preserve"> la degradació humana” (PaC 92).</w:t>
      </w:r>
      <w:r w:rsidR="00C76CC7">
        <w:rPr>
          <w:rStyle w:val="Rimandonotaapidipagina"/>
          <w:sz w:val="24"/>
          <w:szCs w:val="24"/>
        </w:rPr>
        <w:footnoteReference w:id="107"/>
      </w:r>
      <w:r w:rsidR="003304E1">
        <w:rPr>
          <w:sz w:val="24"/>
          <w:szCs w:val="24"/>
        </w:rPr>
        <w:t xml:space="preserve"> En este sentido, es decir en la volutad de sacar a luz </w:t>
      </w:r>
      <w:r w:rsidR="002B6C95">
        <w:rPr>
          <w:sz w:val="24"/>
          <w:szCs w:val="24"/>
        </w:rPr>
        <w:t>cuestiones candentes es posible reconocer otro intento metaliterario, el de elevar un escritor de superventas a individuo con conciencia social, cuya intención es relatar la verdad, lo auténtico de los acontecimientos, “prendre</w:t>
      </w:r>
      <w:r w:rsidR="002B6C95">
        <w:rPr>
          <w:rFonts w:cstheme="minorHAnsi"/>
          <w:sz w:val="24"/>
          <w:szCs w:val="24"/>
        </w:rPr>
        <w:t xml:space="preserve">[‘s] la molestia de comptar els morts que havia costat arribar fins allà” </w:t>
      </w:r>
      <w:r w:rsidR="002B6C95">
        <w:rPr>
          <w:sz w:val="24"/>
          <w:szCs w:val="24"/>
        </w:rPr>
        <w:t>(PaC 99).</w:t>
      </w:r>
      <w:r w:rsidR="002B6C95">
        <w:rPr>
          <w:rStyle w:val="Rimandonotaapidipagina"/>
          <w:sz w:val="24"/>
          <w:szCs w:val="24"/>
        </w:rPr>
        <w:footnoteReference w:id="108"/>
      </w:r>
    </w:p>
    <w:p w:rsidR="0079580A" w:rsidRDefault="003A1E51" w:rsidP="00FC45BD">
      <w:pPr>
        <w:widowControl w:val="0"/>
        <w:tabs>
          <w:tab w:val="left" w:pos="0"/>
          <w:tab w:val="left" w:pos="567"/>
        </w:tabs>
        <w:autoSpaceDE w:val="0"/>
        <w:autoSpaceDN w:val="0"/>
        <w:adjustRightInd w:val="0"/>
        <w:spacing w:after="0" w:line="360" w:lineRule="auto"/>
        <w:ind w:right="567"/>
        <w:jc w:val="both"/>
        <w:rPr>
          <w:rFonts w:cstheme="minorHAnsi"/>
          <w:sz w:val="24"/>
          <w:szCs w:val="24"/>
        </w:rPr>
      </w:pPr>
      <w:r>
        <w:rPr>
          <w:sz w:val="24"/>
          <w:szCs w:val="24"/>
        </w:rPr>
        <w:tab/>
        <w:t>El primer encuentro con criaturas monstruosa</w:t>
      </w:r>
      <w:r w:rsidR="005D52E4">
        <w:rPr>
          <w:sz w:val="24"/>
          <w:szCs w:val="24"/>
        </w:rPr>
        <w:t xml:space="preserve"> en PaC</w:t>
      </w:r>
      <w:r>
        <w:rPr>
          <w:sz w:val="24"/>
          <w:szCs w:val="24"/>
        </w:rPr>
        <w:t xml:space="preserve"> tiene lugar al campamento, donde</w:t>
      </w:r>
      <w:r w:rsidR="002035D6">
        <w:rPr>
          <w:sz w:val="24"/>
          <w:szCs w:val="24"/>
        </w:rPr>
        <w:t xml:space="preserve"> la expedición de los Craver ha</w:t>
      </w:r>
      <w:r>
        <w:rPr>
          <w:sz w:val="24"/>
          <w:szCs w:val="24"/>
        </w:rPr>
        <w:t xml:space="preserve"> decid</w:t>
      </w:r>
      <w:r w:rsidR="005B01C4">
        <w:rPr>
          <w:sz w:val="24"/>
          <w:szCs w:val="24"/>
        </w:rPr>
        <w:t>ido levantar una mina para la ex</w:t>
      </w:r>
      <w:r>
        <w:rPr>
          <w:sz w:val="24"/>
          <w:szCs w:val="24"/>
        </w:rPr>
        <w:t>tracción de oro. Se encuentran</w:t>
      </w:r>
      <w:r w:rsidR="00F0366C">
        <w:rPr>
          <w:sz w:val="24"/>
          <w:szCs w:val="24"/>
        </w:rPr>
        <w:t xml:space="preserve"> “lluny, incre</w:t>
      </w:r>
      <w:r w:rsidR="00F0366C">
        <w:rPr>
          <w:rFonts w:cstheme="minorHAnsi"/>
          <w:sz w:val="24"/>
          <w:szCs w:val="24"/>
        </w:rPr>
        <w:t>ï</w:t>
      </w:r>
      <w:r w:rsidR="00F0366C">
        <w:rPr>
          <w:sz w:val="24"/>
          <w:szCs w:val="24"/>
        </w:rPr>
        <w:t xml:space="preserve">blement lluny. </w:t>
      </w:r>
      <w:r w:rsidR="00F0366C">
        <w:rPr>
          <w:rFonts w:cstheme="minorHAnsi"/>
          <w:sz w:val="24"/>
          <w:szCs w:val="24"/>
        </w:rPr>
        <w:t>[...] més enllà dels salvatges, fins a una latitud buida d’homes” (PaC 99)</w:t>
      </w:r>
      <w:r w:rsidR="00F0366C">
        <w:rPr>
          <w:sz w:val="24"/>
          <w:szCs w:val="24"/>
        </w:rPr>
        <w:t>.</w:t>
      </w:r>
      <w:r w:rsidRPr="005D52E4">
        <w:rPr>
          <w:rStyle w:val="Rimandonotaapidipagina"/>
          <w:sz w:val="24"/>
          <w:szCs w:val="24"/>
        </w:rPr>
        <w:footnoteReference w:id="109"/>
      </w:r>
      <w:r w:rsidR="005D52E4" w:rsidRPr="005D52E4">
        <w:rPr>
          <w:sz w:val="24"/>
          <w:szCs w:val="24"/>
        </w:rPr>
        <w:t xml:space="preserve"> </w:t>
      </w:r>
      <w:r w:rsidR="005D52E4" w:rsidRPr="005D52E4">
        <w:rPr>
          <w:rFonts w:cstheme="minorHAnsi"/>
          <w:sz w:val="24"/>
          <w:szCs w:val="24"/>
        </w:rPr>
        <w:t>Ya se han enfrentado con la alteridad al encontrar</w:t>
      </w:r>
      <w:r w:rsidR="005D52E4">
        <w:rPr>
          <w:rFonts w:cstheme="minorHAnsi"/>
          <w:sz w:val="24"/>
          <w:szCs w:val="24"/>
        </w:rPr>
        <w:t xml:space="preserve"> las poblaciones indígenas al penetrar cuanto más posible en </w:t>
      </w:r>
      <w:r w:rsidR="006F2C25">
        <w:rPr>
          <w:rFonts w:cstheme="minorHAnsi"/>
          <w:sz w:val="24"/>
          <w:szCs w:val="24"/>
        </w:rPr>
        <w:t xml:space="preserve">el </w:t>
      </w:r>
      <w:r w:rsidR="005D52E4">
        <w:rPr>
          <w:rFonts w:cstheme="minorHAnsi"/>
          <w:sz w:val="24"/>
          <w:szCs w:val="24"/>
        </w:rPr>
        <w:t>interior de la selva virgen. Se trata de un encuentro que los protagonista</w:t>
      </w:r>
      <w:r w:rsidR="004434CA">
        <w:rPr>
          <w:rFonts w:cstheme="minorHAnsi"/>
          <w:sz w:val="24"/>
          <w:szCs w:val="24"/>
        </w:rPr>
        <w:t>s</w:t>
      </w:r>
      <w:r w:rsidR="005D52E4">
        <w:rPr>
          <w:rFonts w:cstheme="minorHAnsi"/>
          <w:sz w:val="24"/>
          <w:szCs w:val="24"/>
        </w:rPr>
        <w:t xml:space="preserve"> (y también los lectores, para conservar una mirada metaliteraria) se esperan. Lo ine</w:t>
      </w:r>
      <w:r w:rsidR="00CF1C64">
        <w:rPr>
          <w:rFonts w:cstheme="minorHAnsi"/>
          <w:sz w:val="24"/>
          <w:szCs w:val="24"/>
        </w:rPr>
        <w:t>s</w:t>
      </w:r>
      <w:r w:rsidR="005D52E4">
        <w:rPr>
          <w:rFonts w:cstheme="minorHAnsi"/>
          <w:sz w:val="24"/>
          <w:szCs w:val="24"/>
        </w:rPr>
        <w:t xml:space="preserve">perado es que la alteridad más propiamente dicha, lo que se establece como lo monstruoso, tenga la piel del mismo color </w:t>
      </w:r>
      <w:r w:rsidR="00CF1C64">
        <w:rPr>
          <w:rFonts w:cstheme="minorHAnsi"/>
          <w:sz w:val="24"/>
          <w:szCs w:val="24"/>
        </w:rPr>
        <w:t xml:space="preserve">que la </w:t>
      </w:r>
      <w:r w:rsidR="005D52E4">
        <w:rPr>
          <w:rFonts w:cstheme="minorHAnsi"/>
          <w:sz w:val="24"/>
          <w:szCs w:val="24"/>
        </w:rPr>
        <w:t xml:space="preserve">de los exploradores, </w:t>
      </w:r>
      <w:r w:rsidR="00CF1C64">
        <w:rPr>
          <w:rFonts w:cstheme="minorHAnsi"/>
          <w:sz w:val="24"/>
          <w:szCs w:val="24"/>
        </w:rPr>
        <w:t xml:space="preserve">y </w:t>
      </w:r>
      <w:r w:rsidR="005D52E4">
        <w:rPr>
          <w:rFonts w:cstheme="minorHAnsi"/>
          <w:sz w:val="24"/>
          <w:szCs w:val="24"/>
        </w:rPr>
        <w:t>más blanca</w:t>
      </w:r>
      <w:r w:rsidR="006F2C25">
        <w:rPr>
          <w:rFonts w:cstheme="minorHAnsi"/>
          <w:sz w:val="24"/>
          <w:szCs w:val="24"/>
        </w:rPr>
        <w:t xml:space="preserve"> aún</w:t>
      </w:r>
      <w:r w:rsidR="005D52E4">
        <w:rPr>
          <w:rFonts w:cstheme="minorHAnsi"/>
          <w:sz w:val="24"/>
          <w:szCs w:val="24"/>
        </w:rPr>
        <w:t xml:space="preserve">. La </w:t>
      </w:r>
      <w:r w:rsidR="00181D1C">
        <w:rPr>
          <w:rFonts w:cstheme="minorHAnsi"/>
          <w:sz w:val="24"/>
          <w:szCs w:val="24"/>
        </w:rPr>
        <w:t>“</w:t>
      </w:r>
      <w:r w:rsidR="00CF7424">
        <w:rPr>
          <w:rFonts w:cstheme="minorHAnsi"/>
          <w:sz w:val="24"/>
          <w:szCs w:val="24"/>
        </w:rPr>
        <w:t>presència insòlita”</w:t>
      </w:r>
      <w:r w:rsidR="00181D1C">
        <w:rPr>
          <w:rFonts w:cstheme="minorHAnsi"/>
          <w:sz w:val="24"/>
          <w:szCs w:val="24"/>
        </w:rPr>
        <w:t xml:space="preserve"> (PaC 111)</w:t>
      </w:r>
      <w:r w:rsidR="00181D1C">
        <w:rPr>
          <w:rStyle w:val="Rimandonotaapidipagina"/>
          <w:rFonts w:cstheme="minorHAnsi"/>
          <w:sz w:val="24"/>
          <w:szCs w:val="24"/>
        </w:rPr>
        <w:footnoteReference w:id="110"/>
      </w:r>
      <w:r w:rsidR="00181D1C">
        <w:rPr>
          <w:rFonts w:cstheme="minorHAnsi"/>
          <w:sz w:val="24"/>
          <w:szCs w:val="24"/>
        </w:rPr>
        <w:t xml:space="preserve"> </w:t>
      </w:r>
      <w:r w:rsidR="005D52E4">
        <w:rPr>
          <w:rFonts w:cstheme="minorHAnsi"/>
          <w:sz w:val="24"/>
          <w:szCs w:val="24"/>
        </w:rPr>
        <w:t xml:space="preserve">que sube de las entrañas de la mina es un hombre </w:t>
      </w:r>
      <w:r w:rsidR="00CF7424">
        <w:rPr>
          <w:rFonts w:cstheme="minorHAnsi"/>
          <w:sz w:val="24"/>
          <w:szCs w:val="24"/>
        </w:rPr>
        <w:t>“blanc. Però no com nosaltres</w:t>
      </w:r>
      <w:r w:rsidR="005D52E4">
        <w:rPr>
          <w:rFonts w:cstheme="minorHAnsi"/>
          <w:sz w:val="24"/>
          <w:szCs w:val="24"/>
        </w:rPr>
        <w:t>” (</w:t>
      </w:r>
      <w:r w:rsidR="00CF7424">
        <w:rPr>
          <w:rFonts w:cstheme="minorHAnsi"/>
          <w:sz w:val="24"/>
          <w:szCs w:val="24"/>
        </w:rPr>
        <w:t>PaC 111</w:t>
      </w:r>
      <w:r w:rsidR="00CF1C64">
        <w:rPr>
          <w:rFonts w:cstheme="minorHAnsi"/>
          <w:sz w:val="24"/>
          <w:szCs w:val="24"/>
        </w:rPr>
        <w:t>).</w:t>
      </w:r>
      <w:r w:rsidR="00CF7424">
        <w:rPr>
          <w:rStyle w:val="Rimandonotaapidipagina"/>
          <w:rFonts w:cstheme="minorHAnsi"/>
          <w:sz w:val="24"/>
          <w:szCs w:val="24"/>
        </w:rPr>
        <w:footnoteReference w:id="111"/>
      </w:r>
      <w:r w:rsidR="00CF1C64">
        <w:rPr>
          <w:rFonts w:cstheme="minorHAnsi"/>
          <w:sz w:val="24"/>
          <w:szCs w:val="24"/>
        </w:rPr>
        <w:t xml:space="preserve"> Se trata de </w:t>
      </w:r>
      <w:r w:rsidR="000C3DF0">
        <w:rPr>
          <w:rFonts w:cstheme="minorHAnsi"/>
          <w:sz w:val="24"/>
          <w:szCs w:val="24"/>
        </w:rPr>
        <w:t xml:space="preserve">“una figura humana prima i llarga com un espàrrec que els observava amb indolència des de la boca de la mina” </w:t>
      </w:r>
      <w:r w:rsidR="00D601CC">
        <w:rPr>
          <w:rFonts w:cstheme="minorHAnsi"/>
          <w:sz w:val="24"/>
          <w:szCs w:val="24"/>
        </w:rPr>
        <w:t>(</w:t>
      </w:r>
      <w:r w:rsidR="000C3DF0">
        <w:rPr>
          <w:rFonts w:cstheme="minorHAnsi"/>
          <w:sz w:val="24"/>
          <w:szCs w:val="24"/>
        </w:rPr>
        <w:t>PaC 111)</w:t>
      </w:r>
      <w:r w:rsidR="00F144E7">
        <w:rPr>
          <w:rStyle w:val="Rimandonotaapidipagina"/>
          <w:rFonts w:cstheme="minorHAnsi"/>
          <w:sz w:val="24"/>
          <w:szCs w:val="24"/>
        </w:rPr>
        <w:footnoteReference w:id="112"/>
      </w:r>
      <w:r w:rsidR="00F0366C">
        <w:rPr>
          <w:rFonts w:cstheme="minorHAnsi"/>
          <w:sz w:val="24"/>
          <w:szCs w:val="24"/>
        </w:rPr>
        <w:t xml:space="preserve"> Despierta curiosidad por “l’exotisme de la </w:t>
      </w:r>
      <w:r w:rsidR="00F0366C">
        <w:rPr>
          <w:rFonts w:cstheme="minorHAnsi"/>
          <w:sz w:val="24"/>
          <w:szCs w:val="24"/>
        </w:rPr>
        <w:lastRenderedPageBreak/>
        <w:t>seva pell i la seva roba” (PaC 114).</w:t>
      </w:r>
      <w:r w:rsidR="00F144E7">
        <w:rPr>
          <w:rStyle w:val="Rimandonotaapidipagina"/>
          <w:rFonts w:cstheme="minorHAnsi"/>
          <w:sz w:val="24"/>
          <w:szCs w:val="24"/>
        </w:rPr>
        <w:footnoteReference w:id="113"/>
      </w:r>
      <w:r w:rsidR="00CF1C64">
        <w:rPr>
          <w:rFonts w:cstheme="minorHAnsi"/>
          <w:sz w:val="24"/>
          <w:szCs w:val="24"/>
        </w:rPr>
        <w:t xml:space="preserve"> A los ojos de Marcus y los pocos que han asistido a la aparición, </w:t>
      </w:r>
      <w:r w:rsidR="006F2C25">
        <w:rPr>
          <w:rFonts w:cstheme="minorHAnsi"/>
          <w:sz w:val="24"/>
          <w:szCs w:val="24"/>
        </w:rPr>
        <w:t>se presenta</w:t>
      </w:r>
      <w:r w:rsidR="00CF1C64">
        <w:rPr>
          <w:rFonts w:cstheme="minorHAnsi"/>
          <w:sz w:val="24"/>
          <w:szCs w:val="24"/>
        </w:rPr>
        <w:t xml:space="preserve"> como un ser de una edad ya no joven. </w:t>
      </w:r>
      <w:r w:rsidR="003C7F61">
        <w:rPr>
          <w:rFonts w:cstheme="minorHAnsi"/>
          <w:sz w:val="24"/>
          <w:szCs w:val="24"/>
        </w:rPr>
        <w:t xml:space="preserve">Está dotado de </w:t>
      </w:r>
      <w:r w:rsidR="00EB0EE8">
        <w:rPr>
          <w:rFonts w:cstheme="minorHAnsi"/>
          <w:sz w:val="24"/>
          <w:szCs w:val="24"/>
        </w:rPr>
        <w:t>“orelles de ratpenat, amb llargs lòbuls enlairant-se a banda i banda de la cara” (PaC 122).</w:t>
      </w:r>
      <w:r w:rsidR="00F144E7">
        <w:rPr>
          <w:rStyle w:val="Rimandonotaapidipagina"/>
          <w:rFonts w:cstheme="minorHAnsi"/>
          <w:sz w:val="24"/>
          <w:szCs w:val="24"/>
        </w:rPr>
        <w:footnoteReference w:id="114"/>
      </w:r>
      <w:r w:rsidR="001E24DF">
        <w:rPr>
          <w:rFonts w:cstheme="minorHAnsi"/>
          <w:sz w:val="24"/>
          <w:szCs w:val="24"/>
        </w:rPr>
        <w:t xml:space="preserve"> Su cuerpo</w:t>
      </w:r>
      <w:r w:rsidR="00CF1C64">
        <w:rPr>
          <w:rFonts w:cstheme="minorHAnsi"/>
          <w:sz w:val="24"/>
          <w:szCs w:val="24"/>
        </w:rPr>
        <w:t xml:space="preserve"> tra</w:t>
      </w:r>
      <w:r w:rsidR="006F2C25">
        <w:rPr>
          <w:rFonts w:cstheme="minorHAnsi"/>
          <w:sz w:val="24"/>
          <w:szCs w:val="24"/>
        </w:rPr>
        <w:t>iciona</w:t>
      </w:r>
      <w:r w:rsidR="00CF1C64">
        <w:rPr>
          <w:rFonts w:cstheme="minorHAnsi"/>
          <w:sz w:val="24"/>
          <w:szCs w:val="24"/>
        </w:rPr>
        <w:t xml:space="preserve"> una </w:t>
      </w:r>
      <w:r w:rsidR="00D601CC">
        <w:rPr>
          <w:rFonts w:cstheme="minorHAnsi"/>
          <w:sz w:val="24"/>
          <w:szCs w:val="24"/>
        </w:rPr>
        <w:t>“fle</w:t>
      </w:r>
      <w:r w:rsidR="00EB0EE8">
        <w:rPr>
          <w:rFonts w:cstheme="minorHAnsi"/>
          <w:sz w:val="24"/>
          <w:szCs w:val="24"/>
        </w:rPr>
        <w:t>xibilitat de cuiro”.</w:t>
      </w:r>
      <w:r w:rsidR="00F144E7">
        <w:rPr>
          <w:rStyle w:val="Rimandonotaapidipagina"/>
          <w:rFonts w:cstheme="minorHAnsi"/>
          <w:sz w:val="24"/>
          <w:szCs w:val="24"/>
        </w:rPr>
        <w:footnoteReference w:id="115"/>
      </w:r>
      <w:r w:rsidR="00CF1C64">
        <w:rPr>
          <w:rFonts w:cstheme="minorHAnsi"/>
          <w:sz w:val="24"/>
          <w:szCs w:val="24"/>
        </w:rPr>
        <w:t xml:space="preserve"> Pero lo más interesante es la particularidad del contacto verbal y visual. Al intentar establecer una comunicación,</w:t>
      </w:r>
      <w:r w:rsidR="003C7F61">
        <w:rPr>
          <w:rFonts w:cstheme="minorHAnsi"/>
          <w:sz w:val="24"/>
          <w:szCs w:val="24"/>
        </w:rPr>
        <w:t xml:space="preserve"> el ser blanco habla un</w:t>
      </w:r>
      <w:r w:rsidR="00BF5355">
        <w:rPr>
          <w:rFonts w:cstheme="minorHAnsi"/>
          <w:sz w:val="24"/>
          <w:szCs w:val="24"/>
        </w:rPr>
        <w:t xml:space="preserve"> “idioma [...] extrany. Sonava com si parlés amb la boca plena de pedres” (PaC 113).</w:t>
      </w:r>
      <w:r w:rsidR="00F144E7">
        <w:rPr>
          <w:rStyle w:val="Rimandonotaapidipagina"/>
          <w:rFonts w:cstheme="minorHAnsi"/>
          <w:sz w:val="24"/>
          <w:szCs w:val="24"/>
        </w:rPr>
        <w:footnoteReference w:id="116"/>
      </w:r>
      <w:r w:rsidR="00CF7424">
        <w:rPr>
          <w:rFonts w:cstheme="minorHAnsi"/>
          <w:sz w:val="24"/>
          <w:szCs w:val="24"/>
        </w:rPr>
        <w:t xml:space="preserve"> </w:t>
      </w:r>
      <w:r w:rsidR="00BF5355">
        <w:rPr>
          <w:rFonts w:cstheme="minorHAnsi"/>
          <w:sz w:val="24"/>
          <w:szCs w:val="24"/>
        </w:rPr>
        <w:t>El monstruo es un mensajero</w:t>
      </w:r>
      <w:r w:rsidR="005B01C4">
        <w:rPr>
          <w:rFonts w:cstheme="minorHAnsi"/>
          <w:sz w:val="24"/>
          <w:szCs w:val="24"/>
        </w:rPr>
        <w:t>,</w:t>
      </w:r>
      <w:r w:rsidR="00BF5355">
        <w:rPr>
          <w:rFonts w:cstheme="minorHAnsi"/>
          <w:sz w:val="24"/>
          <w:szCs w:val="24"/>
        </w:rPr>
        <w:t xml:space="preserve"> pero los seres humanos no entienden lo que quiere comunicar:</w:t>
      </w:r>
      <w:r w:rsidR="00736321">
        <w:rPr>
          <w:rFonts w:cstheme="minorHAnsi"/>
          <w:sz w:val="24"/>
          <w:szCs w:val="24"/>
        </w:rPr>
        <w:t xml:space="preserve"> “</w:t>
      </w:r>
      <w:r w:rsidR="00736321" w:rsidRPr="00736321">
        <w:rPr>
          <w:rFonts w:cstheme="minorHAnsi"/>
          <w:sz w:val="24"/>
          <w:szCs w:val="24"/>
        </w:rPr>
        <w:t>La negatividad del monstruo deriva de los efectos combinados que suscita, por una parte, el horror de la deformidad, y por otra, el misterio d</w:t>
      </w:r>
      <w:r w:rsidR="00736321">
        <w:rPr>
          <w:rFonts w:cstheme="minorHAnsi"/>
          <w:sz w:val="24"/>
          <w:szCs w:val="24"/>
        </w:rPr>
        <w:t xml:space="preserve">e su complejidad y peligrosidad </w:t>
      </w:r>
      <w:r w:rsidR="00BF5355" w:rsidRPr="00B85109">
        <w:rPr>
          <w:rFonts w:cstheme="minorHAnsi"/>
          <w:sz w:val="24"/>
          <w:szCs w:val="24"/>
        </w:rPr>
        <w:t>(Cerina 1991: 34). En PaC</w:t>
      </w:r>
      <w:r w:rsidR="00E9246E">
        <w:rPr>
          <w:rFonts w:cstheme="minorHAnsi"/>
          <w:sz w:val="24"/>
          <w:szCs w:val="24"/>
        </w:rPr>
        <w:t xml:space="preserve"> el idioma del monstruo blanco es un idioma “extrany” (PaC 113).</w:t>
      </w:r>
      <w:r w:rsidR="00E9246E">
        <w:rPr>
          <w:rStyle w:val="Rimandonotaapidipagina"/>
          <w:rFonts w:cstheme="minorHAnsi"/>
          <w:sz w:val="24"/>
          <w:szCs w:val="24"/>
        </w:rPr>
        <w:footnoteReference w:id="117"/>
      </w:r>
      <w:r w:rsidR="00E9246E">
        <w:rPr>
          <w:rFonts w:cstheme="minorHAnsi"/>
          <w:sz w:val="24"/>
          <w:szCs w:val="24"/>
        </w:rPr>
        <w:t xml:space="preserve"> Tras levantar los ojos al cielo “sense parpallejar” (PaC 112)</w:t>
      </w:r>
      <w:r w:rsidR="008F4801">
        <w:rPr>
          <w:rStyle w:val="Rimandonotaapidipagina"/>
          <w:rFonts w:cstheme="minorHAnsi"/>
          <w:sz w:val="24"/>
          <w:szCs w:val="24"/>
        </w:rPr>
        <w:footnoteReference w:id="118"/>
      </w:r>
      <w:r w:rsidR="00E9246E">
        <w:rPr>
          <w:rFonts w:cstheme="minorHAnsi"/>
          <w:sz w:val="24"/>
          <w:szCs w:val="24"/>
        </w:rPr>
        <w:t xml:space="preserve"> como si estuviera en contemplación al sol,</w:t>
      </w:r>
      <w:r w:rsidR="00BF5355" w:rsidRPr="00B85109">
        <w:rPr>
          <w:rFonts w:cstheme="minorHAnsi"/>
          <w:sz w:val="24"/>
          <w:szCs w:val="24"/>
        </w:rPr>
        <w:t xml:space="preserve"> </w:t>
      </w:r>
    </w:p>
    <w:p w:rsidR="00BF5355" w:rsidRPr="0079580A" w:rsidRDefault="00BF5355" w:rsidP="00EF501C">
      <w:pPr>
        <w:widowControl w:val="0"/>
        <w:autoSpaceDE w:val="0"/>
        <w:autoSpaceDN w:val="0"/>
        <w:adjustRightInd w:val="0"/>
        <w:spacing w:before="100" w:beforeAutospacing="1" w:after="100" w:afterAutospacing="1" w:line="360" w:lineRule="auto"/>
        <w:ind w:left="567" w:right="566"/>
        <w:jc w:val="both"/>
        <w:rPr>
          <w:rFonts w:cstheme="minorHAnsi"/>
        </w:rPr>
      </w:pPr>
      <w:r w:rsidRPr="0079580A">
        <w:rPr>
          <w:rFonts w:cstheme="minorHAnsi"/>
        </w:rPr>
        <w:t>l’intrús s’esforçava per comunicar algun missatge: ho feia amb les dues mans amunt i els dotze dits oberts</w:t>
      </w:r>
      <w:r w:rsidR="00B85109" w:rsidRPr="0079580A">
        <w:rPr>
          <w:rFonts w:cstheme="minorHAnsi"/>
        </w:rPr>
        <w:t>, declamant amb tota la força dels pulmons. [...] Com és natural, ning</w:t>
      </w:r>
      <w:r w:rsidR="0079580A">
        <w:rPr>
          <w:rFonts w:cstheme="minorHAnsi"/>
        </w:rPr>
        <w:t>ú no entenia res. (PaC 113)</w:t>
      </w:r>
      <w:r w:rsidR="00B85109" w:rsidRPr="0079580A">
        <w:rPr>
          <w:rStyle w:val="Rimandonotaapidipagina"/>
          <w:rFonts w:cstheme="minorHAnsi"/>
        </w:rPr>
        <w:footnoteReference w:id="119"/>
      </w:r>
    </w:p>
    <w:p w:rsidR="00CF7424" w:rsidRDefault="00CF7424" w:rsidP="003A1E51">
      <w:pPr>
        <w:widowControl w:val="0"/>
        <w:tabs>
          <w:tab w:val="left" w:pos="0"/>
        </w:tabs>
        <w:autoSpaceDE w:val="0"/>
        <w:autoSpaceDN w:val="0"/>
        <w:adjustRightInd w:val="0"/>
        <w:spacing w:after="0" w:line="360" w:lineRule="auto"/>
        <w:ind w:right="567"/>
        <w:jc w:val="both"/>
        <w:rPr>
          <w:rFonts w:cstheme="minorHAnsi"/>
          <w:sz w:val="24"/>
          <w:szCs w:val="24"/>
        </w:rPr>
      </w:pPr>
      <w:r>
        <w:rPr>
          <w:rFonts w:cstheme="minorHAnsi"/>
          <w:sz w:val="24"/>
          <w:szCs w:val="24"/>
        </w:rPr>
        <w:t>A la pregunta por</w:t>
      </w:r>
      <w:r w:rsidR="003C7F61">
        <w:rPr>
          <w:rFonts w:cstheme="minorHAnsi"/>
          <w:sz w:val="24"/>
          <w:szCs w:val="24"/>
        </w:rPr>
        <w:t xml:space="preserve"> su identidad, contesta algo que al oído humano suena como “Tee</w:t>
      </w:r>
      <w:r w:rsidR="006A55AB">
        <w:rPr>
          <w:rFonts w:cstheme="minorHAnsi"/>
          <w:sz w:val="24"/>
          <w:szCs w:val="24"/>
        </w:rPr>
        <w:t>e</w:t>
      </w:r>
      <w:r w:rsidR="003C7F61">
        <w:rPr>
          <w:rFonts w:cstheme="minorHAnsi"/>
          <w:sz w:val="24"/>
          <w:szCs w:val="24"/>
        </w:rPr>
        <w:t>c Tôn” (</w:t>
      </w:r>
      <w:r w:rsidR="006A55AB">
        <w:rPr>
          <w:rFonts w:cstheme="minorHAnsi"/>
          <w:sz w:val="24"/>
          <w:szCs w:val="24"/>
        </w:rPr>
        <w:t>PaC 116</w:t>
      </w:r>
      <w:r w:rsidR="003C7F61">
        <w:rPr>
          <w:rFonts w:cstheme="minorHAnsi"/>
          <w:sz w:val="24"/>
          <w:szCs w:val="24"/>
        </w:rPr>
        <w:t xml:space="preserve">). </w:t>
      </w:r>
      <w:r w:rsidR="006F2C25">
        <w:rPr>
          <w:rFonts w:cstheme="minorHAnsi"/>
          <w:sz w:val="24"/>
          <w:szCs w:val="24"/>
        </w:rPr>
        <w:t>La mirada de sus</w:t>
      </w:r>
      <w:r w:rsidR="00CF1C64">
        <w:rPr>
          <w:rFonts w:cstheme="minorHAnsi"/>
          <w:sz w:val="24"/>
          <w:szCs w:val="24"/>
        </w:rPr>
        <w:t xml:space="preserve"> </w:t>
      </w:r>
      <w:r w:rsidR="006A55AB">
        <w:rPr>
          <w:rFonts w:cstheme="minorHAnsi"/>
          <w:sz w:val="24"/>
          <w:szCs w:val="24"/>
        </w:rPr>
        <w:t>“ulls rodons com una moneda” (PaC 120)</w:t>
      </w:r>
      <w:r w:rsidR="00D40C0B">
        <w:rPr>
          <w:rFonts w:cstheme="minorHAnsi"/>
          <w:sz w:val="24"/>
          <w:szCs w:val="24"/>
        </w:rPr>
        <w:t>,</w:t>
      </w:r>
      <w:r w:rsidR="00F144E7">
        <w:rPr>
          <w:rStyle w:val="Rimandonotaapidipagina"/>
          <w:rFonts w:cstheme="minorHAnsi"/>
          <w:sz w:val="24"/>
          <w:szCs w:val="24"/>
        </w:rPr>
        <w:footnoteReference w:id="120"/>
      </w:r>
      <w:r w:rsidR="00D40C0B">
        <w:rPr>
          <w:rFonts w:cstheme="minorHAnsi"/>
          <w:sz w:val="24"/>
          <w:szCs w:val="24"/>
        </w:rPr>
        <w:t xml:space="preserve"> “més propers als dels felins que als dels humans” (PaC 117)</w:t>
      </w:r>
      <w:r w:rsidR="00D40C0B">
        <w:rPr>
          <w:rStyle w:val="Rimandonotaapidipagina"/>
          <w:rFonts w:cstheme="minorHAnsi"/>
          <w:sz w:val="24"/>
          <w:szCs w:val="24"/>
        </w:rPr>
        <w:footnoteReference w:id="121"/>
      </w:r>
      <w:r w:rsidR="003C7F61">
        <w:rPr>
          <w:rFonts w:cstheme="minorHAnsi"/>
          <w:sz w:val="24"/>
          <w:szCs w:val="24"/>
        </w:rPr>
        <w:t xml:space="preserve"> deja impresionado a Marcus</w:t>
      </w:r>
      <w:r w:rsidR="00D601CC">
        <w:rPr>
          <w:rFonts w:cstheme="minorHAnsi"/>
          <w:sz w:val="24"/>
          <w:szCs w:val="24"/>
        </w:rPr>
        <w:t>, quien</w:t>
      </w:r>
      <w:r w:rsidR="00D40C0B">
        <w:rPr>
          <w:rFonts w:cstheme="minorHAnsi"/>
          <w:sz w:val="24"/>
          <w:szCs w:val="24"/>
        </w:rPr>
        <w:t xml:space="preserve"> “mai oblidaría </w:t>
      </w:r>
      <w:r w:rsidR="001E73F6">
        <w:rPr>
          <w:rFonts w:cstheme="minorHAnsi"/>
          <w:sz w:val="24"/>
          <w:szCs w:val="24"/>
        </w:rPr>
        <w:t xml:space="preserve">aquella </w:t>
      </w:r>
      <w:r w:rsidR="001E73F6">
        <w:rPr>
          <w:rFonts w:cstheme="minorHAnsi"/>
          <w:sz w:val="24"/>
          <w:szCs w:val="24"/>
        </w:rPr>
        <w:lastRenderedPageBreak/>
        <w:t>mirad</w:t>
      </w:r>
      <w:r w:rsidR="00D40C0B">
        <w:rPr>
          <w:rFonts w:cstheme="minorHAnsi"/>
          <w:sz w:val="24"/>
          <w:szCs w:val="24"/>
        </w:rPr>
        <w:t>a. Va tenir la sensació que aquell home veia coses seves que ni ell mateix sabia que existissin”</w:t>
      </w:r>
      <w:r w:rsidR="001E73F6">
        <w:rPr>
          <w:rFonts w:cstheme="minorHAnsi"/>
          <w:sz w:val="24"/>
          <w:szCs w:val="24"/>
        </w:rPr>
        <w:t xml:space="preserve"> (PaC 117-118).</w:t>
      </w:r>
      <w:r w:rsidR="00F144E7">
        <w:rPr>
          <w:rStyle w:val="Rimandonotaapidipagina"/>
          <w:rFonts w:cstheme="minorHAnsi"/>
          <w:sz w:val="24"/>
          <w:szCs w:val="24"/>
        </w:rPr>
        <w:footnoteReference w:id="122"/>
      </w:r>
      <w:r>
        <w:rPr>
          <w:rFonts w:cstheme="minorHAnsi"/>
          <w:sz w:val="24"/>
          <w:szCs w:val="24"/>
        </w:rPr>
        <w:t xml:space="preserve"> De hecho, </w:t>
      </w:r>
    </w:p>
    <w:p w:rsidR="00CF7424" w:rsidRPr="00CF7424" w:rsidRDefault="00CF7424" w:rsidP="00EF501C">
      <w:pPr>
        <w:widowControl w:val="0"/>
        <w:autoSpaceDE w:val="0"/>
        <w:autoSpaceDN w:val="0"/>
        <w:adjustRightInd w:val="0"/>
        <w:spacing w:before="100" w:beforeAutospacing="1" w:after="100" w:afterAutospacing="1" w:line="360" w:lineRule="auto"/>
        <w:ind w:left="567" w:right="566"/>
        <w:jc w:val="both"/>
        <w:rPr>
          <w:rFonts w:cstheme="minorHAnsi"/>
        </w:rPr>
      </w:pPr>
      <w:r w:rsidRPr="00CF7424">
        <w:rPr>
          <w:rFonts w:cstheme="minorHAnsi"/>
        </w:rPr>
        <w:t>el més enigmàtic de tot eren els ulls. Escrutaven el nostre món des d’unes cavernes de carn, ensorrats a la cara. Aquella criatura no mirava, enfocava. Els seus ulls recollien dades, eren acrítics com dos telescopis o, encara pitjor, com dos microscopis</w:t>
      </w:r>
      <w:r>
        <w:rPr>
          <w:rFonts w:cstheme="minorHAnsi"/>
        </w:rPr>
        <w:t>.</w:t>
      </w:r>
      <w:r w:rsidRPr="00CF7424">
        <w:rPr>
          <w:rFonts w:cstheme="minorHAnsi"/>
        </w:rPr>
        <w:t xml:space="preserve"> (PaC 112)</w:t>
      </w:r>
      <w:r>
        <w:rPr>
          <w:rStyle w:val="Rimandonotaapidipagina"/>
          <w:rFonts w:cstheme="minorHAnsi"/>
        </w:rPr>
        <w:footnoteReference w:id="123"/>
      </w:r>
    </w:p>
    <w:p w:rsidR="00CF1C64" w:rsidRDefault="001C2417" w:rsidP="003A1E51">
      <w:pPr>
        <w:widowControl w:val="0"/>
        <w:tabs>
          <w:tab w:val="left" w:pos="0"/>
        </w:tabs>
        <w:autoSpaceDE w:val="0"/>
        <w:autoSpaceDN w:val="0"/>
        <w:adjustRightInd w:val="0"/>
        <w:spacing w:after="0" w:line="360" w:lineRule="auto"/>
        <w:ind w:right="567"/>
        <w:jc w:val="both"/>
        <w:rPr>
          <w:rFonts w:cstheme="minorHAnsi"/>
          <w:sz w:val="24"/>
          <w:szCs w:val="24"/>
        </w:rPr>
      </w:pPr>
      <w:r>
        <w:rPr>
          <w:rFonts w:cstheme="minorHAnsi"/>
          <w:sz w:val="24"/>
          <w:szCs w:val="24"/>
        </w:rPr>
        <w:t>Se confirma aquí la potencia casi clarividente del monstruo que</w:t>
      </w:r>
      <w:r w:rsidR="009F2BCF">
        <w:rPr>
          <w:rFonts w:cstheme="minorHAnsi"/>
          <w:sz w:val="24"/>
          <w:szCs w:val="24"/>
        </w:rPr>
        <w:t>,</w:t>
      </w:r>
      <w:r>
        <w:rPr>
          <w:rFonts w:cstheme="minorHAnsi"/>
          <w:sz w:val="24"/>
          <w:szCs w:val="24"/>
        </w:rPr>
        <w:t xml:space="preserve"> </w:t>
      </w:r>
      <w:r w:rsidR="006F2C25">
        <w:rPr>
          <w:rFonts w:cstheme="minorHAnsi"/>
          <w:sz w:val="24"/>
          <w:szCs w:val="24"/>
        </w:rPr>
        <w:t>por medio de la vista</w:t>
      </w:r>
      <w:r>
        <w:rPr>
          <w:rFonts w:cstheme="minorHAnsi"/>
          <w:sz w:val="24"/>
          <w:szCs w:val="24"/>
        </w:rPr>
        <w:t>, enseña algo que</w:t>
      </w:r>
      <w:r w:rsidR="00692AD0">
        <w:rPr>
          <w:rFonts w:cstheme="minorHAnsi"/>
          <w:sz w:val="24"/>
          <w:szCs w:val="24"/>
        </w:rPr>
        <w:t xml:space="preserve"> antes no era visible y, al mism</w:t>
      </w:r>
      <w:r>
        <w:rPr>
          <w:rFonts w:cstheme="minorHAnsi"/>
          <w:sz w:val="24"/>
          <w:szCs w:val="24"/>
        </w:rPr>
        <w:t>o tiempo, se ofrece como espejo del héroe.</w:t>
      </w:r>
      <w:r w:rsidR="00736321">
        <w:rPr>
          <w:rFonts w:cstheme="minorHAnsi"/>
          <w:sz w:val="24"/>
          <w:szCs w:val="24"/>
        </w:rPr>
        <w:t xml:space="preserve"> El monstruo aporta inquietud</w:t>
      </w:r>
    </w:p>
    <w:p w:rsidR="001C2417" w:rsidRDefault="00736321" w:rsidP="00EF501C">
      <w:pPr>
        <w:widowControl w:val="0"/>
        <w:autoSpaceDE w:val="0"/>
        <w:autoSpaceDN w:val="0"/>
        <w:adjustRightInd w:val="0"/>
        <w:spacing w:before="100" w:beforeAutospacing="1" w:after="100" w:afterAutospacing="1" w:line="360" w:lineRule="auto"/>
        <w:ind w:left="567" w:right="566"/>
        <w:jc w:val="both"/>
      </w:pPr>
      <w:r w:rsidRPr="00736321">
        <w:t xml:space="preserve">como una </w:t>
      </w:r>
      <w:r w:rsidRPr="00EF501C">
        <w:rPr>
          <w:rFonts w:cstheme="minorHAnsi"/>
        </w:rPr>
        <w:t>presencia</w:t>
      </w:r>
      <w:r w:rsidRPr="00736321">
        <w:t xml:space="preserve"> indiscutible que le hace existir en el universo mágico con la fuerza de pertenencia original. </w:t>
      </w:r>
      <w:r>
        <w:rPr>
          <w:rFonts w:cstheme="minorHAnsi"/>
        </w:rPr>
        <w:t>[...]</w:t>
      </w:r>
      <w:r w:rsidRPr="00736321">
        <w:t xml:space="preserve"> Pero </w:t>
      </w:r>
      <w:r>
        <w:rPr>
          <w:rFonts w:cstheme="minorHAnsi"/>
        </w:rPr>
        <w:t>[el monstruo]</w:t>
      </w:r>
      <w:r w:rsidRPr="00736321">
        <w:t xml:space="preserve"> es también </w:t>
      </w:r>
      <w:r>
        <w:t>otro de sí</w:t>
      </w:r>
      <w:r w:rsidRPr="00736321">
        <w:t>: es la insidia inminente por la pérdida, la materialización inquietante de la naturaleza ambigua del mundo mágico. Todo esto contrapone el monstruo al héroe como su imagen especular, mientras destaca su función de polo</w:t>
      </w:r>
      <w:r w:rsidR="00D601CC">
        <w:t xml:space="preserve"> magnético que atrae y repele –casi una fascinación</w:t>
      </w:r>
      <w:r w:rsidRPr="00736321">
        <w:t>– en los anillos del laberinto.</w:t>
      </w:r>
      <w:r>
        <w:t xml:space="preserve"> </w:t>
      </w:r>
      <w:r w:rsidR="00E5219B">
        <w:t>(Cerina 1991: 34)</w:t>
      </w:r>
    </w:p>
    <w:p w:rsidR="001C2417" w:rsidRPr="00CF1C64" w:rsidRDefault="00C5709C" w:rsidP="003A1E51">
      <w:pPr>
        <w:widowControl w:val="0"/>
        <w:tabs>
          <w:tab w:val="left" w:pos="0"/>
        </w:tabs>
        <w:autoSpaceDE w:val="0"/>
        <w:autoSpaceDN w:val="0"/>
        <w:adjustRightInd w:val="0"/>
        <w:spacing w:after="0" w:line="360" w:lineRule="auto"/>
        <w:ind w:right="567"/>
        <w:jc w:val="both"/>
        <w:rPr>
          <w:rFonts w:cstheme="minorHAnsi"/>
          <w:sz w:val="24"/>
          <w:szCs w:val="24"/>
        </w:rPr>
      </w:pPr>
      <w:r>
        <w:rPr>
          <w:rFonts w:cstheme="minorHAnsi"/>
          <w:sz w:val="24"/>
          <w:szCs w:val="24"/>
        </w:rPr>
        <w:t xml:space="preserve">El primer Tecton </w:t>
      </w:r>
      <w:r w:rsidR="008A418D">
        <w:rPr>
          <w:rFonts w:cstheme="minorHAnsi"/>
          <w:sz w:val="24"/>
          <w:szCs w:val="24"/>
        </w:rPr>
        <w:t>es algo inesperado. Todo podía</w:t>
      </w:r>
      <w:r w:rsidR="001E24DF">
        <w:rPr>
          <w:rFonts w:cstheme="minorHAnsi"/>
          <w:sz w:val="24"/>
          <w:szCs w:val="24"/>
        </w:rPr>
        <w:t>n</w:t>
      </w:r>
      <w:r w:rsidR="008A418D">
        <w:rPr>
          <w:rFonts w:cstheme="minorHAnsi"/>
          <w:sz w:val="24"/>
          <w:szCs w:val="24"/>
        </w:rPr>
        <w:t xml:space="preserve"> pensar los hermano</w:t>
      </w:r>
      <w:r w:rsidR="0079580A">
        <w:rPr>
          <w:rFonts w:cstheme="minorHAnsi"/>
          <w:sz w:val="24"/>
          <w:szCs w:val="24"/>
        </w:rPr>
        <w:t>s</w:t>
      </w:r>
      <w:r w:rsidR="00EB10FF">
        <w:rPr>
          <w:rFonts w:cstheme="minorHAnsi"/>
          <w:sz w:val="24"/>
          <w:szCs w:val="24"/>
        </w:rPr>
        <w:t xml:space="preserve"> Craver menos </w:t>
      </w:r>
      <w:r w:rsidR="008A418D">
        <w:rPr>
          <w:rFonts w:cstheme="minorHAnsi"/>
          <w:sz w:val="24"/>
          <w:szCs w:val="24"/>
        </w:rPr>
        <w:t xml:space="preserve">que apareciesen seres extraños y desconocidos de las entrañas de la tierra. Este ser </w:t>
      </w:r>
      <w:r>
        <w:rPr>
          <w:rFonts w:cstheme="minorHAnsi"/>
          <w:sz w:val="24"/>
          <w:szCs w:val="24"/>
        </w:rPr>
        <w:t>tiene la función de primer mesajero de muerte. Los exploradores</w:t>
      </w:r>
      <w:r w:rsidR="008A418D">
        <w:rPr>
          <w:rFonts w:cstheme="minorHAnsi"/>
          <w:sz w:val="24"/>
          <w:szCs w:val="24"/>
        </w:rPr>
        <w:t>, por presunción,</w:t>
      </w:r>
      <w:r>
        <w:rPr>
          <w:rFonts w:cstheme="minorHAnsi"/>
          <w:sz w:val="24"/>
          <w:szCs w:val="24"/>
        </w:rPr>
        <w:t xml:space="preserve"> no se dan cuenta enseguida. Su ignorancia e ingenuidad perdura</w:t>
      </w:r>
      <w:r w:rsidR="001E24DF">
        <w:rPr>
          <w:rFonts w:cstheme="minorHAnsi"/>
          <w:sz w:val="24"/>
          <w:szCs w:val="24"/>
        </w:rPr>
        <w:t>n</w:t>
      </w:r>
      <w:r>
        <w:rPr>
          <w:rFonts w:cstheme="minorHAnsi"/>
          <w:sz w:val="24"/>
          <w:szCs w:val="24"/>
        </w:rPr>
        <w:t xml:space="preserve"> hasta el segundo encuentro, cuando </w:t>
      </w:r>
      <w:r>
        <w:rPr>
          <w:sz w:val="24"/>
          <w:szCs w:val="24"/>
        </w:rPr>
        <w:t xml:space="preserve">de repente aparece un ser femenino de la misma clase del </w:t>
      </w:r>
      <w:r w:rsidR="0079580A">
        <w:rPr>
          <w:sz w:val="24"/>
          <w:szCs w:val="24"/>
        </w:rPr>
        <w:t>“senyo</w:t>
      </w:r>
      <w:r w:rsidR="003A3120">
        <w:rPr>
          <w:sz w:val="24"/>
          <w:szCs w:val="24"/>
        </w:rPr>
        <w:t>r</w:t>
      </w:r>
      <w:r w:rsidR="0079580A">
        <w:rPr>
          <w:sz w:val="24"/>
          <w:szCs w:val="24"/>
        </w:rPr>
        <w:t xml:space="preserve"> Tecton” (PaC 136)</w:t>
      </w:r>
      <w:r w:rsidR="001E24DF">
        <w:rPr>
          <w:sz w:val="24"/>
          <w:szCs w:val="24"/>
        </w:rPr>
        <w:t>,</w:t>
      </w:r>
      <w:r w:rsidR="00F144E7">
        <w:rPr>
          <w:rStyle w:val="Rimandonotaapidipagina"/>
          <w:sz w:val="24"/>
          <w:szCs w:val="24"/>
        </w:rPr>
        <w:footnoteReference w:id="124"/>
      </w:r>
      <w:r w:rsidR="001E24DF">
        <w:rPr>
          <w:sz w:val="24"/>
          <w:szCs w:val="24"/>
        </w:rPr>
        <w:t xml:space="preserve"> cuyo nombre será Amgam</w:t>
      </w:r>
      <w:r>
        <w:rPr>
          <w:sz w:val="24"/>
          <w:szCs w:val="24"/>
        </w:rPr>
        <w:t>.</w:t>
      </w:r>
      <w:r w:rsidR="008A418D">
        <w:rPr>
          <w:sz w:val="24"/>
          <w:szCs w:val="24"/>
        </w:rPr>
        <w:t xml:space="preserve"> Ahora sí, con su</w:t>
      </w:r>
      <w:r w:rsidR="005260B9">
        <w:rPr>
          <w:sz w:val="24"/>
          <w:szCs w:val="24"/>
        </w:rPr>
        <w:t xml:space="preserve"> “blancor </w:t>
      </w:r>
      <w:r w:rsidR="005260B9">
        <w:rPr>
          <w:rFonts w:cstheme="minorHAnsi"/>
          <w:sz w:val="24"/>
          <w:szCs w:val="24"/>
        </w:rPr>
        <w:t xml:space="preserve">[...] feia mal als ulls” (PaC </w:t>
      </w:r>
      <w:r w:rsidR="005260B9">
        <w:rPr>
          <w:rFonts w:cstheme="minorHAnsi"/>
          <w:sz w:val="24"/>
          <w:szCs w:val="24"/>
        </w:rPr>
        <w:lastRenderedPageBreak/>
        <w:t>139)</w:t>
      </w:r>
      <w:r w:rsidR="008A418D">
        <w:rPr>
          <w:rFonts w:cstheme="minorHAnsi"/>
          <w:sz w:val="24"/>
          <w:szCs w:val="24"/>
        </w:rPr>
        <w:t>,</w:t>
      </w:r>
      <w:r w:rsidR="005C7279">
        <w:rPr>
          <w:rStyle w:val="Rimandonotaapidipagina"/>
          <w:rFonts w:cstheme="minorHAnsi"/>
          <w:sz w:val="24"/>
          <w:szCs w:val="24"/>
        </w:rPr>
        <w:footnoteReference w:id="125"/>
      </w:r>
      <w:r w:rsidR="008A418D">
        <w:rPr>
          <w:rFonts w:cstheme="minorHAnsi"/>
          <w:sz w:val="24"/>
          <w:szCs w:val="24"/>
        </w:rPr>
        <w:t xml:space="preserve"> </w:t>
      </w:r>
      <w:r w:rsidR="001E24DF">
        <w:rPr>
          <w:rFonts w:cstheme="minorHAnsi"/>
          <w:sz w:val="24"/>
          <w:szCs w:val="24"/>
        </w:rPr>
        <w:t>y por medio del testimonio de un viejo que se ha quedado en uno de los poblados cercanos tras huirse todos, se enteran de que</w:t>
      </w:r>
      <w:r w:rsidR="005260B9">
        <w:rPr>
          <w:rFonts w:cstheme="minorHAnsi"/>
          <w:sz w:val="24"/>
          <w:szCs w:val="24"/>
        </w:rPr>
        <w:t xml:space="preserve"> “els blancs són més perillosos que el perill. [...] només ells maten quan no se’ls demana, i només ells no maten quan els ho demanen” (PaC 142).</w:t>
      </w:r>
      <w:r w:rsidR="00F144E7">
        <w:rPr>
          <w:rStyle w:val="Rimandonotaapidipagina"/>
          <w:rFonts w:cstheme="minorHAnsi"/>
          <w:sz w:val="24"/>
          <w:szCs w:val="24"/>
        </w:rPr>
        <w:footnoteReference w:id="126"/>
      </w:r>
      <w:r w:rsidR="001E24DF">
        <w:rPr>
          <w:rFonts w:cstheme="minorHAnsi"/>
          <w:sz w:val="24"/>
          <w:szCs w:val="24"/>
        </w:rPr>
        <w:t xml:space="preserve"> </w:t>
      </w:r>
    </w:p>
    <w:p w:rsidR="00E5219B" w:rsidRPr="00736321" w:rsidRDefault="00736321" w:rsidP="00EF501C">
      <w:pPr>
        <w:widowControl w:val="0"/>
        <w:autoSpaceDE w:val="0"/>
        <w:autoSpaceDN w:val="0"/>
        <w:adjustRightInd w:val="0"/>
        <w:spacing w:before="100" w:beforeAutospacing="1" w:after="100" w:afterAutospacing="1" w:line="360" w:lineRule="auto"/>
        <w:ind w:left="567" w:right="566"/>
        <w:jc w:val="both"/>
      </w:pPr>
      <w:r w:rsidRPr="00736321">
        <w:t xml:space="preserve">El encuentro con el </w:t>
      </w:r>
      <w:r w:rsidRPr="00EF501C">
        <w:rPr>
          <w:rFonts w:cstheme="minorHAnsi"/>
        </w:rPr>
        <w:t>monstruo</w:t>
      </w:r>
      <w:r w:rsidRPr="00736321">
        <w:t xml:space="preserve"> anuncia a menudo un peligro de muerte, porque a través del monstruo se entra en contacto con el más allá, se supera la zona límite, se simula metafóricamente una experiencia de muerte y resurrección. Un paso crucial y por eso concluyente que equivale a una experiencia cognitiva. Porque desafiando al monstruo se afronta y se resuelve la complejidad de un enigma, el desorden del caos. «El monstruo es un ser dominado por el caos para reconstruir un cosmos»</w:t>
      </w:r>
      <w:r w:rsidR="00E5219B">
        <w:rPr>
          <w:rStyle w:val="Rimandonotaapidipagina"/>
        </w:rPr>
        <w:footnoteReference w:id="127"/>
      </w:r>
      <w:r>
        <w:rPr>
          <w:lang w:val="fr-FR"/>
        </w:rPr>
        <w:t xml:space="preserve"> </w:t>
      </w:r>
      <w:r w:rsidR="00E5219B">
        <w:rPr>
          <w:lang w:val="fr-FR"/>
        </w:rPr>
        <w:t>(Cerina 1991: 35)</w:t>
      </w:r>
    </w:p>
    <w:p w:rsidR="00654391" w:rsidRDefault="001E24DF" w:rsidP="00654391">
      <w:pPr>
        <w:widowControl w:val="0"/>
        <w:tabs>
          <w:tab w:val="left" w:pos="0"/>
        </w:tabs>
        <w:autoSpaceDE w:val="0"/>
        <w:autoSpaceDN w:val="0"/>
        <w:adjustRightInd w:val="0"/>
        <w:spacing w:before="240" w:after="0" w:line="360" w:lineRule="auto"/>
        <w:ind w:right="567"/>
        <w:jc w:val="both"/>
        <w:rPr>
          <w:sz w:val="24"/>
          <w:szCs w:val="24"/>
        </w:rPr>
      </w:pPr>
      <w:r>
        <w:rPr>
          <w:sz w:val="24"/>
          <w:szCs w:val="24"/>
        </w:rPr>
        <w:t xml:space="preserve">Volviendo </w:t>
      </w:r>
      <w:r w:rsidR="00597693">
        <w:rPr>
          <w:sz w:val="24"/>
          <w:szCs w:val="24"/>
        </w:rPr>
        <w:t xml:space="preserve">a </w:t>
      </w:r>
      <w:r>
        <w:rPr>
          <w:sz w:val="24"/>
          <w:szCs w:val="24"/>
        </w:rPr>
        <w:t xml:space="preserve">los Tecton, la </w:t>
      </w:r>
      <w:r w:rsidR="005D373A">
        <w:rPr>
          <w:sz w:val="24"/>
          <w:szCs w:val="24"/>
        </w:rPr>
        <w:t>“</w:t>
      </w:r>
      <w:r w:rsidR="0021312F">
        <w:rPr>
          <w:sz w:val="24"/>
          <w:szCs w:val="24"/>
        </w:rPr>
        <w:t>cosa blanca” – un</w:t>
      </w:r>
      <w:r w:rsidR="00597693">
        <w:rPr>
          <w:sz w:val="24"/>
          <w:szCs w:val="24"/>
        </w:rPr>
        <w:t>a</w:t>
      </w:r>
      <w:r w:rsidR="0021312F">
        <w:rPr>
          <w:sz w:val="24"/>
          <w:szCs w:val="24"/>
        </w:rPr>
        <w:t xml:space="preserve"> mujer, se llega a decir poco después– </w:t>
      </w:r>
      <w:r w:rsidR="005D373A">
        <w:rPr>
          <w:sz w:val="24"/>
          <w:szCs w:val="24"/>
        </w:rPr>
        <w:t>(</w:t>
      </w:r>
      <w:r w:rsidR="0021312F">
        <w:rPr>
          <w:sz w:val="24"/>
          <w:szCs w:val="24"/>
        </w:rPr>
        <w:t>PaC 134-135</w:t>
      </w:r>
      <w:r w:rsidR="005D373A">
        <w:rPr>
          <w:sz w:val="24"/>
          <w:szCs w:val="24"/>
        </w:rPr>
        <w:t>) que sorprende a M</w:t>
      </w:r>
      <w:r w:rsidR="005926D1">
        <w:rPr>
          <w:sz w:val="24"/>
          <w:szCs w:val="24"/>
        </w:rPr>
        <w:t>arcus y a los hermanos Craver por</w:t>
      </w:r>
      <w:r w:rsidR="005D373A">
        <w:rPr>
          <w:sz w:val="24"/>
          <w:szCs w:val="24"/>
        </w:rPr>
        <w:t xml:space="preserve"> su falta de miedo frente a los hombres armados pero sí tiene verg</w:t>
      </w:r>
      <w:r w:rsidR="005D373A">
        <w:rPr>
          <w:rFonts w:cstheme="minorHAnsi"/>
          <w:sz w:val="24"/>
          <w:szCs w:val="24"/>
        </w:rPr>
        <w:t xml:space="preserve">üenza de dejarse ver cuando le quitan la ropa para observar </w:t>
      </w:r>
      <w:r w:rsidR="004B4D90">
        <w:rPr>
          <w:rFonts w:cstheme="minorHAnsi"/>
          <w:sz w:val="24"/>
          <w:szCs w:val="24"/>
        </w:rPr>
        <w:t>su cuerpo, cuyos huesos están</w:t>
      </w:r>
      <w:r w:rsidR="005D373A">
        <w:rPr>
          <w:rFonts w:cstheme="minorHAnsi"/>
          <w:sz w:val="24"/>
          <w:szCs w:val="24"/>
        </w:rPr>
        <w:t xml:space="preserve"> desconyuntado</w:t>
      </w:r>
      <w:r w:rsidR="004B4D90">
        <w:rPr>
          <w:rFonts w:cstheme="minorHAnsi"/>
          <w:sz w:val="24"/>
          <w:szCs w:val="24"/>
        </w:rPr>
        <w:t>s</w:t>
      </w:r>
      <w:r w:rsidR="005D373A">
        <w:rPr>
          <w:rFonts w:cstheme="minorHAnsi"/>
          <w:sz w:val="24"/>
          <w:szCs w:val="24"/>
        </w:rPr>
        <w:t xml:space="preserve"> para mejor moverse en los túneles bajo tierra </w:t>
      </w:r>
      <w:r w:rsidR="005D373A">
        <w:rPr>
          <w:sz w:val="24"/>
          <w:szCs w:val="24"/>
        </w:rPr>
        <w:t>(</w:t>
      </w:r>
      <w:r w:rsidR="0021312F">
        <w:rPr>
          <w:sz w:val="24"/>
          <w:szCs w:val="24"/>
        </w:rPr>
        <w:t>PaC 135</w:t>
      </w:r>
      <w:r w:rsidR="005D373A">
        <w:rPr>
          <w:sz w:val="24"/>
          <w:szCs w:val="24"/>
        </w:rPr>
        <w:t xml:space="preserve">). </w:t>
      </w:r>
      <w:r w:rsidR="00FE0444">
        <w:rPr>
          <w:sz w:val="24"/>
          <w:szCs w:val="24"/>
        </w:rPr>
        <w:t xml:space="preserve">Como en su momento se hizo con Aneris de la </w:t>
      </w:r>
      <w:r w:rsidR="0021312F">
        <w:rPr>
          <w:sz w:val="24"/>
          <w:szCs w:val="24"/>
        </w:rPr>
        <w:t>L</w:t>
      </w:r>
      <w:r w:rsidR="00FE0444">
        <w:rPr>
          <w:sz w:val="24"/>
          <w:szCs w:val="24"/>
        </w:rPr>
        <w:t xml:space="preserve">PF, no falta una descripción </w:t>
      </w:r>
      <w:r w:rsidR="00597693">
        <w:rPr>
          <w:sz w:val="24"/>
          <w:szCs w:val="24"/>
        </w:rPr>
        <w:t>de su cuerpo según los cánones de escritura etnográfica</w:t>
      </w:r>
      <w:r w:rsidR="00FE0444">
        <w:rPr>
          <w:sz w:val="24"/>
          <w:szCs w:val="24"/>
        </w:rPr>
        <w:t>.</w:t>
      </w:r>
      <w:r w:rsidR="00597693">
        <w:rPr>
          <w:rStyle w:val="Rimandonotaapidipagina"/>
          <w:sz w:val="24"/>
          <w:szCs w:val="24"/>
        </w:rPr>
        <w:footnoteReference w:id="128"/>
      </w:r>
      <w:r w:rsidR="00FE0444">
        <w:rPr>
          <w:sz w:val="24"/>
          <w:szCs w:val="24"/>
        </w:rPr>
        <w:t xml:space="preserve"> </w:t>
      </w:r>
      <w:r w:rsidR="00FE0444" w:rsidRPr="00FC16C0">
        <w:rPr>
          <w:sz w:val="24"/>
          <w:szCs w:val="24"/>
        </w:rPr>
        <w:t>Provista de seis dedos y caracterizada por su piel caliente (</w:t>
      </w:r>
      <w:r w:rsidR="0021312F">
        <w:rPr>
          <w:sz w:val="24"/>
          <w:szCs w:val="24"/>
        </w:rPr>
        <w:t>PaC 136</w:t>
      </w:r>
      <w:r w:rsidR="00FE0444" w:rsidRPr="00FC16C0">
        <w:rPr>
          <w:sz w:val="24"/>
          <w:szCs w:val="24"/>
        </w:rPr>
        <w:t>)</w:t>
      </w:r>
      <w:r w:rsidR="0021312F">
        <w:rPr>
          <w:sz w:val="24"/>
          <w:szCs w:val="24"/>
        </w:rPr>
        <w:t>,</w:t>
      </w:r>
      <w:r w:rsidR="00FE0444" w:rsidRPr="00FC16C0">
        <w:rPr>
          <w:sz w:val="24"/>
          <w:szCs w:val="24"/>
        </w:rPr>
        <w:t xml:space="preserve"> Amgam contrasta con la piel fría de Aneris, el anfibio de la isla de </w:t>
      </w:r>
      <w:r w:rsidR="00FE0444" w:rsidRPr="00FC16C0">
        <w:rPr>
          <w:i/>
          <w:sz w:val="24"/>
          <w:szCs w:val="24"/>
        </w:rPr>
        <w:t>La pell freda</w:t>
      </w:r>
      <w:r w:rsidR="00FE0444">
        <w:rPr>
          <w:sz w:val="24"/>
          <w:szCs w:val="24"/>
        </w:rPr>
        <w:t xml:space="preserve">. </w:t>
      </w:r>
      <w:r w:rsidR="00FE0444" w:rsidRPr="00FC16C0">
        <w:rPr>
          <w:sz w:val="24"/>
          <w:szCs w:val="24"/>
        </w:rPr>
        <w:t xml:space="preserve">La figura de Amgam alude a los Morlocks de </w:t>
      </w:r>
      <w:r w:rsidR="00FE0444" w:rsidRPr="00FC16C0">
        <w:rPr>
          <w:i/>
          <w:sz w:val="24"/>
          <w:szCs w:val="24"/>
        </w:rPr>
        <w:t>La máquina del tiempo</w:t>
      </w:r>
      <w:r w:rsidR="00FE0444" w:rsidRPr="00FC16C0">
        <w:rPr>
          <w:sz w:val="24"/>
          <w:szCs w:val="24"/>
        </w:rPr>
        <w:t xml:space="preserve"> de H. G. Wells al mismo tiempo que el mundo subterráneo allí descrito. </w:t>
      </w:r>
      <w:r w:rsidR="00FE0444" w:rsidRPr="00FC16C0">
        <w:rPr>
          <w:sz w:val="24"/>
          <w:szCs w:val="24"/>
        </w:rPr>
        <w:lastRenderedPageBreak/>
        <w:t>Asim</w:t>
      </w:r>
      <w:r w:rsidR="00FE0444">
        <w:rPr>
          <w:sz w:val="24"/>
          <w:szCs w:val="24"/>
        </w:rPr>
        <w:t xml:space="preserve">ismo, Amgam, recuerda a Aneris </w:t>
      </w:r>
      <w:r w:rsidR="00FE0444" w:rsidRPr="00FC16C0">
        <w:rPr>
          <w:sz w:val="24"/>
          <w:szCs w:val="24"/>
        </w:rPr>
        <w:t xml:space="preserve">por más de una razón: tienen un hombre que las relaciona a su hábitat (Amgam, criatura que vive en las entrañas de la tierra, es de hecho el anagrama de magma; de la misma manera, Aneris, criatura marina, es el anagrama de sirena); están consideradas al principio como </w:t>
      </w:r>
      <w:r w:rsidR="0021312F">
        <w:rPr>
          <w:sz w:val="24"/>
          <w:szCs w:val="24"/>
        </w:rPr>
        <w:t xml:space="preserve">monstruos. </w:t>
      </w:r>
      <w:r w:rsidR="003A3120">
        <w:rPr>
          <w:sz w:val="24"/>
          <w:szCs w:val="24"/>
        </w:rPr>
        <w:t>Amgam representa</w:t>
      </w:r>
      <w:r w:rsidR="007A14ED">
        <w:rPr>
          <w:sz w:val="24"/>
          <w:szCs w:val="24"/>
        </w:rPr>
        <w:t xml:space="preserve"> “una estrangera en estat pur” (PaC 151).</w:t>
      </w:r>
      <w:r w:rsidR="004C408A">
        <w:rPr>
          <w:rStyle w:val="Rimandonotaapidipagina"/>
          <w:sz w:val="24"/>
          <w:szCs w:val="24"/>
        </w:rPr>
        <w:footnoteReference w:id="129"/>
      </w:r>
      <w:r w:rsidR="007A14ED">
        <w:rPr>
          <w:sz w:val="24"/>
          <w:szCs w:val="24"/>
        </w:rPr>
        <w:t xml:space="preserve"> Más tarde, acaba adquiriendo</w:t>
      </w:r>
      <w:r w:rsidR="00FE0444" w:rsidRPr="00FC16C0">
        <w:rPr>
          <w:sz w:val="24"/>
          <w:szCs w:val="24"/>
        </w:rPr>
        <w:t xml:space="preserve"> el estatus de mujer; </w:t>
      </w:r>
      <w:r w:rsidR="007A14ED">
        <w:rPr>
          <w:sz w:val="24"/>
          <w:szCs w:val="24"/>
        </w:rPr>
        <w:t>hasta entretener</w:t>
      </w:r>
      <w:r w:rsidR="00FE0444" w:rsidRPr="00FC16C0">
        <w:rPr>
          <w:sz w:val="24"/>
          <w:szCs w:val="24"/>
        </w:rPr>
        <w:t xml:space="preserve"> relaciones sexuales</w:t>
      </w:r>
      <w:r w:rsidR="00597693">
        <w:rPr>
          <w:sz w:val="24"/>
          <w:szCs w:val="24"/>
        </w:rPr>
        <w:t xml:space="preserve"> </w:t>
      </w:r>
      <w:r w:rsidR="007F720C">
        <w:rPr>
          <w:sz w:val="24"/>
          <w:szCs w:val="24"/>
        </w:rPr>
        <w:t xml:space="preserve">–no en todos los casos, de su libre elección– </w:t>
      </w:r>
      <w:r w:rsidR="00FE0444" w:rsidRPr="00FC16C0">
        <w:rPr>
          <w:sz w:val="24"/>
          <w:szCs w:val="24"/>
        </w:rPr>
        <w:t xml:space="preserve">con los protagonistas </w:t>
      </w:r>
      <w:r w:rsidR="006F2C25">
        <w:rPr>
          <w:sz w:val="24"/>
          <w:szCs w:val="24"/>
        </w:rPr>
        <w:t>de las dos novelas</w:t>
      </w:r>
      <w:r w:rsidR="001829D8">
        <w:rPr>
          <w:sz w:val="24"/>
          <w:szCs w:val="24"/>
        </w:rPr>
        <w:t xml:space="preserve"> (Aneris con Batís y Kollege; Amgam con Marcus Garvey y William Craver)</w:t>
      </w:r>
      <w:r w:rsidR="00FE0444" w:rsidRPr="00FC16C0">
        <w:rPr>
          <w:sz w:val="24"/>
          <w:szCs w:val="24"/>
        </w:rPr>
        <w:t>.</w:t>
      </w:r>
      <w:r w:rsidR="007A14ED">
        <w:rPr>
          <w:sz w:val="24"/>
          <w:szCs w:val="24"/>
        </w:rPr>
        <w:t xml:space="preserve"> Pero sólo Marcus veía en </w:t>
      </w:r>
      <w:r w:rsidR="001829D8">
        <w:rPr>
          <w:sz w:val="24"/>
          <w:szCs w:val="24"/>
        </w:rPr>
        <w:t>Amgam</w:t>
      </w:r>
      <w:r w:rsidR="007A14ED">
        <w:rPr>
          <w:sz w:val="24"/>
          <w:szCs w:val="24"/>
        </w:rPr>
        <w:t xml:space="preserve"> una mujer (PaC 151), aunque </w:t>
      </w:r>
      <w:r w:rsidR="007A14ED">
        <w:rPr>
          <w:rFonts w:cstheme="minorHAnsi"/>
          <w:sz w:val="24"/>
          <w:szCs w:val="24"/>
        </w:rPr>
        <w:t xml:space="preserve">contrastase con </w:t>
      </w:r>
      <w:r w:rsidR="006F43E6">
        <w:rPr>
          <w:rFonts w:cstheme="minorHAnsi"/>
          <w:sz w:val="24"/>
          <w:szCs w:val="24"/>
        </w:rPr>
        <w:t>“les belleses angèliques” (PaC 150)</w:t>
      </w:r>
      <w:r w:rsidR="00597693">
        <w:rPr>
          <w:rStyle w:val="Rimandonotaapidipagina"/>
          <w:rFonts w:cstheme="minorHAnsi"/>
          <w:sz w:val="24"/>
          <w:szCs w:val="24"/>
        </w:rPr>
        <w:footnoteReference w:id="130"/>
      </w:r>
      <w:r w:rsidR="006F43E6">
        <w:rPr>
          <w:rFonts w:cstheme="minorHAnsi"/>
          <w:sz w:val="24"/>
          <w:szCs w:val="24"/>
        </w:rPr>
        <w:t xml:space="preserve"> </w:t>
      </w:r>
      <w:r w:rsidR="007A14ED">
        <w:rPr>
          <w:rFonts w:cstheme="minorHAnsi"/>
          <w:sz w:val="24"/>
          <w:szCs w:val="24"/>
        </w:rPr>
        <w:t>que poblaban las novelas de aquella época</w:t>
      </w:r>
      <w:r w:rsidR="006F43E6">
        <w:rPr>
          <w:rFonts w:cstheme="minorHAnsi"/>
          <w:sz w:val="24"/>
          <w:szCs w:val="24"/>
        </w:rPr>
        <w:t>.</w:t>
      </w:r>
    </w:p>
    <w:p w:rsidR="00E01F9B" w:rsidRPr="00654391" w:rsidRDefault="00EF7336" w:rsidP="00EF501C">
      <w:pPr>
        <w:widowControl w:val="0"/>
        <w:autoSpaceDE w:val="0"/>
        <w:autoSpaceDN w:val="0"/>
        <w:adjustRightInd w:val="0"/>
        <w:spacing w:before="100" w:beforeAutospacing="1" w:after="100" w:afterAutospacing="1" w:line="360" w:lineRule="auto"/>
        <w:ind w:left="567" w:right="566"/>
        <w:jc w:val="both"/>
        <w:rPr>
          <w:sz w:val="24"/>
          <w:szCs w:val="24"/>
        </w:rPr>
      </w:pPr>
      <w:r w:rsidRPr="00BF74DE">
        <w:rPr>
          <w:rFonts w:cstheme="minorHAnsi"/>
        </w:rPr>
        <w:t>Seguia</w:t>
      </w:r>
      <w:r>
        <w:t xml:space="preserve"> Amgam els </w:t>
      </w:r>
      <w:r w:rsidRPr="00EF501C">
        <w:rPr>
          <w:rFonts w:cstheme="minorHAnsi"/>
        </w:rPr>
        <w:t>nostres</w:t>
      </w:r>
      <w:r>
        <w:t xml:space="preserve"> cànons de bellesa? De la descripció de Marcus en sortia un retrat indecís. Algunes parts dels seu cos superaven els nostres ideals femenins més elevats. </w:t>
      </w:r>
      <w:r>
        <w:rPr>
          <w:rFonts w:cstheme="minorHAnsi"/>
        </w:rPr>
        <w:t xml:space="preserve">[...] aquells ulls egipcis, esfereïdorament grans i rodons, amb pupil·les negres i gegants a la nit, </w:t>
      </w:r>
      <w:r w:rsidRPr="00654391">
        <w:t>primes</w:t>
      </w:r>
      <w:r>
        <w:rPr>
          <w:rFonts w:cstheme="minorHAnsi"/>
        </w:rPr>
        <w:t xml:space="preserve"> com un cabell quan les banyava la llum del dia. [...] pel que fa a la figura general [...] Les cames llargues refermaven una silueta de gasela. Per desgràcia, uns braços excessivament llargs espatllaven el conjunt</w:t>
      </w:r>
      <w:r w:rsidR="00C357E9">
        <w:rPr>
          <w:rFonts w:cstheme="minorHAnsi"/>
        </w:rPr>
        <w:t xml:space="preserve">. Quan els arrambava al cos podia tocar-se el final dels genolls amb la punta dels dits. Mans i peus també eren molt grans. [...] </w:t>
      </w:r>
      <w:r w:rsidR="004E6B52">
        <w:rPr>
          <w:rFonts w:cstheme="minorHAnsi"/>
        </w:rPr>
        <w:t>Els pits petits, gairebé inexistents, els mugrons com un botó. El nas prim i llarg, amb la pell molt arrapada a l’os. I com els llavis també eren molt llargs, la cara estava dissenyada al voltant d’una mena de T majúscula inversa.</w:t>
      </w:r>
      <w:r>
        <w:t xml:space="preserve"> (PaC 150</w:t>
      </w:r>
      <w:r w:rsidR="004E6B52">
        <w:t>-151</w:t>
      </w:r>
      <w:r>
        <w:t>)</w:t>
      </w:r>
      <w:r>
        <w:rPr>
          <w:rStyle w:val="Rimandonotaapidipagina"/>
        </w:rPr>
        <w:footnoteReference w:id="131"/>
      </w:r>
    </w:p>
    <w:p w:rsidR="004C408A" w:rsidRDefault="00C5709C" w:rsidP="006F2C25">
      <w:pPr>
        <w:widowControl w:val="0"/>
        <w:tabs>
          <w:tab w:val="left" w:pos="0"/>
        </w:tabs>
        <w:autoSpaceDE w:val="0"/>
        <w:autoSpaceDN w:val="0"/>
        <w:adjustRightInd w:val="0"/>
        <w:spacing w:after="0" w:line="360" w:lineRule="auto"/>
        <w:ind w:right="567"/>
        <w:jc w:val="both"/>
        <w:rPr>
          <w:rFonts w:cstheme="minorHAnsi"/>
          <w:sz w:val="24"/>
          <w:szCs w:val="24"/>
        </w:rPr>
      </w:pPr>
      <w:r>
        <w:rPr>
          <w:rFonts w:cstheme="minorHAnsi"/>
          <w:sz w:val="24"/>
          <w:szCs w:val="24"/>
        </w:rPr>
        <w:lastRenderedPageBreak/>
        <w:t>Como pasa con Aneris</w:t>
      </w:r>
      <w:r w:rsidR="007F720C">
        <w:rPr>
          <w:rFonts w:cstheme="minorHAnsi"/>
          <w:sz w:val="24"/>
          <w:szCs w:val="24"/>
        </w:rPr>
        <w:t xml:space="preserve"> en L</w:t>
      </w:r>
      <w:r w:rsidR="005926D1">
        <w:rPr>
          <w:rFonts w:cstheme="minorHAnsi"/>
          <w:sz w:val="24"/>
          <w:szCs w:val="24"/>
        </w:rPr>
        <w:t>PF</w:t>
      </w:r>
      <w:r>
        <w:rPr>
          <w:rFonts w:cstheme="minorHAnsi"/>
          <w:sz w:val="24"/>
          <w:szCs w:val="24"/>
        </w:rPr>
        <w:t xml:space="preserve">, cuyo trato por parte de Batís Caffó era de total falta de respecto, William Craver apoda a Amgam de </w:t>
      </w:r>
      <w:r w:rsidR="005C3457">
        <w:rPr>
          <w:rFonts w:cstheme="minorHAnsi"/>
          <w:sz w:val="24"/>
          <w:szCs w:val="24"/>
        </w:rPr>
        <w:t>“blanqueta albina, bruta i perduda” (PaC 138)</w:t>
      </w:r>
      <w:r w:rsidR="00F144E7">
        <w:rPr>
          <w:rStyle w:val="Rimandonotaapidipagina"/>
          <w:rFonts w:cstheme="minorHAnsi"/>
          <w:sz w:val="24"/>
          <w:szCs w:val="24"/>
        </w:rPr>
        <w:footnoteReference w:id="132"/>
      </w:r>
      <w:r w:rsidR="005C7279">
        <w:rPr>
          <w:rFonts w:cstheme="minorHAnsi"/>
          <w:sz w:val="24"/>
          <w:szCs w:val="24"/>
        </w:rPr>
        <w:t xml:space="preserve"> y con su hermano decide mantenerla atada en el campamento como una rehén.</w:t>
      </w:r>
      <w:r w:rsidR="006F2C25">
        <w:rPr>
          <w:rFonts w:cstheme="minorHAnsi"/>
          <w:sz w:val="24"/>
          <w:szCs w:val="24"/>
        </w:rPr>
        <w:t xml:space="preserve"> A pesar de eso, su personaje logra volcar los equilibrios de género</w:t>
      </w:r>
      <w:r w:rsidR="00181D1C">
        <w:rPr>
          <w:rFonts w:cstheme="minorHAnsi"/>
          <w:sz w:val="24"/>
          <w:szCs w:val="24"/>
        </w:rPr>
        <w:t xml:space="preserve">: por su altura, </w:t>
      </w:r>
    </w:p>
    <w:p w:rsidR="00181D1C" w:rsidRPr="004C408A" w:rsidRDefault="00E2028F" w:rsidP="00EF501C">
      <w:pPr>
        <w:widowControl w:val="0"/>
        <w:autoSpaceDE w:val="0"/>
        <w:autoSpaceDN w:val="0"/>
        <w:adjustRightInd w:val="0"/>
        <w:spacing w:before="100" w:beforeAutospacing="1" w:after="100" w:afterAutospacing="1" w:line="360" w:lineRule="auto"/>
        <w:ind w:left="567" w:right="566"/>
        <w:jc w:val="both"/>
        <w:rPr>
          <w:rFonts w:cstheme="minorHAnsi"/>
        </w:rPr>
      </w:pPr>
      <w:r>
        <w:rPr>
          <w:rFonts w:cstheme="minorHAnsi"/>
        </w:rPr>
        <w:t>a</w:t>
      </w:r>
      <w:r w:rsidR="006F43E6">
        <w:rPr>
          <w:rFonts w:cstheme="minorHAnsi"/>
        </w:rPr>
        <w:t xml:space="preserve"> Marcus li treia un cap i mig, potser dos. Els homes estan acostumats a mirar les dones des de dalt, i la perspectiva que generava Amgam, inversa a l’habitual entre homes i dones, causava en Marcus una timidesa afegida. (PaC 151)</w:t>
      </w:r>
      <w:r w:rsidR="006F43E6" w:rsidRPr="004C408A">
        <w:rPr>
          <w:rStyle w:val="Rimandonotaapidipagina"/>
          <w:rFonts w:cstheme="minorHAnsi"/>
        </w:rPr>
        <w:footnoteReference w:id="133"/>
      </w:r>
      <w:r w:rsidR="006F43E6">
        <w:rPr>
          <w:rFonts w:cstheme="minorHAnsi"/>
        </w:rPr>
        <w:t xml:space="preserve"> </w:t>
      </w:r>
    </w:p>
    <w:p w:rsidR="006F2C25" w:rsidRDefault="006F2C25" w:rsidP="00062C24">
      <w:pPr>
        <w:widowControl w:val="0"/>
        <w:tabs>
          <w:tab w:val="left" w:pos="0"/>
        </w:tabs>
        <w:autoSpaceDE w:val="0"/>
        <w:autoSpaceDN w:val="0"/>
        <w:adjustRightInd w:val="0"/>
        <w:spacing w:after="0" w:line="360" w:lineRule="auto"/>
        <w:ind w:right="567"/>
        <w:jc w:val="both"/>
        <w:rPr>
          <w:rFonts w:cstheme="minorHAnsi"/>
          <w:sz w:val="24"/>
          <w:szCs w:val="24"/>
        </w:rPr>
      </w:pPr>
      <w:r>
        <w:rPr>
          <w:rFonts w:cstheme="minorHAnsi"/>
          <w:sz w:val="24"/>
          <w:szCs w:val="24"/>
        </w:rPr>
        <w:t>Lo que atrae en Amgam es su magnetismo, la dif</w:t>
      </w:r>
      <w:r w:rsidR="00AB72A6">
        <w:rPr>
          <w:rFonts w:cstheme="minorHAnsi"/>
          <w:sz w:val="24"/>
          <w:szCs w:val="24"/>
        </w:rPr>
        <w:t>erencia ejercida por lo exó</w:t>
      </w:r>
      <w:r w:rsidR="006A2D4D">
        <w:rPr>
          <w:rFonts w:cstheme="minorHAnsi"/>
          <w:sz w:val="24"/>
          <w:szCs w:val="24"/>
        </w:rPr>
        <w:t>tico, la luz que reside en su es</w:t>
      </w:r>
      <w:r w:rsidR="00AB72A6">
        <w:rPr>
          <w:rFonts w:cstheme="minorHAnsi"/>
          <w:sz w:val="24"/>
          <w:szCs w:val="24"/>
        </w:rPr>
        <w:t>encia, expresada a través de su nombre.</w:t>
      </w:r>
      <w:r w:rsidR="00AB72A6">
        <w:rPr>
          <w:rStyle w:val="Rimandonotaapidipagina"/>
          <w:rFonts w:cstheme="minorHAnsi"/>
          <w:sz w:val="24"/>
          <w:szCs w:val="24"/>
        </w:rPr>
        <w:footnoteReference w:id="134"/>
      </w:r>
      <w:r>
        <w:rPr>
          <w:rFonts w:cstheme="minorHAnsi"/>
          <w:sz w:val="24"/>
          <w:szCs w:val="24"/>
        </w:rPr>
        <w:t xml:space="preserve"> </w:t>
      </w:r>
      <w:r w:rsidR="005303DA">
        <w:rPr>
          <w:rFonts w:cstheme="minorHAnsi"/>
          <w:sz w:val="24"/>
          <w:szCs w:val="24"/>
        </w:rPr>
        <w:lastRenderedPageBreak/>
        <w:t>Pero</w:t>
      </w:r>
      <w:r w:rsidR="00C218E8">
        <w:rPr>
          <w:rFonts w:cstheme="minorHAnsi"/>
          <w:sz w:val="24"/>
          <w:szCs w:val="24"/>
        </w:rPr>
        <w:t xml:space="preserve"> </w:t>
      </w:r>
      <w:r w:rsidR="00E2028F">
        <w:rPr>
          <w:rFonts w:cstheme="minorHAnsi"/>
          <w:sz w:val="24"/>
          <w:szCs w:val="24"/>
        </w:rPr>
        <w:t xml:space="preserve">son sus ojos, </w:t>
      </w:r>
      <w:r w:rsidR="005303DA">
        <w:rPr>
          <w:rFonts w:cstheme="minorHAnsi"/>
          <w:sz w:val="24"/>
          <w:szCs w:val="24"/>
        </w:rPr>
        <w:t xml:space="preserve">en particular, </w:t>
      </w:r>
      <w:r w:rsidR="00E2028F">
        <w:rPr>
          <w:rFonts w:cstheme="minorHAnsi"/>
          <w:sz w:val="24"/>
          <w:szCs w:val="24"/>
        </w:rPr>
        <w:t>que iluminan una verdad que Marcus no sabrá entender del todo.</w:t>
      </w:r>
    </w:p>
    <w:p w:rsidR="00F144E7" w:rsidRPr="00E2028F" w:rsidRDefault="00F144E7" w:rsidP="00EF501C">
      <w:pPr>
        <w:widowControl w:val="0"/>
        <w:autoSpaceDE w:val="0"/>
        <w:autoSpaceDN w:val="0"/>
        <w:adjustRightInd w:val="0"/>
        <w:spacing w:before="100" w:beforeAutospacing="1" w:after="100" w:afterAutospacing="1" w:line="360" w:lineRule="auto"/>
        <w:ind w:left="567" w:right="566"/>
        <w:jc w:val="both"/>
      </w:pPr>
      <w:r w:rsidRPr="00E2028F">
        <w:t xml:space="preserve">Les </w:t>
      </w:r>
      <w:r w:rsidRPr="00E2028F">
        <w:rPr>
          <w:rFonts w:cstheme="minorHAnsi"/>
        </w:rPr>
        <w:t>seves</w:t>
      </w:r>
      <w:r w:rsidRPr="00E2028F">
        <w:t xml:space="preserve"> parpelles tenien una extensió enorme, comparades amb les nostres. Quan s’al</w:t>
      </w:r>
      <w:r w:rsidRPr="00E2028F">
        <w:rPr>
          <w:rFonts w:cstheme="minorHAnsi"/>
        </w:rPr>
        <w:t>ç</w:t>
      </w:r>
      <w:r w:rsidRPr="00E2028F">
        <w:t xml:space="preserve">aven era amb una lentitud mecànica, com de teló d’òpera. Ella va mirarlo </w:t>
      </w:r>
      <w:r w:rsidRPr="00E2028F">
        <w:rPr>
          <w:rFonts w:cstheme="minorHAnsi"/>
        </w:rPr>
        <w:t>[...] i el que Marcus va veure en aquells ulls va ser</w:t>
      </w:r>
      <w:r w:rsidR="00E2028F" w:rsidRPr="00E2028F">
        <w:rPr>
          <w:rFonts w:cstheme="minorHAnsi"/>
        </w:rPr>
        <w:t xml:space="preserve"> una intel·ligècia en estat pur. (PaC 153)</w:t>
      </w:r>
      <w:r w:rsidR="00E2028F" w:rsidRPr="00E2028F">
        <w:rPr>
          <w:rStyle w:val="Rimandonotaapidipagina"/>
          <w:rFonts w:cstheme="minorHAnsi"/>
        </w:rPr>
        <w:footnoteReference w:id="135"/>
      </w:r>
    </w:p>
    <w:p w:rsidR="00D677FE" w:rsidRDefault="005303DA" w:rsidP="00F144E7">
      <w:pPr>
        <w:widowControl w:val="0"/>
        <w:tabs>
          <w:tab w:val="left" w:pos="0"/>
        </w:tabs>
        <w:autoSpaceDE w:val="0"/>
        <w:autoSpaceDN w:val="0"/>
        <w:adjustRightInd w:val="0"/>
        <w:spacing w:after="0" w:line="360" w:lineRule="auto"/>
        <w:ind w:right="567"/>
        <w:jc w:val="both"/>
        <w:rPr>
          <w:sz w:val="24"/>
          <w:szCs w:val="24"/>
        </w:rPr>
      </w:pPr>
      <w:r>
        <w:rPr>
          <w:sz w:val="24"/>
          <w:szCs w:val="24"/>
        </w:rPr>
        <w:t>La postura de Amgam frente al mundo es la de</w:t>
      </w:r>
      <w:r w:rsidR="00C86CE2">
        <w:rPr>
          <w:sz w:val="24"/>
          <w:szCs w:val="24"/>
        </w:rPr>
        <w:t xml:space="preserve"> “un</w:t>
      </w:r>
      <w:r>
        <w:rPr>
          <w:sz w:val="24"/>
          <w:szCs w:val="24"/>
        </w:rPr>
        <w:t xml:space="preserve"> ull</w:t>
      </w:r>
      <w:r w:rsidR="00C86CE2">
        <w:rPr>
          <w:sz w:val="24"/>
          <w:szCs w:val="24"/>
        </w:rPr>
        <w:t xml:space="preserve"> crític que trasbalsava aquell que mirava” (PaC 154).</w:t>
      </w:r>
      <w:r w:rsidR="00475851">
        <w:rPr>
          <w:rStyle w:val="Rimandonotaapidipagina"/>
          <w:sz w:val="24"/>
          <w:szCs w:val="24"/>
        </w:rPr>
        <w:footnoteReference w:id="136"/>
      </w:r>
      <w:r w:rsidR="003A3120">
        <w:rPr>
          <w:sz w:val="24"/>
          <w:szCs w:val="24"/>
        </w:rPr>
        <w:t xml:space="preserve"> </w:t>
      </w:r>
      <w:r w:rsidR="00D677FE">
        <w:rPr>
          <w:sz w:val="24"/>
          <w:szCs w:val="24"/>
        </w:rPr>
        <w:t>Los ojos de Amgam hablan a Marcus:</w:t>
      </w:r>
    </w:p>
    <w:p w:rsidR="00C6032F" w:rsidRDefault="00C6032F" w:rsidP="00EF501C">
      <w:pPr>
        <w:widowControl w:val="0"/>
        <w:autoSpaceDE w:val="0"/>
        <w:autoSpaceDN w:val="0"/>
        <w:adjustRightInd w:val="0"/>
        <w:spacing w:before="100" w:beforeAutospacing="1" w:after="100" w:afterAutospacing="1" w:line="360" w:lineRule="auto"/>
        <w:ind w:left="567" w:right="566"/>
        <w:jc w:val="both"/>
        <w:rPr>
          <w:rFonts w:cstheme="minorHAnsi"/>
        </w:rPr>
      </w:pPr>
      <w:r w:rsidRPr="00C6032F">
        <w:rPr>
          <w:rFonts w:cstheme="minorHAnsi"/>
        </w:rPr>
        <w:t>[Amgam]</w:t>
      </w:r>
      <w:r>
        <w:rPr>
          <w:rFonts w:cstheme="minorHAnsi"/>
        </w:rPr>
        <w:t xml:space="preserve"> va parlar. Naturalment, Marcus no va poder entendre’n ni una paraula. No era una dona ressentida, només severa. Era la veu de qui recrimina, de qui acusa. Feia prou temps que Amgam vivia a la clariana per haver entès l’essència del poder que hi regia. I quan parlava d’aquella manera, quan el mirava d’aquella manera, el que li estava dient era: tu també formes part d</w:t>
      </w:r>
      <w:r w:rsidR="00E75D4D">
        <w:rPr>
          <w:rFonts w:cstheme="minorHAnsi"/>
        </w:rPr>
        <w:t>e l’ordre establert, Marcus Gar</w:t>
      </w:r>
      <w:r>
        <w:rPr>
          <w:rFonts w:cstheme="minorHAnsi"/>
        </w:rPr>
        <w:t>v</w:t>
      </w:r>
      <w:r w:rsidR="00E75D4D">
        <w:rPr>
          <w:rFonts w:cstheme="minorHAnsi"/>
        </w:rPr>
        <w:t>e</w:t>
      </w:r>
      <w:r>
        <w:rPr>
          <w:rFonts w:cstheme="minorHAnsi"/>
        </w:rPr>
        <w:t>y, tu cuines per als assassins. (PaC 154)</w:t>
      </w:r>
      <w:r>
        <w:rPr>
          <w:rStyle w:val="Rimandonotaapidipagina"/>
          <w:rFonts w:cstheme="minorHAnsi"/>
        </w:rPr>
        <w:footnoteReference w:id="137"/>
      </w:r>
    </w:p>
    <w:p w:rsidR="005303DA" w:rsidRDefault="00C86CE2" w:rsidP="00C86CE2">
      <w:pPr>
        <w:widowControl w:val="0"/>
        <w:tabs>
          <w:tab w:val="left" w:pos="0"/>
        </w:tabs>
        <w:autoSpaceDE w:val="0"/>
        <w:autoSpaceDN w:val="0"/>
        <w:adjustRightInd w:val="0"/>
        <w:spacing w:after="0" w:line="360" w:lineRule="auto"/>
        <w:ind w:right="567"/>
        <w:jc w:val="both"/>
        <w:rPr>
          <w:rFonts w:cstheme="minorHAnsi"/>
          <w:sz w:val="24"/>
          <w:szCs w:val="24"/>
        </w:rPr>
      </w:pPr>
      <w:r w:rsidRPr="002C7AEF">
        <w:rPr>
          <w:rFonts w:cstheme="minorHAnsi"/>
          <w:sz w:val="24"/>
          <w:szCs w:val="24"/>
        </w:rPr>
        <w:t>Después de haber encontrado a Amgam “ja no podria tornar a ser el mateix d’abans” (PaC 154)</w:t>
      </w:r>
      <w:r w:rsidR="000A44DE" w:rsidRPr="002C7AEF">
        <w:rPr>
          <w:rFonts w:cstheme="minorHAnsi"/>
          <w:sz w:val="24"/>
          <w:szCs w:val="24"/>
        </w:rPr>
        <w:t>.</w:t>
      </w:r>
      <w:r w:rsidR="00C629E9">
        <w:rPr>
          <w:rFonts w:cstheme="minorHAnsi"/>
          <w:sz w:val="24"/>
          <w:szCs w:val="24"/>
        </w:rPr>
        <w:t xml:space="preserve"> Ella “</w:t>
      </w:r>
      <w:r w:rsidR="00F85184" w:rsidRPr="002C7AEF">
        <w:rPr>
          <w:rFonts w:cstheme="minorHAnsi"/>
          <w:sz w:val="24"/>
          <w:szCs w:val="24"/>
        </w:rPr>
        <w:t>era un ésser viu infinitament superior a tots els altres que s’aplegaven a la clariana” (PaC 158)</w:t>
      </w:r>
      <w:r w:rsidR="00C629E9">
        <w:rPr>
          <w:rFonts w:cstheme="minorHAnsi"/>
          <w:sz w:val="24"/>
          <w:szCs w:val="24"/>
        </w:rPr>
        <w:t>,</w:t>
      </w:r>
      <w:r w:rsidR="002C7AEF">
        <w:rPr>
          <w:rStyle w:val="Rimandonotaapidipagina"/>
          <w:rFonts w:cstheme="minorHAnsi"/>
          <w:sz w:val="24"/>
          <w:szCs w:val="24"/>
        </w:rPr>
        <w:footnoteReference w:id="138"/>
      </w:r>
      <w:r w:rsidR="00C629E9">
        <w:rPr>
          <w:rFonts w:cstheme="minorHAnsi"/>
          <w:sz w:val="24"/>
          <w:szCs w:val="24"/>
        </w:rPr>
        <w:t xml:space="preserve"> al proceder de otro mundo, “</w:t>
      </w:r>
      <w:r w:rsidR="002C7AEF">
        <w:rPr>
          <w:rFonts w:cstheme="minorHAnsi"/>
          <w:sz w:val="24"/>
          <w:szCs w:val="24"/>
        </w:rPr>
        <w:t>estava lliure de tots els nostres prejudicis” (PaC 163).</w:t>
      </w:r>
      <w:r w:rsidR="002C7AEF">
        <w:rPr>
          <w:rStyle w:val="Rimandonotaapidipagina"/>
          <w:rFonts w:cstheme="minorHAnsi"/>
          <w:sz w:val="24"/>
          <w:szCs w:val="24"/>
        </w:rPr>
        <w:footnoteReference w:id="139"/>
      </w:r>
      <w:r w:rsidR="006A2D4D">
        <w:rPr>
          <w:rFonts w:cstheme="minorHAnsi"/>
          <w:sz w:val="24"/>
          <w:szCs w:val="24"/>
        </w:rPr>
        <w:t xml:space="preserve"> </w:t>
      </w:r>
    </w:p>
    <w:p w:rsidR="002C7AEF" w:rsidRDefault="005303DA" w:rsidP="007D15F5">
      <w:pPr>
        <w:widowControl w:val="0"/>
        <w:tabs>
          <w:tab w:val="left" w:pos="0"/>
          <w:tab w:val="left" w:pos="567"/>
        </w:tabs>
        <w:autoSpaceDE w:val="0"/>
        <w:autoSpaceDN w:val="0"/>
        <w:adjustRightInd w:val="0"/>
        <w:spacing w:after="0" w:line="360" w:lineRule="auto"/>
        <w:ind w:right="567"/>
        <w:jc w:val="both"/>
        <w:rPr>
          <w:rFonts w:cstheme="minorHAnsi"/>
          <w:sz w:val="24"/>
          <w:szCs w:val="24"/>
        </w:rPr>
      </w:pPr>
      <w:r>
        <w:rPr>
          <w:rFonts w:cstheme="minorHAnsi"/>
          <w:sz w:val="24"/>
          <w:szCs w:val="24"/>
        </w:rPr>
        <w:lastRenderedPageBreak/>
        <w:tab/>
      </w:r>
      <w:r w:rsidR="006A2D4D">
        <w:rPr>
          <w:rFonts w:cstheme="minorHAnsi"/>
          <w:sz w:val="24"/>
          <w:szCs w:val="24"/>
        </w:rPr>
        <w:t>La relación de cerca</w:t>
      </w:r>
      <w:r w:rsidR="00FA3E78">
        <w:rPr>
          <w:rFonts w:cstheme="minorHAnsi"/>
          <w:sz w:val="24"/>
          <w:szCs w:val="24"/>
        </w:rPr>
        <w:t>nía entre Marcus y Amgam reitera</w:t>
      </w:r>
      <w:r w:rsidR="006A2D4D">
        <w:rPr>
          <w:rFonts w:cstheme="minorHAnsi"/>
          <w:sz w:val="24"/>
          <w:szCs w:val="24"/>
        </w:rPr>
        <w:t xml:space="preserve"> la de Kollege con Aneris en LPF. </w:t>
      </w:r>
      <w:r w:rsidR="00A37965">
        <w:rPr>
          <w:rFonts w:cstheme="minorHAnsi"/>
          <w:sz w:val="24"/>
          <w:szCs w:val="24"/>
        </w:rPr>
        <w:t xml:space="preserve">En los dos casos, lo monstruoso femenino es el intermediario hacia la verdad. </w:t>
      </w:r>
      <w:r w:rsidR="006A2D4D">
        <w:rPr>
          <w:rFonts w:cstheme="minorHAnsi"/>
          <w:sz w:val="24"/>
          <w:szCs w:val="24"/>
        </w:rPr>
        <w:t>En la primera novela Aneris produce en el oficial atmosférico Kollege, la comprensión del se</w:t>
      </w:r>
      <w:r>
        <w:rPr>
          <w:rFonts w:cstheme="minorHAnsi"/>
          <w:sz w:val="24"/>
          <w:szCs w:val="24"/>
        </w:rPr>
        <w:t xml:space="preserve">ntido oculto de las cosas y </w:t>
      </w:r>
      <w:r w:rsidR="006A2D4D">
        <w:rPr>
          <w:rFonts w:cstheme="minorHAnsi"/>
          <w:sz w:val="24"/>
          <w:szCs w:val="24"/>
        </w:rPr>
        <w:t>de su estancia en la isla.</w:t>
      </w:r>
      <w:r w:rsidR="008A3EE3">
        <w:rPr>
          <w:rFonts w:cstheme="minorHAnsi"/>
          <w:sz w:val="24"/>
          <w:szCs w:val="24"/>
        </w:rPr>
        <w:t xml:space="preserve"> La diferencia </w:t>
      </w:r>
      <w:r w:rsidR="00A37965">
        <w:rPr>
          <w:rFonts w:cstheme="minorHAnsi"/>
          <w:sz w:val="24"/>
          <w:szCs w:val="24"/>
        </w:rPr>
        <w:t>con PaC</w:t>
      </w:r>
      <w:r w:rsidR="008A3EE3">
        <w:rPr>
          <w:rFonts w:cstheme="minorHAnsi"/>
          <w:sz w:val="24"/>
          <w:szCs w:val="24"/>
        </w:rPr>
        <w:t xml:space="preserve"> reside en el hecho de que mientras que en LPF el protagonista, aún en una condición asilimilable al delirio, consigue alcanzar la verdad, en PaC </w:t>
      </w:r>
      <w:r>
        <w:rPr>
          <w:rFonts w:cstheme="minorHAnsi"/>
          <w:sz w:val="24"/>
          <w:szCs w:val="24"/>
        </w:rPr>
        <w:t>no pasa lo mismo</w:t>
      </w:r>
      <w:r w:rsidR="00A37965">
        <w:rPr>
          <w:rFonts w:cstheme="minorHAnsi"/>
          <w:sz w:val="24"/>
          <w:szCs w:val="24"/>
        </w:rPr>
        <w:t>. Es más: e</w:t>
      </w:r>
      <w:r w:rsidR="008A3EE3">
        <w:rPr>
          <w:rFonts w:cstheme="minorHAnsi"/>
          <w:sz w:val="24"/>
          <w:szCs w:val="24"/>
        </w:rPr>
        <w:t xml:space="preserve">l discurso </w:t>
      </w:r>
      <w:r w:rsidR="00A37965">
        <w:rPr>
          <w:rFonts w:cstheme="minorHAnsi"/>
          <w:sz w:val="24"/>
          <w:szCs w:val="24"/>
        </w:rPr>
        <w:t xml:space="preserve">sobre la verdad se presenta </w:t>
      </w:r>
      <w:r>
        <w:rPr>
          <w:rFonts w:cstheme="minorHAnsi"/>
          <w:sz w:val="24"/>
          <w:szCs w:val="24"/>
        </w:rPr>
        <w:t>de manera más compleja</w:t>
      </w:r>
      <w:r w:rsidR="008A3EE3">
        <w:rPr>
          <w:rFonts w:cstheme="minorHAnsi"/>
          <w:sz w:val="24"/>
          <w:szCs w:val="24"/>
        </w:rPr>
        <w:t xml:space="preserve">. </w:t>
      </w:r>
      <w:r>
        <w:rPr>
          <w:rFonts w:cstheme="minorHAnsi"/>
          <w:sz w:val="24"/>
          <w:szCs w:val="24"/>
        </w:rPr>
        <w:t xml:space="preserve">En nuestra opinión </w:t>
      </w:r>
      <w:r w:rsidR="008A3EE3">
        <w:rPr>
          <w:rFonts w:cstheme="minorHAnsi"/>
          <w:sz w:val="24"/>
          <w:szCs w:val="24"/>
        </w:rPr>
        <w:t>Marcus Garvey no tiene ninguna verdad que alcanzar</w:t>
      </w:r>
      <w:r w:rsidR="00A37965">
        <w:rPr>
          <w:rFonts w:cstheme="minorHAnsi"/>
          <w:sz w:val="24"/>
          <w:szCs w:val="24"/>
        </w:rPr>
        <w:t>, ni mucho menos el desarrollo de una conciencia acerca sus actos criminales en África</w:t>
      </w:r>
      <w:r w:rsidR="00195565">
        <w:rPr>
          <w:rFonts w:cstheme="minorHAnsi"/>
          <w:sz w:val="24"/>
          <w:szCs w:val="24"/>
        </w:rPr>
        <w:t xml:space="preserve"> que resultaría un recurso demasiado elemental</w:t>
      </w:r>
      <w:r>
        <w:rPr>
          <w:rFonts w:cstheme="minorHAnsi"/>
          <w:sz w:val="24"/>
          <w:szCs w:val="24"/>
        </w:rPr>
        <w:t xml:space="preserve"> aunque de esto se percibe un atisbo</w:t>
      </w:r>
      <w:r w:rsidR="00A37965">
        <w:rPr>
          <w:rFonts w:cstheme="minorHAnsi"/>
          <w:sz w:val="24"/>
          <w:szCs w:val="24"/>
        </w:rPr>
        <w:t>. Es cier</w:t>
      </w:r>
      <w:r w:rsidR="00195565">
        <w:rPr>
          <w:rFonts w:cstheme="minorHAnsi"/>
          <w:sz w:val="24"/>
          <w:szCs w:val="24"/>
        </w:rPr>
        <w:t>t</w:t>
      </w:r>
      <w:r w:rsidR="00A37965">
        <w:rPr>
          <w:rFonts w:cstheme="minorHAnsi"/>
          <w:sz w:val="24"/>
          <w:szCs w:val="24"/>
        </w:rPr>
        <w:t xml:space="preserve">o que, como hemos visto, </w:t>
      </w:r>
      <w:r>
        <w:rPr>
          <w:rFonts w:cstheme="minorHAnsi"/>
          <w:sz w:val="24"/>
          <w:szCs w:val="24"/>
        </w:rPr>
        <w:t>Amgam intenta despe</w:t>
      </w:r>
      <w:r w:rsidR="00FA3E78">
        <w:rPr>
          <w:rFonts w:cstheme="minorHAnsi"/>
          <w:sz w:val="24"/>
          <w:szCs w:val="24"/>
        </w:rPr>
        <w:t>r</w:t>
      </w:r>
      <w:r>
        <w:rPr>
          <w:rFonts w:cstheme="minorHAnsi"/>
          <w:sz w:val="24"/>
          <w:szCs w:val="24"/>
        </w:rPr>
        <w:t xml:space="preserve">tar su sentido de responsabilidad y que </w:t>
      </w:r>
      <w:r w:rsidR="00A37965">
        <w:rPr>
          <w:rFonts w:cstheme="minorHAnsi"/>
          <w:sz w:val="24"/>
          <w:szCs w:val="24"/>
        </w:rPr>
        <w:t xml:space="preserve">algo </w:t>
      </w:r>
      <w:r>
        <w:rPr>
          <w:rFonts w:cstheme="minorHAnsi"/>
          <w:sz w:val="24"/>
          <w:szCs w:val="24"/>
        </w:rPr>
        <w:t>está destinado a sufrir</w:t>
      </w:r>
      <w:r w:rsidR="00A37965">
        <w:rPr>
          <w:rFonts w:cstheme="minorHAnsi"/>
          <w:sz w:val="24"/>
          <w:szCs w:val="24"/>
        </w:rPr>
        <w:t xml:space="preserve"> un cambio que entendemos como positivo</w:t>
      </w:r>
      <w:r>
        <w:rPr>
          <w:rFonts w:cstheme="minorHAnsi"/>
          <w:sz w:val="24"/>
          <w:szCs w:val="24"/>
        </w:rPr>
        <w:t xml:space="preserve">. Desde luego, </w:t>
      </w:r>
      <w:r w:rsidR="00FA3E78">
        <w:rPr>
          <w:rFonts w:cstheme="minorHAnsi"/>
          <w:sz w:val="24"/>
          <w:szCs w:val="24"/>
        </w:rPr>
        <w:t xml:space="preserve">Marcus </w:t>
      </w:r>
      <w:r w:rsidR="00A37965">
        <w:rPr>
          <w:rFonts w:cstheme="minorHAnsi"/>
          <w:sz w:val="24"/>
          <w:szCs w:val="24"/>
        </w:rPr>
        <w:t>llegará a afirmar que</w:t>
      </w:r>
      <w:r w:rsidR="009F5FBA">
        <w:rPr>
          <w:rFonts w:cstheme="minorHAnsi"/>
          <w:sz w:val="24"/>
          <w:szCs w:val="24"/>
        </w:rPr>
        <w:t xml:space="preserve"> “nosaltres som els tècton” (PaC</w:t>
      </w:r>
      <w:r w:rsidR="00195565">
        <w:rPr>
          <w:rFonts w:cstheme="minorHAnsi"/>
          <w:sz w:val="24"/>
          <w:szCs w:val="24"/>
        </w:rPr>
        <w:t xml:space="preserve"> </w:t>
      </w:r>
      <w:r w:rsidR="009F5FBA">
        <w:rPr>
          <w:rFonts w:cstheme="minorHAnsi"/>
          <w:sz w:val="24"/>
          <w:szCs w:val="24"/>
        </w:rPr>
        <w:t>377)</w:t>
      </w:r>
      <w:r w:rsidR="00195565">
        <w:rPr>
          <w:rFonts w:cstheme="minorHAnsi"/>
          <w:sz w:val="24"/>
          <w:szCs w:val="24"/>
        </w:rPr>
        <w:t>,</w:t>
      </w:r>
      <w:r w:rsidR="00A02B84">
        <w:rPr>
          <w:rStyle w:val="Rimandonotaapidipagina"/>
          <w:rFonts w:cstheme="minorHAnsi"/>
          <w:sz w:val="24"/>
          <w:szCs w:val="24"/>
        </w:rPr>
        <w:footnoteReference w:id="140"/>
      </w:r>
      <w:r w:rsidR="00195565">
        <w:rPr>
          <w:rFonts w:cstheme="minorHAnsi"/>
          <w:sz w:val="24"/>
          <w:szCs w:val="24"/>
        </w:rPr>
        <w:t xml:space="preserve"> </w:t>
      </w:r>
      <w:r>
        <w:rPr>
          <w:rFonts w:cstheme="minorHAnsi"/>
          <w:sz w:val="24"/>
          <w:szCs w:val="24"/>
        </w:rPr>
        <w:t xml:space="preserve">con </w:t>
      </w:r>
      <w:r w:rsidR="00195565">
        <w:rPr>
          <w:rFonts w:cstheme="minorHAnsi"/>
          <w:sz w:val="24"/>
          <w:szCs w:val="24"/>
        </w:rPr>
        <w:t xml:space="preserve">la misma intención con la que en LPF se llegaba a afirmar que nosotros, no los monstruos, somos los invasores </w:t>
      </w:r>
      <w:r>
        <w:rPr>
          <w:rFonts w:cstheme="minorHAnsi"/>
          <w:sz w:val="24"/>
          <w:szCs w:val="24"/>
        </w:rPr>
        <w:t>y los de</w:t>
      </w:r>
      <w:r w:rsidR="00195565">
        <w:rPr>
          <w:rFonts w:cstheme="minorHAnsi"/>
          <w:sz w:val="24"/>
          <w:szCs w:val="24"/>
        </w:rPr>
        <w:t>structores de mundos ajenos.</w:t>
      </w:r>
      <w:r w:rsidR="00A37965">
        <w:rPr>
          <w:rFonts w:cstheme="minorHAnsi"/>
          <w:sz w:val="24"/>
          <w:szCs w:val="24"/>
        </w:rPr>
        <w:t xml:space="preserve"> La verdad se juega más bien en otro nivel de lectura, el que abarca el discurso sobre la autenticidad de lo narrado</w:t>
      </w:r>
      <w:r>
        <w:rPr>
          <w:rFonts w:cstheme="minorHAnsi"/>
          <w:sz w:val="24"/>
          <w:szCs w:val="24"/>
        </w:rPr>
        <w:t xml:space="preserve">, autencidad sobre la que </w:t>
      </w:r>
      <w:r w:rsidR="003044D1">
        <w:rPr>
          <w:rFonts w:cstheme="minorHAnsi"/>
          <w:sz w:val="24"/>
          <w:szCs w:val="24"/>
        </w:rPr>
        <w:t>se rige y encaja cada pieza de la novela.</w:t>
      </w:r>
    </w:p>
    <w:p w:rsidR="00FA1E40" w:rsidRDefault="00FA1E40" w:rsidP="00C86CE2">
      <w:pPr>
        <w:widowControl w:val="0"/>
        <w:tabs>
          <w:tab w:val="left" w:pos="0"/>
        </w:tabs>
        <w:autoSpaceDE w:val="0"/>
        <w:autoSpaceDN w:val="0"/>
        <w:adjustRightInd w:val="0"/>
        <w:spacing w:after="0" w:line="360" w:lineRule="auto"/>
        <w:ind w:right="567"/>
        <w:jc w:val="both"/>
        <w:rPr>
          <w:rFonts w:cstheme="minorHAnsi"/>
          <w:sz w:val="24"/>
          <w:szCs w:val="24"/>
        </w:rPr>
      </w:pPr>
    </w:p>
    <w:p w:rsidR="00FA1E40" w:rsidRDefault="00FA1E40" w:rsidP="00205B62">
      <w:pPr>
        <w:widowControl w:val="0"/>
        <w:tabs>
          <w:tab w:val="left" w:pos="0"/>
        </w:tabs>
        <w:autoSpaceDE w:val="0"/>
        <w:autoSpaceDN w:val="0"/>
        <w:adjustRightInd w:val="0"/>
        <w:spacing w:after="0" w:line="360" w:lineRule="auto"/>
        <w:ind w:right="567"/>
        <w:jc w:val="both"/>
        <w:rPr>
          <w:rFonts w:cstheme="minorHAnsi"/>
          <w:sz w:val="24"/>
          <w:szCs w:val="24"/>
        </w:rPr>
      </w:pPr>
    </w:p>
    <w:p w:rsidR="00205B62" w:rsidRPr="002C7AEF" w:rsidRDefault="00205B62" w:rsidP="00205B62">
      <w:pPr>
        <w:widowControl w:val="0"/>
        <w:tabs>
          <w:tab w:val="left" w:pos="0"/>
        </w:tabs>
        <w:autoSpaceDE w:val="0"/>
        <w:autoSpaceDN w:val="0"/>
        <w:adjustRightInd w:val="0"/>
        <w:spacing w:after="0" w:line="360" w:lineRule="auto"/>
        <w:ind w:right="567"/>
        <w:jc w:val="both"/>
        <w:rPr>
          <w:rFonts w:cstheme="minorHAnsi"/>
          <w:sz w:val="24"/>
          <w:szCs w:val="24"/>
        </w:rPr>
      </w:pPr>
    </w:p>
    <w:p w:rsidR="00F66E72" w:rsidRDefault="006B6583" w:rsidP="00205B62">
      <w:pPr>
        <w:widowControl w:val="0"/>
        <w:tabs>
          <w:tab w:val="left" w:pos="0"/>
        </w:tabs>
        <w:autoSpaceDE w:val="0"/>
        <w:autoSpaceDN w:val="0"/>
        <w:adjustRightInd w:val="0"/>
        <w:spacing w:after="0" w:line="360" w:lineRule="auto"/>
        <w:ind w:right="567"/>
        <w:jc w:val="both"/>
        <w:rPr>
          <w:sz w:val="26"/>
          <w:szCs w:val="26"/>
        </w:rPr>
      </w:pPr>
      <w:r w:rsidRPr="006B6583">
        <w:rPr>
          <w:sz w:val="26"/>
          <w:szCs w:val="26"/>
        </w:rPr>
        <w:t>2.7</w:t>
      </w:r>
      <w:r w:rsidR="005765FD" w:rsidRPr="006B6583">
        <w:rPr>
          <w:sz w:val="26"/>
          <w:szCs w:val="26"/>
        </w:rPr>
        <w:t xml:space="preserve"> </w:t>
      </w:r>
      <w:r w:rsidR="00691BE0" w:rsidRPr="006B6583">
        <w:rPr>
          <w:sz w:val="26"/>
          <w:szCs w:val="26"/>
        </w:rPr>
        <w:t>Una novela de novelas</w:t>
      </w:r>
    </w:p>
    <w:p w:rsidR="00FA1E40" w:rsidRDefault="00FA1E40" w:rsidP="00205B62">
      <w:pPr>
        <w:widowControl w:val="0"/>
        <w:tabs>
          <w:tab w:val="left" w:pos="0"/>
        </w:tabs>
        <w:autoSpaceDE w:val="0"/>
        <w:autoSpaceDN w:val="0"/>
        <w:adjustRightInd w:val="0"/>
        <w:spacing w:after="0" w:line="360" w:lineRule="auto"/>
        <w:ind w:right="567"/>
        <w:jc w:val="both"/>
        <w:rPr>
          <w:sz w:val="26"/>
          <w:szCs w:val="26"/>
        </w:rPr>
      </w:pPr>
    </w:p>
    <w:p w:rsidR="00205B62" w:rsidRPr="006B6583" w:rsidRDefault="00205B62" w:rsidP="00205B62">
      <w:pPr>
        <w:widowControl w:val="0"/>
        <w:tabs>
          <w:tab w:val="left" w:pos="0"/>
        </w:tabs>
        <w:autoSpaceDE w:val="0"/>
        <w:autoSpaceDN w:val="0"/>
        <w:adjustRightInd w:val="0"/>
        <w:spacing w:after="0" w:line="360" w:lineRule="auto"/>
        <w:ind w:right="567"/>
        <w:jc w:val="both"/>
        <w:rPr>
          <w:sz w:val="26"/>
          <w:szCs w:val="26"/>
        </w:rPr>
      </w:pPr>
    </w:p>
    <w:p w:rsidR="00F66E72" w:rsidRDefault="003044D1" w:rsidP="00205B62">
      <w:pPr>
        <w:widowControl w:val="0"/>
        <w:tabs>
          <w:tab w:val="left" w:pos="0"/>
        </w:tabs>
        <w:autoSpaceDE w:val="0"/>
        <w:autoSpaceDN w:val="0"/>
        <w:adjustRightInd w:val="0"/>
        <w:spacing w:after="0" w:line="360" w:lineRule="auto"/>
        <w:ind w:right="567"/>
        <w:jc w:val="both"/>
        <w:rPr>
          <w:sz w:val="24"/>
          <w:szCs w:val="24"/>
        </w:rPr>
      </w:pPr>
      <w:r>
        <w:rPr>
          <w:sz w:val="24"/>
          <w:szCs w:val="24"/>
        </w:rPr>
        <w:t xml:space="preserve">En PaC </w:t>
      </w:r>
      <w:r w:rsidR="00F66E72">
        <w:rPr>
          <w:sz w:val="24"/>
          <w:szCs w:val="24"/>
        </w:rPr>
        <w:t xml:space="preserve">la hibridez está presente en todos los niveles de análisis. Desde cualquier punto de vista </w:t>
      </w:r>
      <w:r w:rsidR="00915452">
        <w:rPr>
          <w:sz w:val="24"/>
          <w:szCs w:val="24"/>
        </w:rPr>
        <w:t xml:space="preserve">que </w:t>
      </w:r>
      <w:r w:rsidR="00F66E72">
        <w:rPr>
          <w:sz w:val="24"/>
          <w:szCs w:val="24"/>
        </w:rPr>
        <w:t xml:space="preserve">queramos considerar </w:t>
      </w:r>
      <w:r>
        <w:rPr>
          <w:sz w:val="24"/>
          <w:szCs w:val="24"/>
        </w:rPr>
        <w:t>la novela</w:t>
      </w:r>
      <w:r w:rsidR="00F66E72">
        <w:rPr>
          <w:sz w:val="24"/>
          <w:szCs w:val="24"/>
        </w:rPr>
        <w:t>, podemos encontrar un rasgo de hibridez importante.</w:t>
      </w:r>
    </w:p>
    <w:p w:rsidR="00F66E72" w:rsidRDefault="00F66E72" w:rsidP="007D15F5">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t xml:space="preserve">La hibridez se halla a nivel de contenidos, </w:t>
      </w:r>
      <w:r w:rsidR="00915452">
        <w:rPr>
          <w:sz w:val="24"/>
          <w:szCs w:val="24"/>
        </w:rPr>
        <w:t xml:space="preserve">considerando únicamente la identidad </w:t>
      </w:r>
      <w:r>
        <w:rPr>
          <w:sz w:val="24"/>
          <w:szCs w:val="24"/>
        </w:rPr>
        <w:t>del monstruo Amgam, un ser que encarna la pureza (de</w:t>
      </w:r>
      <w:r w:rsidR="00915452">
        <w:rPr>
          <w:sz w:val="24"/>
          <w:szCs w:val="24"/>
        </w:rPr>
        <w:t>l</w:t>
      </w:r>
      <w:r>
        <w:rPr>
          <w:sz w:val="24"/>
          <w:szCs w:val="24"/>
        </w:rPr>
        <w:t xml:space="preserve"> entendimiento, antes que nada) y el posible nexo entre mundos totalmente </w:t>
      </w:r>
      <w:r w:rsidR="00915452">
        <w:rPr>
          <w:sz w:val="24"/>
          <w:szCs w:val="24"/>
        </w:rPr>
        <w:lastRenderedPageBreak/>
        <w:t>distintos. Con su piel caliente</w:t>
      </w:r>
      <w:r>
        <w:rPr>
          <w:sz w:val="24"/>
          <w:szCs w:val="24"/>
        </w:rPr>
        <w:t xml:space="preserve"> representa un punto de fusión entre explotadores y explotados, entre el mundo conocido, terrestre, y las dimensiones desconocidas y terroríficas pertenecientes al inframundo; entre e</w:t>
      </w:r>
      <w:r w:rsidR="00915452">
        <w:rPr>
          <w:sz w:val="24"/>
          <w:szCs w:val="24"/>
        </w:rPr>
        <w:t xml:space="preserve">l sistema de los personajes, </w:t>
      </w:r>
      <w:r>
        <w:rPr>
          <w:sz w:val="24"/>
          <w:szCs w:val="24"/>
        </w:rPr>
        <w:t xml:space="preserve">como establecido por el pacto narrativo y el nivel metanarrativo: Amgam resulta ser un personaje inventado por la fantasía de Marcus Garvey y, aún así, cruza la frontera ficcional y </w:t>
      </w:r>
      <w:r w:rsidR="00915452">
        <w:rPr>
          <w:sz w:val="24"/>
          <w:szCs w:val="24"/>
        </w:rPr>
        <w:t xml:space="preserve">se </w:t>
      </w:r>
      <w:r>
        <w:rPr>
          <w:sz w:val="24"/>
          <w:szCs w:val="24"/>
        </w:rPr>
        <w:t xml:space="preserve">aparece a Tommy Thomson en Londres. </w:t>
      </w:r>
      <w:r w:rsidR="00922CE5">
        <w:rPr>
          <w:sz w:val="24"/>
          <w:szCs w:val="24"/>
        </w:rPr>
        <w:t xml:space="preserve">La figura de Amgam es asimismo representativa de un sistema literario que, para funcionar, se alimenta de ingredientes preconfeccionados por la industria literaria. Sin embargo, ella desatiende los cánones de belleza del horizonte de espera de los lectores de referencia </w:t>
      </w:r>
      <w:r w:rsidR="00915452">
        <w:rPr>
          <w:sz w:val="24"/>
          <w:szCs w:val="24"/>
        </w:rPr>
        <w:t>y ofre</w:t>
      </w:r>
      <w:r w:rsidR="00255A5A">
        <w:rPr>
          <w:sz w:val="24"/>
          <w:szCs w:val="24"/>
        </w:rPr>
        <w:t>ce,</w:t>
      </w:r>
      <w:r w:rsidR="00922CE5">
        <w:rPr>
          <w:sz w:val="24"/>
          <w:szCs w:val="24"/>
        </w:rPr>
        <w:t xml:space="preserve"> con esto, </w:t>
      </w:r>
      <w:r w:rsidR="00255A5A">
        <w:rPr>
          <w:sz w:val="24"/>
          <w:szCs w:val="24"/>
        </w:rPr>
        <w:t xml:space="preserve">un aliciente para </w:t>
      </w:r>
      <w:r w:rsidR="00922CE5">
        <w:rPr>
          <w:sz w:val="24"/>
          <w:szCs w:val="24"/>
        </w:rPr>
        <w:t>reflexionar sobre el estatuto del bestseller.</w:t>
      </w:r>
    </w:p>
    <w:p w:rsidR="00C9622C" w:rsidRDefault="00922CE5" w:rsidP="007D15F5">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t xml:space="preserve">La hibridez </w:t>
      </w:r>
      <w:r w:rsidR="003044D1">
        <w:rPr>
          <w:sz w:val="24"/>
          <w:szCs w:val="24"/>
        </w:rPr>
        <w:t xml:space="preserve">al mismo tiempo </w:t>
      </w:r>
      <w:r>
        <w:rPr>
          <w:sz w:val="24"/>
          <w:szCs w:val="24"/>
        </w:rPr>
        <w:t>abarca el género literario, como hemos ampliamente visto en las páginas anteriores</w:t>
      </w:r>
      <w:r w:rsidR="00915452">
        <w:rPr>
          <w:sz w:val="24"/>
          <w:szCs w:val="24"/>
        </w:rPr>
        <w:t>,</w:t>
      </w:r>
      <w:r>
        <w:rPr>
          <w:sz w:val="24"/>
          <w:szCs w:val="24"/>
        </w:rPr>
        <w:t xml:space="preserve"> y no deja “ileso” a Tommy Thomson, personaje al que Sánchez Pi</w:t>
      </w:r>
      <w:r>
        <w:rPr>
          <w:rFonts w:cstheme="minorHAnsi"/>
          <w:sz w:val="24"/>
          <w:szCs w:val="24"/>
        </w:rPr>
        <w:t>ñ</w:t>
      </w:r>
      <w:r>
        <w:rPr>
          <w:sz w:val="24"/>
          <w:szCs w:val="24"/>
        </w:rPr>
        <w:t xml:space="preserve">ol otorga idealmente la función de su </w:t>
      </w:r>
      <w:r w:rsidRPr="00255A5A">
        <w:rPr>
          <w:i/>
          <w:sz w:val="24"/>
          <w:szCs w:val="24"/>
        </w:rPr>
        <w:t>alter ego</w:t>
      </w:r>
      <w:r>
        <w:rPr>
          <w:sz w:val="24"/>
          <w:szCs w:val="24"/>
        </w:rPr>
        <w:t xml:space="preserve">, un “observador participante” que, como </w:t>
      </w:r>
      <w:r w:rsidR="00915452">
        <w:rPr>
          <w:sz w:val="24"/>
          <w:szCs w:val="24"/>
        </w:rPr>
        <w:t>un buen antropólogo, quiere mantenerse</w:t>
      </w:r>
      <w:r>
        <w:rPr>
          <w:sz w:val="24"/>
          <w:szCs w:val="24"/>
        </w:rPr>
        <w:t xml:space="preserve"> fiel a su responsabilidad de verosimilitud. Pero, ¿cómo ser fiel a algo que </w:t>
      </w:r>
      <w:r w:rsidR="00937AD6">
        <w:rPr>
          <w:sz w:val="24"/>
          <w:szCs w:val="24"/>
        </w:rPr>
        <w:t xml:space="preserve">no se ha visto directamente y que se ha </w:t>
      </w:r>
      <w:r w:rsidR="00915452">
        <w:rPr>
          <w:sz w:val="24"/>
          <w:szCs w:val="24"/>
        </w:rPr>
        <w:t>de formalizar a través de otra</w:t>
      </w:r>
      <w:r w:rsidR="00937AD6">
        <w:rPr>
          <w:sz w:val="24"/>
          <w:szCs w:val="24"/>
        </w:rPr>
        <w:t xml:space="preserve"> persona? Es aquí </w:t>
      </w:r>
      <w:r w:rsidR="00EB7C07">
        <w:rPr>
          <w:sz w:val="24"/>
          <w:szCs w:val="24"/>
        </w:rPr>
        <w:t>donde</w:t>
      </w:r>
      <w:r w:rsidR="00937AD6">
        <w:rPr>
          <w:sz w:val="24"/>
          <w:szCs w:val="24"/>
        </w:rPr>
        <w:t xml:space="preserve"> se cortocircuitan todos los niveles de reflexión que</w:t>
      </w:r>
      <w:r w:rsidR="00160F07">
        <w:rPr>
          <w:sz w:val="24"/>
          <w:szCs w:val="24"/>
        </w:rPr>
        <w:t>,</w:t>
      </w:r>
      <w:r w:rsidR="00937AD6">
        <w:rPr>
          <w:sz w:val="24"/>
          <w:szCs w:val="24"/>
        </w:rPr>
        <w:t xml:space="preserve"> para funcionar</w:t>
      </w:r>
      <w:r w:rsidR="00160F07">
        <w:rPr>
          <w:sz w:val="24"/>
          <w:szCs w:val="24"/>
        </w:rPr>
        <w:t xml:space="preserve"> correctamente,</w:t>
      </w:r>
      <w:r w:rsidR="00937AD6">
        <w:rPr>
          <w:sz w:val="24"/>
          <w:szCs w:val="24"/>
        </w:rPr>
        <w:t xml:space="preserve"> deberían quedar</w:t>
      </w:r>
      <w:r w:rsidR="00160F07">
        <w:rPr>
          <w:sz w:val="24"/>
          <w:szCs w:val="24"/>
        </w:rPr>
        <w:t xml:space="preserve"> en compartimientos estancos. A</w:t>
      </w:r>
      <w:r w:rsidR="00EB7C07">
        <w:rPr>
          <w:sz w:val="24"/>
          <w:szCs w:val="24"/>
        </w:rPr>
        <w:t>l mismo tiempo, es aquí donde</w:t>
      </w:r>
      <w:r w:rsidR="00937AD6">
        <w:rPr>
          <w:sz w:val="24"/>
          <w:szCs w:val="24"/>
        </w:rPr>
        <w:t xml:space="preserve"> reside el gran</w:t>
      </w:r>
      <w:r w:rsidR="00160F07">
        <w:rPr>
          <w:sz w:val="24"/>
          <w:szCs w:val="24"/>
        </w:rPr>
        <w:t xml:space="preserve"> mérito y el mayor logro de PaC, en hacer explotar y poner patas arriba, como en las minas del Congo, el juego de cajas chinas que hacen de PaC una novela de novelas. Lo que no se ha de hacer con un bestseller, </w:t>
      </w:r>
      <w:r w:rsidR="00691BE0">
        <w:rPr>
          <w:sz w:val="24"/>
          <w:szCs w:val="24"/>
        </w:rPr>
        <w:t>a</w:t>
      </w:r>
      <w:r w:rsidR="00160F07">
        <w:rPr>
          <w:sz w:val="24"/>
          <w:szCs w:val="24"/>
        </w:rPr>
        <w:t xml:space="preserve">conseja </w:t>
      </w:r>
      <w:r w:rsidR="00691BE0" w:rsidRPr="00691BE0">
        <w:rPr>
          <w:sz w:val="24"/>
          <w:szCs w:val="24"/>
        </w:rPr>
        <w:t>Viñas Piquer</w:t>
      </w:r>
      <w:r w:rsidR="00B92A4C">
        <w:rPr>
          <w:sz w:val="24"/>
          <w:szCs w:val="24"/>
        </w:rPr>
        <w:t xml:space="preserve"> (2016) es </w:t>
      </w:r>
      <w:r w:rsidR="00691BE0">
        <w:rPr>
          <w:sz w:val="24"/>
          <w:szCs w:val="24"/>
        </w:rPr>
        <w:t>desmontar</w:t>
      </w:r>
      <w:r w:rsidR="00B92A4C">
        <w:rPr>
          <w:sz w:val="24"/>
          <w:szCs w:val="24"/>
        </w:rPr>
        <w:t xml:space="preserve"> sus mecanismos y asignarle a cada uno un lugar y un reconocimiento a un género de referencia. Sin embargo, PaC representa casi una invitación a la tarea de buscar los indicios y los pasajes que enlazan un género a otro, </w:t>
      </w:r>
      <w:r w:rsidR="00EB7C07">
        <w:rPr>
          <w:sz w:val="24"/>
          <w:szCs w:val="24"/>
        </w:rPr>
        <w:t>un mundo a otro. Si se busca en</w:t>
      </w:r>
      <w:r w:rsidR="00B92A4C">
        <w:rPr>
          <w:sz w:val="24"/>
          <w:szCs w:val="24"/>
        </w:rPr>
        <w:t xml:space="preserve"> cualquiera de las páginas de lectores que publican sus opiniones </w:t>
      </w:r>
      <w:r w:rsidR="00EB7C07">
        <w:rPr>
          <w:sz w:val="24"/>
          <w:szCs w:val="24"/>
        </w:rPr>
        <w:t>sobre</w:t>
      </w:r>
      <w:r w:rsidR="00B92A4C">
        <w:rPr>
          <w:sz w:val="24"/>
          <w:szCs w:val="24"/>
        </w:rPr>
        <w:t xml:space="preserve"> PaC</w:t>
      </w:r>
      <w:r w:rsidR="00255A5A">
        <w:rPr>
          <w:sz w:val="24"/>
          <w:szCs w:val="24"/>
        </w:rPr>
        <w:t xml:space="preserve"> en internet</w:t>
      </w:r>
      <w:r w:rsidR="00B92A4C">
        <w:rPr>
          <w:sz w:val="24"/>
          <w:szCs w:val="24"/>
        </w:rPr>
        <w:t xml:space="preserve">, no faltan críticas acerca del hecho de que se trata de una mentira, pues PaC traiciona sus expectativas. El lector común se siente </w:t>
      </w:r>
      <w:r w:rsidR="00255A5A">
        <w:rPr>
          <w:sz w:val="24"/>
          <w:szCs w:val="24"/>
        </w:rPr>
        <w:t>enga</w:t>
      </w:r>
      <w:r w:rsidR="00255A5A">
        <w:rPr>
          <w:rFonts w:cstheme="minorHAnsi"/>
          <w:sz w:val="24"/>
          <w:szCs w:val="24"/>
        </w:rPr>
        <w:t>ñ</w:t>
      </w:r>
      <w:r w:rsidR="00255A5A">
        <w:rPr>
          <w:sz w:val="24"/>
          <w:szCs w:val="24"/>
        </w:rPr>
        <w:t>ado</w:t>
      </w:r>
      <w:r w:rsidR="00B92A4C">
        <w:rPr>
          <w:sz w:val="24"/>
          <w:szCs w:val="24"/>
        </w:rPr>
        <w:t xml:space="preserve"> por la revelación de la no existencia de Amgam y de todo su mundo</w:t>
      </w:r>
      <w:r w:rsidR="00EB7C07">
        <w:rPr>
          <w:sz w:val="24"/>
          <w:szCs w:val="24"/>
        </w:rPr>
        <w:t>,</w:t>
      </w:r>
      <w:r w:rsidR="00CB5837">
        <w:rPr>
          <w:sz w:val="24"/>
          <w:szCs w:val="24"/>
        </w:rPr>
        <w:t xml:space="preserve"> ni dentro del </w:t>
      </w:r>
      <w:r w:rsidR="00CB5837">
        <w:rPr>
          <w:sz w:val="24"/>
          <w:szCs w:val="24"/>
        </w:rPr>
        <w:lastRenderedPageBreak/>
        <w:t>pacto narrativo que debería garantizar su existencia,</w:t>
      </w:r>
      <w:r w:rsidR="00B92A4C">
        <w:rPr>
          <w:sz w:val="24"/>
          <w:szCs w:val="24"/>
        </w:rPr>
        <w:t xml:space="preserve"> pero precisamente en esto podemos reconocer el resultado de lo que se proponía Sánchez Pi</w:t>
      </w:r>
      <w:r w:rsidR="00B92A4C">
        <w:rPr>
          <w:rFonts w:cstheme="minorHAnsi"/>
          <w:sz w:val="24"/>
          <w:szCs w:val="24"/>
        </w:rPr>
        <w:t>ñ</w:t>
      </w:r>
      <w:r w:rsidR="00255A5A">
        <w:rPr>
          <w:sz w:val="24"/>
          <w:szCs w:val="24"/>
        </w:rPr>
        <w:t>ol: publicar</w:t>
      </w:r>
      <w:r w:rsidR="00B92A4C">
        <w:rPr>
          <w:sz w:val="24"/>
          <w:szCs w:val="24"/>
        </w:rPr>
        <w:t xml:space="preserve"> un manual de escritura de un superventas </w:t>
      </w:r>
      <w:r w:rsidR="00255A5A">
        <w:rPr>
          <w:sz w:val="24"/>
          <w:szCs w:val="24"/>
        </w:rPr>
        <w:t>disfrazado de</w:t>
      </w:r>
      <w:r w:rsidR="00B92A4C">
        <w:rPr>
          <w:sz w:val="24"/>
          <w:szCs w:val="24"/>
        </w:rPr>
        <w:t xml:space="preserve"> superventas. </w:t>
      </w:r>
    </w:p>
    <w:p w:rsidR="00922CE5" w:rsidRDefault="00C9622C" w:rsidP="007D15F5">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t>La traslación que se cumple en esta novela (y en la anterior, aunque con minor fuerza) reside en un desplazamiento que cumple Sánchez Pi</w:t>
      </w:r>
      <w:r>
        <w:rPr>
          <w:rFonts w:cstheme="minorHAnsi"/>
          <w:sz w:val="24"/>
          <w:szCs w:val="24"/>
        </w:rPr>
        <w:t>ñ</w:t>
      </w:r>
      <w:r>
        <w:rPr>
          <w:sz w:val="24"/>
          <w:szCs w:val="24"/>
        </w:rPr>
        <w:t xml:space="preserve">ol en posicionarse en el conjunto de obras adscribibles a la literatura global. Esto, gracias al hecho de abarcar temas universales y no reducidos al ámbito nacional, aún conservando, siempre que </w:t>
      </w:r>
      <w:r w:rsidR="00C629E9">
        <w:rPr>
          <w:sz w:val="24"/>
          <w:szCs w:val="24"/>
        </w:rPr>
        <w:t xml:space="preserve">sea posible, la lengua nacional –el catalán– </w:t>
      </w:r>
      <w:r>
        <w:rPr>
          <w:sz w:val="24"/>
          <w:szCs w:val="24"/>
        </w:rPr>
        <w:t>una lengua que más que otras en época reciente está enlazada a temas de reconocimiento identitario frente a Espa</w:t>
      </w:r>
      <w:r>
        <w:rPr>
          <w:rFonts w:cstheme="minorHAnsi"/>
          <w:sz w:val="24"/>
          <w:szCs w:val="24"/>
        </w:rPr>
        <w:t>ñ</w:t>
      </w:r>
      <w:r>
        <w:rPr>
          <w:sz w:val="24"/>
          <w:szCs w:val="24"/>
        </w:rPr>
        <w:t>a y a Europa.</w:t>
      </w:r>
      <w:r w:rsidR="00B92A4C">
        <w:rPr>
          <w:sz w:val="24"/>
          <w:szCs w:val="24"/>
        </w:rPr>
        <w:t xml:space="preserve"> </w:t>
      </w:r>
      <w:r w:rsidR="003044D1">
        <w:rPr>
          <w:sz w:val="24"/>
          <w:szCs w:val="24"/>
        </w:rPr>
        <w:t xml:space="preserve">Más que hablar de la identidad de una nación frente a las demás, se plantea en PaC el tema de la identidad de occidente y del encuentro cara a cara con sus propias monstruosidades. </w:t>
      </w:r>
      <w:r w:rsidR="00C629E9">
        <w:rPr>
          <w:sz w:val="24"/>
          <w:szCs w:val="24"/>
        </w:rPr>
        <w:t>Por lo que tiene que ver la comunicación entre mundos distintos, si bien triunfa el amor (hasta el punto de llegar a afirmar, con ironía, que</w:t>
      </w:r>
      <w:r w:rsidR="003044D1">
        <w:rPr>
          <w:sz w:val="24"/>
          <w:szCs w:val="24"/>
        </w:rPr>
        <w:t xml:space="preserve"> “l’amor ven molts exemplars”, </w:t>
      </w:r>
      <w:r w:rsidR="00A342F8">
        <w:rPr>
          <w:sz w:val="24"/>
          <w:szCs w:val="24"/>
        </w:rPr>
        <w:t>PaC 388)</w:t>
      </w:r>
      <w:r w:rsidR="00C629E9">
        <w:rPr>
          <w:rStyle w:val="Rimandonotaapidipagina"/>
          <w:sz w:val="24"/>
          <w:szCs w:val="24"/>
        </w:rPr>
        <w:footnoteReference w:id="141"/>
      </w:r>
      <w:r w:rsidR="00C629E9">
        <w:rPr>
          <w:sz w:val="24"/>
          <w:szCs w:val="24"/>
        </w:rPr>
        <w:t xml:space="preserve"> la comunicación no alcanza los resultados de mutua comprensión. Amgam </w:t>
      </w:r>
      <w:r w:rsidR="007136C9">
        <w:rPr>
          <w:sz w:val="24"/>
          <w:szCs w:val="24"/>
        </w:rPr>
        <w:t>es la depositaria de</w:t>
      </w:r>
      <w:r w:rsidR="00C629E9">
        <w:rPr>
          <w:sz w:val="24"/>
          <w:szCs w:val="24"/>
        </w:rPr>
        <w:t xml:space="preserve"> un mensaje para </w:t>
      </w:r>
      <w:r w:rsidR="007136C9">
        <w:rPr>
          <w:sz w:val="24"/>
          <w:szCs w:val="24"/>
        </w:rPr>
        <w:t xml:space="preserve">la humanidad y escoge a </w:t>
      </w:r>
      <w:r w:rsidR="00C629E9">
        <w:rPr>
          <w:sz w:val="24"/>
          <w:szCs w:val="24"/>
        </w:rPr>
        <w:t xml:space="preserve">Marcus </w:t>
      </w:r>
      <w:r w:rsidR="007136C9">
        <w:rPr>
          <w:sz w:val="24"/>
          <w:szCs w:val="24"/>
        </w:rPr>
        <w:t>para trasmitir</w:t>
      </w:r>
      <w:r w:rsidR="00827593">
        <w:rPr>
          <w:sz w:val="24"/>
          <w:szCs w:val="24"/>
        </w:rPr>
        <w:t>l</w:t>
      </w:r>
      <w:r w:rsidR="007136C9">
        <w:rPr>
          <w:sz w:val="24"/>
          <w:szCs w:val="24"/>
        </w:rPr>
        <w:t xml:space="preserve">o </w:t>
      </w:r>
      <w:r w:rsidR="00C629E9">
        <w:rPr>
          <w:sz w:val="24"/>
          <w:szCs w:val="24"/>
        </w:rPr>
        <w:t>p</w:t>
      </w:r>
      <w:r w:rsidR="007136C9">
        <w:rPr>
          <w:sz w:val="24"/>
          <w:szCs w:val="24"/>
        </w:rPr>
        <w:t>ero él</w:t>
      </w:r>
      <w:r w:rsidR="00B07FF9">
        <w:rPr>
          <w:sz w:val="24"/>
          <w:szCs w:val="24"/>
        </w:rPr>
        <w:t xml:space="preserve"> no llegará a entenderlo</w:t>
      </w:r>
      <w:r w:rsidR="00C629E9">
        <w:rPr>
          <w:sz w:val="24"/>
          <w:szCs w:val="24"/>
        </w:rPr>
        <w:t xml:space="preserve"> nunca (PaC 168). </w:t>
      </w:r>
      <w:r w:rsidR="00827593">
        <w:rPr>
          <w:sz w:val="24"/>
          <w:szCs w:val="24"/>
        </w:rPr>
        <w:t xml:space="preserve">No hemos considerado de fundamental importancia detallar los momentos en que se describe </w:t>
      </w:r>
      <w:r w:rsidR="00DF1EDB">
        <w:rPr>
          <w:sz w:val="24"/>
          <w:szCs w:val="24"/>
        </w:rPr>
        <w:t>“aquell idioma ple de bombolles” (PaC 160)</w:t>
      </w:r>
      <w:r w:rsidR="00DF1EDB">
        <w:rPr>
          <w:rStyle w:val="Rimandonotaapidipagina"/>
          <w:sz w:val="24"/>
          <w:szCs w:val="24"/>
        </w:rPr>
        <w:footnoteReference w:id="142"/>
      </w:r>
      <w:r w:rsidR="00DF1EDB">
        <w:rPr>
          <w:sz w:val="24"/>
          <w:szCs w:val="24"/>
        </w:rPr>
        <w:t xml:space="preserve"> </w:t>
      </w:r>
      <w:r w:rsidR="00827593">
        <w:rPr>
          <w:sz w:val="24"/>
          <w:szCs w:val="24"/>
        </w:rPr>
        <w:t xml:space="preserve">hablado por los tecton pues se hubiera tratado de pura compilación de diálogos, sin una utilidad apta a revelar </w:t>
      </w:r>
      <w:r w:rsidR="000561AD">
        <w:rPr>
          <w:sz w:val="24"/>
          <w:szCs w:val="24"/>
        </w:rPr>
        <w:t xml:space="preserve">un cambio y un desarrollo en la manera de comunicar. </w:t>
      </w:r>
      <w:r w:rsidR="00FA3E78">
        <w:rPr>
          <w:sz w:val="24"/>
          <w:szCs w:val="24"/>
        </w:rPr>
        <w:t>La presencia del lenguaje de los monstruos representa más una nota de color en el relato que un dato útil para nuestros fines.</w:t>
      </w:r>
    </w:p>
    <w:p w:rsidR="00966D9A" w:rsidRDefault="003044D1" w:rsidP="007D15F5">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t xml:space="preserve">El discurso sobre la biografía sirve de metáfora para un estudio metaliterario del problema de la identidad en sentido amplio: autorial, antes que nada, sobre el estatuto del narrador según el género literario al que se quiera hacer referencia. </w:t>
      </w:r>
      <w:r w:rsidR="00A342F8" w:rsidRPr="00F144E7">
        <w:rPr>
          <w:sz w:val="24"/>
          <w:szCs w:val="24"/>
        </w:rPr>
        <w:t>Thomson</w:t>
      </w:r>
      <w:r w:rsidR="00033102">
        <w:rPr>
          <w:sz w:val="24"/>
          <w:szCs w:val="24"/>
        </w:rPr>
        <w:t xml:space="preserve"> se reduce a simple</w:t>
      </w:r>
      <w:r w:rsidR="00A342F8" w:rsidRPr="00F144E7">
        <w:rPr>
          <w:sz w:val="24"/>
          <w:szCs w:val="24"/>
        </w:rPr>
        <w:t xml:space="preserve"> </w:t>
      </w:r>
      <w:r w:rsidR="00AA5F93">
        <w:rPr>
          <w:sz w:val="24"/>
          <w:szCs w:val="24"/>
        </w:rPr>
        <w:t xml:space="preserve">“transcriptor de la </w:t>
      </w:r>
      <w:r w:rsidR="00AA5F93">
        <w:rPr>
          <w:sz w:val="24"/>
          <w:szCs w:val="24"/>
        </w:rPr>
        <w:lastRenderedPageBreak/>
        <w:t>història”</w:t>
      </w:r>
      <w:r w:rsidR="00AA5F93">
        <w:rPr>
          <w:rStyle w:val="Rimandonotaapidipagina"/>
          <w:sz w:val="24"/>
          <w:szCs w:val="24"/>
        </w:rPr>
        <w:footnoteReference w:id="143"/>
      </w:r>
      <w:r w:rsidR="00AA5F93">
        <w:rPr>
          <w:sz w:val="24"/>
          <w:szCs w:val="24"/>
        </w:rPr>
        <w:t xml:space="preserve"> </w:t>
      </w:r>
      <w:r w:rsidR="00033102">
        <w:rPr>
          <w:sz w:val="24"/>
          <w:szCs w:val="24"/>
        </w:rPr>
        <w:t>y cede, sin darse cuenta ha</w:t>
      </w:r>
      <w:r w:rsidR="00BE6BD3">
        <w:rPr>
          <w:sz w:val="24"/>
          <w:szCs w:val="24"/>
        </w:rPr>
        <w:t>sta la publicación del libro, a</w:t>
      </w:r>
      <w:r w:rsidR="00033102">
        <w:rPr>
          <w:sz w:val="24"/>
          <w:szCs w:val="24"/>
        </w:rPr>
        <w:t xml:space="preserve"> las inexactitudes etnográficas presentes a las que se ha dejado llevar. Todo se concluye con un gran éxito de ventas, </w:t>
      </w:r>
      <w:r w:rsidR="00BE6BD3">
        <w:rPr>
          <w:sz w:val="24"/>
          <w:szCs w:val="24"/>
        </w:rPr>
        <w:t xml:space="preserve">con la absolución de Thomson pues </w:t>
      </w:r>
      <w:r w:rsidR="0088004A">
        <w:rPr>
          <w:sz w:val="24"/>
          <w:szCs w:val="24"/>
        </w:rPr>
        <w:t>“les mentides de les novel</w:t>
      </w:r>
      <w:r w:rsidR="0088004A">
        <w:rPr>
          <w:rFonts w:cstheme="minorHAnsi"/>
          <w:sz w:val="24"/>
          <w:szCs w:val="24"/>
        </w:rPr>
        <w:t>·</w:t>
      </w:r>
      <w:r w:rsidR="0088004A">
        <w:rPr>
          <w:sz w:val="24"/>
          <w:szCs w:val="24"/>
        </w:rPr>
        <w:t>listes no fan mal a ningú” (PaC 448).</w:t>
      </w:r>
      <w:r w:rsidR="0088004A">
        <w:rPr>
          <w:rStyle w:val="Rimandonotaapidipagina"/>
          <w:sz w:val="24"/>
          <w:szCs w:val="24"/>
        </w:rPr>
        <w:footnoteReference w:id="144"/>
      </w:r>
      <w:r w:rsidR="0088004A">
        <w:rPr>
          <w:sz w:val="24"/>
          <w:szCs w:val="24"/>
        </w:rPr>
        <w:t xml:space="preserve"> </w:t>
      </w:r>
    </w:p>
    <w:p w:rsidR="00B24A5F" w:rsidRDefault="00756239" w:rsidP="00132F7A">
      <w:pPr>
        <w:widowControl w:val="0"/>
        <w:tabs>
          <w:tab w:val="left" w:pos="0"/>
        </w:tabs>
        <w:autoSpaceDE w:val="0"/>
        <w:autoSpaceDN w:val="0"/>
        <w:adjustRightInd w:val="0"/>
        <w:spacing w:after="0" w:line="360" w:lineRule="auto"/>
        <w:ind w:right="567"/>
        <w:jc w:val="both"/>
        <w:rPr>
          <w:sz w:val="24"/>
          <w:szCs w:val="24"/>
        </w:rPr>
      </w:pPr>
      <w:r w:rsidRPr="00D9651F">
        <w:rPr>
          <w:sz w:val="24"/>
          <w:szCs w:val="24"/>
        </w:rPr>
        <w:br w:type="page"/>
      </w:r>
    </w:p>
    <w:p w:rsidR="00AA0E70" w:rsidRDefault="00AA0E70">
      <w:pPr>
        <w:rPr>
          <w:rFonts w:ascii="Times New Roman" w:hAnsi="Times New Roman" w:cs="Times New Roman"/>
          <w:sz w:val="28"/>
          <w:szCs w:val="28"/>
          <w:lang w:val="it-IT"/>
        </w:rPr>
      </w:pPr>
      <w:r>
        <w:rPr>
          <w:rFonts w:ascii="Times New Roman" w:hAnsi="Times New Roman" w:cs="Times New Roman"/>
          <w:sz w:val="28"/>
          <w:szCs w:val="28"/>
        </w:rPr>
        <w:lastRenderedPageBreak/>
        <w:br w:type="page"/>
      </w:r>
    </w:p>
    <w:p w:rsidR="00AB59EF" w:rsidRPr="00FA1E40" w:rsidRDefault="00132F7A" w:rsidP="00205B62">
      <w:pPr>
        <w:pStyle w:val="Paragrafoelenco"/>
        <w:numPr>
          <w:ilvl w:val="0"/>
          <w:numId w:val="34"/>
        </w:numPr>
        <w:tabs>
          <w:tab w:val="left" w:pos="567"/>
        </w:tabs>
        <w:spacing w:after="0" w:line="360" w:lineRule="auto"/>
        <w:ind w:left="567" w:right="567" w:hanging="567"/>
        <w:jc w:val="both"/>
        <w:rPr>
          <w:rFonts w:ascii="Times New Roman" w:hAnsi="Times New Roman" w:cs="Times New Roman"/>
          <w:sz w:val="28"/>
          <w:szCs w:val="28"/>
        </w:rPr>
      </w:pPr>
      <w:r w:rsidRPr="00C626F5">
        <w:rPr>
          <w:sz w:val="28"/>
          <w:szCs w:val="28"/>
        </w:rPr>
        <w:lastRenderedPageBreak/>
        <w:t xml:space="preserve">Una literatura extraterritorial: </w:t>
      </w:r>
      <w:r w:rsidR="00AB59EF" w:rsidRPr="00C626F5">
        <w:rPr>
          <w:i/>
          <w:sz w:val="28"/>
          <w:szCs w:val="28"/>
        </w:rPr>
        <w:t>El viajero del siglo</w:t>
      </w:r>
      <w:r w:rsidR="00AB59EF" w:rsidRPr="00C626F5">
        <w:rPr>
          <w:sz w:val="28"/>
          <w:szCs w:val="28"/>
        </w:rPr>
        <w:t xml:space="preserve"> de Andrés Neuman</w:t>
      </w:r>
      <w:r w:rsidR="00B81B0F" w:rsidRPr="007C4DC5">
        <w:rPr>
          <w:vertAlign w:val="superscript"/>
        </w:rPr>
        <w:footnoteReference w:id="145"/>
      </w:r>
    </w:p>
    <w:p w:rsidR="00FA1E40" w:rsidRDefault="00FA1E40" w:rsidP="00205B62">
      <w:pPr>
        <w:pStyle w:val="Paragrafoelenco"/>
        <w:tabs>
          <w:tab w:val="left" w:pos="567"/>
        </w:tabs>
        <w:spacing w:after="0" w:line="360" w:lineRule="auto"/>
        <w:ind w:left="567" w:right="567"/>
        <w:jc w:val="both"/>
        <w:rPr>
          <w:rFonts w:ascii="Times New Roman" w:hAnsi="Times New Roman" w:cs="Times New Roman"/>
          <w:sz w:val="28"/>
          <w:szCs w:val="28"/>
        </w:rPr>
      </w:pPr>
    </w:p>
    <w:p w:rsidR="00205B62" w:rsidRPr="00C626F5" w:rsidRDefault="00205B62" w:rsidP="00205B62">
      <w:pPr>
        <w:pStyle w:val="Paragrafoelenco"/>
        <w:tabs>
          <w:tab w:val="left" w:pos="567"/>
        </w:tabs>
        <w:spacing w:after="0" w:line="360" w:lineRule="auto"/>
        <w:ind w:left="567" w:right="567"/>
        <w:jc w:val="both"/>
        <w:rPr>
          <w:rFonts w:ascii="Times New Roman" w:hAnsi="Times New Roman" w:cs="Times New Roman"/>
          <w:sz w:val="28"/>
          <w:szCs w:val="28"/>
        </w:rPr>
      </w:pPr>
    </w:p>
    <w:p w:rsidR="00463837" w:rsidRPr="00463837" w:rsidRDefault="00132F7A" w:rsidP="00463837">
      <w:pPr>
        <w:spacing w:after="0" w:line="360" w:lineRule="auto"/>
        <w:ind w:left="3969" w:right="567"/>
        <w:jc w:val="both"/>
        <w:rPr>
          <w:rFonts w:ascii="Times New Roman" w:hAnsi="Times New Roman" w:cs="Times New Roman"/>
          <w:sz w:val="20"/>
          <w:szCs w:val="20"/>
        </w:rPr>
      </w:pPr>
      <w:r w:rsidRPr="00463837">
        <w:rPr>
          <w:rFonts w:ascii="Times New Roman" w:hAnsi="Times New Roman" w:cs="Times New Roman"/>
          <w:sz w:val="20"/>
          <w:szCs w:val="20"/>
        </w:rPr>
        <w:t xml:space="preserve"> </w:t>
      </w:r>
      <w:r w:rsidR="00463837" w:rsidRPr="00463837">
        <w:rPr>
          <w:rFonts w:ascii="Times New Roman" w:hAnsi="Times New Roman" w:cs="Times New Roman"/>
          <w:sz w:val="20"/>
          <w:szCs w:val="20"/>
        </w:rPr>
        <w:t>“</w:t>
      </w:r>
      <w:r w:rsidR="00463837">
        <w:rPr>
          <w:rFonts w:ascii="Times New Roman" w:hAnsi="Times New Roman" w:cs="Times New Roman"/>
          <w:sz w:val="20"/>
          <w:szCs w:val="20"/>
        </w:rPr>
        <w:t>Y bien, ya estoy aquí. ¿Pero dónde es aquí?”</w:t>
      </w:r>
    </w:p>
    <w:p w:rsidR="00463837" w:rsidRPr="00463837" w:rsidRDefault="00463837" w:rsidP="00463837">
      <w:pPr>
        <w:pStyle w:val="Paragrafoelenco"/>
        <w:spacing w:after="0" w:line="240" w:lineRule="auto"/>
        <w:ind w:left="360" w:right="567"/>
        <w:jc w:val="right"/>
        <w:rPr>
          <w:rFonts w:ascii="Times New Roman" w:hAnsi="Times New Roman" w:cs="Times New Roman"/>
          <w:sz w:val="20"/>
          <w:szCs w:val="20"/>
        </w:rPr>
      </w:pPr>
      <w:r w:rsidRPr="00463837">
        <w:rPr>
          <w:rFonts w:ascii="Times New Roman" w:hAnsi="Times New Roman" w:cs="Times New Roman"/>
          <w:sz w:val="20"/>
          <w:szCs w:val="20"/>
        </w:rPr>
        <w:t xml:space="preserve">Andrés Neuman, </w:t>
      </w:r>
    </w:p>
    <w:p w:rsidR="00463837" w:rsidRPr="00463837" w:rsidRDefault="00463837" w:rsidP="00463837">
      <w:pPr>
        <w:pStyle w:val="Paragrafoelenco"/>
        <w:spacing w:after="100" w:afterAutospacing="1" w:line="240" w:lineRule="auto"/>
        <w:ind w:left="360" w:right="567"/>
        <w:jc w:val="right"/>
        <w:rPr>
          <w:rFonts w:ascii="Times New Roman" w:hAnsi="Times New Roman" w:cs="Times New Roman"/>
          <w:sz w:val="20"/>
          <w:szCs w:val="20"/>
        </w:rPr>
      </w:pPr>
      <w:r>
        <w:rPr>
          <w:rFonts w:ascii="Times New Roman" w:hAnsi="Times New Roman" w:cs="Times New Roman"/>
          <w:i/>
          <w:sz w:val="20"/>
          <w:szCs w:val="20"/>
        </w:rPr>
        <w:t>Como viajar sin ver</w:t>
      </w:r>
      <w:r>
        <w:rPr>
          <w:rFonts w:ascii="Times New Roman" w:hAnsi="Times New Roman" w:cs="Times New Roman"/>
          <w:sz w:val="20"/>
          <w:szCs w:val="20"/>
        </w:rPr>
        <w:t>, 2010</w:t>
      </w:r>
    </w:p>
    <w:p w:rsidR="00B10274" w:rsidRDefault="009E617D" w:rsidP="0023197C">
      <w:pPr>
        <w:widowControl w:val="0"/>
        <w:tabs>
          <w:tab w:val="left" w:pos="0"/>
        </w:tabs>
        <w:autoSpaceDE w:val="0"/>
        <w:autoSpaceDN w:val="0"/>
        <w:adjustRightInd w:val="0"/>
        <w:spacing w:after="0" w:line="360" w:lineRule="auto"/>
        <w:ind w:right="567"/>
        <w:jc w:val="both"/>
        <w:rPr>
          <w:sz w:val="24"/>
          <w:szCs w:val="24"/>
        </w:rPr>
      </w:pPr>
      <w:r>
        <w:rPr>
          <w:rFonts w:ascii="Times New Roman" w:hAnsi="Times New Roman" w:cs="Times New Roman"/>
          <w:sz w:val="24"/>
          <w:szCs w:val="24"/>
        </w:rPr>
        <w:t xml:space="preserve">En este capítulo </w:t>
      </w:r>
      <w:r w:rsidR="008D42D6">
        <w:rPr>
          <w:rFonts w:ascii="Times New Roman" w:hAnsi="Times New Roman" w:cs="Times New Roman"/>
          <w:sz w:val="24"/>
          <w:szCs w:val="24"/>
        </w:rPr>
        <w:t>presentamos</w:t>
      </w:r>
      <w:r>
        <w:rPr>
          <w:rFonts w:ascii="Times New Roman" w:hAnsi="Times New Roman" w:cs="Times New Roman"/>
          <w:sz w:val="24"/>
          <w:szCs w:val="24"/>
        </w:rPr>
        <w:t xml:space="preserve"> </w:t>
      </w:r>
      <w:r w:rsidR="008D42D6">
        <w:rPr>
          <w:rFonts w:ascii="Times New Roman" w:hAnsi="Times New Roman" w:cs="Times New Roman"/>
          <w:sz w:val="24"/>
          <w:szCs w:val="24"/>
        </w:rPr>
        <w:t>el caso</w:t>
      </w:r>
      <w:r>
        <w:rPr>
          <w:rFonts w:ascii="Times New Roman" w:hAnsi="Times New Roman" w:cs="Times New Roman"/>
          <w:sz w:val="24"/>
          <w:szCs w:val="24"/>
        </w:rPr>
        <w:t xml:space="preserve"> de Andrés Neuman </w:t>
      </w:r>
      <w:r w:rsidR="008D42D6">
        <w:rPr>
          <w:rFonts w:ascii="Times New Roman" w:hAnsi="Times New Roman" w:cs="Times New Roman"/>
          <w:sz w:val="24"/>
          <w:szCs w:val="24"/>
        </w:rPr>
        <w:t>sobre todo en relación con</w:t>
      </w:r>
      <w:r>
        <w:rPr>
          <w:rFonts w:ascii="Times New Roman" w:hAnsi="Times New Roman" w:cs="Times New Roman"/>
          <w:sz w:val="24"/>
          <w:szCs w:val="24"/>
        </w:rPr>
        <w:t xml:space="preserve"> la novela </w:t>
      </w:r>
      <w:r w:rsidRPr="009E617D">
        <w:rPr>
          <w:rFonts w:ascii="Times New Roman" w:hAnsi="Times New Roman" w:cs="Times New Roman"/>
          <w:i/>
          <w:sz w:val="24"/>
          <w:szCs w:val="24"/>
        </w:rPr>
        <w:t>El viajero del siglo</w:t>
      </w:r>
      <w:r>
        <w:rPr>
          <w:rFonts w:ascii="Times New Roman" w:hAnsi="Times New Roman" w:cs="Times New Roman"/>
          <w:sz w:val="24"/>
          <w:szCs w:val="24"/>
        </w:rPr>
        <w:t xml:space="preserve"> </w:t>
      </w:r>
      <w:r w:rsidRPr="00F26138">
        <w:rPr>
          <w:sz w:val="24"/>
          <w:szCs w:val="24"/>
        </w:rPr>
        <w:t xml:space="preserve">(2009), considerada la </w:t>
      </w:r>
      <w:r w:rsidR="00206C1B">
        <w:rPr>
          <w:i/>
          <w:sz w:val="24"/>
          <w:szCs w:val="24"/>
        </w:rPr>
        <w:t>sum</w:t>
      </w:r>
      <w:r w:rsidRPr="00F26138">
        <w:rPr>
          <w:i/>
          <w:sz w:val="24"/>
          <w:szCs w:val="24"/>
        </w:rPr>
        <w:t>a</w:t>
      </w:r>
      <w:r w:rsidRPr="00F26138">
        <w:rPr>
          <w:sz w:val="24"/>
          <w:szCs w:val="24"/>
        </w:rPr>
        <w:t xml:space="preserve"> de </w:t>
      </w:r>
      <w:r w:rsidR="00F77C65">
        <w:rPr>
          <w:sz w:val="24"/>
          <w:szCs w:val="24"/>
        </w:rPr>
        <w:t>su obra</w:t>
      </w:r>
      <w:r w:rsidRPr="00F26138">
        <w:rPr>
          <w:sz w:val="24"/>
          <w:szCs w:val="24"/>
        </w:rPr>
        <w:t xml:space="preserve"> (Mora 2009).</w:t>
      </w:r>
      <w:r>
        <w:rPr>
          <w:sz w:val="24"/>
          <w:szCs w:val="24"/>
        </w:rPr>
        <w:t xml:space="preserve"> </w:t>
      </w:r>
      <w:r w:rsidR="00BC6213">
        <w:rPr>
          <w:sz w:val="24"/>
          <w:szCs w:val="24"/>
        </w:rPr>
        <w:t xml:space="preserve">Son muchos los que, entre escritores y estudiosos, han destacado la importancia de esta obra. Entre los primeros, </w:t>
      </w:r>
      <w:r w:rsidR="00E51EF4">
        <w:rPr>
          <w:sz w:val="24"/>
          <w:szCs w:val="24"/>
        </w:rPr>
        <w:t>ya en</w:t>
      </w:r>
      <w:r w:rsidR="00BC6213">
        <w:rPr>
          <w:sz w:val="24"/>
          <w:szCs w:val="24"/>
        </w:rPr>
        <w:t xml:space="preserve"> los comienzos profesionales de Neuman, Roberto Bola</w:t>
      </w:r>
      <w:r w:rsidR="00BC6213">
        <w:rPr>
          <w:rFonts w:cstheme="minorHAnsi"/>
          <w:sz w:val="24"/>
          <w:szCs w:val="24"/>
        </w:rPr>
        <w:t>ñ</w:t>
      </w:r>
      <w:r w:rsidR="0023657D">
        <w:rPr>
          <w:sz w:val="24"/>
          <w:szCs w:val="24"/>
        </w:rPr>
        <w:t>o declaraba que “l</w:t>
      </w:r>
      <w:r w:rsidR="0023657D" w:rsidRPr="0023657D">
        <w:rPr>
          <w:sz w:val="24"/>
          <w:szCs w:val="24"/>
        </w:rPr>
        <w:t>a lite</w:t>
      </w:r>
      <w:r w:rsidR="00286C0D">
        <w:rPr>
          <w:sz w:val="24"/>
          <w:szCs w:val="24"/>
        </w:rPr>
        <w:t xml:space="preserve">ratura del siglo </w:t>
      </w:r>
      <w:r w:rsidR="00286C0D" w:rsidRPr="00286C0D">
        <w:rPr>
          <w:smallCaps/>
          <w:sz w:val="24"/>
          <w:szCs w:val="24"/>
        </w:rPr>
        <w:t>xxi</w:t>
      </w:r>
      <w:r w:rsidR="0023657D">
        <w:rPr>
          <w:sz w:val="24"/>
          <w:szCs w:val="24"/>
        </w:rPr>
        <w:t xml:space="preserve"> pertenecer</w:t>
      </w:r>
      <w:r w:rsidR="0023657D">
        <w:rPr>
          <w:rFonts w:cstheme="minorHAnsi"/>
          <w:sz w:val="24"/>
          <w:szCs w:val="24"/>
        </w:rPr>
        <w:t>[</w:t>
      </w:r>
      <w:r w:rsidR="0023657D" w:rsidRPr="0023657D">
        <w:rPr>
          <w:rFonts w:cstheme="minorHAnsi"/>
          <w:sz w:val="24"/>
          <w:szCs w:val="24"/>
        </w:rPr>
        <w:t>ía]</w:t>
      </w:r>
      <w:r w:rsidR="0023657D" w:rsidRPr="0023657D">
        <w:rPr>
          <w:sz w:val="24"/>
          <w:szCs w:val="24"/>
        </w:rPr>
        <w:t xml:space="preserve"> a Neuman y a unos </w:t>
      </w:r>
      <w:r w:rsidR="00286C0D">
        <w:rPr>
          <w:sz w:val="24"/>
          <w:szCs w:val="24"/>
        </w:rPr>
        <w:t>pocos de sus hermanos de sangre”</w:t>
      </w:r>
      <w:r w:rsidR="0023657D">
        <w:rPr>
          <w:sz w:val="24"/>
          <w:szCs w:val="24"/>
        </w:rPr>
        <w:t xml:space="preserve"> (2004: 149).</w:t>
      </w:r>
      <w:r w:rsidR="00E51EF4">
        <w:rPr>
          <w:sz w:val="24"/>
          <w:szCs w:val="24"/>
        </w:rPr>
        <w:t xml:space="preserve"> En general, l</w:t>
      </w:r>
      <w:r w:rsidR="00286C0D">
        <w:rPr>
          <w:sz w:val="24"/>
          <w:szCs w:val="24"/>
        </w:rPr>
        <w:t>a opinión de la crítica ha sido unánime</w:t>
      </w:r>
      <w:r w:rsidR="00740231">
        <w:rPr>
          <w:sz w:val="24"/>
          <w:szCs w:val="24"/>
        </w:rPr>
        <w:t xml:space="preserve"> desde el principio</w:t>
      </w:r>
      <w:r w:rsidR="00286C0D">
        <w:rPr>
          <w:sz w:val="24"/>
          <w:szCs w:val="24"/>
        </w:rPr>
        <w:t xml:space="preserve">. A ejemplo de todas, Ángel Basanta declara que se trata de </w:t>
      </w:r>
      <w:r w:rsidR="00286C0D" w:rsidRPr="00286C0D">
        <w:rPr>
          <w:sz w:val="24"/>
          <w:szCs w:val="24"/>
        </w:rPr>
        <w:t>“la mejor novela de Andrés Neuman y una de las mejores entre las escritas en los últimos lustros en nuestra lengua” (2014: 74).</w:t>
      </w:r>
      <w:r w:rsidR="00286C0D">
        <w:rPr>
          <w:sz w:val="24"/>
          <w:szCs w:val="24"/>
        </w:rPr>
        <w:t xml:space="preserve"> Su importancia reside</w:t>
      </w:r>
      <w:r w:rsidR="0097319B">
        <w:rPr>
          <w:sz w:val="24"/>
          <w:szCs w:val="24"/>
        </w:rPr>
        <w:t>, antes que nada, en la búsqueda de una “lengua koiné” (Guerrero 2009, s/p) es decir, desprovista de localismos y equidistante de las distintas variantes del espa</w:t>
      </w:r>
      <w:r w:rsidR="0097319B">
        <w:rPr>
          <w:rFonts w:cstheme="minorHAnsi"/>
          <w:sz w:val="24"/>
          <w:szCs w:val="24"/>
        </w:rPr>
        <w:t>ñ</w:t>
      </w:r>
      <w:r w:rsidR="0097319B">
        <w:rPr>
          <w:sz w:val="24"/>
          <w:szCs w:val="24"/>
        </w:rPr>
        <w:t xml:space="preserve">ol. </w:t>
      </w:r>
      <w:r w:rsidR="00B10274">
        <w:rPr>
          <w:sz w:val="24"/>
          <w:szCs w:val="24"/>
        </w:rPr>
        <w:t>Sobre todo, Neuman tenía clara la importancia de usa</w:t>
      </w:r>
      <w:r w:rsidR="00740231">
        <w:rPr>
          <w:sz w:val="24"/>
          <w:szCs w:val="24"/>
        </w:rPr>
        <w:t>r</w:t>
      </w:r>
      <w:r w:rsidR="00B10274">
        <w:rPr>
          <w:sz w:val="24"/>
          <w:szCs w:val="24"/>
        </w:rPr>
        <w:t xml:space="preserve"> un lenguaje actual para tener fe a la idea de mirar al pasado desde la contemporaneidad.</w:t>
      </w:r>
    </w:p>
    <w:p w:rsidR="00B10274" w:rsidRPr="00B10274" w:rsidRDefault="00B10274" w:rsidP="00B10274">
      <w:pPr>
        <w:widowControl w:val="0"/>
        <w:autoSpaceDE w:val="0"/>
        <w:autoSpaceDN w:val="0"/>
        <w:adjustRightInd w:val="0"/>
        <w:spacing w:before="100" w:beforeAutospacing="1" w:after="100" w:afterAutospacing="1" w:line="360" w:lineRule="auto"/>
        <w:ind w:left="567" w:right="566"/>
        <w:jc w:val="both"/>
      </w:pPr>
      <w:r w:rsidRPr="00EF501C">
        <w:rPr>
          <w:rFonts w:cstheme="minorHAnsi"/>
        </w:rPr>
        <w:t>Nunca</w:t>
      </w:r>
      <w:r w:rsidRPr="00B10274">
        <w:t xml:space="preserve"> he entendido por qué tantas novelas que ocurren en el pasado tienden al lenguaje tradicional, a un estilo simple y plano.</w:t>
      </w:r>
      <w:r>
        <w:t xml:space="preserve"> Esas novelas suelen estar escritas como si nadie hubiera escrito nada desde el siglo diecinueve. Como si Joyce, Kafka, Nabokov, Borges, Beckett, Lispector, Monterroso, Perec o Carver no hubieran existido. Muchas de esas novelas no merecerían llamarse históricas. Porque, más que explorar el devenir histórico, lo niegan. </w:t>
      </w:r>
      <w:r>
        <w:rPr>
          <w:rFonts w:cstheme="minorHAnsi"/>
        </w:rPr>
        <w:t xml:space="preserve">[...] Intentar aprender de los maestros literarios del </w:t>
      </w:r>
      <w:r w:rsidRPr="00740231">
        <w:rPr>
          <w:rFonts w:cstheme="minorHAnsi"/>
          <w:smallCaps/>
        </w:rPr>
        <w:t>xix</w:t>
      </w:r>
      <w:r>
        <w:rPr>
          <w:rFonts w:cstheme="minorHAnsi"/>
        </w:rPr>
        <w:t xml:space="preserve"> no me parece </w:t>
      </w:r>
      <w:r>
        <w:rPr>
          <w:rFonts w:cstheme="minorHAnsi"/>
        </w:rPr>
        <w:lastRenderedPageBreak/>
        <w:t>incompatible con asumir los recursos de las vanguardias. De hecho, compaginar ambas herencias sería la manera más justa de homenajear a Tolstói, Stendhal, Flaubert, Austen, Eça de Queiros, Clarín, Galdós, porque esos autores fueron la vanguardia narrativa de su tiempo. (Neuman 2009b: 543)</w:t>
      </w:r>
      <w:r w:rsidR="003C1553">
        <w:rPr>
          <w:rFonts w:cstheme="minorHAnsi"/>
        </w:rPr>
        <w:t>.</w:t>
      </w:r>
    </w:p>
    <w:p w:rsidR="00F77C65" w:rsidRDefault="00740231" w:rsidP="0023197C">
      <w:pPr>
        <w:widowControl w:val="0"/>
        <w:tabs>
          <w:tab w:val="left" w:pos="0"/>
        </w:tabs>
        <w:autoSpaceDE w:val="0"/>
        <w:autoSpaceDN w:val="0"/>
        <w:adjustRightInd w:val="0"/>
        <w:spacing w:after="0" w:line="360" w:lineRule="auto"/>
        <w:ind w:right="567"/>
        <w:jc w:val="both"/>
        <w:rPr>
          <w:sz w:val="24"/>
          <w:szCs w:val="24"/>
        </w:rPr>
      </w:pPr>
      <w:r>
        <w:rPr>
          <w:sz w:val="24"/>
          <w:szCs w:val="24"/>
        </w:rPr>
        <w:t>VdS destaca en el panorama lit</w:t>
      </w:r>
      <w:r w:rsidR="00582391">
        <w:rPr>
          <w:sz w:val="24"/>
          <w:szCs w:val="24"/>
        </w:rPr>
        <w:t>erario hispánico en su conjunto por representar una</w:t>
      </w:r>
      <w:r w:rsidR="0097319B">
        <w:rPr>
          <w:sz w:val="24"/>
          <w:szCs w:val="24"/>
        </w:rPr>
        <w:t xml:space="preserve"> metáfora sobre la migración continua, de lengua, de cultura y, por extensión, de lugar, junto a la copilación y traducción de textos acompa</w:t>
      </w:r>
      <w:r w:rsidR="0097319B">
        <w:rPr>
          <w:rFonts w:cstheme="minorHAnsi"/>
          <w:sz w:val="24"/>
          <w:szCs w:val="24"/>
        </w:rPr>
        <w:t>ñ</w:t>
      </w:r>
      <w:r w:rsidR="0097319B">
        <w:rPr>
          <w:sz w:val="24"/>
          <w:szCs w:val="24"/>
        </w:rPr>
        <w:t>ados por com</w:t>
      </w:r>
      <w:r w:rsidR="00307F15">
        <w:rPr>
          <w:sz w:val="24"/>
          <w:szCs w:val="24"/>
        </w:rPr>
        <w:t>entarios de tipo traductológico</w:t>
      </w:r>
      <w:r w:rsidR="0097319B">
        <w:rPr>
          <w:sz w:val="24"/>
          <w:szCs w:val="24"/>
        </w:rPr>
        <w:t>.</w:t>
      </w:r>
      <w:r w:rsidR="00582391">
        <w:rPr>
          <w:sz w:val="24"/>
          <w:szCs w:val="24"/>
        </w:rPr>
        <w:t xml:space="preserve"> Reconocer la importancia de la traducción lleva a superar la idea </w:t>
      </w:r>
      <w:r w:rsidR="00E51EF4">
        <w:rPr>
          <w:sz w:val="24"/>
          <w:szCs w:val="24"/>
        </w:rPr>
        <w:t>según la cual</w:t>
      </w:r>
      <w:r w:rsidR="00582391">
        <w:rPr>
          <w:sz w:val="24"/>
          <w:szCs w:val="24"/>
        </w:rPr>
        <w:t xml:space="preserve"> una lengua predomine sobre otra y a promover la variedad ling</w:t>
      </w:r>
      <w:r w:rsidR="00582391">
        <w:rPr>
          <w:rFonts w:cstheme="minorHAnsi"/>
          <w:sz w:val="24"/>
          <w:szCs w:val="24"/>
        </w:rPr>
        <w:t>ü</w:t>
      </w:r>
      <w:r w:rsidR="00582391">
        <w:rPr>
          <w:sz w:val="24"/>
          <w:szCs w:val="24"/>
        </w:rPr>
        <w:t>ística dentro de una misma cultura desfavoreciendo las tendencias a un monoling</w:t>
      </w:r>
      <w:r w:rsidR="00582391">
        <w:rPr>
          <w:rFonts w:cstheme="minorHAnsi"/>
          <w:sz w:val="24"/>
          <w:szCs w:val="24"/>
        </w:rPr>
        <w:t>ü</w:t>
      </w:r>
      <w:r w:rsidR="00582391">
        <w:rPr>
          <w:sz w:val="24"/>
          <w:szCs w:val="24"/>
        </w:rPr>
        <w:t>ismo predominante.</w:t>
      </w:r>
      <w:r w:rsidR="00E51EF4">
        <w:rPr>
          <w:sz w:val="24"/>
          <w:szCs w:val="24"/>
        </w:rPr>
        <w:t xml:space="preserve"> A nuestro parecer, l</w:t>
      </w:r>
      <w:r w:rsidR="00843776">
        <w:rPr>
          <w:sz w:val="24"/>
          <w:szCs w:val="24"/>
        </w:rPr>
        <w:t>a operación que Neuman lleva a cabo con éxito es la de elevar la novela clasificada como hispanoamericana a un nivel desterritorializado, como toda grande obra de la literatura universal.</w:t>
      </w:r>
    </w:p>
    <w:p w:rsidR="00843776" w:rsidRPr="00843776" w:rsidRDefault="00843776" w:rsidP="00843776">
      <w:pPr>
        <w:widowControl w:val="0"/>
        <w:autoSpaceDE w:val="0"/>
        <w:autoSpaceDN w:val="0"/>
        <w:adjustRightInd w:val="0"/>
        <w:spacing w:before="100" w:beforeAutospacing="1" w:after="100" w:afterAutospacing="1" w:line="360" w:lineRule="auto"/>
        <w:ind w:left="567" w:right="566"/>
        <w:jc w:val="both"/>
      </w:pPr>
      <w:r w:rsidRPr="00843776">
        <w:t>La literatura en español puede aspirar, al igual que otras grandes literaturas (como la norteamericana) u otras lenguas (como el francés o el alemán), a simbolizar cualquier espacio, a ser una metonimia del mundo. Puede que, desde los años 90, la sensación de muchos nuevos autores sea esa: el desprejuicio territorial. Esto lo han reflejado situando sus historias en lugares remotos, o bien proyectando una mirada extranjera sobr</w:t>
      </w:r>
      <w:r w:rsidR="00E51EF4">
        <w:t xml:space="preserve">e lugares teóricamente propios. </w:t>
      </w:r>
      <w:r>
        <w:t>(Neuman 2009b: 544)</w:t>
      </w:r>
    </w:p>
    <w:p w:rsidR="00C23637" w:rsidRDefault="00C23637" w:rsidP="00F40BCF">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Pr="00C6480D">
        <w:rPr>
          <w:rFonts w:ascii="Times New Roman" w:hAnsi="Times New Roman" w:cs="Times New Roman"/>
          <w:sz w:val="24"/>
          <w:szCs w:val="24"/>
        </w:rPr>
        <w:t>Se</w:t>
      </w:r>
      <w:r>
        <w:rPr>
          <w:rFonts w:ascii="Times New Roman" w:hAnsi="Times New Roman" w:cs="Times New Roman"/>
          <w:sz w:val="24"/>
          <w:szCs w:val="24"/>
        </w:rPr>
        <w:t>gún lo que hemos presentado en la introducción a este capítulo, Andrés Neuman puede ser inscrito con pleno título en el marco de una literatura transcultural, transnacional y transfronteriza. Su caso impone enfrentarse con “</w:t>
      </w:r>
      <w:r w:rsidRPr="006F4AF6">
        <w:rPr>
          <w:rFonts w:ascii="Times New Roman" w:hAnsi="Times New Roman" w:cs="Times New Roman"/>
          <w:sz w:val="24"/>
          <w:szCs w:val="24"/>
        </w:rPr>
        <w:t>la dimensión transatlántica de la literatura en lengua española</w:t>
      </w:r>
      <w:r>
        <w:rPr>
          <w:rFonts w:ascii="Times New Roman" w:hAnsi="Times New Roman" w:cs="Times New Roman"/>
          <w:sz w:val="24"/>
          <w:szCs w:val="24"/>
        </w:rPr>
        <w:t>” (Santana 2017: 104)</w:t>
      </w:r>
      <w:r w:rsidR="00E51EF4">
        <w:rPr>
          <w:rFonts w:ascii="Times New Roman" w:hAnsi="Times New Roman" w:cs="Times New Roman"/>
          <w:sz w:val="24"/>
          <w:szCs w:val="24"/>
        </w:rPr>
        <w:t>,</w:t>
      </w:r>
      <w:r>
        <w:rPr>
          <w:rFonts w:ascii="Times New Roman" w:hAnsi="Times New Roman" w:cs="Times New Roman"/>
          <w:sz w:val="24"/>
          <w:szCs w:val="24"/>
        </w:rPr>
        <w:t xml:space="preserve"> aunque de una manera peculiar con respecto a lo que pasó con los autores del </w:t>
      </w:r>
      <w:r w:rsidRPr="006F4AF6">
        <w:rPr>
          <w:rFonts w:ascii="Times New Roman" w:hAnsi="Times New Roman" w:cs="Times New Roman"/>
          <w:i/>
          <w:sz w:val="24"/>
          <w:szCs w:val="24"/>
        </w:rPr>
        <w:t>boom</w:t>
      </w:r>
      <w:r>
        <w:rPr>
          <w:rFonts w:ascii="Times New Roman" w:hAnsi="Times New Roman" w:cs="Times New Roman"/>
          <w:sz w:val="24"/>
          <w:szCs w:val="24"/>
        </w:rPr>
        <w:t>, los cuales escribían, físicamente, desde la otra orilla.</w:t>
      </w:r>
      <w:r>
        <w:rPr>
          <w:rStyle w:val="Rimandonotaapidipagina"/>
          <w:rFonts w:ascii="Times New Roman" w:hAnsi="Times New Roman" w:cs="Times New Roman"/>
          <w:sz w:val="24"/>
          <w:szCs w:val="24"/>
        </w:rPr>
        <w:footnoteReference w:id="146"/>
      </w:r>
      <w:r w:rsidR="00E51EF4">
        <w:rPr>
          <w:rFonts w:ascii="Times New Roman" w:hAnsi="Times New Roman" w:cs="Times New Roman"/>
          <w:sz w:val="24"/>
          <w:szCs w:val="24"/>
        </w:rPr>
        <w:t xml:space="preserve"> En este caso</w:t>
      </w:r>
      <w:r>
        <w:rPr>
          <w:rFonts w:ascii="Times New Roman" w:hAnsi="Times New Roman" w:cs="Times New Roman"/>
          <w:sz w:val="24"/>
          <w:szCs w:val="24"/>
        </w:rPr>
        <w:t xml:space="preserve">, el novelista escribe desde España, </w:t>
      </w:r>
      <w:r>
        <w:rPr>
          <w:rFonts w:ascii="Times New Roman" w:hAnsi="Times New Roman" w:cs="Times New Roman"/>
          <w:sz w:val="24"/>
          <w:szCs w:val="24"/>
        </w:rPr>
        <w:lastRenderedPageBreak/>
        <w:t xml:space="preserve">dominio cultural y lingüístico al que se </w:t>
      </w:r>
      <w:r w:rsidR="00E51EF4">
        <w:rPr>
          <w:rFonts w:ascii="Times New Roman" w:hAnsi="Times New Roman" w:cs="Times New Roman"/>
          <w:sz w:val="24"/>
          <w:szCs w:val="24"/>
        </w:rPr>
        <w:t>incorporó en la adolescencia</w:t>
      </w:r>
      <w:r>
        <w:rPr>
          <w:rFonts w:ascii="Times New Roman" w:hAnsi="Times New Roman" w:cs="Times New Roman"/>
          <w:sz w:val="24"/>
          <w:szCs w:val="24"/>
        </w:rPr>
        <w:t xml:space="preserve">, con lo que, en línea teórica, no deberíamos ponernos a considerar las variables identitarias. Sin embargo, su identidad argentina sigue siendo muy presente en su poética y se expresa, junto a la identidad española, a través de una dualidad constante que es a la vez espacial e identitaria. Según Ana Gallego Cuiñas, el espacio transatlántico de la escritura está caracterizado por la confluencia de peculiaridades literarias y lingüísticas que marcan el desplazamiento, “la sombra de una pertenencia, de identidad nacional” (2012b :14).  </w:t>
      </w:r>
    </w:p>
    <w:p w:rsidR="00771980" w:rsidRDefault="00F77C65" w:rsidP="007D15F5">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00C74B09">
        <w:rPr>
          <w:sz w:val="24"/>
          <w:szCs w:val="24"/>
        </w:rPr>
        <w:t>Al ocuparnos de Andrés Neuman, nos enfrentamos con el concepto de</w:t>
      </w:r>
      <w:r w:rsidR="009E617D">
        <w:rPr>
          <w:sz w:val="24"/>
          <w:szCs w:val="24"/>
        </w:rPr>
        <w:t xml:space="preserve"> una literatura apátrida, por la desterritorialización que caracteriza a</w:t>
      </w:r>
      <w:r w:rsidR="00C74B09">
        <w:rPr>
          <w:sz w:val="24"/>
          <w:szCs w:val="24"/>
        </w:rPr>
        <w:t>l escritor</w:t>
      </w:r>
      <w:r w:rsidR="009E617D">
        <w:rPr>
          <w:sz w:val="24"/>
          <w:szCs w:val="24"/>
        </w:rPr>
        <w:t>, en primer lugar</w:t>
      </w:r>
      <w:r>
        <w:rPr>
          <w:sz w:val="24"/>
          <w:szCs w:val="24"/>
        </w:rPr>
        <w:t>,</w:t>
      </w:r>
      <w:r w:rsidR="009E617D">
        <w:rPr>
          <w:sz w:val="24"/>
          <w:szCs w:val="24"/>
        </w:rPr>
        <w:t xml:space="preserve"> y por una diversidad identitaria</w:t>
      </w:r>
      <w:r w:rsidR="00C74B09">
        <w:rPr>
          <w:sz w:val="24"/>
          <w:szCs w:val="24"/>
        </w:rPr>
        <w:t xml:space="preserve"> </w:t>
      </w:r>
      <w:r w:rsidR="00F24E9B">
        <w:rPr>
          <w:sz w:val="24"/>
          <w:szCs w:val="24"/>
        </w:rPr>
        <w:t>que es posible encontrar</w:t>
      </w:r>
      <w:r w:rsidR="00C74B09">
        <w:rPr>
          <w:sz w:val="24"/>
          <w:szCs w:val="24"/>
        </w:rPr>
        <w:t xml:space="preserve">, en general, </w:t>
      </w:r>
      <w:r w:rsidR="00F24E9B">
        <w:rPr>
          <w:sz w:val="24"/>
          <w:szCs w:val="24"/>
        </w:rPr>
        <w:t>en</w:t>
      </w:r>
      <w:r w:rsidR="00307F15">
        <w:rPr>
          <w:sz w:val="24"/>
          <w:szCs w:val="24"/>
        </w:rPr>
        <w:t xml:space="preserve"> los autores de L</w:t>
      </w:r>
      <w:r w:rsidR="009E617D">
        <w:rPr>
          <w:sz w:val="24"/>
          <w:szCs w:val="24"/>
        </w:rPr>
        <w:t>atinoamérica</w:t>
      </w:r>
      <w:r w:rsidR="00E84C56">
        <w:rPr>
          <w:sz w:val="24"/>
          <w:szCs w:val="24"/>
        </w:rPr>
        <w:t>,</w:t>
      </w:r>
      <w:r w:rsidR="009E617D">
        <w:rPr>
          <w:sz w:val="24"/>
          <w:szCs w:val="24"/>
        </w:rPr>
        <w:t xml:space="preserve"> </w:t>
      </w:r>
      <w:r w:rsidR="00E84C56">
        <w:rPr>
          <w:sz w:val="24"/>
          <w:szCs w:val="24"/>
        </w:rPr>
        <w:t xml:space="preserve">con respecto a los peninsulares, </w:t>
      </w:r>
      <w:r w:rsidR="00F24E9B">
        <w:rPr>
          <w:sz w:val="24"/>
          <w:szCs w:val="24"/>
        </w:rPr>
        <w:t xml:space="preserve">lo </w:t>
      </w:r>
      <w:r w:rsidR="009E617D">
        <w:rPr>
          <w:sz w:val="24"/>
          <w:szCs w:val="24"/>
        </w:rPr>
        <w:t>que supone una hibridación debida al cruce de fronteras</w:t>
      </w:r>
      <w:r w:rsidR="00771980">
        <w:rPr>
          <w:sz w:val="24"/>
          <w:szCs w:val="24"/>
        </w:rPr>
        <w:t xml:space="preserve">. </w:t>
      </w:r>
      <w:r w:rsidR="00E43B3D">
        <w:rPr>
          <w:sz w:val="24"/>
          <w:szCs w:val="24"/>
        </w:rPr>
        <w:t>Se suele hacer referencia a una “literatura desterritorializada”</w:t>
      </w:r>
      <w:r w:rsidR="00F24E9B">
        <w:rPr>
          <w:sz w:val="24"/>
          <w:szCs w:val="24"/>
        </w:rPr>
        <w:t xml:space="preserve"> a</w:t>
      </w:r>
    </w:p>
    <w:p w:rsidR="00771980" w:rsidRPr="00E84C56" w:rsidRDefault="00771980" w:rsidP="00252176">
      <w:pPr>
        <w:widowControl w:val="0"/>
        <w:autoSpaceDE w:val="0"/>
        <w:autoSpaceDN w:val="0"/>
        <w:adjustRightInd w:val="0"/>
        <w:spacing w:before="100" w:beforeAutospacing="1" w:after="100" w:afterAutospacing="1" w:line="360" w:lineRule="auto"/>
        <w:ind w:left="567" w:right="566"/>
        <w:jc w:val="both"/>
      </w:pPr>
      <w:r w:rsidRPr="00E84C56">
        <w:t>propósito de una generación de autores nacidos en su mayoría desde 1960, que no dudan a menudo en apostar por su carrera literaria migrando a diferentes países que les permitan proyectarse internacionalmente. Tanto su biografía, como</w:t>
      </w:r>
      <w:r w:rsidR="00307F15">
        <w:t xml:space="preserve"> los lenguajes que emplean o la</w:t>
      </w:r>
      <w:r w:rsidRPr="00E84C56">
        <w:t xml:space="preserve"> temática de sus obras están en consonancia con una lógica transnacional que determina el mercado global de la literatura en espa</w:t>
      </w:r>
      <w:r w:rsidRPr="00E84C56">
        <w:rPr>
          <w:rFonts w:cstheme="minorHAnsi"/>
        </w:rPr>
        <w:t>ñ</w:t>
      </w:r>
      <w:r w:rsidRPr="00E84C56">
        <w:t>ol, de la cual estos autores son plenamente conscientes. (Esteban y Montoya Juárez 2011: 8)</w:t>
      </w:r>
    </w:p>
    <w:p w:rsidR="00DF65BB" w:rsidRDefault="00F24E9B" w:rsidP="0023197C">
      <w:pPr>
        <w:widowControl w:val="0"/>
        <w:tabs>
          <w:tab w:val="left" w:pos="0"/>
        </w:tabs>
        <w:autoSpaceDE w:val="0"/>
        <w:autoSpaceDN w:val="0"/>
        <w:adjustRightInd w:val="0"/>
        <w:spacing w:after="0" w:line="360" w:lineRule="auto"/>
        <w:ind w:right="567"/>
        <w:jc w:val="both"/>
        <w:rPr>
          <w:sz w:val="24"/>
          <w:szCs w:val="24"/>
        </w:rPr>
      </w:pPr>
      <w:r>
        <w:rPr>
          <w:sz w:val="24"/>
          <w:szCs w:val="24"/>
        </w:rPr>
        <w:t>Frente a una</w:t>
      </w:r>
      <w:r w:rsidR="008A3E09">
        <w:rPr>
          <w:sz w:val="24"/>
          <w:szCs w:val="24"/>
        </w:rPr>
        <w:t xml:space="preserve"> desterritorialización de la literatura </w:t>
      </w:r>
      <w:r w:rsidR="00E51EF4">
        <w:rPr>
          <w:sz w:val="24"/>
          <w:szCs w:val="24"/>
        </w:rPr>
        <w:t>existe una</w:t>
      </w:r>
      <w:r w:rsidR="008A3E09">
        <w:rPr>
          <w:sz w:val="24"/>
          <w:szCs w:val="24"/>
        </w:rPr>
        <w:t xml:space="preserve"> desterritorialización de la lengua: los escritores </w:t>
      </w:r>
      <w:r w:rsidR="00917066">
        <w:rPr>
          <w:sz w:val="24"/>
          <w:szCs w:val="24"/>
        </w:rPr>
        <w:t>de H</w:t>
      </w:r>
      <w:r w:rsidR="00F77C65">
        <w:rPr>
          <w:sz w:val="24"/>
          <w:szCs w:val="24"/>
        </w:rPr>
        <w:t xml:space="preserve">ispanoamérica </w:t>
      </w:r>
      <w:r w:rsidR="008A3E09">
        <w:rPr>
          <w:sz w:val="24"/>
          <w:szCs w:val="24"/>
        </w:rPr>
        <w:t xml:space="preserve">que relatan </w:t>
      </w:r>
      <w:r w:rsidR="007E1C69">
        <w:rPr>
          <w:sz w:val="24"/>
          <w:szCs w:val="24"/>
        </w:rPr>
        <w:t>la migración</w:t>
      </w:r>
      <w:r>
        <w:rPr>
          <w:sz w:val="24"/>
          <w:szCs w:val="24"/>
        </w:rPr>
        <w:t>, de hecho,</w:t>
      </w:r>
      <w:r w:rsidR="007E1C69">
        <w:rPr>
          <w:sz w:val="24"/>
          <w:szCs w:val="24"/>
        </w:rPr>
        <w:t xml:space="preserve"> </w:t>
      </w:r>
    </w:p>
    <w:p w:rsidR="00DF65BB" w:rsidRPr="00DF65BB" w:rsidRDefault="007E1C69" w:rsidP="00252176">
      <w:pPr>
        <w:widowControl w:val="0"/>
        <w:autoSpaceDE w:val="0"/>
        <w:autoSpaceDN w:val="0"/>
        <w:adjustRightInd w:val="0"/>
        <w:spacing w:before="100" w:beforeAutospacing="1" w:after="100" w:afterAutospacing="1" w:line="360" w:lineRule="auto"/>
        <w:ind w:left="567" w:right="566"/>
        <w:jc w:val="both"/>
      </w:pPr>
      <w:r w:rsidRPr="00DF65BB">
        <w:t>disuelven algo fus</w:t>
      </w:r>
      <w:r w:rsidR="008A3E09" w:rsidRPr="00DF65BB">
        <w:t xml:space="preserve">ionado, el sentimiento de </w:t>
      </w:r>
      <w:r w:rsidRPr="00DF65BB">
        <w:t>«</w:t>
      </w:r>
      <w:r w:rsidR="008A3E09" w:rsidRPr="00DF65BB">
        <w:t>nacionterritoriolengua</w:t>
      </w:r>
      <w:r w:rsidRPr="00DF65BB">
        <w:t>»</w:t>
      </w:r>
      <w:r w:rsidR="008A3E09" w:rsidRPr="00DF65BB">
        <w:t xml:space="preserve">. [...] Deshacen esa fusión, separan y diferencian sus elementos: la-mi lengua está acá conmigo, adentro, y </w:t>
      </w:r>
      <w:r w:rsidR="00DF65BB">
        <w:t>la nación-territorio quedó allá.</w:t>
      </w:r>
      <w:r w:rsidR="008A3E09" w:rsidRPr="00DF65BB">
        <w:t xml:space="preserve"> </w:t>
      </w:r>
      <w:r w:rsidR="00DF65BB">
        <w:t>(Ludmer 2010: 182)</w:t>
      </w:r>
      <w:r w:rsidR="00F77C65" w:rsidRPr="00DF65BB">
        <w:t xml:space="preserve"> </w:t>
      </w:r>
    </w:p>
    <w:p w:rsidR="00014E22" w:rsidRDefault="00F77C65" w:rsidP="0023197C">
      <w:pPr>
        <w:widowControl w:val="0"/>
        <w:tabs>
          <w:tab w:val="left" w:pos="0"/>
        </w:tabs>
        <w:autoSpaceDE w:val="0"/>
        <w:autoSpaceDN w:val="0"/>
        <w:adjustRightInd w:val="0"/>
        <w:spacing w:after="0" w:line="360" w:lineRule="auto"/>
        <w:ind w:right="567"/>
        <w:jc w:val="both"/>
        <w:rPr>
          <w:rFonts w:cstheme="minorHAnsi"/>
          <w:sz w:val="24"/>
          <w:szCs w:val="24"/>
        </w:rPr>
      </w:pPr>
      <w:r>
        <w:rPr>
          <w:sz w:val="24"/>
          <w:szCs w:val="24"/>
        </w:rPr>
        <w:lastRenderedPageBreak/>
        <w:t>E</w:t>
      </w:r>
      <w:r w:rsidR="007E1C69">
        <w:rPr>
          <w:sz w:val="24"/>
          <w:szCs w:val="24"/>
        </w:rPr>
        <w:t xml:space="preserve">n la mayoría de los casos, las migraciones sudamericanas representan un descenso </w:t>
      </w:r>
      <w:r w:rsidR="007E1C69">
        <w:rPr>
          <w:rFonts w:cstheme="minorHAnsi"/>
          <w:sz w:val="24"/>
          <w:szCs w:val="24"/>
        </w:rPr>
        <w:t>h</w:t>
      </w:r>
      <w:r>
        <w:rPr>
          <w:rFonts w:cstheme="minorHAnsi"/>
          <w:sz w:val="24"/>
          <w:szCs w:val="24"/>
        </w:rPr>
        <w:t>acia la precarización y la subal</w:t>
      </w:r>
      <w:r w:rsidR="007E1C69">
        <w:rPr>
          <w:rFonts w:cstheme="minorHAnsi"/>
          <w:sz w:val="24"/>
          <w:szCs w:val="24"/>
        </w:rPr>
        <w:t>ternidad económica, social y de género (Ludmer 2010: 183</w:t>
      </w:r>
      <w:r w:rsidR="00835491">
        <w:rPr>
          <w:rFonts w:cstheme="minorHAnsi"/>
          <w:sz w:val="24"/>
          <w:szCs w:val="24"/>
        </w:rPr>
        <w:t>). No es el caso de Neuman. Sin embargo,</w:t>
      </w:r>
      <w:r w:rsidR="007E1C69">
        <w:rPr>
          <w:rFonts w:cstheme="minorHAnsi"/>
          <w:sz w:val="24"/>
          <w:szCs w:val="24"/>
        </w:rPr>
        <w:t xml:space="preserve"> </w:t>
      </w:r>
      <w:r w:rsidR="00E84C56">
        <w:rPr>
          <w:rFonts w:cstheme="minorHAnsi"/>
          <w:sz w:val="24"/>
          <w:szCs w:val="24"/>
        </w:rPr>
        <w:t>se trata de</w:t>
      </w:r>
      <w:r w:rsidR="007E1C69">
        <w:rPr>
          <w:rFonts w:cstheme="minorHAnsi"/>
          <w:sz w:val="24"/>
          <w:szCs w:val="24"/>
        </w:rPr>
        <w:t xml:space="preserve"> aspectos que hay que considerar para tener una visión general de un </w:t>
      </w:r>
      <w:r>
        <w:rPr>
          <w:rFonts w:cstheme="minorHAnsi"/>
          <w:sz w:val="24"/>
          <w:szCs w:val="24"/>
        </w:rPr>
        <w:t xml:space="preserve">fenómeno </w:t>
      </w:r>
      <w:r w:rsidR="007E1C69">
        <w:rPr>
          <w:rFonts w:cstheme="minorHAnsi"/>
          <w:sz w:val="24"/>
          <w:szCs w:val="24"/>
        </w:rPr>
        <w:t>que</w:t>
      </w:r>
      <w:r w:rsidR="00835491">
        <w:rPr>
          <w:rFonts w:cstheme="minorHAnsi"/>
          <w:sz w:val="24"/>
          <w:szCs w:val="24"/>
        </w:rPr>
        <w:t>,</w:t>
      </w:r>
      <w:r w:rsidR="007E1C69">
        <w:rPr>
          <w:rFonts w:cstheme="minorHAnsi"/>
          <w:sz w:val="24"/>
          <w:szCs w:val="24"/>
        </w:rPr>
        <w:t xml:space="preserve"> en un enfoque social</w:t>
      </w:r>
      <w:r w:rsidR="00835491">
        <w:rPr>
          <w:rFonts w:cstheme="minorHAnsi"/>
          <w:sz w:val="24"/>
          <w:szCs w:val="24"/>
        </w:rPr>
        <w:t xml:space="preserve">, </w:t>
      </w:r>
      <w:r w:rsidR="007E1C69">
        <w:rPr>
          <w:rFonts w:cstheme="minorHAnsi"/>
          <w:sz w:val="24"/>
          <w:szCs w:val="24"/>
        </w:rPr>
        <w:t>e</w:t>
      </w:r>
      <w:r w:rsidR="00014E22">
        <w:rPr>
          <w:rFonts w:cstheme="minorHAnsi"/>
          <w:sz w:val="24"/>
          <w:szCs w:val="24"/>
        </w:rPr>
        <w:t>xplica mejor la experiencia migrante en su conjunto, sobre todo por lo que refiere a la lengua. En el</w:t>
      </w:r>
    </w:p>
    <w:p w:rsidR="00014E22" w:rsidRPr="00E84C56" w:rsidRDefault="00014E22" w:rsidP="00252176">
      <w:pPr>
        <w:widowControl w:val="0"/>
        <w:autoSpaceDE w:val="0"/>
        <w:autoSpaceDN w:val="0"/>
        <w:adjustRightInd w:val="0"/>
        <w:spacing w:before="100" w:beforeAutospacing="1" w:after="100" w:afterAutospacing="1" w:line="360" w:lineRule="auto"/>
        <w:ind w:left="567" w:right="566"/>
        <w:jc w:val="both"/>
      </w:pPr>
      <w:r w:rsidRPr="00E84C56">
        <w:t>relato de la migración, en el camino de la nación a la lengua (en la desfusión del afecto nacionterritoriolengua), los sujetos sufren la experiencia a veces trágica de convertirse en nadie o en otro: en el latino, el hispano, el sudaca, el bolita.</w:t>
      </w:r>
      <w:r w:rsidR="00CE6E33" w:rsidRPr="00E84C56">
        <w:t xml:space="preserve"> (Ludmer 2010: 185-186)</w:t>
      </w:r>
    </w:p>
    <w:p w:rsidR="00897238" w:rsidRDefault="00865198" w:rsidP="00865198">
      <w:pPr>
        <w:widowControl w:val="0"/>
        <w:tabs>
          <w:tab w:val="left" w:pos="0"/>
        </w:tabs>
        <w:autoSpaceDE w:val="0"/>
        <w:autoSpaceDN w:val="0"/>
        <w:adjustRightInd w:val="0"/>
        <w:spacing w:after="0" w:line="360" w:lineRule="auto"/>
        <w:ind w:right="567"/>
        <w:jc w:val="both"/>
        <w:rPr>
          <w:sz w:val="24"/>
          <w:szCs w:val="24"/>
        </w:rPr>
      </w:pPr>
      <w:r w:rsidRPr="00865198">
        <w:rPr>
          <w:sz w:val="24"/>
          <w:szCs w:val="24"/>
        </w:rPr>
        <w:t xml:space="preserve">La identidad </w:t>
      </w:r>
      <w:r>
        <w:rPr>
          <w:sz w:val="24"/>
          <w:szCs w:val="24"/>
        </w:rPr>
        <w:t>del migrante</w:t>
      </w:r>
      <w:r w:rsidR="00917066">
        <w:rPr>
          <w:sz w:val="24"/>
          <w:szCs w:val="24"/>
        </w:rPr>
        <w:t xml:space="preserve"> de H</w:t>
      </w:r>
      <w:r w:rsidR="00B12A33">
        <w:rPr>
          <w:sz w:val="24"/>
          <w:szCs w:val="24"/>
        </w:rPr>
        <w:t>ispanoamérica</w:t>
      </w:r>
      <w:r>
        <w:rPr>
          <w:sz w:val="24"/>
          <w:szCs w:val="24"/>
        </w:rPr>
        <w:t xml:space="preserve"> en el país de acogida vuelve </w:t>
      </w:r>
      <w:r w:rsidR="00F77C65">
        <w:rPr>
          <w:sz w:val="24"/>
          <w:szCs w:val="24"/>
        </w:rPr>
        <w:t xml:space="preserve">así </w:t>
      </w:r>
      <w:r>
        <w:rPr>
          <w:sz w:val="24"/>
          <w:szCs w:val="24"/>
        </w:rPr>
        <w:t>a recibir lo que ha perdido, es decir</w:t>
      </w:r>
      <w:r w:rsidR="00F77C65">
        <w:rPr>
          <w:sz w:val="24"/>
          <w:szCs w:val="24"/>
        </w:rPr>
        <w:t>,</w:t>
      </w:r>
      <w:r>
        <w:rPr>
          <w:sz w:val="24"/>
          <w:szCs w:val="24"/>
        </w:rPr>
        <w:t xml:space="preserve"> la nación, pues a menudo</w:t>
      </w:r>
      <w:r w:rsidR="00E51EF4">
        <w:rPr>
          <w:sz w:val="24"/>
          <w:szCs w:val="24"/>
        </w:rPr>
        <w:t>,</w:t>
      </w:r>
      <w:r>
        <w:rPr>
          <w:sz w:val="24"/>
          <w:szCs w:val="24"/>
        </w:rPr>
        <w:t xml:space="preserve"> </w:t>
      </w:r>
      <w:r w:rsidR="00F77C65">
        <w:rPr>
          <w:sz w:val="24"/>
          <w:szCs w:val="24"/>
        </w:rPr>
        <w:t>en el extranjero</w:t>
      </w:r>
      <w:r w:rsidR="00E51EF4">
        <w:rPr>
          <w:sz w:val="24"/>
          <w:szCs w:val="24"/>
        </w:rPr>
        <w:t>,</w:t>
      </w:r>
      <w:r w:rsidR="00F77C65">
        <w:rPr>
          <w:sz w:val="24"/>
          <w:szCs w:val="24"/>
        </w:rPr>
        <w:t xml:space="preserve"> </w:t>
      </w:r>
      <w:r>
        <w:rPr>
          <w:sz w:val="24"/>
          <w:szCs w:val="24"/>
        </w:rPr>
        <w:t>se refieren a ellos por su nacionalidad (Ludmer 2010: 186). Pero el migrante ha perdido su patria y por eso “busca y desea (y a veces encuentra) otro territorio, otra patria no nacional para la lengua. El territorio de la lengua es la patria del emigrado” (</w:t>
      </w:r>
      <w:r w:rsidR="00570991" w:rsidRPr="00570991">
        <w:rPr>
          <w:i/>
          <w:sz w:val="24"/>
          <w:szCs w:val="24"/>
        </w:rPr>
        <w:t>ibíd</w:t>
      </w:r>
      <w:r w:rsidR="00570991">
        <w:rPr>
          <w:sz w:val="24"/>
          <w:szCs w:val="24"/>
        </w:rPr>
        <w:t>.,</w:t>
      </w:r>
      <w:r>
        <w:rPr>
          <w:sz w:val="24"/>
          <w:szCs w:val="24"/>
        </w:rPr>
        <w:t xml:space="preserve"> 186).</w:t>
      </w:r>
      <w:r w:rsidR="00F77C65">
        <w:rPr>
          <w:sz w:val="24"/>
          <w:szCs w:val="24"/>
        </w:rPr>
        <w:t xml:space="preserve"> Adquieren importancia, </w:t>
      </w:r>
      <w:r w:rsidR="00B12A33">
        <w:rPr>
          <w:sz w:val="24"/>
          <w:szCs w:val="24"/>
        </w:rPr>
        <w:t>por consiguiente</w:t>
      </w:r>
      <w:r w:rsidR="00F77C65">
        <w:rPr>
          <w:sz w:val="24"/>
          <w:szCs w:val="24"/>
        </w:rPr>
        <w:t>, todas las cosas “hechas con la lengua” (</w:t>
      </w:r>
      <w:r w:rsidR="00570991" w:rsidRPr="00570991">
        <w:rPr>
          <w:i/>
          <w:sz w:val="24"/>
          <w:szCs w:val="24"/>
        </w:rPr>
        <w:t>ibíd</w:t>
      </w:r>
      <w:r w:rsidR="00570991">
        <w:rPr>
          <w:sz w:val="24"/>
          <w:szCs w:val="24"/>
        </w:rPr>
        <w:t>.,</w:t>
      </w:r>
      <w:r w:rsidR="00F77C65">
        <w:rPr>
          <w:sz w:val="24"/>
          <w:szCs w:val="24"/>
        </w:rPr>
        <w:t xml:space="preserve"> 187): las cartas, la radio, el teléfono, en las comunicaciones por Internet, en la literatura nacional. </w:t>
      </w:r>
    </w:p>
    <w:p w:rsidR="00F77C65" w:rsidRDefault="00F77C65" w:rsidP="00252176">
      <w:pPr>
        <w:widowControl w:val="0"/>
        <w:autoSpaceDE w:val="0"/>
        <w:autoSpaceDN w:val="0"/>
        <w:adjustRightInd w:val="0"/>
        <w:spacing w:before="100" w:beforeAutospacing="1" w:after="100" w:afterAutospacing="1" w:line="360" w:lineRule="auto"/>
        <w:ind w:left="567" w:right="566"/>
        <w:jc w:val="both"/>
      </w:pPr>
      <w:r w:rsidRPr="00E84C56">
        <w:t xml:space="preserve">En estos </w:t>
      </w:r>
      <w:r w:rsidRPr="00E84C56">
        <w:rPr>
          <w:i/>
        </w:rPr>
        <w:t>loci</w:t>
      </w:r>
      <w:r w:rsidRPr="00E84C56">
        <w:t xml:space="preserve"> de lengua propia sin los cuales no puede haber relato de migración [...]</w:t>
      </w:r>
      <w:r w:rsidR="00897238" w:rsidRPr="00E84C56">
        <w:t xml:space="preserve"> se puede constituir el territorio de la lengua como patria subjetiva y como uno de los territorios latinoamericanos del presente. (Ludmer 2010: 187)</w:t>
      </w:r>
    </w:p>
    <w:p w:rsidR="009E6F5E" w:rsidRDefault="00E51EF4" w:rsidP="009E6F5E">
      <w:pPr>
        <w:widowControl w:val="0"/>
        <w:autoSpaceDE w:val="0"/>
        <w:autoSpaceDN w:val="0"/>
        <w:adjustRightInd w:val="0"/>
        <w:spacing w:before="100" w:beforeAutospacing="1" w:after="100" w:afterAutospacing="1" w:line="360" w:lineRule="auto"/>
        <w:ind w:right="566"/>
        <w:jc w:val="both"/>
        <w:rPr>
          <w:sz w:val="24"/>
          <w:szCs w:val="24"/>
        </w:rPr>
      </w:pPr>
      <w:r>
        <w:rPr>
          <w:sz w:val="24"/>
          <w:szCs w:val="24"/>
        </w:rPr>
        <w:t>Neuman deja huella teórica</w:t>
      </w:r>
      <w:r w:rsidR="009E6F5E" w:rsidRPr="009E6F5E">
        <w:rPr>
          <w:sz w:val="24"/>
          <w:szCs w:val="24"/>
        </w:rPr>
        <w:t xml:space="preserve"> de </w:t>
      </w:r>
      <w:r w:rsidR="00917066">
        <w:rPr>
          <w:sz w:val="24"/>
          <w:szCs w:val="24"/>
        </w:rPr>
        <w:t>su propi</w:t>
      </w:r>
      <w:r w:rsidR="009E6F5E">
        <w:rPr>
          <w:sz w:val="24"/>
          <w:szCs w:val="24"/>
        </w:rPr>
        <w:t>a inscripción a la “ciudadanía de la lengua”</w:t>
      </w:r>
      <w:r w:rsidR="00DF65BB">
        <w:rPr>
          <w:sz w:val="24"/>
          <w:szCs w:val="24"/>
        </w:rPr>
        <w:t xml:space="preserve"> en distintos momentos de su producción, por ejemplo</w:t>
      </w:r>
      <w:r w:rsidR="00C41049">
        <w:rPr>
          <w:sz w:val="24"/>
          <w:szCs w:val="24"/>
        </w:rPr>
        <w:t>,</w:t>
      </w:r>
      <w:r w:rsidR="00DF65BB">
        <w:rPr>
          <w:sz w:val="24"/>
          <w:szCs w:val="24"/>
        </w:rPr>
        <w:t xml:space="preserve"> en la colección de aforismos y microensayos titulada </w:t>
      </w:r>
      <w:r w:rsidR="009E6F5E" w:rsidRPr="00B12A33">
        <w:rPr>
          <w:i/>
          <w:sz w:val="24"/>
          <w:szCs w:val="24"/>
        </w:rPr>
        <w:t>El equilibrista</w:t>
      </w:r>
      <w:r w:rsidR="00DF65BB">
        <w:rPr>
          <w:sz w:val="24"/>
          <w:szCs w:val="24"/>
        </w:rPr>
        <w:t xml:space="preserve"> (2005). En el fragmento “habitantes del verbo” </w:t>
      </w:r>
      <w:r w:rsidR="00B12A33">
        <w:rPr>
          <w:sz w:val="24"/>
          <w:szCs w:val="24"/>
        </w:rPr>
        <w:t>afirma</w:t>
      </w:r>
      <w:r w:rsidR="009E6F5E">
        <w:rPr>
          <w:sz w:val="24"/>
          <w:szCs w:val="24"/>
        </w:rPr>
        <w:t>:</w:t>
      </w:r>
    </w:p>
    <w:p w:rsidR="009E6F5E" w:rsidRPr="009E6F5E" w:rsidRDefault="009E6F5E" w:rsidP="00252176">
      <w:pPr>
        <w:widowControl w:val="0"/>
        <w:autoSpaceDE w:val="0"/>
        <w:autoSpaceDN w:val="0"/>
        <w:adjustRightInd w:val="0"/>
        <w:spacing w:before="100" w:beforeAutospacing="1" w:after="100" w:afterAutospacing="1" w:line="360" w:lineRule="auto"/>
        <w:ind w:left="567" w:right="566"/>
        <w:jc w:val="both"/>
      </w:pPr>
      <w:r w:rsidRPr="009E6F5E">
        <w:t>Hay al menos dos formas de concebir la literatura: como si fuese una puerta (un umbral que cruzar)</w:t>
      </w:r>
      <w:r>
        <w:t xml:space="preserve"> o como una habitación en sí misma (un lugar de residencia). Prefiero pensar que las palabras son un modo de ingreso. La </w:t>
      </w:r>
      <w:r>
        <w:lastRenderedPageBreak/>
        <w:t xml:space="preserve">literatura nos conduce al lugar preciso: nosotros somos las habitaciones. El recinto de las experiencias estéticas no tiene por qué ser literario: en nuestro interior albergamos las dependencias más inexploradas. Igual que cualquier persona va adquiriendo conciencia de su ciudadanía, el amante del verbo gana con el tiempo la condición de habitante de sí mismo. </w:t>
      </w:r>
      <w:r w:rsidR="00505381">
        <w:t xml:space="preserve">Pero este segundo estar –ciudadanía interior– requiere sus nutrientes. </w:t>
      </w:r>
      <w:r>
        <w:t>(2005: 112-113)</w:t>
      </w:r>
    </w:p>
    <w:p w:rsidR="00505381" w:rsidRDefault="00C92224" w:rsidP="009E6F5E">
      <w:pPr>
        <w:widowControl w:val="0"/>
        <w:tabs>
          <w:tab w:val="left" w:pos="0"/>
          <w:tab w:val="left" w:pos="426"/>
        </w:tabs>
        <w:autoSpaceDE w:val="0"/>
        <w:autoSpaceDN w:val="0"/>
        <w:adjustRightInd w:val="0"/>
        <w:spacing w:after="0" w:line="360" w:lineRule="auto"/>
        <w:ind w:right="567"/>
        <w:jc w:val="both"/>
        <w:rPr>
          <w:sz w:val="24"/>
          <w:szCs w:val="24"/>
        </w:rPr>
      </w:pPr>
      <w:r>
        <w:rPr>
          <w:sz w:val="24"/>
          <w:szCs w:val="24"/>
        </w:rPr>
        <w:t xml:space="preserve">A su manera de ver, </w:t>
      </w:r>
      <w:r w:rsidR="00C41049">
        <w:rPr>
          <w:sz w:val="24"/>
          <w:szCs w:val="24"/>
        </w:rPr>
        <w:t xml:space="preserve">la única vía es recurrir a </w:t>
      </w:r>
      <w:r w:rsidR="00505381">
        <w:rPr>
          <w:sz w:val="24"/>
          <w:szCs w:val="24"/>
        </w:rPr>
        <w:t>los libros</w:t>
      </w:r>
      <w:r w:rsidR="00C41049">
        <w:rPr>
          <w:sz w:val="24"/>
          <w:szCs w:val="24"/>
        </w:rPr>
        <w:t>, pues</w:t>
      </w:r>
      <w:r w:rsidR="00B12A33">
        <w:rPr>
          <w:sz w:val="24"/>
          <w:szCs w:val="24"/>
        </w:rPr>
        <w:t xml:space="preserve"> la </w:t>
      </w:r>
      <w:r w:rsidR="00505381">
        <w:rPr>
          <w:sz w:val="24"/>
          <w:szCs w:val="24"/>
        </w:rPr>
        <w:t>literatura en su conjunto “cumple la función de las puertas” (Neuman 2005: 113).</w:t>
      </w:r>
      <w:r w:rsidR="00897238">
        <w:rPr>
          <w:sz w:val="24"/>
          <w:szCs w:val="24"/>
        </w:rPr>
        <w:tab/>
      </w:r>
    </w:p>
    <w:p w:rsidR="00C87070" w:rsidRDefault="00327F56" w:rsidP="00CE3573">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sz w:val="24"/>
          <w:szCs w:val="24"/>
        </w:rPr>
        <w:tab/>
      </w:r>
      <w:r w:rsidR="00CE3573">
        <w:rPr>
          <w:sz w:val="24"/>
          <w:szCs w:val="24"/>
        </w:rPr>
        <w:t>Al ocuparnos de la producción de Andrés Neuman, también</w:t>
      </w:r>
      <w:r w:rsidR="00771980">
        <w:rPr>
          <w:sz w:val="24"/>
          <w:szCs w:val="24"/>
        </w:rPr>
        <w:t xml:space="preserve"> hablamos de una literatura </w:t>
      </w:r>
      <w:r w:rsidR="009E617D">
        <w:rPr>
          <w:sz w:val="24"/>
          <w:szCs w:val="24"/>
        </w:rPr>
        <w:t>excéntrica, por no ser inmune a la posición excéntrica –es decir, lejana del centro– con respecto a Espa</w:t>
      </w:r>
      <w:r w:rsidR="009E617D">
        <w:rPr>
          <w:rFonts w:cstheme="minorHAnsi"/>
          <w:sz w:val="24"/>
          <w:szCs w:val="24"/>
        </w:rPr>
        <w:t>ñ</w:t>
      </w:r>
      <w:r w:rsidR="009E617D">
        <w:rPr>
          <w:sz w:val="24"/>
          <w:szCs w:val="24"/>
        </w:rPr>
        <w:t xml:space="preserve">a (y, por eso, a Europa); extraterritorial, porque se </w:t>
      </w:r>
      <w:r w:rsidR="003208F4">
        <w:rPr>
          <w:sz w:val="24"/>
          <w:szCs w:val="24"/>
        </w:rPr>
        <w:t>desata de una identidad nacionalista en favor de la diversidad (Noguerol 2008: 23).</w:t>
      </w:r>
    </w:p>
    <w:p w:rsidR="00DE05F3" w:rsidRDefault="00DE7DED" w:rsidP="007D15F5">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DE05F3" w:rsidRPr="007D15F5">
        <w:rPr>
          <w:sz w:val="24"/>
          <w:szCs w:val="24"/>
        </w:rPr>
        <w:t>Desde</w:t>
      </w:r>
      <w:r w:rsidR="00DE05F3">
        <w:rPr>
          <w:rFonts w:ascii="Times New Roman" w:hAnsi="Times New Roman" w:cs="Times New Roman"/>
          <w:sz w:val="24"/>
          <w:szCs w:val="24"/>
        </w:rPr>
        <w:t xml:space="preserve"> siempre el ser humano ha sentido cierta fascinación por su propia naturaleza pero, según explica Andrew Vincent</w:t>
      </w:r>
      <w:r w:rsidR="00B12A33">
        <w:rPr>
          <w:rFonts w:ascii="Times New Roman" w:hAnsi="Times New Roman" w:cs="Times New Roman"/>
          <w:sz w:val="24"/>
          <w:szCs w:val="24"/>
        </w:rPr>
        <w:t>,</w:t>
      </w:r>
      <w:r w:rsidR="00DE05F3">
        <w:rPr>
          <w:rFonts w:ascii="Times New Roman" w:hAnsi="Times New Roman" w:cs="Times New Roman"/>
          <w:sz w:val="24"/>
          <w:szCs w:val="24"/>
        </w:rPr>
        <w:t xml:space="preserve"> es reciente “</w:t>
      </w:r>
      <w:r w:rsidR="00613F07">
        <w:rPr>
          <w:rFonts w:ascii="Times New Roman" w:hAnsi="Times New Roman" w:cs="Times New Roman"/>
          <w:sz w:val="24"/>
          <w:szCs w:val="24"/>
        </w:rPr>
        <w:t>la conex</w:t>
      </w:r>
      <w:r w:rsidR="00DE05F3">
        <w:rPr>
          <w:rFonts w:ascii="Times New Roman" w:hAnsi="Times New Roman" w:cs="Times New Roman"/>
          <w:sz w:val="24"/>
          <w:szCs w:val="24"/>
        </w:rPr>
        <w:t>ión entre cultura e identidad”</w:t>
      </w:r>
      <w:r w:rsidR="00302A20">
        <w:rPr>
          <w:rFonts w:ascii="Times New Roman" w:hAnsi="Times New Roman" w:cs="Times New Roman"/>
          <w:sz w:val="24"/>
          <w:szCs w:val="24"/>
        </w:rPr>
        <w:t xml:space="preserve"> (2014: 29)</w:t>
      </w:r>
      <w:r w:rsidR="00DE05F3">
        <w:rPr>
          <w:rFonts w:ascii="Times New Roman" w:hAnsi="Times New Roman" w:cs="Times New Roman"/>
          <w:sz w:val="24"/>
          <w:szCs w:val="24"/>
        </w:rPr>
        <w:t xml:space="preserve">, pues su historia remonta a las teorizaciones de intelectuales europeos (tales como Jean Jacques Rousseau y Gottfried Herder, entre otros) sobre la lengua a finales del siglo </w:t>
      </w:r>
      <w:r w:rsidR="00DE05F3" w:rsidRPr="00DE05F3">
        <w:rPr>
          <w:rFonts w:ascii="Times New Roman" w:hAnsi="Times New Roman" w:cs="Times New Roman"/>
          <w:smallCaps/>
          <w:sz w:val="24"/>
          <w:szCs w:val="24"/>
        </w:rPr>
        <w:t>xviii</w:t>
      </w:r>
      <w:r w:rsidR="00DE05F3">
        <w:rPr>
          <w:rFonts w:ascii="Times New Roman" w:hAnsi="Times New Roman" w:cs="Times New Roman"/>
          <w:sz w:val="24"/>
          <w:szCs w:val="24"/>
        </w:rPr>
        <w:t>. A partir de ahí la lengua se identifica con la cultura.</w:t>
      </w:r>
    </w:p>
    <w:p w:rsidR="00DE05F3" w:rsidRPr="00613F07" w:rsidRDefault="00706B35" w:rsidP="00252176">
      <w:pPr>
        <w:widowControl w:val="0"/>
        <w:autoSpaceDE w:val="0"/>
        <w:autoSpaceDN w:val="0"/>
        <w:adjustRightInd w:val="0"/>
        <w:spacing w:before="100" w:beforeAutospacing="1" w:after="100" w:afterAutospacing="1" w:line="360" w:lineRule="auto"/>
        <w:ind w:left="567" w:right="566"/>
        <w:jc w:val="both"/>
        <w:rPr>
          <w:lang w:val="pt-BR"/>
        </w:rPr>
      </w:pPr>
      <w:r>
        <w:rPr>
          <w:lang w:val="es-ES"/>
        </w:rPr>
        <w:t xml:space="preserve">El </w:t>
      </w:r>
      <w:r w:rsidRPr="00252176">
        <w:t>lenguaje</w:t>
      </w:r>
      <w:r>
        <w:rPr>
          <w:lang w:val="es-ES"/>
        </w:rPr>
        <w:t xml:space="preserve"> </w:t>
      </w:r>
      <w:r w:rsidRPr="00613F07">
        <w:rPr>
          <w:lang w:val="pt-BR"/>
        </w:rPr>
        <w:t>[...]</w:t>
      </w:r>
      <w:r>
        <w:rPr>
          <w:lang w:val="pt-BR"/>
        </w:rPr>
        <w:t xml:space="preserve"> </w:t>
      </w:r>
      <w:r>
        <w:rPr>
          <w:lang w:val="es-ES"/>
        </w:rPr>
        <w:t>no só</w:t>
      </w:r>
      <w:r w:rsidRPr="00944EE4">
        <w:rPr>
          <w:lang w:val="es-ES"/>
        </w:rPr>
        <w:t xml:space="preserve">lo registró o designó objetos externos, sino que tuvo un papel constitutivo. Los humanos hicieron y </w:t>
      </w:r>
      <w:r>
        <w:rPr>
          <w:lang w:val="es-ES"/>
        </w:rPr>
        <w:t>fueron</w:t>
      </w:r>
      <w:r w:rsidRPr="00944EE4">
        <w:rPr>
          <w:lang w:val="es-ES"/>
        </w:rPr>
        <w:t xml:space="preserve"> </w:t>
      </w:r>
      <w:r>
        <w:rPr>
          <w:lang w:val="es-ES"/>
        </w:rPr>
        <w:t>hechos</w:t>
      </w:r>
      <w:r w:rsidRPr="00944EE4">
        <w:rPr>
          <w:lang w:val="es-ES"/>
        </w:rPr>
        <w:t xml:space="preserve"> </w:t>
      </w:r>
      <w:r>
        <w:rPr>
          <w:lang w:val="es-ES"/>
        </w:rPr>
        <w:t xml:space="preserve">en </w:t>
      </w:r>
      <w:r w:rsidRPr="00944EE4">
        <w:rPr>
          <w:lang w:val="es-ES"/>
        </w:rPr>
        <w:t xml:space="preserve">el lenguaje. Los humanos percibieron la naturaleza a través del </w:t>
      </w:r>
      <w:r>
        <w:rPr>
          <w:lang w:val="es-ES"/>
        </w:rPr>
        <w:t>medio</w:t>
      </w:r>
      <w:r w:rsidRPr="00944EE4">
        <w:rPr>
          <w:lang w:val="es-ES"/>
        </w:rPr>
        <w:t xml:space="preserve"> expresivo</w:t>
      </w:r>
      <w:r>
        <w:rPr>
          <w:lang w:val="es-ES"/>
        </w:rPr>
        <w:t xml:space="preserve"> del discurso</w:t>
      </w:r>
      <w:r w:rsidRPr="00944EE4">
        <w:rPr>
          <w:lang w:val="es-ES"/>
        </w:rPr>
        <w:t xml:space="preserve">. El lenguaje, como habla humana desarrollada, </w:t>
      </w:r>
      <w:r>
        <w:rPr>
          <w:lang w:val="es-ES"/>
        </w:rPr>
        <w:t xml:space="preserve">fue </w:t>
      </w:r>
      <w:r w:rsidRPr="00944EE4">
        <w:rPr>
          <w:lang w:val="es-ES"/>
        </w:rPr>
        <w:t xml:space="preserve">también </w:t>
      </w:r>
      <w:r>
        <w:rPr>
          <w:lang w:val="es-ES"/>
        </w:rPr>
        <w:t>visto</w:t>
      </w:r>
      <w:r w:rsidRPr="00944EE4">
        <w:rPr>
          <w:lang w:val="es-ES"/>
        </w:rPr>
        <w:t xml:space="preserve"> como el medio </w:t>
      </w:r>
      <w:r>
        <w:rPr>
          <w:lang w:val="es-ES"/>
        </w:rPr>
        <w:t>imprescindible para</w:t>
      </w:r>
      <w:r w:rsidRPr="00944EE4">
        <w:rPr>
          <w:lang w:val="es-ES"/>
        </w:rPr>
        <w:t xml:space="preserve"> la libertad humana, refleja</w:t>
      </w:r>
      <w:r>
        <w:rPr>
          <w:lang w:val="es-ES"/>
        </w:rPr>
        <w:t>ndo la totalidad de la actividad humana</w:t>
      </w:r>
      <w:r w:rsidRPr="00944EE4">
        <w:rPr>
          <w:lang w:val="es-ES"/>
        </w:rPr>
        <w:t xml:space="preserve">. La capacidad humana para la autoconciencia se vio así </w:t>
      </w:r>
      <w:r>
        <w:rPr>
          <w:lang w:val="es-ES"/>
        </w:rPr>
        <w:t>con</w:t>
      </w:r>
      <w:r w:rsidRPr="00944EE4">
        <w:rPr>
          <w:lang w:val="es-ES"/>
        </w:rPr>
        <w:t>formada en el lenguaje</w:t>
      </w:r>
      <w:r>
        <w:rPr>
          <w:lang w:val="es-ES"/>
        </w:rPr>
        <w:t>.</w:t>
      </w:r>
      <w:r w:rsidR="00553540">
        <w:rPr>
          <w:lang w:val="pt-BR"/>
        </w:rPr>
        <w:t xml:space="preserve"> (Vincent 2014: 29)</w:t>
      </w:r>
    </w:p>
    <w:p w:rsidR="0023197C" w:rsidRDefault="000A61A2" w:rsidP="0023197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En este sentido, que en Herder se refiere a una autoconsciencia relacionada con el </w:t>
      </w:r>
      <w:r w:rsidRPr="00541EC6">
        <w:rPr>
          <w:rFonts w:ascii="Times New Roman" w:hAnsi="Times New Roman" w:cs="Times New Roman"/>
          <w:i/>
          <w:sz w:val="24"/>
          <w:szCs w:val="24"/>
        </w:rPr>
        <w:t>Volk</w:t>
      </w:r>
      <w:r>
        <w:rPr>
          <w:rFonts w:ascii="Times New Roman" w:hAnsi="Times New Roman" w:cs="Times New Roman"/>
          <w:sz w:val="24"/>
          <w:szCs w:val="24"/>
        </w:rPr>
        <w:t xml:space="preserve"> como comunidad lingüística</w:t>
      </w:r>
      <w:r w:rsidR="00541EC6">
        <w:rPr>
          <w:rFonts w:ascii="Times New Roman" w:hAnsi="Times New Roman" w:cs="Times New Roman"/>
          <w:sz w:val="24"/>
          <w:szCs w:val="24"/>
        </w:rPr>
        <w:t xml:space="preserve"> (Vincent 2014: 30), una investigación sobre Andrés Neuman tiene necesariamente </w:t>
      </w:r>
      <w:r w:rsidR="005435AD">
        <w:rPr>
          <w:rFonts w:ascii="Times New Roman" w:hAnsi="Times New Roman" w:cs="Times New Roman"/>
          <w:sz w:val="24"/>
          <w:szCs w:val="24"/>
        </w:rPr>
        <w:t xml:space="preserve">que </w:t>
      </w:r>
      <w:r w:rsidR="00541EC6">
        <w:rPr>
          <w:rFonts w:ascii="Times New Roman" w:hAnsi="Times New Roman" w:cs="Times New Roman"/>
          <w:sz w:val="24"/>
          <w:szCs w:val="24"/>
        </w:rPr>
        <w:t xml:space="preserve">bucear en el concepto de lengua en sus distintas acepciones. Neuman está </w:t>
      </w:r>
      <w:r w:rsidR="00541EC6" w:rsidRPr="00541EC6">
        <w:rPr>
          <w:rFonts w:ascii="Times New Roman" w:hAnsi="Times New Roman" w:cs="Times New Roman"/>
          <w:i/>
          <w:sz w:val="24"/>
          <w:szCs w:val="24"/>
        </w:rPr>
        <w:t>en la lengua</w:t>
      </w:r>
      <w:r w:rsidR="00541EC6">
        <w:rPr>
          <w:rFonts w:ascii="Times New Roman" w:hAnsi="Times New Roman" w:cs="Times New Roman"/>
          <w:sz w:val="24"/>
          <w:szCs w:val="24"/>
        </w:rPr>
        <w:t xml:space="preserve"> en el sentido de que su poética se rige y encuentra su lugar exclusivo y </w:t>
      </w:r>
      <w:r w:rsidR="00541EC6">
        <w:rPr>
          <w:rFonts w:ascii="Times New Roman" w:hAnsi="Times New Roman" w:cs="Times New Roman"/>
          <w:sz w:val="24"/>
          <w:szCs w:val="24"/>
        </w:rPr>
        <w:lastRenderedPageBreak/>
        <w:t>representativ</w:t>
      </w:r>
      <w:r w:rsidR="00335DB0">
        <w:rPr>
          <w:rFonts w:ascii="Times New Roman" w:hAnsi="Times New Roman" w:cs="Times New Roman"/>
          <w:sz w:val="24"/>
          <w:szCs w:val="24"/>
        </w:rPr>
        <w:t xml:space="preserve">o en el territorio de la lengua y </w:t>
      </w:r>
      <w:r w:rsidR="005435AD">
        <w:rPr>
          <w:rFonts w:ascii="Times New Roman" w:hAnsi="Times New Roman" w:cs="Times New Roman"/>
          <w:sz w:val="24"/>
          <w:szCs w:val="24"/>
        </w:rPr>
        <w:t xml:space="preserve">pese a que </w:t>
      </w:r>
      <w:r w:rsidR="00335DB0">
        <w:rPr>
          <w:rFonts w:ascii="Times New Roman" w:hAnsi="Times New Roman" w:cs="Times New Roman"/>
          <w:sz w:val="24"/>
          <w:szCs w:val="24"/>
        </w:rPr>
        <w:t>el escritor siempre se sienta un extraviado</w:t>
      </w:r>
      <w:r w:rsidR="00B40CE7">
        <w:rPr>
          <w:rFonts w:ascii="Times New Roman" w:hAnsi="Times New Roman" w:cs="Times New Roman"/>
          <w:sz w:val="24"/>
          <w:szCs w:val="24"/>
        </w:rPr>
        <w:t xml:space="preserve">. </w:t>
      </w:r>
      <w:r w:rsidR="00204DBE">
        <w:rPr>
          <w:rFonts w:ascii="Times New Roman" w:hAnsi="Times New Roman" w:cs="Times New Roman"/>
          <w:sz w:val="24"/>
          <w:szCs w:val="24"/>
        </w:rPr>
        <w:t>La obra de Neuman “refleja el decir de dos mundos, distanciados geográficamente y unidos por una lengua común” (González de Canales 2015: 83): d</w:t>
      </w:r>
      <w:r w:rsidR="00E34121">
        <w:rPr>
          <w:rFonts w:ascii="Times New Roman" w:hAnsi="Times New Roman" w:cs="Times New Roman"/>
          <w:sz w:val="24"/>
          <w:szCs w:val="24"/>
        </w:rPr>
        <w:t xml:space="preserve">ividido entre </w:t>
      </w:r>
      <w:r w:rsidR="0023197C" w:rsidRPr="005836BF">
        <w:rPr>
          <w:rFonts w:ascii="Times New Roman" w:hAnsi="Times New Roman" w:cs="Times New Roman"/>
          <w:sz w:val="24"/>
          <w:szCs w:val="24"/>
        </w:rPr>
        <w:t>Argentina</w:t>
      </w:r>
      <w:r w:rsidR="00FF120C">
        <w:rPr>
          <w:rFonts w:ascii="Times New Roman" w:hAnsi="Times New Roman" w:cs="Times New Roman"/>
          <w:sz w:val="24"/>
          <w:szCs w:val="24"/>
        </w:rPr>
        <w:t>, su patria de nacimiento,</w:t>
      </w:r>
      <w:r w:rsidR="0023197C" w:rsidRPr="005836BF">
        <w:rPr>
          <w:rFonts w:ascii="Times New Roman" w:hAnsi="Times New Roman" w:cs="Times New Roman"/>
          <w:sz w:val="24"/>
          <w:szCs w:val="24"/>
        </w:rPr>
        <w:t xml:space="preserve"> y España, </w:t>
      </w:r>
      <w:r w:rsidR="00FF120C">
        <w:rPr>
          <w:rFonts w:ascii="Times New Roman" w:hAnsi="Times New Roman" w:cs="Times New Roman"/>
          <w:sz w:val="24"/>
          <w:szCs w:val="24"/>
        </w:rPr>
        <w:t xml:space="preserve">país en el que se ha naturalizado, </w:t>
      </w:r>
      <w:r w:rsidR="00EE5AD6">
        <w:rPr>
          <w:rFonts w:ascii="Times New Roman" w:hAnsi="Times New Roman" w:cs="Times New Roman"/>
          <w:sz w:val="24"/>
          <w:szCs w:val="24"/>
        </w:rPr>
        <w:t>Andrés Neuman es uno de</w:t>
      </w:r>
      <w:r w:rsidR="0023197C" w:rsidRPr="005836BF">
        <w:rPr>
          <w:rFonts w:ascii="Times New Roman" w:hAnsi="Times New Roman" w:cs="Times New Roman"/>
          <w:sz w:val="24"/>
          <w:szCs w:val="24"/>
        </w:rPr>
        <w:t xml:space="preserve"> los intérpretes del espacio literario transatlántico, donde por “espacio transatlántico” entendemos un “concepto de cruce, tránsito y convergencia de formas narrativas compartidas entre la Argentina y España en la actualidad” (Gallego Cuiñas 2012b:</w:t>
      </w:r>
      <w:r w:rsidR="000368CF">
        <w:rPr>
          <w:rFonts w:ascii="Times New Roman" w:hAnsi="Times New Roman" w:cs="Times New Roman"/>
          <w:sz w:val="24"/>
          <w:szCs w:val="24"/>
        </w:rPr>
        <w:t xml:space="preserve"> </w:t>
      </w:r>
      <w:r w:rsidR="0023197C" w:rsidRPr="005836BF">
        <w:rPr>
          <w:rFonts w:ascii="Times New Roman" w:hAnsi="Times New Roman" w:cs="Times New Roman"/>
          <w:sz w:val="24"/>
          <w:szCs w:val="24"/>
        </w:rPr>
        <w:t>15). Esta amplitud geográfica, las dos orillas en las que se mueve Andrés Neuman, dan lugar a un tercer espacio donde las int</w:t>
      </w:r>
      <w:r w:rsidR="0097115D">
        <w:rPr>
          <w:rFonts w:ascii="Times New Roman" w:hAnsi="Times New Roman" w:cs="Times New Roman"/>
          <w:sz w:val="24"/>
          <w:szCs w:val="24"/>
        </w:rPr>
        <w:t>errelaciones culturales desembocan en</w:t>
      </w:r>
      <w:r w:rsidR="0023197C" w:rsidRPr="005836BF">
        <w:rPr>
          <w:rFonts w:ascii="Times New Roman" w:hAnsi="Times New Roman" w:cs="Times New Roman"/>
          <w:sz w:val="24"/>
          <w:szCs w:val="24"/>
        </w:rPr>
        <w:t xml:space="preserve"> una narrativa en la que el viaje, en su sentido más amplio, </w:t>
      </w:r>
      <w:r w:rsidR="00FF120C">
        <w:rPr>
          <w:rFonts w:ascii="Times New Roman" w:hAnsi="Times New Roman" w:cs="Times New Roman"/>
          <w:sz w:val="24"/>
          <w:szCs w:val="24"/>
        </w:rPr>
        <w:t>siempre es protagonista y elemento primario de narración</w:t>
      </w:r>
      <w:r w:rsidR="0023197C" w:rsidRPr="005836BF">
        <w:rPr>
          <w:rFonts w:ascii="Times New Roman" w:hAnsi="Times New Roman" w:cs="Times New Roman"/>
          <w:sz w:val="24"/>
          <w:szCs w:val="24"/>
        </w:rPr>
        <w:t xml:space="preserve">. Si bien estamos de acuerdo con Will Corral </w:t>
      </w:r>
      <w:r w:rsidR="0023197C" w:rsidRPr="005836BF">
        <w:rPr>
          <w:rFonts w:ascii="Times New Roman" w:hAnsi="Times New Roman" w:cs="Times New Roman"/>
          <w:i/>
          <w:sz w:val="24"/>
          <w:szCs w:val="24"/>
        </w:rPr>
        <w:t>et al.</w:t>
      </w:r>
      <w:r w:rsidR="0023197C" w:rsidRPr="005836BF">
        <w:rPr>
          <w:rFonts w:ascii="Times New Roman" w:hAnsi="Times New Roman" w:cs="Times New Roman"/>
          <w:sz w:val="24"/>
          <w:szCs w:val="24"/>
        </w:rPr>
        <w:t xml:space="preserve"> cuando afirma que los temas de la narrativa de Neuman se concentran en la “preocupación por el peso del pasado sobre el presente y el predominio de las narrativas familiares” (2014:</w:t>
      </w:r>
      <w:r w:rsidR="00FE77A5">
        <w:rPr>
          <w:rFonts w:ascii="Times New Roman" w:hAnsi="Times New Roman" w:cs="Times New Roman"/>
          <w:sz w:val="24"/>
          <w:szCs w:val="24"/>
        </w:rPr>
        <w:t xml:space="preserve"> </w:t>
      </w:r>
      <w:r w:rsidR="0023197C" w:rsidRPr="005836BF">
        <w:rPr>
          <w:rFonts w:ascii="Times New Roman" w:hAnsi="Times New Roman" w:cs="Times New Roman"/>
          <w:sz w:val="24"/>
          <w:szCs w:val="24"/>
        </w:rPr>
        <w:t xml:space="preserve">373), nos parece que el tema del viaje </w:t>
      </w:r>
      <w:r w:rsidR="00CE3573">
        <w:rPr>
          <w:rFonts w:ascii="Times New Roman" w:hAnsi="Times New Roman" w:cs="Times New Roman"/>
          <w:sz w:val="24"/>
          <w:szCs w:val="24"/>
        </w:rPr>
        <w:t>es asimismo relevante</w:t>
      </w:r>
      <w:r w:rsidR="0023197C" w:rsidRPr="005836BF">
        <w:rPr>
          <w:rFonts w:ascii="Times New Roman" w:hAnsi="Times New Roman" w:cs="Times New Roman"/>
          <w:sz w:val="24"/>
          <w:szCs w:val="24"/>
        </w:rPr>
        <w:t>.</w:t>
      </w:r>
      <w:r w:rsidR="0097115D">
        <w:rPr>
          <w:rFonts w:ascii="Times New Roman" w:hAnsi="Times New Roman" w:cs="Times New Roman"/>
          <w:sz w:val="24"/>
          <w:szCs w:val="24"/>
        </w:rPr>
        <w:t xml:space="preserve"> Dicho de otra manera, y en consideración de su identidad plural, se puede decir que la narrativa de Neuman se adscrive al marco de la “extraterritorialidad”, clave con la que se puede explicar</w:t>
      </w:r>
      <w:r w:rsidR="00B12A33">
        <w:rPr>
          <w:rFonts w:ascii="Times New Roman" w:hAnsi="Times New Roman" w:cs="Times New Roman"/>
          <w:sz w:val="24"/>
          <w:szCs w:val="24"/>
        </w:rPr>
        <w:t xml:space="preserve"> también</w:t>
      </w:r>
      <w:r w:rsidR="0097115D">
        <w:rPr>
          <w:rFonts w:ascii="Times New Roman" w:hAnsi="Times New Roman" w:cs="Times New Roman"/>
          <w:sz w:val="24"/>
          <w:szCs w:val="24"/>
        </w:rPr>
        <w:t xml:space="preserve"> el “conjunto de la producción narrativa latinoamericana de los últimos años” (Noguerol 2008: 20).</w:t>
      </w:r>
      <w:r w:rsidR="00330002">
        <w:rPr>
          <w:rFonts w:ascii="Times New Roman" w:hAnsi="Times New Roman" w:cs="Times New Roman"/>
          <w:sz w:val="24"/>
          <w:szCs w:val="24"/>
        </w:rPr>
        <w:t xml:space="preserve"> </w:t>
      </w:r>
      <w:r w:rsidR="00E84C56">
        <w:rPr>
          <w:rFonts w:ascii="Times New Roman" w:hAnsi="Times New Roman" w:cs="Times New Roman"/>
          <w:sz w:val="24"/>
          <w:szCs w:val="24"/>
        </w:rPr>
        <w:t>Para completar el escenario, cabe subrayar que la</w:t>
      </w:r>
      <w:r w:rsidR="00330002">
        <w:rPr>
          <w:rFonts w:ascii="Times New Roman" w:hAnsi="Times New Roman" w:cs="Times New Roman"/>
          <w:sz w:val="24"/>
          <w:szCs w:val="24"/>
        </w:rPr>
        <w:t xml:space="preserve"> producción literaria de Españ</w:t>
      </w:r>
      <w:r w:rsidR="00DF07AA">
        <w:rPr>
          <w:rFonts w:ascii="Times New Roman" w:hAnsi="Times New Roman" w:cs="Times New Roman"/>
          <w:sz w:val="24"/>
          <w:szCs w:val="24"/>
        </w:rPr>
        <w:t xml:space="preserve">a y de América latina son interdependientes </w:t>
      </w:r>
      <w:r w:rsidR="00047B24">
        <w:rPr>
          <w:rFonts w:ascii="Times New Roman" w:hAnsi="Times New Roman" w:cs="Times New Roman"/>
          <w:sz w:val="24"/>
          <w:szCs w:val="24"/>
        </w:rPr>
        <w:t>y “no se puede</w:t>
      </w:r>
      <w:r w:rsidR="00DF07AA">
        <w:rPr>
          <w:rFonts w:ascii="Times New Roman" w:hAnsi="Times New Roman" w:cs="Times New Roman"/>
          <w:sz w:val="24"/>
          <w:szCs w:val="24"/>
        </w:rPr>
        <w:t xml:space="preserve"> ente</w:t>
      </w:r>
      <w:r w:rsidR="00047B24">
        <w:rPr>
          <w:rFonts w:ascii="Times New Roman" w:hAnsi="Times New Roman" w:cs="Times New Roman"/>
          <w:sz w:val="24"/>
          <w:szCs w:val="24"/>
        </w:rPr>
        <w:t>nder la narrativa hispanoamericana sin las lecturas cruzadas [...] de una y otra orilla”</w:t>
      </w:r>
      <w:r w:rsidR="00DF07AA">
        <w:rPr>
          <w:rFonts w:ascii="Times New Roman" w:hAnsi="Times New Roman" w:cs="Times New Roman"/>
          <w:sz w:val="24"/>
          <w:szCs w:val="24"/>
        </w:rPr>
        <w:t xml:space="preserve"> </w:t>
      </w:r>
      <w:r w:rsidR="00DF07AA" w:rsidRPr="005836BF">
        <w:rPr>
          <w:rFonts w:ascii="Times New Roman" w:hAnsi="Times New Roman" w:cs="Times New Roman"/>
          <w:sz w:val="24"/>
          <w:szCs w:val="24"/>
        </w:rPr>
        <w:t>(Gallego Cuiñas 2012</w:t>
      </w:r>
      <w:r w:rsidR="00DF07AA">
        <w:rPr>
          <w:rFonts w:ascii="Times New Roman" w:hAnsi="Times New Roman" w:cs="Times New Roman"/>
          <w:sz w:val="24"/>
          <w:szCs w:val="24"/>
        </w:rPr>
        <w:t>b: 12).</w:t>
      </w:r>
      <w:r w:rsidR="00AD460C">
        <w:rPr>
          <w:rFonts w:ascii="Times New Roman" w:hAnsi="Times New Roman" w:cs="Times New Roman"/>
          <w:sz w:val="24"/>
          <w:szCs w:val="24"/>
        </w:rPr>
        <w:t xml:space="preserve"> La existencia de fronteras políticas no impide un transvase literari</w:t>
      </w:r>
      <w:r w:rsidR="007D17FF">
        <w:rPr>
          <w:rFonts w:ascii="Times New Roman" w:hAnsi="Times New Roman" w:cs="Times New Roman"/>
          <w:sz w:val="24"/>
          <w:szCs w:val="24"/>
        </w:rPr>
        <w:t>o y cultural</w:t>
      </w:r>
      <w:r w:rsidR="000E4201">
        <w:rPr>
          <w:rFonts w:ascii="Times New Roman" w:hAnsi="Times New Roman" w:cs="Times New Roman"/>
          <w:sz w:val="24"/>
          <w:szCs w:val="24"/>
        </w:rPr>
        <w:t>,</w:t>
      </w:r>
      <w:r w:rsidR="007D17FF">
        <w:rPr>
          <w:rFonts w:ascii="Times New Roman" w:hAnsi="Times New Roman" w:cs="Times New Roman"/>
          <w:sz w:val="24"/>
          <w:szCs w:val="24"/>
        </w:rPr>
        <w:t xml:space="preserve"> cuyo denominador co</w:t>
      </w:r>
      <w:r w:rsidR="00AD460C">
        <w:rPr>
          <w:rFonts w:ascii="Times New Roman" w:hAnsi="Times New Roman" w:cs="Times New Roman"/>
          <w:sz w:val="24"/>
          <w:szCs w:val="24"/>
        </w:rPr>
        <w:t xml:space="preserve">mún </w:t>
      </w:r>
      <w:r w:rsidR="00A526F5">
        <w:rPr>
          <w:rFonts w:ascii="Times New Roman" w:hAnsi="Times New Roman" w:cs="Times New Roman"/>
          <w:sz w:val="24"/>
          <w:szCs w:val="24"/>
        </w:rPr>
        <w:t xml:space="preserve">y sello de identidad es la lengua </w:t>
      </w:r>
      <w:r w:rsidR="00A526F5" w:rsidRPr="005836BF">
        <w:rPr>
          <w:rFonts w:ascii="Times New Roman" w:hAnsi="Times New Roman" w:cs="Times New Roman"/>
          <w:sz w:val="24"/>
          <w:szCs w:val="24"/>
        </w:rPr>
        <w:t>(</w:t>
      </w:r>
      <w:r w:rsidR="00570991" w:rsidRPr="00570991">
        <w:rPr>
          <w:i/>
          <w:sz w:val="24"/>
          <w:szCs w:val="24"/>
        </w:rPr>
        <w:t>ibíd</w:t>
      </w:r>
      <w:r w:rsidR="00570991">
        <w:rPr>
          <w:sz w:val="24"/>
          <w:szCs w:val="24"/>
        </w:rPr>
        <w:t>.,</w:t>
      </w:r>
      <w:r w:rsidR="00A526F5">
        <w:rPr>
          <w:rFonts w:ascii="Times New Roman" w:hAnsi="Times New Roman" w:cs="Times New Roman"/>
          <w:sz w:val="24"/>
          <w:szCs w:val="24"/>
        </w:rPr>
        <w:t>12-13):</w:t>
      </w:r>
    </w:p>
    <w:p w:rsidR="00A526F5" w:rsidRDefault="000E4201"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Pr>
          <w:rFonts w:ascii="Times New Roman" w:hAnsi="Times New Roman" w:cs="Times New Roman"/>
        </w:rPr>
        <w:t>l</w:t>
      </w:r>
      <w:r w:rsidR="00A526F5" w:rsidRPr="00A526F5">
        <w:rPr>
          <w:rFonts w:ascii="Times New Roman" w:hAnsi="Times New Roman" w:cs="Times New Roman"/>
        </w:rPr>
        <w:t xml:space="preserve">os </w:t>
      </w:r>
      <w:r w:rsidR="00A526F5" w:rsidRPr="00252176">
        <w:t>espacios</w:t>
      </w:r>
      <w:r w:rsidR="00A526F5" w:rsidRPr="00A526F5">
        <w:rPr>
          <w:rFonts w:ascii="Times New Roman" w:hAnsi="Times New Roman" w:cs="Times New Roman"/>
        </w:rPr>
        <w:t xml:space="preserve"> de América Latina y de España devienen en la actualidad en un solo espacio común, el de la lengua española, toda vez que convergen en una encrucijada transoceánica en la que desfilan escritores móviles con una </w:t>
      </w:r>
      <w:r w:rsidR="00A526F5" w:rsidRPr="00A526F5">
        <w:rPr>
          <w:rFonts w:ascii="Times New Roman" w:hAnsi="Times New Roman" w:cs="Times New Roman"/>
        </w:rPr>
        <w:lastRenderedPageBreak/>
        <w:t>identidad [...] híbrida</w:t>
      </w:r>
      <w:r w:rsidR="00A950EF">
        <w:rPr>
          <w:rFonts w:ascii="Times New Roman" w:hAnsi="Times New Roman" w:cs="Times New Roman"/>
        </w:rPr>
        <w:t>.</w:t>
      </w:r>
      <w:r w:rsidR="00A526F5" w:rsidRPr="00A526F5">
        <w:rPr>
          <w:rFonts w:ascii="Times New Roman" w:hAnsi="Times New Roman" w:cs="Times New Roman"/>
        </w:rPr>
        <w:t xml:space="preserve"> (Gallego Cuiñas 2012b: 13)</w:t>
      </w:r>
      <w:r w:rsidR="00FA3379">
        <w:rPr>
          <w:rStyle w:val="Rimandonotaapidipagina"/>
          <w:rFonts w:ascii="Times New Roman" w:hAnsi="Times New Roman" w:cs="Times New Roman"/>
        </w:rPr>
        <w:footnoteReference w:id="147"/>
      </w:r>
    </w:p>
    <w:p w:rsidR="0022531A" w:rsidRDefault="007D17FF" w:rsidP="005875BF">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7D17FF">
        <w:rPr>
          <w:rFonts w:ascii="Times New Roman" w:hAnsi="Times New Roman" w:cs="Times New Roman"/>
          <w:sz w:val="24"/>
          <w:szCs w:val="24"/>
        </w:rPr>
        <w:t>El caso de</w:t>
      </w:r>
      <w:r w:rsidR="0089592E">
        <w:rPr>
          <w:rFonts w:ascii="Times New Roman" w:hAnsi="Times New Roman" w:cs="Times New Roman"/>
          <w:sz w:val="24"/>
          <w:szCs w:val="24"/>
        </w:rPr>
        <w:t xml:space="preserve"> Neuman ejemplifica perfectamente este espaci</w:t>
      </w:r>
      <w:r w:rsidR="0022531A">
        <w:rPr>
          <w:rFonts w:ascii="Times New Roman" w:hAnsi="Times New Roman" w:cs="Times New Roman"/>
          <w:sz w:val="24"/>
          <w:szCs w:val="24"/>
        </w:rPr>
        <w:t xml:space="preserve">o </w:t>
      </w:r>
      <w:r w:rsidR="00CE3573">
        <w:rPr>
          <w:rFonts w:ascii="Times New Roman" w:hAnsi="Times New Roman" w:cs="Times New Roman"/>
          <w:sz w:val="24"/>
          <w:szCs w:val="24"/>
        </w:rPr>
        <w:t xml:space="preserve">que es a la vez </w:t>
      </w:r>
      <w:r w:rsidR="0022531A">
        <w:rPr>
          <w:rFonts w:ascii="Times New Roman" w:hAnsi="Times New Roman" w:cs="Times New Roman"/>
          <w:sz w:val="24"/>
          <w:szCs w:val="24"/>
        </w:rPr>
        <w:t xml:space="preserve">de pertenencia y extranjería: el escritor no </w:t>
      </w:r>
      <w:r w:rsidR="00B00C08">
        <w:rPr>
          <w:rFonts w:ascii="Times New Roman" w:hAnsi="Times New Roman" w:cs="Times New Roman"/>
          <w:sz w:val="24"/>
          <w:szCs w:val="24"/>
        </w:rPr>
        <w:t>se ha</w:t>
      </w:r>
      <w:r w:rsidR="0022531A">
        <w:rPr>
          <w:rFonts w:ascii="Times New Roman" w:hAnsi="Times New Roman" w:cs="Times New Roman"/>
          <w:sz w:val="24"/>
          <w:szCs w:val="24"/>
        </w:rPr>
        <w:t xml:space="preserve"> de excluir a priori de una literatura considerada migrante. Dagmar Vandebosch (2013), por ejemplo, lo incluye a pleno título en este marco. </w:t>
      </w:r>
      <w:r w:rsidR="0022531A" w:rsidRPr="00E84C56">
        <w:rPr>
          <w:rFonts w:ascii="Times New Roman" w:hAnsi="Times New Roman" w:cs="Times New Roman"/>
          <w:sz w:val="24"/>
          <w:szCs w:val="24"/>
        </w:rPr>
        <w:t>Al mismo tiempo</w:t>
      </w:r>
      <w:r w:rsidR="0022531A" w:rsidRPr="00E84C56">
        <w:rPr>
          <w:sz w:val="24"/>
          <w:szCs w:val="24"/>
          <w:lang w:val="it-IT"/>
        </w:rPr>
        <w:t xml:space="preserve">, como aclara Pauline Berlage, hay que evitar confundir las obras de ficción que evocan la temática de la migración con las </w:t>
      </w:r>
      <w:r w:rsidR="00302A20">
        <w:rPr>
          <w:sz w:val="24"/>
          <w:szCs w:val="24"/>
          <w:lang w:val="it-IT"/>
        </w:rPr>
        <w:t>de no ficción, (</w:t>
      </w:r>
      <w:r w:rsidR="0022531A" w:rsidRPr="00E84C56">
        <w:rPr>
          <w:sz w:val="24"/>
          <w:szCs w:val="24"/>
          <w:lang w:val="it-IT"/>
        </w:rPr>
        <w:t>testimonio o d</w:t>
      </w:r>
      <w:r w:rsidR="00302A20">
        <w:rPr>
          <w:sz w:val="24"/>
          <w:szCs w:val="24"/>
          <w:lang w:val="it-IT"/>
        </w:rPr>
        <w:t xml:space="preserve">ocumento). </w:t>
      </w:r>
      <w:r w:rsidR="0022531A" w:rsidRPr="00E84C56">
        <w:rPr>
          <w:sz w:val="24"/>
          <w:szCs w:val="24"/>
          <w:lang w:val="it-IT"/>
        </w:rPr>
        <w:t xml:space="preserve">La etiqueta de “literatura de la migración”, al cruzar las nociones de narrador, personaje y de autor migrantes puede llevar a esta confusión (2013: 46). </w:t>
      </w:r>
      <w:r w:rsidR="0022531A">
        <w:rPr>
          <w:rFonts w:ascii="Times New Roman" w:hAnsi="Times New Roman" w:cs="Times New Roman"/>
          <w:sz w:val="24"/>
          <w:szCs w:val="24"/>
        </w:rPr>
        <w:t>En un ensayo de Søren Frank, encontramos una solución teórica a es</w:t>
      </w:r>
      <w:r w:rsidR="00C92224">
        <w:rPr>
          <w:rFonts w:ascii="Times New Roman" w:hAnsi="Times New Roman" w:cs="Times New Roman"/>
          <w:sz w:val="24"/>
          <w:szCs w:val="24"/>
        </w:rPr>
        <w:t>te asunto: Frank distingue la</w:t>
      </w:r>
      <w:r w:rsidR="0022531A">
        <w:rPr>
          <w:rFonts w:ascii="Times New Roman" w:hAnsi="Times New Roman" w:cs="Times New Roman"/>
          <w:sz w:val="24"/>
          <w:szCs w:val="24"/>
        </w:rPr>
        <w:t xml:space="preserve"> “literatura de la migración” [</w:t>
      </w:r>
      <w:r w:rsidR="0022531A" w:rsidRPr="008411A7">
        <w:rPr>
          <w:rFonts w:ascii="Times New Roman" w:hAnsi="Times New Roman" w:cs="Times New Roman"/>
          <w:i/>
          <w:sz w:val="24"/>
          <w:szCs w:val="24"/>
        </w:rPr>
        <w:t>migration literature</w:t>
      </w:r>
      <w:r w:rsidR="0022531A">
        <w:rPr>
          <w:rFonts w:ascii="Times New Roman" w:hAnsi="Times New Roman" w:cs="Times New Roman"/>
          <w:sz w:val="24"/>
          <w:szCs w:val="24"/>
        </w:rPr>
        <w:t>] de</w:t>
      </w:r>
      <w:r w:rsidR="00C92224">
        <w:rPr>
          <w:rFonts w:ascii="Times New Roman" w:hAnsi="Times New Roman" w:cs="Times New Roman"/>
          <w:sz w:val="24"/>
          <w:szCs w:val="24"/>
        </w:rPr>
        <w:t xml:space="preserve"> la</w:t>
      </w:r>
      <w:r w:rsidR="0022531A">
        <w:rPr>
          <w:rFonts w:ascii="Times New Roman" w:hAnsi="Times New Roman" w:cs="Times New Roman"/>
          <w:sz w:val="24"/>
          <w:szCs w:val="24"/>
        </w:rPr>
        <w:t xml:space="preserve"> “literatura migrante” [</w:t>
      </w:r>
      <w:r w:rsidR="0022531A" w:rsidRPr="008411A7">
        <w:rPr>
          <w:rFonts w:ascii="Times New Roman" w:hAnsi="Times New Roman" w:cs="Times New Roman"/>
          <w:i/>
          <w:sz w:val="24"/>
          <w:szCs w:val="24"/>
        </w:rPr>
        <w:t>migrant literature</w:t>
      </w:r>
      <w:r w:rsidR="0022531A">
        <w:rPr>
          <w:rFonts w:ascii="Times New Roman" w:hAnsi="Times New Roman" w:cs="Times New Roman"/>
          <w:sz w:val="24"/>
          <w:szCs w:val="24"/>
        </w:rPr>
        <w:t>] (2008: 3). La primera se diferencia de la segunda por tener un enfoque hacia la obra, no necesariamente escrita por un sujeto migrante. De hecho, sería un error pens</w:t>
      </w:r>
      <w:r w:rsidR="00CE3573">
        <w:rPr>
          <w:rFonts w:ascii="Times New Roman" w:hAnsi="Times New Roman" w:cs="Times New Roman"/>
          <w:sz w:val="24"/>
          <w:szCs w:val="24"/>
        </w:rPr>
        <w:t>ar que las migraciones repercuta</w:t>
      </w:r>
      <w:r w:rsidR="0022531A">
        <w:rPr>
          <w:rFonts w:ascii="Times New Roman" w:hAnsi="Times New Roman" w:cs="Times New Roman"/>
          <w:sz w:val="24"/>
          <w:szCs w:val="24"/>
        </w:rPr>
        <w:t xml:space="preserve">n literariamente sólo en los que </w:t>
      </w:r>
      <w:r w:rsidR="00CE3573">
        <w:rPr>
          <w:rFonts w:ascii="Times New Roman" w:hAnsi="Times New Roman" w:cs="Times New Roman"/>
          <w:sz w:val="24"/>
          <w:szCs w:val="24"/>
        </w:rPr>
        <w:t>experimentan</w:t>
      </w:r>
      <w:r w:rsidR="00CE3573" w:rsidRPr="00CE3573">
        <w:rPr>
          <w:rFonts w:ascii="Times New Roman" w:hAnsi="Times New Roman" w:cs="Times New Roman"/>
          <w:sz w:val="24"/>
          <w:szCs w:val="24"/>
        </w:rPr>
        <w:t xml:space="preserve"> </w:t>
      </w:r>
      <w:r w:rsidR="00CE3573">
        <w:rPr>
          <w:rFonts w:ascii="Times New Roman" w:hAnsi="Times New Roman" w:cs="Times New Roman"/>
          <w:sz w:val="24"/>
          <w:szCs w:val="24"/>
        </w:rPr>
        <w:t>el proceso migratorio</w:t>
      </w:r>
      <w:r w:rsidR="0022531A">
        <w:rPr>
          <w:rFonts w:ascii="Times New Roman" w:hAnsi="Times New Roman" w:cs="Times New Roman"/>
          <w:sz w:val="24"/>
          <w:szCs w:val="24"/>
        </w:rPr>
        <w:t xml:space="preserve"> en su biografía. Así como los desplazamientos de grandes números de personas interesan e involucran naciones e</w:t>
      </w:r>
      <w:r w:rsidR="00B00C08">
        <w:rPr>
          <w:rFonts w:ascii="Times New Roman" w:hAnsi="Times New Roman" w:cs="Times New Roman"/>
          <w:sz w:val="24"/>
          <w:szCs w:val="24"/>
        </w:rPr>
        <w:t>nteras, los escritores, incluidos</w:t>
      </w:r>
      <w:r w:rsidR="0022531A">
        <w:rPr>
          <w:rFonts w:ascii="Times New Roman" w:hAnsi="Times New Roman" w:cs="Times New Roman"/>
          <w:sz w:val="24"/>
          <w:szCs w:val="24"/>
        </w:rPr>
        <w:t xml:space="preserve"> los que no se han desplazado, se hacen testigos de este cambio. La idea de una “literatura de la migración” </w:t>
      </w:r>
      <w:r w:rsidR="0022531A">
        <w:rPr>
          <w:rFonts w:ascii="Times New Roman" w:hAnsi="Times New Roman" w:cs="Times New Roman"/>
          <w:sz w:val="24"/>
          <w:szCs w:val="24"/>
        </w:rPr>
        <w:lastRenderedPageBreak/>
        <w:t>presupone una ampliación del concepto de desplazamiento en literatura, un cambio de enfoque de la biografía del autor como “parámetro decisivo” (Frank 2008: 3) de comparación al contenido y a todo un conjunto de procesos sociales que pueden considerarse como “fuerzas extratextuales” (</w:t>
      </w:r>
      <w:r w:rsidR="00730896" w:rsidRPr="00ED0441">
        <w:rPr>
          <w:rFonts w:ascii="Times New Roman" w:hAnsi="Times New Roman" w:cs="Times New Roman"/>
          <w:i/>
          <w:sz w:val="24"/>
          <w:szCs w:val="24"/>
        </w:rPr>
        <w:t>ibíd.</w:t>
      </w:r>
      <w:r w:rsidR="0022531A">
        <w:rPr>
          <w:rFonts w:ascii="Times New Roman" w:hAnsi="Times New Roman" w:cs="Times New Roman"/>
          <w:sz w:val="24"/>
          <w:szCs w:val="24"/>
        </w:rPr>
        <w:t>).</w:t>
      </w:r>
    </w:p>
    <w:p w:rsidR="00137CD6" w:rsidRDefault="00C23637" w:rsidP="00F76777">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0E4201">
        <w:rPr>
          <w:rFonts w:ascii="Times New Roman" w:hAnsi="Times New Roman" w:cs="Times New Roman"/>
          <w:sz w:val="24"/>
          <w:szCs w:val="24"/>
        </w:rPr>
        <w:t>Como aclara Josefina Ludmer, “los relatos de migración de sudamericanos al primer mundo cuentan una travesía radical: el pasaje de la nación a la lengua” (2010: 179). Se trata de una lengua que ha perdido el territorio de la nación, el suelo de un lugar específico (</w:t>
      </w:r>
      <w:r w:rsidR="00570991" w:rsidRPr="00570991">
        <w:rPr>
          <w:i/>
          <w:sz w:val="24"/>
          <w:szCs w:val="24"/>
        </w:rPr>
        <w:t>ibíd</w:t>
      </w:r>
      <w:r w:rsidR="00570991">
        <w:rPr>
          <w:sz w:val="24"/>
          <w:szCs w:val="24"/>
        </w:rPr>
        <w:t>.,</w:t>
      </w:r>
      <w:r w:rsidR="00570991">
        <w:rPr>
          <w:rFonts w:ascii="Times New Roman" w:hAnsi="Times New Roman" w:cs="Times New Roman"/>
          <w:sz w:val="24"/>
          <w:szCs w:val="24"/>
        </w:rPr>
        <w:t xml:space="preserve"> 182).</w:t>
      </w:r>
      <w:r w:rsidR="000E4201">
        <w:rPr>
          <w:rFonts w:ascii="Times New Roman" w:hAnsi="Times New Roman" w:cs="Times New Roman"/>
          <w:sz w:val="24"/>
          <w:szCs w:val="24"/>
        </w:rPr>
        <w:t xml:space="preserve"> En este sentido, l</w:t>
      </w:r>
      <w:r>
        <w:rPr>
          <w:rFonts w:ascii="Times New Roman" w:hAnsi="Times New Roman" w:cs="Times New Roman"/>
          <w:sz w:val="24"/>
          <w:szCs w:val="24"/>
        </w:rPr>
        <w:t xml:space="preserve">a particularidad de </w:t>
      </w:r>
      <w:r w:rsidR="0022531A">
        <w:rPr>
          <w:rFonts w:ascii="Times New Roman" w:hAnsi="Times New Roman" w:cs="Times New Roman"/>
          <w:sz w:val="24"/>
          <w:szCs w:val="24"/>
        </w:rPr>
        <w:t>Andrés Neuman</w:t>
      </w:r>
      <w:r w:rsidR="0089592E">
        <w:rPr>
          <w:rFonts w:ascii="Times New Roman" w:hAnsi="Times New Roman" w:cs="Times New Roman"/>
          <w:sz w:val="24"/>
          <w:szCs w:val="24"/>
        </w:rPr>
        <w:t xml:space="preserve"> </w:t>
      </w:r>
      <w:r w:rsidR="000E4201">
        <w:rPr>
          <w:rFonts w:ascii="Times New Roman" w:hAnsi="Times New Roman" w:cs="Times New Roman"/>
          <w:sz w:val="24"/>
          <w:szCs w:val="24"/>
        </w:rPr>
        <w:t>reside en que escribir constantemente</w:t>
      </w:r>
      <w:r w:rsidR="0089592E">
        <w:rPr>
          <w:rFonts w:ascii="Times New Roman" w:hAnsi="Times New Roman" w:cs="Times New Roman"/>
          <w:sz w:val="24"/>
          <w:szCs w:val="24"/>
        </w:rPr>
        <w:t xml:space="preserve"> desde “otro lugar” en sentido re</w:t>
      </w:r>
      <w:r w:rsidR="00EC032E">
        <w:rPr>
          <w:rFonts w:ascii="Times New Roman" w:hAnsi="Times New Roman" w:cs="Times New Roman"/>
          <w:sz w:val="24"/>
          <w:szCs w:val="24"/>
        </w:rPr>
        <w:t>lacional y de doble pertenencia y de encontrar</w:t>
      </w:r>
      <w:r w:rsidR="00E521A0">
        <w:rPr>
          <w:rFonts w:ascii="Times New Roman" w:hAnsi="Times New Roman" w:cs="Times New Roman"/>
          <w:sz w:val="24"/>
          <w:szCs w:val="24"/>
        </w:rPr>
        <w:t xml:space="preserve"> </w:t>
      </w:r>
      <w:r w:rsidR="000E4201">
        <w:rPr>
          <w:rFonts w:ascii="Times New Roman" w:hAnsi="Times New Roman" w:cs="Times New Roman"/>
          <w:sz w:val="24"/>
          <w:szCs w:val="24"/>
        </w:rPr>
        <w:t>s</w:t>
      </w:r>
      <w:r w:rsidR="00EC032E">
        <w:rPr>
          <w:rFonts w:ascii="Times New Roman" w:hAnsi="Times New Roman" w:cs="Times New Roman"/>
          <w:sz w:val="24"/>
          <w:szCs w:val="24"/>
        </w:rPr>
        <w:t>u patria en</w:t>
      </w:r>
      <w:r>
        <w:rPr>
          <w:rFonts w:ascii="Times New Roman" w:hAnsi="Times New Roman" w:cs="Times New Roman"/>
          <w:sz w:val="24"/>
          <w:szCs w:val="24"/>
        </w:rPr>
        <w:t xml:space="preserve"> la</w:t>
      </w:r>
      <w:r w:rsidR="00E521A0">
        <w:rPr>
          <w:rFonts w:ascii="Times New Roman" w:hAnsi="Times New Roman" w:cs="Times New Roman"/>
          <w:sz w:val="24"/>
          <w:szCs w:val="24"/>
        </w:rPr>
        <w:t xml:space="preserve"> lengua.</w:t>
      </w:r>
      <w:r w:rsidR="007D17FF" w:rsidRPr="007D17FF">
        <w:rPr>
          <w:rFonts w:ascii="Times New Roman" w:hAnsi="Times New Roman" w:cs="Times New Roman"/>
          <w:sz w:val="24"/>
          <w:szCs w:val="24"/>
        </w:rPr>
        <w:t xml:space="preserve"> </w:t>
      </w:r>
    </w:p>
    <w:p w:rsidR="00D22720" w:rsidRDefault="00C23637" w:rsidP="007D15F5">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22531A">
        <w:rPr>
          <w:rFonts w:ascii="Times New Roman" w:hAnsi="Times New Roman" w:cs="Times New Roman"/>
          <w:sz w:val="24"/>
          <w:szCs w:val="24"/>
        </w:rPr>
        <w:t>El “relato de migración” consiste en una</w:t>
      </w:r>
      <w:r w:rsidR="000E4201">
        <w:rPr>
          <w:rFonts w:ascii="Times New Roman" w:hAnsi="Times New Roman" w:cs="Times New Roman"/>
          <w:sz w:val="24"/>
          <w:szCs w:val="24"/>
        </w:rPr>
        <w:t xml:space="preserve"> etiqueta bajo la cual</w:t>
      </w:r>
      <w:r w:rsidR="00137CD6">
        <w:rPr>
          <w:rFonts w:ascii="Times New Roman" w:hAnsi="Times New Roman" w:cs="Times New Roman"/>
          <w:sz w:val="24"/>
          <w:szCs w:val="24"/>
        </w:rPr>
        <w:t xml:space="preserve"> </w:t>
      </w:r>
      <w:r w:rsidR="00F861CC">
        <w:rPr>
          <w:rFonts w:ascii="Times New Roman" w:hAnsi="Times New Roman" w:cs="Times New Roman"/>
          <w:sz w:val="24"/>
          <w:szCs w:val="24"/>
        </w:rPr>
        <w:t>es posible reunir</w:t>
      </w:r>
      <w:r w:rsidR="00137CD6">
        <w:rPr>
          <w:rFonts w:ascii="Times New Roman" w:hAnsi="Times New Roman" w:cs="Times New Roman"/>
          <w:sz w:val="24"/>
          <w:szCs w:val="24"/>
        </w:rPr>
        <w:t xml:space="preserve"> “historias migratorias [que] aparecen como experiencias reales y ficcionales al mismo tiempo: están escritas en géneros de la realidad o su imitación (documentales, diarios, autobiografías, testimonios) y mezclan personales reales y ficcionales. (</w:t>
      </w:r>
      <w:r w:rsidR="00570991" w:rsidRPr="00570991">
        <w:rPr>
          <w:i/>
          <w:sz w:val="24"/>
          <w:szCs w:val="24"/>
        </w:rPr>
        <w:t>ibíd</w:t>
      </w:r>
      <w:r w:rsidR="00570991">
        <w:rPr>
          <w:sz w:val="24"/>
          <w:szCs w:val="24"/>
        </w:rPr>
        <w:t>.,</w:t>
      </w:r>
      <w:r w:rsidR="00137CD6">
        <w:rPr>
          <w:rFonts w:ascii="Times New Roman" w:hAnsi="Times New Roman" w:cs="Times New Roman"/>
          <w:sz w:val="24"/>
          <w:szCs w:val="24"/>
        </w:rPr>
        <w:t xml:space="preserve"> 182)</w:t>
      </w:r>
      <w:r w:rsidR="00B00C08">
        <w:rPr>
          <w:rFonts w:ascii="Times New Roman" w:hAnsi="Times New Roman" w:cs="Times New Roman"/>
          <w:sz w:val="24"/>
          <w:szCs w:val="24"/>
        </w:rPr>
        <w:t>.</w:t>
      </w:r>
      <w:r w:rsidR="00A3126A">
        <w:rPr>
          <w:rStyle w:val="Rimandonotaapidipagina"/>
          <w:rFonts w:ascii="Times New Roman" w:hAnsi="Times New Roman" w:cs="Times New Roman"/>
          <w:sz w:val="24"/>
          <w:szCs w:val="24"/>
        </w:rPr>
        <w:footnoteReference w:id="148"/>
      </w:r>
      <w:r w:rsidR="00B00C08">
        <w:rPr>
          <w:rFonts w:ascii="Times New Roman" w:hAnsi="Times New Roman" w:cs="Times New Roman"/>
          <w:sz w:val="24"/>
          <w:szCs w:val="24"/>
        </w:rPr>
        <w:t xml:space="preserve"> </w:t>
      </w:r>
      <w:r w:rsidR="00EC032E">
        <w:rPr>
          <w:rFonts w:ascii="Times New Roman" w:hAnsi="Times New Roman" w:cs="Times New Roman"/>
          <w:sz w:val="24"/>
          <w:szCs w:val="24"/>
        </w:rPr>
        <w:t>En la base hay una voluntad de</w:t>
      </w:r>
      <w:r w:rsidR="006D5EE6">
        <w:rPr>
          <w:rFonts w:ascii="Times New Roman" w:hAnsi="Times New Roman" w:cs="Times New Roman"/>
          <w:sz w:val="24"/>
          <w:szCs w:val="24"/>
        </w:rPr>
        <w:t xml:space="preserve"> comprometerse con sus personajes: cuando Neuman escribe en primera </w:t>
      </w:r>
      <w:r w:rsidR="00C76EBA">
        <w:rPr>
          <w:rFonts w:ascii="Times New Roman" w:hAnsi="Times New Roman" w:cs="Times New Roman"/>
          <w:sz w:val="24"/>
          <w:szCs w:val="24"/>
        </w:rPr>
        <w:t>persona se esconde y protege de</w:t>
      </w:r>
      <w:r w:rsidR="006D5EE6">
        <w:rPr>
          <w:rFonts w:ascii="Times New Roman" w:hAnsi="Times New Roman" w:cs="Times New Roman"/>
          <w:sz w:val="24"/>
          <w:szCs w:val="24"/>
        </w:rPr>
        <w:t xml:space="preserve">trás de un mundo más ficcional que autobiográfico; </w:t>
      </w:r>
      <w:r w:rsidR="00EC032E">
        <w:rPr>
          <w:rFonts w:ascii="Times New Roman" w:hAnsi="Times New Roman" w:cs="Times New Roman"/>
          <w:sz w:val="24"/>
          <w:szCs w:val="24"/>
        </w:rPr>
        <w:t xml:space="preserve">en contra, </w:t>
      </w:r>
      <w:r w:rsidR="006D5EE6">
        <w:rPr>
          <w:rFonts w:ascii="Times New Roman" w:hAnsi="Times New Roman" w:cs="Times New Roman"/>
          <w:sz w:val="24"/>
          <w:szCs w:val="24"/>
        </w:rPr>
        <w:t>al usar la tercera persona se compromete más ínti</w:t>
      </w:r>
      <w:r w:rsidR="00302A20">
        <w:rPr>
          <w:rFonts w:ascii="Times New Roman" w:hAnsi="Times New Roman" w:cs="Times New Roman"/>
          <w:sz w:val="24"/>
          <w:szCs w:val="24"/>
        </w:rPr>
        <w:t>mamente con su personaje h</w:t>
      </w:r>
      <w:r w:rsidR="009E3B4A">
        <w:rPr>
          <w:rFonts w:ascii="Times New Roman" w:hAnsi="Times New Roman" w:cs="Times New Roman"/>
          <w:sz w:val="24"/>
          <w:szCs w:val="24"/>
        </w:rPr>
        <w:t>asta dejar que se refleje algún que otro dato biográfico</w:t>
      </w:r>
      <w:r w:rsidR="006D5EE6">
        <w:rPr>
          <w:rFonts w:ascii="Times New Roman" w:hAnsi="Times New Roman" w:cs="Times New Roman"/>
          <w:sz w:val="24"/>
          <w:szCs w:val="24"/>
        </w:rPr>
        <w:t xml:space="preserve"> (Popescu 2011: 2). La mezc</w:t>
      </w:r>
      <w:r w:rsidR="003F3D56">
        <w:rPr>
          <w:rFonts w:ascii="Times New Roman" w:hAnsi="Times New Roman" w:cs="Times New Roman"/>
          <w:sz w:val="24"/>
          <w:szCs w:val="24"/>
        </w:rPr>
        <w:t xml:space="preserve">la de lo real con lo ficcional forma parte de </w:t>
      </w:r>
      <w:r w:rsidR="00B00C08">
        <w:rPr>
          <w:rFonts w:ascii="Times New Roman" w:hAnsi="Times New Roman" w:cs="Times New Roman"/>
          <w:sz w:val="24"/>
          <w:szCs w:val="24"/>
        </w:rPr>
        <w:t xml:space="preserve">la producción de Andrés Neuman que, en sus novelas, </w:t>
      </w:r>
      <w:r w:rsidR="006D5EE6">
        <w:rPr>
          <w:rFonts w:ascii="Times New Roman" w:hAnsi="Times New Roman" w:cs="Times New Roman"/>
          <w:sz w:val="24"/>
          <w:szCs w:val="24"/>
        </w:rPr>
        <w:t>funde</w:t>
      </w:r>
      <w:r w:rsidR="00B00C08">
        <w:rPr>
          <w:rFonts w:ascii="Times New Roman" w:hAnsi="Times New Roman" w:cs="Times New Roman"/>
          <w:sz w:val="24"/>
          <w:szCs w:val="24"/>
        </w:rPr>
        <w:t xml:space="preserve"> elementos de la realidad, sobre todo de su realidad biográfica, con la ficción. Veamos más</w:t>
      </w:r>
      <w:r w:rsidR="00D22720">
        <w:rPr>
          <w:rFonts w:ascii="Times New Roman" w:hAnsi="Times New Roman" w:cs="Times New Roman"/>
          <w:sz w:val="24"/>
          <w:szCs w:val="24"/>
        </w:rPr>
        <w:t xml:space="preserve"> en detalle cómo a continuación, a sabiendas de que en la poética de Neuman </w:t>
      </w:r>
      <w:r w:rsidR="00D22720" w:rsidRPr="00D22720">
        <w:rPr>
          <w:rFonts w:ascii="Times New Roman" w:hAnsi="Times New Roman" w:cs="Times New Roman"/>
          <w:sz w:val="24"/>
          <w:szCs w:val="24"/>
        </w:rPr>
        <w:t>“la ficción es la otra mitad de lo real</w:t>
      </w:r>
      <w:r w:rsidR="003F3D56">
        <w:rPr>
          <w:rFonts w:ascii="Times New Roman" w:hAnsi="Times New Roman" w:cs="Times New Roman"/>
          <w:sz w:val="24"/>
          <w:szCs w:val="24"/>
        </w:rPr>
        <w:t>” (Neuman 2009b: 539). En el</w:t>
      </w:r>
      <w:r w:rsidR="00D22720" w:rsidRPr="00D22720">
        <w:rPr>
          <w:rFonts w:ascii="Times New Roman" w:hAnsi="Times New Roman" w:cs="Times New Roman"/>
          <w:sz w:val="24"/>
          <w:szCs w:val="24"/>
        </w:rPr>
        <w:t xml:space="preserve"> discurso</w:t>
      </w:r>
      <w:r w:rsidR="003F3D56">
        <w:rPr>
          <w:rFonts w:ascii="Times New Roman" w:hAnsi="Times New Roman" w:cs="Times New Roman"/>
          <w:sz w:val="24"/>
          <w:szCs w:val="24"/>
        </w:rPr>
        <w:t xml:space="preserve"> pronunciado</w:t>
      </w:r>
      <w:r w:rsidR="00D22720" w:rsidRPr="00D22720">
        <w:rPr>
          <w:rFonts w:ascii="Times New Roman" w:hAnsi="Times New Roman" w:cs="Times New Roman"/>
          <w:sz w:val="24"/>
          <w:szCs w:val="24"/>
        </w:rPr>
        <w:t xml:space="preserve"> en ocasión de recepción del Premio Alfaguara,</w:t>
      </w:r>
      <w:r w:rsidR="000E4201">
        <w:rPr>
          <w:rFonts w:ascii="Times New Roman" w:hAnsi="Times New Roman" w:cs="Times New Roman"/>
          <w:sz w:val="24"/>
          <w:szCs w:val="24"/>
        </w:rPr>
        <w:t xml:space="preserve"> el escritor ofrece </w:t>
      </w:r>
      <w:r w:rsidR="00D22720">
        <w:rPr>
          <w:rFonts w:ascii="Times New Roman" w:hAnsi="Times New Roman" w:cs="Times New Roman"/>
          <w:sz w:val="24"/>
          <w:szCs w:val="24"/>
        </w:rPr>
        <w:t xml:space="preserve">su punto de vista a este respecto, en el que </w:t>
      </w:r>
      <w:r w:rsidR="00252176">
        <w:rPr>
          <w:rFonts w:ascii="Times New Roman" w:hAnsi="Times New Roman" w:cs="Times New Roman"/>
          <w:sz w:val="24"/>
          <w:szCs w:val="24"/>
        </w:rPr>
        <w:t>se dice convencido de que</w:t>
      </w:r>
    </w:p>
    <w:p w:rsidR="00D22720" w:rsidRDefault="000E4201" w:rsidP="00205B62">
      <w:pPr>
        <w:widowControl w:val="0"/>
        <w:autoSpaceDE w:val="0"/>
        <w:autoSpaceDN w:val="0"/>
        <w:adjustRightInd w:val="0"/>
        <w:spacing w:before="100" w:beforeAutospacing="1" w:after="0" w:line="360" w:lineRule="auto"/>
        <w:ind w:left="567" w:right="567"/>
        <w:jc w:val="both"/>
        <w:rPr>
          <w:rFonts w:ascii="Times New Roman" w:hAnsi="Times New Roman" w:cs="Times New Roman"/>
        </w:rPr>
      </w:pPr>
      <w:r>
        <w:lastRenderedPageBreak/>
        <w:t>s</w:t>
      </w:r>
      <w:r w:rsidR="00D22720" w:rsidRPr="00252176">
        <w:t>omos</w:t>
      </w:r>
      <w:r w:rsidR="00D22720" w:rsidRPr="00252176">
        <w:rPr>
          <w:rFonts w:ascii="Times New Roman" w:hAnsi="Times New Roman" w:cs="Times New Roman"/>
        </w:rPr>
        <w:t xml:space="preserve"> literalmente incapaces de interpretar</w:t>
      </w:r>
      <w:r w:rsidR="00252176" w:rsidRPr="00252176">
        <w:rPr>
          <w:rFonts w:ascii="Times New Roman" w:hAnsi="Times New Roman" w:cs="Times New Roman"/>
        </w:rPr>
        <w:t xml:space="preserve"> la realidad sin pensar en las historias que leímos o nos contaron, en las películas que vimos, en las canciones que escuchamos. La ficción repercute hondamente en nuestra idea de la realidad y en nuestra participación en ella. (Neuman 2009b: 539)</w:t>
      </w:r>
    </w:p>
    <w:p w:rsidR="00FA1E40" w:rsidRDefault="00FA1E40" w:rsidP="00205B62">
      <w:pPr>
        <w:widowControl w:val="0"/>
        <w:autoSpaceDE w:val="0"/>
        <w:autoSpaceDN w:val="0"/>
        <w:adjustRightInd w:val="0"/>
        <w:spacing w:after="0" w:line="360" w:lineRule="auto"/>
        <w:ind w:left="567" w:right="567"/>
        <w:jc w:val="both"/>
        <w:rPr>
          <w:rFonts w:ascii="Times New Roman" w:hAnsi="Times New Roman" w:cs="Times New Roman"/>
        </w:rPr>
      </w:pPr>
    </w:p>
    <w:p w:rsidR="00FA1E40" w:rsidRDefault="00FA1E40" w:rsidP="00205B62">
      <w:pPr>
        <w:widowControl w:val="0"/>
        <w:autoSpaceDE w:val="0"/>
        <w:autoSpaceDN w:val="0"/>
        <w:adjustRightInd w:val="0"/>
        <w:spacing w:after="0" w:line="360" w:lineRule="auto"/>
        <w:ind w:left="567" w:right="567"/>
        <w:jc w:val="both"/>
        <w:rPr>
          <w:rFonts w:ascii="Times New Roman" w:hAnsi="Times New Roman" w:cs="Times New Roman"/>
        </w:rPr>
      </w:pPr>
    </w:p>
    <w:p w:rsidR="00205B62" w:rsidRPr="00252176" w:rsidRDefault="00205B62" w:rsidP="00205B62">
      <w:pPr>
        <w:widowControl w:val="0"/>
        <w:autoSpaceDE w:val="0"/>
        <w:autoSpaceDN w:val="0"/>
        <w:adjustRightInd w:val="0"/>
        <w:spacing w:after="0" w:line="360" w:lineRule="auto"/>
        <w:ind w:left="567" w:right="567"/>
        <w:jc w:val="both"/>
        <w:rPr>
          <w:rFonts w:ascii="Times New Roman" w:hAnsi="Times New Roman" w:cs="Times New Roman"/>
        </w:rPr>
      </w:pPr>
    </w:p>
    <w:p w:rsidR="00AC0F1C" w:rsidRPr="00FA1E40" w:rsidRDefault="006825F6" w:rsidP="00FA1E40">
      <w:pPr>
        <w:pStyle w:val="Paragrafoelenco"/>
        <w:widowControl w:val="0"/>
        <w:numPr>
          <w:ilvl w:val="1"/>
          <w:numId w:val="34"/>
        </w:numPr>
        <w:tabs>
          <w:tab w:val="left" w:pos="0"/>
        </w:tabs>
        <w:autoSpaceDE w:val="0"/>
        <w:autoSpaceDN w:val="0"/>
        <w:adjustRightInd w:val="0"/>
        <w:spacing w:after="0" w:line="360" w:lineRule="auto"/>
        <w:ind w:left="567" w:right="567" w:hanging="567"/>
        <w:jc w:val="both"/>
        <w:rPr>
          <w:rFonts w:ascii="Times New Roman" w:hAnsi="Times New Roman" w:cs="Times New Roman"/>
          <w:i/>
          <w:sz w:val="26"/>
          <w:szCs w:val="26"/>
        </w:rPr>
      </w:pPr>
      <w:r w:rsidRPr="00FA1E40">
        <w:rPr>
          <w:rFonts w:ascii="Times New Roman" w:hAnsi="Times New Roman" w:cs="Times New Roman"/>
          <w:sz w:val="26"/>
          <w:szCs w:val="26"/>
        </w:rPr>
        <w:t xml:space="preserve">La identidad como un </w:t>
      </w:r>
      <w:r w:rsidRPr="00FA1E40">
        <w:rPr>
          <w:rFonts w:ascii="Times New Roman" w:hAnsi="Times New Roman" w:cs="Times New Roman"/>
          <w:i/>
          <w:sz w:val="26"/>
          <w:szCs w:val="26"/>
        </w:rPr>
        <w:t>work in progress</w:t>
      </w:r>
    </w:p>
    <w:p w:rsidR="00FA1E40" w:rsidRPr="00205B62" w:rsidRDefault="00FA1E40" w:rsidP="00205B62">
      <w:pPr>
        <w:widowControl w:val="0"/>
        <w:autoSpaceDE w:val="0"/>
        <w:autoSpaceDN w:val="0"/>
        <w:adjustRightInd w:val="0"/>
        <w:spacing w:after="0" w:line="360" w:lineRule="auto"/>
        <w:ind w:left="567" w:right="567"/>
        <w:jc w:val="both"/>
        <w:rPr>
          <w:rFonts w:ascii="Times New Roman" w:hAnsi="Times New Roman" w:cs="Times New Roman"/>
        </w:rPr>
      </w:pPr>
    </w:p>
    <w:p w:rsidR="00205B62" w:rsidRPr="00205B62" w:rsidRDefault="00205B62" w:rsidP="00205B62">
      <w:pPr>
        <w:widowControl w:val="0"/>
        <w:autoSpaceDE w:val="0"/>
        <w:autoSpaceDN w:val="0"/>
        <w:adjustRightInd w:val="0"/>
        <w:spacing w:after="0" w:line="360" w:lineRule="auto"/>
        <w:ind w:left="567" w:right="567"/>
        <w:jc w:val="both"/>
        <w:rPr>
          <w:rFonts w:ascii="Times New Roman" w:hAnsi="Times New Roman" w:cs="Times New Roman"/>
        </w:rPr>
      </w:pPr>
    </w:p>
    <w:p w:rsidR="00B10041" w:rsidRPr="00B10041" w:rsidRDefault="00B10041" w:rsidP="00B10041">
      <w:pPr>
        <w:pStyle w:val="Paragrafoelenco"/>
        <w:spacing w:after="0" w:line="360" w:lineRule="auto"/>
        <w:ind w:left="360" w:right="567"/>
        <w:jc w:val="right"/>
        <w:rPr>
          <w:rFonts w:ascii="Times New Roman" w:hAnsi="Times New Roman" w:cs="Times New Roman"/>
          <w:sz w:val="20"/>
          <w:szCs w:val="20"/>
        </w:rPr>
      </w:pPr>
      <w:r w:rsidRPr="00B10041">
        <w:rPr>
          <w:rFonts w:ascii="Times New Roman" w:hAnsi="Times New Roman" w:cs="Times New Roman"/>
          <w:sz w:val="20"/>
          <w:szCs w:val="20"/>
        </w:rPr>
        <w:t>“La patria del extranjero es la frontera”</w:t>
      </w:r>
      <w:r w:rsidR="00EC0EE6">
        <w:rPr>
          <w:rFonts w:ascii="Times New Roman" w:hAnsi="Times New Roman" w:cs="Times New Roman"/>
          <w:sz w:val="20"/>
          <w:szCs w:val="20"/>
        </w:rPr>
        <w:t>.</w:t>
      </w:r>
    </w:p>
    <w:p w:rsidR="00B10041" w:rsidRPr="00B10041" w:rsidRDefault="00B00C08" w:rsidP="00B10041">
      <w:pPr>
        <w:pStyle w:val="Paragrafoelenco"/>
        <w:spacing w:after="0" w:line="240" w:lineRule="auto"/>
        <w:ind w:left="360" w:right="567"/>
        <w:jc w:val="right"/>
        <w:rPr>
          <w:rFonts w:ascii="Times New Roman" w:hAnsi="Times New Roman" w:cs="Times New Roman"/>
          <w:sz w:val="20"/>
          <w:szCs w:val="20"/>
        </w:rPr>
      </w:pPr>
      <w:r>
        <w:rPr>
          <w:rFonts w:ascii="Times New Roman" w:hAnsi="Times New Roman" w:cs="Times New Roman"/>
          <w:sz w:val="20"/>
          <w:szCs w:val="20"/>
        </w:rPr>
        <w:t>Andrés Neuman</w:t>
      </w:r>
      <w:r w:rsidR="00B10041" w:rsidRPr="00B10041">
        <w:rPr>
          <w:rFonts w:ascii="Times New Roman" w:hAnsi="Times New Roman" w:cs="Times New Roman"/>
          <w:sz w:val="20"/>
          <w:szCs w:val="20"/>
        </w:rPr>
        <w:t xml:space="preserve"> </w:t>
      </w:r>
    </w:p>
    <w:p w:rsidR="00B10041" w:rsidRPr="00B10041" w:rsidRDefault="00B10041" w:rsidP="00B10041">
      <w:pPr>
        <w:pStyle w:val="Paragrafoelenco"/>
        <w:spacing w:after="100" w:afterAutospacing="1" w:line="240" w:lineRule="auto"/>
        <w:ind w:left="360" w:right="567"/>
        <w:jc w:val="right"/>
        <w:rPr>
          <w:rFonts w:ascii="Times New Roman" w:hAnsi="Times New Roman" w:cs="Times New Roman"/>
          <w:sz w:val="20"/>
          <w:szCs w:val="20"/>
        </w:rPr>
      </w:pPr>
      <w:r w:rsidRPr="00B10041">
        <w:rPr>
          <w:rFonts w:ascii="Times New Roman" w:hAnsi="Times New Roman" w:cs="Times New Roman"/>
          <w:i/>
          <w:sz w:val="20"/>
          <w:szCs w:val="20"/>
        </w:rPr>
        <w:t>El equilibrista</w:t>
      </w:r>
      <w:r w:rsidRPr="00B10041">
        <w:rPr>
          <w:rFonts w:ascii="Times New Roman" w:hAnsi="Times New Roman" w:cs="Times New Roman"/>
          <w:sz w:val="20"/>
          <w:szCs w:val="20"/>
        </w:rPr>
        <w:t>, 2005</w:t>
      </w:r>
    </w:p>
    <w:p w:rsidR="004B124A" w:rsidRPr="005836BF" w:rsidRDefault="004B124A" w:rsidP="004B124A">
      <w:pPr>
        <w:spacing w:after="0" w:line="240" w:lineRule="auto"/>
        <w:ind w:left="3969" w:right="567"/>
        <w:jc w:val="both"/>
        <w:rPr>
          <w:rFonts w:ascii="Times New Roman" w:hAnsi="Times New Roman" w:cs="Times New Roman"/>
          <w:sz w:val="20"/>
          <w:szCs w:val="20"/>
        </w:rPr>
      </w:pPr>
    </w:p>
    <w:p w:rsidR="006D459D" w:rsidRDefault="00B81B0F" w:rsidP="0023197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 xml:space="preserve">Andrés Neuman nace en Buenos Aires en 1977. </w:t>
      </w:r>
      <w:r w:rsidR="006D459D">
        <w:rPr>
          <w:rFonts w:ascii="Times New Roman" w:hAnsi="Times New Roman" w:cs="Times New Roman"/>
          <w:sz w:val="24"/>
          <w:szCs w:val="24"/>
        </w:rPr>
        <w:t xml:space="preserve">Es autor de novelas, relatos, microrrelatos, poemas, aforismos, ensayos literarios. </w:t>
      </w:r>
      <w:r w:rsidR="008110DB">
        <w:rPr>
          <w:rFonts w:ascii="Times New Roman" w:hAnsi="Times New Roman" w:cs="Times New Roman"/>
          <w:sz w:val="24"/>
          <w:szCs w:val="24"/>
        </w:rPr>
        <w:t>Para describir su perfil de escritor sería más fácil decir que lo único que no ha publicado es teatro.</w:t>
      </w:r>
      <w:r w:rsidR="008110DB">
        <w:rPr>
          <w:rStyle w:val="Rimandonotaapidipagina"/>
          <w:rFonts w:ascii="Times New Roman" w:hAnsi="Times New Roman" w:cs="Times New Roman"/>
          <w:sz w:val="24"/>
          <w:szCs w:val="24"/>
        </w:rPr>
        <w:footnoteReference w:id="149"/>
      </w:r>
      <w:r w:rsidR="008110DB">
        <w:rPr>
          <w:rFonts w:ascii="Times New Roman" w:hAnsi="Times New Roman" w:cs="Times New Roman"/>
          <w:sz w:val="24"/>
          <w:szCs w:val="24"/>
        </w:rPr>
        <w:t xml:space="preserve"> </w:t>
      </w:r>
      <w:r w:rsidR="006D459D">
        <w:rPr>
          <w:rFonts w:ascii="Times New Roman" w:hAnsi="Times New Roman" w:cs="Times New Roman"/>
          <w:sz w:val="24"/>
          <w:szCs w:val="24"/>
        </w:rPr>
        <w:t>En sus novelas el tema del desplazamiento y de la migración, más específicamente, son una constante</w:t>
      </w:r>
      <w:r w:rsidR="00F861CC">
        <w:rPr>
          <w:rFonts w:ascii="Times New Roman" w:hAnsi="Times New Roman" w:cs="Times New Roman"/>
          <w:sz w:val="24"/>
          <w:szCs w:val="24"/>
        </w:rPr>
        <w:t>,</w:t>
      </w:r>
      <w:r w:rsidR="006D459D">
        <w:rPr>
          <w:rFonts w:ascii="Times New Roman" w:hAnsi="Times New Roman" w:cs="Times New Roman"/>
          <w:sz w:val="24"/>
          <w:szCs w:val="24"/>
        </w:rPr>
        <w:t xml:space="preserve"> aunque se disfracen a veces, bajos otros temas aparentes. </w:t>
      </w:r>
    </w:p>
    <w:p w:rsidR="00EF183D" w:rsidRPr="005836BF" w:rsidRDefault="00EF183D" w:rsidP="00F76777">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B4064C">
        <w:rPr>
          <w:rFonts w:ascii="Times New Roman" w:hAnsi="Times New Roman" w:cs="Times New Roman"/>
          <w:sz w:val="24"/>
          <w:szCs w:val="24"/>
        </w:rPr>
        <w:t xml:space="preserve">El título de este apartado se debe a una declaración del mismo Neuman, según el cual “la identidad de uno mismo es un </w:t>
      </w:r>
      <w:r w:rsidR="00B4064C" w:rsidRPr="00B4064C">
        <w:rPr>
          <w:rFonts w:ascii="Times New Roman" w:hAnsi="Times New Roman" w:cs="Times New Roman"/>
          <w:i/>
          <w:sz w:val="24"/>
          <w:szCs w:val="24"/>
        </w:rPr>
        <w:t>trabajo en proceso</w:t>
      </w:r>
      <w:r w:rsidR="00B4064C">
        <w:rPr>
          <w:rFonts w:ascii="Times New Roman" w:hAnsi="Times New Roman" w:cs="Times New Roman"/>
          <w:sz w:val="24"/>
          <w:szCs w:val="24"/>
        </w:rPr>
        <w:t xml:space="preserve">” pues se trata de algo que existía antes de nuestro nacimiento y que toma forma según el individuo va desplazándose (Popescu 2011: 2). </w:t>
      </w:r>
      <w:r w:rsidR="001E7317">
        <w:rPr>
          <w:rFonts w:ascii="Times New Roman" w:hAnsi="Times New Roman" w:cs="Times New Roman"/>
          <w:sz w:val="24"/>
          <w:szCs w:val="24"/>
        </w:rPr>
        <w:t>De hecho, e</w:t>
      </w:r>
      <w:r>
        <w:rPr>
          <w:rFonts w:ascii="Times New Roman" w:hAnsi="Times New Roman" w:cs="Times New Roman"/>
          <w:sz w:val="24"/>
          <w:szCs w:val="24"/>
        </w:rPr>
        <w:t>l traslado</w:t>
      </w:r>
      <w:r w:rsidRPr="005836BF">
        <w:rPr>
          <w:rFonts w:ascii="Times New Roman" w:hAnsi="Times New Roman" w:cs="Times New Roman"/>
          <w:sz w:val="24"/>
          <w:szCs w:val="24"/>
        </w:rPr>
        <w:t xml:space="preserve"> a España </w:t>
      </w:r>
      <w:r>
        <w:rPr>
          <w:rFonts w:ascii="Times New Roman" w:hAnsi="Times New Roman" w:cs="Times New Roman"/>
          <w:sz w:val="24"/>
          <w:szCs w:val="24"/>
        </w:rPr>
        <w:t xml:space="preserve">de Andrés Neuman </w:t>
      </w:r>
      <w:r w:rsidRPr="005836BF">
        <w:rPr>
          <w:rFonts w:ascii="Times New Roman" w:hAnsi="Times New Roman" w:cs="Times New Roman"/>
          <w:sz w:val="24"/>
          <w:szCs w:val="24"/>
        </w:rPr>
        <w:t>a la edad de catorce años afecta su trayectoria vital de manera peculiar por la migración de un continente a otro, según cuenta el mismo autor:</w:t>
      </w:r>
    </w:p>
    <w:p w:rsidR="00EF183D" w:rsidRPr="005836BF" w:rsidRDefault="00EF183D" w:rsidP="00252176">
      <w:pPr>
        <w:widowControl w:val="0"/>
        <w:autoSpaceDE w:val="0"/>
        <w:autoSpaceDN w:val="0"/>
        <w:adjustRightInd w:val="0"/>
        <w:spacing w:before="100" w:beforeAutospacing="1" w:after="100" w:afterAutospacing="1" w:line="360" w:lineRule="auto"/>
        <w:ind w:left="567" w:right="566"/>
        <w:jc w:val="both"/>
      </w:pPr>
      <w:r w:rsidRPr="005836BF">
        <w:rPr>
          <w:lang w:val="pt-BR"/>
        </w:rPr>
        <w:t xml:space="preserve">Estudié la </w:t>
      </w:r>
      <w:r w:rsidRPr="00252176">
        <w:t>escu</w:t>
      </w:r>
      <w:r w:rsidRPr="00252176">
        <w:rPr>
          <w:rFonts w:ascii="Times New Roman" w:hAnsi="Times New Roman" w:cs="Times New Roman"/>
        </w:rPr>
        <w:t>e</w:t>
      </w:r>
      <w:r w:rsidRPr="00252176">
        <w:t>la</w:t>
      </w:r>
      <w:r w:rsidRPr="005836BF">
        <w:rPr>
          <w:lang w:val="pt-BR"/>
        </w:rPr>
        <w:t xml:space="preserve"> primaria en una orilla, y la secundaria en la otra. Tratándose de dos países que hablan el mismo idioma, podría pensarse que </w:t>
      </w:r>
      <w:r w:rsidRPr="005836BF">
        <w:rPr>
          <w:lang w:val="pt-BR"/>
        </w:rPr>
        <w:lastRenderedPageBreak/>
        <w:t>este desplazamiento no propició una crisis lingüística como la que causaría, por ejemplo, una emigración a un país de habla francesa, inglesa o alemana. Tengo algunas dudas al respecto. Cambiar de idioma diario conlleva, por supuesto, toda clase de inconvenientes, aislamientos, soledades. [...] L</w:t>
      </w:r>
      <w:r w:rsidRPr="005836BF">
        <w:t xml:space="preserve">a </w:t>
      </w:r>
      <w:r w:rsidRPr="005836BF">
        <w:rPr>
          <w:lang w:val="pt-BR"/>
        </w:rPr>
        <w:t>emigración</w:t>
      </w:r>
      <w:r w:rsidRPr="005836BF">
        <w:t xml:space="preserve"> inauguró en mí cierto conflicto íntimo con mi idioma. Una suerte de extranjerización de la lengua materna. Este proceso se vio acentuado por la edad del traslado. Una edad muy permeable, de continuas transformaciones y dudas acerca de la propia identidad. Para poder comunicarme con mis compañeros de clase, para adaptarme a sus conversaciones, pasé mi adolescencia traduciendo mentalmente del español al español. Buscaba equivalencias. Comparaba pronunciaciones. Pensaba cada palabra desde ambos lados. Con el tiempo, ese reaprendizaje desdoblado terminó siendo mi única manera posible de acercarme al idioma</w:t>
      </w:r>
      <w:r>
        <w:t>.</w:t>
      </w:r>
      <w:r w:rsidRPr="005836BF">
        <w:t xml:space="preserve"> (2013:</w:t>
      </w:r>
      <w:r>
        <w:t xml:space="preserve"> 42)</w:t>
      </w:r>
    </w:p>
    <w:p w:rsidR="00EF183D" w:rsidRDefault="00EF183D" w:rsidP="002959F3">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CE6236">
        <w:rPr>
          <w:rFonts w:ascii="Times New Roman" w:hAnsi="Times New Roman" w:cs="Times New Roman"/>
          <w:sz w:val="24"/>
          <w:szCs w:val="24"/>
        </w:rPr>
        <w:t xml:space="preserve">Su primera novela, </w:t>
      </w:r>
      <w:r w:rsidR="00CE6236" w:rsidRPr="00AA0357">
        <w:rPr>
          <w:rFonts w:ascii="Times New Roman" w:hAnsi="Times New Roman" w:cs="Times New Roman"/>
          <w:i/>
          <w:sz w:val="24"/>
          <w:szCs w:val="24"/>
        </w:rPr>
        <w:t>Bariloche</w:t>
      </w:r>
      <w:r w:rsidR="00CE6236">
        <w:rPr>
          <w:rFonts w:ascii="Times New Roman" w:hAnsi="Times New Roman" w:cs="Times New Roman"/>
          <w:sz w:val="24"/>
          <w:szCs w:val="24"/>
        </w:rPr>
        <w:t xml:space="preserve"> (1999), </w:t>
      </w:r>
      <w:r w:rsidR="00723060">
        <w:rPr>
          <w:rFonts w:ascii="Times New Roman" w:hAnsi="Times New Roman" w:cs="Times New Roman"/>
          <w:sz w:val="24"/>
          <w:szCs w:val="24"/>
        </w:rPr>
        <w:t>está ambientada</w:t>
      </w:r>
      <w:r w:rsidR="00CE6236">
        <w:rPr>
          <w:rFonts w:ascii="Times New Roman" w:hAnsi="Times New Roman" w:cs="Times New Roman"/>
          <w:sz w:val="24"/>
          <w:szCs w:val="24"/>
        </w:rPr>
        <w:t xml:space="preserve"> en Buenos Aires. </w:t>
      </w:r>
      <w:r w:rsidR="00DD1209">
        <w:rPr>
          <w:rFonts w:ascii="Times New Roman" w:hAnsi="Times New Roman" w:cs="Times New Roman"/>
          <w:sz w:val="24"/>
          <w:szCs w:val="24"/>
        </w:rPr>
        <w:t>Como subraya Ángel Basanta, “la composición de esta novela está regida por la dualidad y el contraste en todos sus niveles” (2014: 60). La narración, hecha de sesenta y cinco capítulos breves, despliega un Buenos Aires nocturno</w:t>
      </w:r>
      <w:r w:rsidR="00C76EBE">
        <w:rPr>
          <w:rFonts w:ascii="Times New Roman" w:hAnsi="Times New Roman" w:cs="Times New Roman"/>
          <w:sz w:val="24"/>
          <w:szCs w:val="24"/>
        </w:rPr>
        <w:t>, reminiscencia de lugares de la infancia de Neuman (</w:t>
      </w:r>
      <w:r w:rsidR="00570991" w:rsidRPr="00570991">
        <w:rPr>
          <w:i/>
          <w:sz w:val="24"/>
          <w:szCs w:val="24"/>
        </w:rPr>
        <w:t>ibíd</w:t>
      </w:r>
      <w:r w:rsidR="00570991">
        <w:rPr>
          <w:sz w:val="24"/>
          <w:szCs w:val="24"/>
        </w:rPr>
        <w:t>.,</w:t>
      </w:r>
      <w:r w:rsidR="00C76EBE">
        <w:rPr>
          <w:rFonts w:ascii="Times New Roman" w:hAnsi="Times New Roman" w:cs="Times New Roman"/>
          <w:sz w:val="24"/>
          <w:szCs w:val="24"/>
        </w:rPr>
        <w:t xml:space="preserve"> 63). Aquí dos narradores principales</w:t>
      </w:r>
      <w:r w:rsidR="00B831C2">
        <w:rPr>
          <w:rFonts w:ascii="Times New Roman" w:hAnsi="Times New Roman" w:cs="Times New Roman"/>
          <w:sz w:val="24"/>
          <w:szCs w:val="24"/>
        </w:rPr>
        <w:t xml:space="preserve"> trabajan como basureros</w:t>
      </w:r>
      <w:r w:rsidR="00FF120C">
        <w:rPr>
          <w:rFonts w:ascii="Times New Roman" w:hAnsi="Times New Roman" w:cs="Times New Roman"/>
          <w:sz w:val="24"/>
          <w:szCs w:val="24"/>
        </w:rPr>
        <w:t xml:space="preserve"> y hablan uno la variedad del español peninsular, otro la rioplatense</w:t>
      </w:r>
      <w:r w:rsidR="00B831C2">
        <w:rPr>
          <w:rFonts w:ascii="Times New Roman" w:hAnsi="Times New Roman" w:cs="Times New Roman"/>
          <w:sz w:val="24"/>
          <w:szCs w:val="24"/>
        </w:rPr>
        <w:t xml:space="preserve">. </w:t>
      </w:r>
      <w:r>
        <w:rPr>
          <w:rFonts w:ascii="Times New Roman" w:hAnsi="Times New Roman" w:cs="Times New Roman"/>
          <w:sz w:val="24"/>
          <w:szCs w:val="24"/>
        </w:rPr>
        <w:t xml:space="preserve">La explicación de Neuman acerca de la elección lingüística en </w:t>
      </w:r>
      <w:r w:rsidRPr="00641C18">
        <w:rPr>
          <w:rFonts w:ascii="Times New Roman" w:hAnsi="Times New Roman" w:cs="Times New Roman"/>
          <w:i/>
          <w:sz w:val="24"/>
          <w:szCs w:val="24"/>
        </w:rPr>
        <w:t>Bariloche</w:t>
      </w:r>
      <w:r>
        <w:rPr>
          <w:rFonts w:ascii="Times New Roman" w:hAnsi="Times New Roman" w:cs="Times New Roman"/>
          <w:sz w:val="24"/>
          <w:szCs w:val="24"/>
        </w:rPr>
        <w:t xml:space="preserve"> explica la fractura identitaria personal que se vuelve a componer en la ficción:</w:t>
      </w:r>
    </w:p>
    <w:p w:rsidR="00EF183D" w:rsidRPr="00641C18" w:rsidRDefault="00EF183D" w:rsidP="00252176">
      <w:pPr>
        <w:widowControl w:val="0"/>
        <w:autoSpaceDE w:val="0"/>
        <w:autoSpaceDN w:val="0"/>
        <w:adjustRightInd w:val="0"/>
        <w:spacing w:before="100" w:beforeAutospacing="1" w:after="100" w:afterAutospacing="1" w:line="360" w:lineRule="auto"/>
        <w:ind w:left="567" w:right="566"/>
        <w:jc w:val="both"/>
      </w:pPr>
      <w:r w:rsidRPr="00641C18">
        <w:t>¿Dónde localizar la historia y con qué voz narrarla?</w:t>
      </w:r>
      <w:r>
        <w:t xml:space="preserve"> </w:t>
      </w:r>
      <w:r w:rsidRPr="005F77C9">
        <w:t xml:space="preserve">La idea se me había ocurrido en España, el país donde vivía y escribía desde adolescente. Pero los camiones de basura que más me habían impresionado los había visto de niño en Argentina, y la ciudad más grande que yo conocía era Buenos Aires. La acción me pedía suceder en mi ciudad natal, mientras la narración me la imaginaba en el castellano español con que me expreso a diario. Para respetar ambas intuiciones, decidí que los basureros serían argentinos y el narrador español. Que la historia sucedería en un Buenos Aires degradado por el menemismo y que sus personajes hablarían con el habla porteña correspondiente, mientras la voz neutral y sus descripciones sonarían </w:t>
      </w:r>
      <w:r w:rsidRPr="005F77C9">
        <w:lastRenderedPageBreak/>
        <w:t xml:space="preserve">hispánicas. De esta fractura lingüística del libro (que era también la mía) surgió la idea que estructura toda la novela: el basurero protagonista es un hombre venido de otra parte, un emigrado. </w:t>
      </w:r>
      <w:r>
        <w:t>(2007b</w:t>
      </w:r>
      <w:r w:rsidR="00D713F0">
        <w:t>, s/p</w:t>
      </w:r>
      <w:r>
        <w:t>)</w:t>
      </w:r>
    </w:p>
    <w:p w:rsidR="00EF183D" w:rsidRDefault="00EF183D" w:rsidP="0023197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Demetrio y el Negro, así se llaman los protagonistas, construyen una dualidad que, junto a dos narradores secundarios, se despedaza en una visión plural dividida entre pasado (representado por una vida en el campo) y presente (urbano). </w:t>
      </w:r>
    </w:p>
    <w:p w:rsidR="00693430" w:rsidRDefault="00EF183D" w:rsidP="00F76777">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AA0357">
        <w:rPr>
          <w:rFonts w:ascii="Times New Roman" w:hAnsi="Times New Roman" w:cs="Times New Roman"/>
          <w:sz w:val="24"/>
          <w:szCs w:val="24"/>
        </w:rPr>
        <w:t>La importancia de esta obra</w:t>
      </w:r>
      <w:r w:rsidR="006E223E">
        <w:rPr>
          <w:rFonts w:ascii="Times New Roman" w:hAnsi="Times New Roman" w:cs="Times New Roman"/>
          <w:sz w:val="24"/>
          <w:szCs w:val="24"/>
        </w:rPr>
        <w:t>, finalista en el premio Herralde de novela en 1999,</w:t>
      </w:r>
      <w:r w:rsidR="00AA0357">
        <w:rPr>
          <w:rFonts w:ascii="Times New Roman" w:hAnsi="Times New Roman" w:cs="Times New Roman"/>
          <w:sz w:val="24"/>
          <w:szCs w:val="24"/>
        </w:rPr>
        <w:t xml:space="preserve"> reside</w:t>
      </w:r>
      <w:r w:rsidR="006E223E">
        <w:rPr>
          <w:rFonts w:ascii="Times New Roman" w:hAnsi="Times New Roman" w:cs="Times New Roman"/>
          <w:sz w:val="24"/>
          <w:szCs w:val="24"/>
        </w:rPr>
        <w:t xml:space="preserve"> </w:t>
      </w:r>
      <w:r w:rsidR="00AA0357">
        <w:rPr>
          <w:rFonts w:ascii="Times New Roman" w:hAnsi="Times New Roman" w:cs="Times New Roman"/>
          <w:sz w:val="24"/>
          <w:szCs w:val="24"/>
        </w:rPr>
        <w:t>en</w:t>
      </w:r>
      <w:r w:rsidR="00CE6236">
        <w:rPr>
          <w:rFonts w:ascii="Times New Roman" w:hAnsi="Times New Roman" w:cs="Times New Roman"/>
          <w:sz w:val="24"/>
          <w:szCs w:val="24"/>
        </w:rPr>
        <w:t xml:space="preserve"> la presencia en la narración de </w:t>
      </w:r>
      <w:r w:rsidR="00DD1209">
        <w:rPr>
          <w:rFonts w:ascii="Times New Roman" w:hAnsi="Times New Roman" w:cs="Times New Roman"/>
          <w:sz w:val="24"/>
          <w:szCs w:val="24"/>
        </w:rPr>
        <w:t>más de una variante lingüística, cuya polifonía combina “la norma culta del español peninsular del narrador omnisciente, [...] la jerga coloquial, [...] el habla rioplantense de los personajes</w:t>
      </w:r>
      <w:r w:rsidR="00C76EBE">
        <w:rPr>
          <w:rFonts w:ascii="Times New Roman" w:hAnsi="Times New Roman" w:cs="Times New Roman"/>
          <w:sz w:val="24"/>
          <w:szCs w:val="24"/>
        </w:rPr>
        <w:t>” (Basanta 2014: 63). La Buenos Aires real se desdobla en un espacio de memoria que convierte la ciudad en una ficción</w:t>
      </w:r>
      <w:r w:rsidR="003F3D56">
        <w:rPr>
          <w:rFonts w:ascii="Times New Roman" w:hAnsi="Times New Roman" w:cs="Times New Roman"/>
          <w:sz w:val="24"/>
          <w:szCs w:val="24"/>
        </w:rPr>
        <w:t xml:space="preserve">, en la que </w:t>
      </w:r>
      <w:r w:rsidR="00B831C2">
        <w:rPr>
          <w:rFonts w:ascii="Times New Roman" w:hAnsi="Times New Roman" w:cs="Times New Roman"/>
          <w:sz w:val="24"/>
          <w:szCs w:val="24"/>
        </w:rPr>
        <w:t xml:space="preserve">la noche es un viaje alucinado de vertedero en vertedero. </w:t>
      </w:r>
      <w:r w:rsidR="00723060">
        <w:rPr>
          <w:rFonts w:ascii="Times New Roman" w:hAnsi="Times New Roman" w:cs="Times New Roman"/>
          <w:sz w:val="24"/>
          <w:szCs w:val="24"/>
        </w:rPr>
        <w:t>Los capítulos</w:t>
      </w:r>
      <w:r w:rsidR="003F3D56">
        <w:rPr>
          <w:rFonts w:ascii="Times New Roman" w:hAnsi="Times New Roman" w:cs="Times New Roman"/>
          <w:sz w:val="24"/>
          <w:szCs w:val="24"/>
        </w:rPr>
        <w:t>,</w:t>
      </w:r>
      <w:r w:rsidR="00723060">
        <w:rPr>
          <w:rFonts w:ascii="Times New Roman" w:hAnsi="Times New Roman" w:cs="Times New Roman"/>
          <w:sz w:val="24"/>
          <w:szCs w:val="24"/>
        </w:rPr>
        <w:t xml:space="preserve"> en forma</w:t>
      </w:r>
      <w:r w:rsidR="009600CB">
        <w:rPr>
          <w:rFonts w:ascii="Times New Roman" w:hAnsi="Times New Roman" w:cs="Times New Roman"/>
          <w:sz w:val="24"/>
          <w:szCs w:val="24"/>
        </w:rPr>
        <w:t xml:space="preserve"> de fragmento y las quinientas piezas de un puzzle</w:t>
      </w:r>
      <w:r w:rsidR="00723060">
        <w:rPr>
          <w:rFonts w:ascii="Times New Roman" w:hAnsi="Times New Roman" w:cs="Times New Roman"/>
          <w:sz w:val="24"/>
          <w:szCs w:val="24"/>
        </w:rPr>
        <w:t xml:space="preserve"> que</w:t>
      </w:r>
      <w:r w:rsidR="009600CB">
        <w:rPr>
          <w:rFonts w:ascii="Times New Roman" w:hAnsi="Times New Roman" w:cs="Times New Roman"/>
          <w:sz w:val="24"/>
          <w:szCs w:val="24"/>
        </w:rPr>
        <w:t xml:space="preserve"> no se llegará a componer, remiten</w:t>
      </w:r>
      <w:r w:rsidR="00215F20">
        <w:rPr>
          <w:rFonts w:ascii="Times New Roman" w:hAnsi="Times New Roman" w:cs="Times New Roman"/>
          <w:sz w:val="24"/>
          <w:szCs w:val="24"/>
        </w:rPr>
        <w:t xml:space="preserve"> </w:t>
      </w:r>
      <w:r w:rsidR="009600CB">
        <w:rPr>
          <w:rFonts w:ascii="Times New Roman" w:hAnsi="Times New Roman" w:cs="Times New Roman"/>
          <w:sz w:val="24"/>
          <w:szCs w:val="24"/>
        </w:rPr>
        <w:t xml:space="preserve">a la imposibilidad de unidad </w:t>
      </w:r>
      <w:r w:rsidR="002B3077">
        <w:rPr>
          <w:rFonts w:ascii="Times New Roman" w:hAnsi="Times New Roman" w:cs="Times New Roman"/>
          <w:sz w:val="24"/>
          <w:szCs w:val="24"/>
        </w:rPr>
        <w:t>de la identidad, siempre dividida en más de un lugar. L</w:t>
      </w:r>
      <w:r w:rsidR="009600CB">
        <w:rPr>
          <w:rFonts w:ascii="Times New Roman" w:hAnsi="Times New Roman" w:cs="Times New Roman"/>
          <w:sz w:val="24"/>
          <w:szCs w:val="24"/>
        </w:rPr>
        <w:t xml:space="preserve">os sacos de basura que los protagonistas recogen </w:t>
      </w:r>
      <w:r w:rsidR="00215F20">
        <w:rPr>
          <w:rFonts w:ascii="Times New Roman" w:hAnsi="Times New Roman" w:cs="Times New Roman"/>
          <w:sz w:val="24"/>
          <w:szCs w:val="24"/>
        </w:rPr>
        <w:t xml:space="preserve">cada noche </w:t>
      </w:r>
      <w:r w:rsidR="009600CB">
        <w:rPr>
          <w:rFonts w:ascii="Times New Roman" w:hAnsi="Times New Roman" w:cs="Times New Roman"/>
          <w:sz w:val="24"/>
          <w:szCs w:val="24"/>
        </w:rPr>
        <w:t>en su tarea cotidiana,</w:t>
      </w:r>
      <w:r w:rsidR="00215F20">
        <w:rPr>
          <w:rFonts w:ascii="Times New Roman" w:hAnsi="Times New Roman" w:cs="Times New Roman"/>
          <w:sz w:val="24"/>
          <w:szCs w:val="24"/>
        </w:rPr>
        <w:t xml:space="preserve"> </w:t>
      </w:r>
      <w:r w:rsidR="003F3D56">
        <w:rPr>
          <w:rFonts w:ascii="Times New Roman" w:hAnsi="Times New Roman" w:cs="Times New Roman"/>
          <w:sz w:val="24"/>
          <w:szCs w:val="24"/>
        </w:rPr>
        <w:t>son metáfora del</w:t>
      </w:r>
      <w:r w:rsidR="002B3077">
        <w:rPr>
          <w:rFonts w:ascii="Times New Roman" w:hAnsi="Times New Roman" w:cs="Times New Roman"/>
          <w:sz w:val="24"/>
          <w:szCs w:val="24"/>
        </w:rPr>
        <w:t xml:space="preserve"> residuo </w:t>
      </w:r>
      <w:r w:rsidR="00215F20">
        <w:rPr>
          <w:rFonts w:ascii="Times New Roman" w:hAnsi="Times New Roman" w:cs="Times New Roman"/>
          <w:sz w:val="24"/>
          <w:szCs w:val="24"/>
        </w:rPr>
        <w:t>de lo que se pierde en la comunicación</w:t>
      </w:r>
      <w:r w:rsidR="00D83918">
        <w:rPr>
          <w:rFonts w:ascii="Times New Roman" w:hAnsi="Times New Roman" w:cs="Times New Roman"/>
          <w:sz w:val="24"/>
          <w:szCs w:val="24"/>
        </w:rPr>
        <w:t xml:space="preserve"> humana</w:t>
      </w:r>
      <w:r w:rsidR="00723060">
        <w:rPr>
          <w:rFonts w:ascii="Times New Roman" w:hAnsi="Times New Roman" w:cs="Times New Roman"/>
          <w:sz w:val="24"/>
          <w:szCs w:val="24"/>
        </w:rPr>
        <w:t>, en la</w:t>
      </w:r>
      <w:r w:rsidR="003F3D56">
        <w:rPr>
          <w:rFonts w:ascii="Times New Roman" w:hAnsi="Times New Roman" w:cs="Times New Roman"/>
          <w:sz w:val="24"/>
          <w:szCs w:val="24"/>
        </w:rPr>
        <w:t xml:space="preserve"> imposibilidad de alcanzar una </w:t>
      </w:r>
      <w:r w:rsidR="00723060">
        <w:rPr>
          <w:rFonts w:ascii="Times New Roman" w:hAnsi="Times New Roman" w:cs="Times New Roman"/>
          <w:sz w:val="24"/>
          <w:szCs w:val="24"/>
        </w:rPr>
        <w:t>comprensión</w:t>
      </w:r>
      <w:r w:rsidR="003F3D56">
        <w:rPr>
          <w:rFonts w:ascii="Times New Roman" w:hAnsi="Times New Roman" w:cs="Times New Roman"/>
          <w:sz w:val="24"/>
          <w:szCs w:val="24"/>
        </w:rPr>
        <w:t xml:space="preserve"> plena</w:t>
      </w:r>
      <w:r w:rsidR="00723060">
        <w:rPr>
          <w:rFonts w:ascii="Times New Roman" w:hAnsi="Times New Roman" w:cs="Times New Roman"/>
          <w:sz w:val="24"/>
          <w:szCs w:val="24"/>
        </w:rPr>
        <w:t xml:space="preserve"> del otro</w:t>
      </w:r>
      <w:r w:rsidR="00CA22D8">
        <w:rPr>
          <w:rFonts w:ascii="Times New Roman" w:hAnsi="Times New Roman" w:cs="Times New Roman"/>
          <w:sz w:val="24"/>
          <w:szCs w:val="24"/>
        </w:rPr>
        <w:t>,</w:t>
      </w:r>
      <w:r w:rsidR="00723060">
        <w:rPr>
          <w:rFonts w:ascii="Times New Roman" w:hAnsi="Times New Roman" w:cs="Times New Roman"/>
          <w:sz w:val="24"/>
          <w:szCs w:val="24"/>
        </w:rPr>
        <w:t xml:space="preserve"> así como </w:t>
      </w:r>
      <w:r w:rsidR="003F3D56">
        <w:rPr>
          <w:rFonts w:ascii="Times New Roman" w:hAnsi="Times New Roman" w:cs="Times New Roman"/>
          <w:sz w:val="24"/>
          <w:szCs w:val="24"/>
        </w:rPr>
        <w:t xml:space="preserve">pasa </w:t>
      </w:r>
      <w:r w:rsidR="00723060">
        <w:rPr>
          <w:rFonts w:ascii="Times New Roman" w:hAnsi="Times New Roman" w:cs="Times New Roman"/>
          <w:sz w:val="24"/>
          <w:szCs w:val="24"/>
        </w:rPr>
        <w:t>en</w:t>
      </w:r>
      <w:r w:rsidR="003F3D56">
        <w:rPr>
          <w:rFonts w:ascii="Times New Roman" w:hAnsi="Times New Roman" w:cs="Times New Roman"/>
          <w:sz w:val="24"/>
          <w:szCs w:val="24"/>
        </w:rPr>
        <w:t xml:space="preserve"> el campo de</w:t>
      </w:r>
      <w:r w:rsidR="00723060">
        <w:rPr>
          <w:rFonts w:ascii="Times New Roman" w:hAnsi="Times New Roman" w:cs="Times New Roman"/>
          <w:sz w:val="24"/>
          <w:szCs w:val="24"/>
        </w:rPr>
        <w:t xml:space="preserve"> la traducción,</w:t>
      </w:r>
      <w:r w:rsidR="003F3D56">
        <w:rPr>
          <w:rFonts w:ascii="Times New Roman" w:hAnsi="Times New Roman" w:cs="Times New Roman"/>
          <w:sz w:val="24"/>
          <w:szCs w:val="24"/>
        </w:rPr>
        <w:t xml:space="preserve"> al trasladarse</w:t>
      </w:r>
      <w:r w:rsidR="00364AC5">
        <w:rPr>
          <w:rFonts w:ascii="Times New Roman" w:hAnsi="Times New Roman" w:cs="Times New Roman"/>
          <w:sz w:val="24"/>
          <w:szCs w:val="24"/>
        </w:rPr>
        <w:t xml:space="preserve"> de un texto de salida a un texto meta</w:t>
      </w:r>
      <w:r w:rsidR="00D83918">
        <w:rPr>
          <w:rFonts w:ascii="Times New Roman" w:hAnsi="Times New Roman" w:cs="Times New Roman"/>
          <w:sz w:val="24"/>
          <w:szCs w:val="24"/>
        </w:rPr>
        <w:t>. Pens</w:t>
      </w:r>
      <w:r w:rsidR="00AE046D">
        <w:rPr>
          <w:rFonts w:ascii="Times New Roman" w:hAnsi="Times New Roman" w:cs="Times New Roman"/>
          <w:sz w:val="24"/>
          <w:szCs w:val="24"/>
        </w:rPr>
        <w:t>e</w:t>
      </w:r>
      <w:r w:rsidR="00D83918">
        <w:rPr>
          <w:rFonts w:ascii="Times New Roman" w:hAnsi="Times New Roman" w:cs="Times New Roman"/>
          <w:sz w:val="24"/>
          <w:szCs w:val="24"/>
        </w:rPr>
        <w:t>mos, por ejemplo,</w:t>
      </w:r>
      <w:r w:rsidR="00215F20">
        <w:rPr>
          <w:rFonts w:ascii="Times New Roman" w:hAnsi="Times New Roman" w:cs="Times New Roman"/>
          <w:sz w:val="24"/>
          <w:szCs w:val="24"/>
        </w:rPr>
        <w:t xml:space="preserve"> en la expresión italiana “scarto traduttivo” que</w:t>
      </w:r>
      <w:r w:rsidR="00D83918">
        <w:rPr>
          <w:rFonts w:ascii="Times New Roman" w:hAnsi="Times New Roman" w:cs="Times New Roman"/>
          <w:sz w:val="24"/>
          <w:szCs w:val="24"/>
        </w:rPr>
        <w:t>, de manera tal vez forzada</w:t>
      </w:r>
      <w:r w:rsidR="003F3D56">
        <w:rPr>
          <w:rFonts w:ascii="Times New Roman" w:hAnsi="Times New Roman" w:cs="Times New Roman"/>
          <w:sz w:val="24"/>
          <w:szCs w:val="24"/>
        </w:rPr>
        <w:t>,</w:t>
      </w:r>
      <w:r w:rsidR="00215F20">
        <w:rPr>
          <w:rFonts w:ascii="Times New Roman" w:hAnsi="Times New Roman" w:cs="Times New Roman"/>
          <w:sz w:val="24"/>
          <w:szCs w:val="24"/>
        </w:rPr>
        <w:t xml:space="preserve"> se traduce </w:t>
      </w:r>
      <w:r w:rsidR="00AE046D">
        <w:rPr>
          <w:rFonts w:ascii="Times New Roman" w:hAnsi="Times New Roman" w:cs="Times New Roman"/>
          <w:sz w:val="24"/>
          <w:szCs w:val="24"/>
        </w:rPr>
        <w:t xml:space="preserve">en castellano </w:t>
      </w:r>
      <w:r w:rsidR="00215F20">
        <w:rPr>
          <w:rFonts w:ascii="Times New Roman" w:hAnsi="Times New Roman" w:cs="Times New Roman"/>
          <w:sz w:val="24"/>
          <w:szCs w:val="24"/>
        </w:rPr>
        <w:t>en “residuo traductivo”</w:t>
      </w:r>
      <w:r w:rsidR="00693430">
        <w:rPr>
          <w:rFonts w:ascii="Times New Roman" w:hAnsi="Times New Roman" w:cs="Times New Roman"/>
          <w:sz w:val="24"/>
          <w:szCs w:val="24"/>
        </w:rPr>
        <w:t xml:space="preserve">. </w:t>
      </w:r>
      <w:r w:rsidR="00AE046D">
        <w:rPr>
          <w:rFonts w:ascii="Times New Roman" w:hAnsi="Times New Roman" w:cs="Times New Roman"/>
          <w:sz w:val="24"/>
          <w:szCs w:val="24"/>
        </w:rPr>
        <w:t xml:space="preserve">Del latín </w:t>
      </w:r>
      <w:r w:rsidR="00AE046D" w:rsidRPr="00AE046D">
        <w:rPr>
          <w:rFonts w:ascii="Times New Roman" w:hAnsi="Times New Roman" w:cs="Times New Roman"/>
          <w:smallCaps/>
          <w:sz w:val="24"/>
          <w:szCs w:val="24"/>
        </w:rPr>
        <w:t>excarptus</w:t>
      </w:r>
      <w:r w:rsidR="00AE046D">
        <w:rPr>
          <w:rFonts w:ascii="Times New Roman" w:hAnsi="Times New Roman" w:cs="Times New Roman"/>
          <w:sz w:val="24"/>
          <w:szCs w:val="24"/>
        </w:rPr>
        <w:t xml:space="preserve">, participio pasado de </w:t>
      </w:r>
      <w:r w:rsidR="00AE046D" w:rsidRPr="00AE046D">
        <w:rPr>
          <w:rFonts w:ascii="Times New Roman" w:hAnsi="Times New Roman" w:cs="Times New Roman"/>
          <w:smallCaps/>
          <w:sz w:val="24"/>
          <w:szCs w:val="24"/>
        </w:rPr>
        <w:t>ex-cèrpere</w:t>
      </w:r>
      <w:r w:rsidR="00AE046D" w:rsidRPr="00AE046D">
        <w:rPr>
          <w:rFonts w:ascii="Times New Roman" w:hAnsi="Times New Roman" w:cs="Times New Roman"/>
          <w:sz w:val="24"/>
          <w:szCs w:val="24"/>
        </w:rPr>
        <w:t>, la palabra “scarto” tiene el sentido de sacar fuera, quitar, separar</w:t>
      </w:r>
      <w:r w:rsidR="00AE046D">
        <w:rPr>
          <w:rFonts w:ascii="Times New Roman" w:hAnsi="Times New Roman" w:cs="Times New Roman"/>
          <w:sz w:val="24"/>
          <w:szCs w:val="24"/>
        </w:rPr>
        <w:t xml:space="preserve">; se dice de “algo que se ha desechado tras escoger la parte mejor”. </w:t>
      </w:r>
      <w:r w:rsidR="00693430">
        <w:rPr>
          <w:rFonts w:ascii="Times New Roman" w:hAnsi="Times New Roman" w:cs="Times New Roman"/>
          <w:sz w:val="24"/>
          <w:szCs w:val="24"/>
        </w:rPr>
        <w:t xml:space="preserve">Usada en ámbito </w:t>
      </w:r>
      <w:r w:rsidR="00364AC5">
        <w:rPr>
          <w:rFonts w:ascii="Times New Roman" w:hAnsi="Times New Roman" w:cs="Times New Roman"/>
          <w:sz w:val="24"/>
          <w:szCs w:val="24"/>
        </w:rPr>
        <w:t>traductológico</w:t>
      </w:r>
      <w:r w:rsidR="00693430">
        <w:rPr>
          <w:rFonts w:ascii="Times New Roman" w:hAnsi="Times New Roman" w:cs="Times New Roman"/>
          <w:sz w:val="24"/>
          <w:szCs w:val="24"/>
        </w:rPr>
        <w:t>, remite a la diferencia de significado entre un texto y su traducción (Mariani 2016: 85). En italiano, el “scarto” tiene el doble significado de “cosa desechada” y “distancia”</w:t>
      </w:r>
      <w:r w:rsidR="00AE046D">
        <w:rPr>
          <w:rFonts w:ascii="Times New Roman" w:hAnsi="Times New Roman" w:cs="Times New Roman"/>
          <w:sz w:val="24"/>
          <w:szCs w:val="24"/>
        </w:rPr>
        <w:t>:</w:t>
      </w:r>
      <w:r w:rsidR="00693430">
        <w:rPr>
          <w:rFonts w:ascii="Times New Roman" w:hAnsi="Times New Roman" w:cs="Times New Roman"/>
          <w:sz w:val="24"/>
          <w:szCs w:val="24"/>
        </w:rPr>
        <w:t xml:space="preserve"> </w:t>
      </w:r>
      <w:r w:rsidR="006D529F">
        <w:rPr>
          <w:rFonts w:ascii="Times New Roman" w:hAnsi="Times New Roman" w:cs="Times New Roman"/>
          <w:sz w:val="24"/>
          <w:szCs w:val="24"/>
        </w:rPr>
        <w:t xml:space="preserve">ambos conceptos explican </w:t>
      </w:r>
      <w:r w:rsidR="00364AC5">
        <w:rPr>
          <w:rFonts w:ascii="Times New Roman" w:hAnsi="Times New Roman" w:cs="Times New Roman"/>
          <w:sz w:val="24"/>
          <w:szCs w:val="24"/>
        </w:rPr>
        <w:t>el residuo,</w:t>
      </w:r>
      <w:r w:rsidR="00364AC5" w:rsidRPr="00364AC5">
        <w:rPr>
          <w:rFonts w:ascii="Times New Roman" w:hAnsi="Times New Roman" w:cs="Times New Roman"/>
          <w:sz w:val="24"/>
          <w:szCs w:val="24"/>
        </w:rPr>
        <w:t xml:space="preserve"> </w:t>
      </w:r>
      <w:r w:rsidR="00364AC5">
        <w:rPr>
          <w:rFonts w:ascii="Times New Roman" w:hAnsi="Times New Roman" w:cs="Times New Roman"/>
          <w:sz w:val="24"/>
          <w:szCs w:val="24"/>
        </w:rPr>
        <w:t>es decir, esa “parte o porción que queda de un todo”</w:t>
      </w:r>
      <w:r w:rsidR="003F3D56">
        <w:rPr>
          <w:rFonts w:ascii="Times New Roman" w:hAnsi="Times New Roman" w:cs="Times New Roman"/>
          <w:sz w:val="24"/>
          <w:szCs w:val="24"/>
        </w:rPr>
        <w:t>,</w:t>
      </w:r>
      <w:r w:rsidR="00364AC5">
        <w:rPr>
          <w:rStyle w:val="Rimandonotaapidipagina"/>
          <w:rFonts w:ascii="Times New Roman" w:hAnsi="Times New Roman" w:cs="Times New Roman"/>
          <w:sz w:val="24"/>
          <w:szCs w:val="24"/>
        </w:rPr>
        <w:footnoteReference w:id="150"/>
      </w:r>
      <w:r w:rsidR="00364AC5">
        <w:rPr>
          <w:rFonts w:ascii="Times New Roman" w:hAnsi="Times New Roman" w:cs="Times New Roman"/>
          <w:sz w:val="24"/>
          <w:szCs w:val="24"/>
        </w:rPr>
        <w:t xml:space="preserve"> </w:t>
      </w:r>
      <w:r w:rsidR="006D529F">
        <w:rPr>
          <w:rFonts w:ascii="Times New Roman" w:hAnsi="Times New Roman" w:cs="Times New Roman"/>
          <w:sz w:val="24"/>
          <w:szCs w:val="24"/>
        </w:rPr>
        <w:t xml:space="preserve">lo que se pierde en el (espacio del) </w:t>
      </w:r>
      <w:r w:rsidR="006D529F">
        <w:rPr>
          <w:rFonts w:ascii="Times New Roman" w:hAnsi="Times New Roman" w:cs="Times New Roman"/>
          <w:sz w:val="24"/>
          <w:szCs w:val="24"/>
        </w:rPr>
        <w:lastRenderedPageBreak/>
        <w:t xml:space="preserve">traslado de </w:t>
      </w:r>
      <w:r w:rsidR="00364AC5">
        <w:rPr>
          <w:rFonts w:ascii="Times New Roman" w:hAnsi="Times New Roman" w:cs="Times New Roman"/>
          <w:sz w:val="24"/>
          <w:szCs w:val="24"/>
        </w:rPr>
        <w:t>una lengua a otra.</w:t>
      </w:r>
    </w:p>
    <w:p w:rsidR="004E2224" w:rsidRDefault="00F40C26" w:rsidP="00F76777">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t>La misma</w:t>
      </w:r>
      <w:r w:rsidR="004E2224">
        <w:rPr>
          <w:rFonts w:ascii="Times New Roman" w:hAnsi="Times New Roman" w:cs="Times New Roman"/>
          <w:sz w:val="24"/>
          <w:szCs w:val="24"/>
        </w:rPr>
        <w:t xml:space="preserve"> distancia de incomprensión e incomunicación con el otro vuelve como tema en </w:t>
      </w:r>
      <w:r w:rsidR="004E2224" w:rsidRPr="004E2224">
        <w:rPr>
          <w:rFonts w:ascii="Times New Roman" w:hAnsi="Times New Roman" w:cs="Times New Roman"/>
          <w:i/>
          <w:sz w:val="24"/>
          <w:szCs w:val="24"/>
        </w:rPr>
        <w:t>La vida en las ventanas</w:t>
      </w:r>
      <w:r w:rsidR="004E2224">
        <w:rPr>
          <w:rFonts w:ascii="Times New Roman" w:hAnsi="Times New Roman" w:cs="Times New Roman"/>
          <w:sz w:val="24"/>
          <w:szCs w:val="24"/>
        </w:rPr>
        <w:t xml:space="preserve"> (2002), novela en </w:t>
      </w:r>
      <w:r w:rsidR="003F3D56">
        <w:rPr>
          <w:rFonts w:ascii="Times New Roman" w:hAnsi="Times New Roman" w:cs="Times New Roman"/>
          <w:sz w:val="24"/>
          <w:szCs w:val="24"/>
        </w:rPr>
        <w:t xml:space="preserve">la </w:t>
      </w:r>
      <w:r w:rsidR="004E2224">
        <w:rPr>
          <w:rFonts w:ascii="Times New Roman" w:hAnsi="Times New Roman" w:cs="Times New Roman"/>
          <w:sz w:val="24"/>
          <w:szCs w:val="24"/>
        </w:rPr>
        <w:t>que la búsqueda de un interlocutor</w:t>
      </w:r>
      <w:r w:rsidR="008001C1">
        <w:rPr>
          <w:rFonts w:ascii="Times New Roman" w:hAnsi="Times New Roman" w:cs="Times New Roman"/>
          <w:sz w:val="24"/>
          <w:szCs w:val="24"/>
        </w:rPr>
        <w:t>,</w:t>
      </w:r>
      <w:r w:rsidR="004E2224">
        <w:rPr>
          <w:rFonts w:ascii="Times New Roman" w:hAnsi="Times New Roman" w:cs="Times New Roman"/>
          <w:sz w:val="24"/>
          <w:szCs w:val="24"/>
        </w:rPr>
        <w:t xml:space="preserve"> que Basanta asimila a la poética de Carmen Martín Gaite (2014: 65)</w:t>
      </w:r>
      <w:r w:rsidR="00723060">
        <w:rPr>
          <w:rFonts w:ascii="Times New Roman" w:hAnsi="Times New Roman" w:cs="Times New Roman"/>
          <w:sz w:val="24"/>
          <w:szCs w:val="24"/>
        </w:rPr>
        <w:t>,</w:t>
      </w:r>
      <w:r>
        <w:rPr>
          <w:rFonts w:ascii="Times New Roman" w:hAnsi="Times New Roman" w:cs="Times New Roman"/>
          <w:sz w:val="24"/>
          <w:szCs w:val="24"/>
        </w:rPr>
        <w:t xml:space="preserve"> queda desatend</w:t>
      </w:r>
      <w:r w:rsidR="008001C1">
        <w:rPr>
          <w:rFonts w:ascii="Times New Roman" w:hAnsi="Times New Roman" w:cs="Times New Roman"/>
          <w:sz w:val="24"/>
          <w:szCs w:val="24"/>
        </w:rPr>
        <w:t xml:space="preserve">ida porque los correos electrónicos </w:t>
      </w:r>
      <w:r w:rsidR="003F3D56">
        <w:rPr>
          <w:rFonts w:ascii="Times New Roman" w:hAnsi="Times New Roman" w:cs="Times New Roman"/>
          <w:sz w:val="24"/>
          <w:szCs w:val="24"/>
        </w:rPr>
        <w:t xml:space="preserve">que el protagonista redacta de forma regular </w:t>
      </w:r>
      <w:r w:rsidR="00723060">
        <w:rPr>
          <w:rFonts w:ascii="Times New Roman" w:hAnsi="Times New Roman" w:cs="Times New Roman"/>
          <w:sz w:val="24"/>
          <w:szCs w:val="24"/>
        </w:rPr>
        <w:t xml:space="preserve">están </w:t>
      </w:r>
      <w:r w:rsidR="008001C1">
        <w:rPr>
          <w:rFonts w:ascii="Times New Roman" w:hAnsi="Times New Roman" w:cs="Times New Roman"/>
          <w:sz w:val="24"/>
          <w:szCs w:val="24"/>
        </w:rPr>
        <w:t>destinados a una receptora ausente. Las cartas son también fragmentos de una soledad que domina el aquí y el allá, el espacio urbano y familiar donde se halla el emisor y el lugar abstracto de llegada de las cartas. La lengua de V</w:t>
      </w:r>
      <w:r w:rsidR="00723060">
        <w:rPr>
          <w:rFonts w:ascii="Times New Roman" w:hAnsi="Times New Roman" w:cs="Times New Roman"/>
          <w:sz w:val="24"/>
          <w:szCs w:val="24"/>
        </w:rPr>
        <w:t>e</w:t>
      </w:r>
      <w:r w:rsidR="00822AFE">
        <w:rPr>
          <w:rFonts w:ascii="Times New Roman" w:hAnsi="Times New Roman" w:cs="Times New Roman"/>
          <w:sz w:val="24"/>
          <w:szCs w:val="24"/>
        </w:rPr>
        <w:t>V es el castellano estándar peninsular, la lengua más adecuada al espacio ab</w:t>
      </w:r>
      <w:r w:rsidR="00723060">
        <w:rPr>
          <w:rFonts w:ascii="Times New Roman" w:hAnsi="Times New Roman" w:cs="Times New Roman"/>
          <w:sz w:val="24"/>
          <w:szCs w:val="24"/>
        </w:rPr>
        <w:t xml:space="preserve">stracto del correo electrónico </w:t>
      </w:r>
      <w:r w:rsidR="00822AFE">
        <w:rPr>
          <w:rFonts w:ascii="Times New Roman" w:hAnsi="Times New Roman" w:cs="Times New Roman"/>
          <w:sz w:val="24"/>
          <w:szCs w:val="24"/>
        </w:rPr>
        <w:t>(</w:t>
      </w:r>
      <w:r w:rsidR="00570991" w:rsidRPr="00570991">
        <w:rPr>
          <w:i/>
          <w:sz w:val="24"/>
          <w:szCs w:val="24"/>
        </w:rPr>
        <w:t>ibíd</w:t>
      </w:r>
      <w:r w:rsidR="00570991">
        <w:rPr>
          <w:sz w:val="24"/>
          <w:szCs w:val="24"/>
        </w:rPr>
        <w:t>.,</w:t>
      </w:r>
      <w:r w:rsidR="00822AFE">
        <w:rPr>
          <w:rFonts w:ascii="Times New Roman" w:hAnsi="Times New Roman" w:cs="Times New Roman"/>
          <w:sz w:val="24"/>
          <w:szCs w:val="24"/>
        </w:rPr>
        <w:t xml:space="preserve"> 67). Hay</w:t>
      </w:r>
      <w:r w:rsidR="00723060">
        <w:rPr>
          <w:rFonts w:ascii="Times New Roman" w:hAnsi="Times New Roman" w:cs="Times New Roman"/>
          <w:sz w:val="24"/>
          <w:szCs w:val="24"/>
        </w:rPr>
        <w:t>,</w:t>
      </w:r>
      <w:r w:rsidR="00822AFE">
        <w:rPr>
          <w:rFonts w:ascii="Times New Roman" w:hAnsi="Times New Roman" w:cs="Times New Roman"/>
          <w:sz w:val="24"/>
          <w:szCs w:val="24"/>
        </w:rPr>
        <w:t xml:space="preserve"> sin embargo</w:t>
      </w:r>
      <w:r w:rsidR="00723060">
        <w:rPr>
          <w:rFonts w:ascii="Times New Roman" w:hAnsi="Times New Roman" w:cs="Times New Roman"/>
          <w:sz w:val="24"/>
          <w:szCs w:val="24"/>
        </w:rPr>
        <w:t>,</w:t>
      </w:r>
      <w:r w:rsidR="00822AFE">
        <w:rPr>
          <w:rFonts w:ascii="Times New Roman" w:hAnsi="Times New Roman" w:cs="Times New Roman"/>
          <w:sz w:val="24"/>
          <w:szCs w:val="24"/>
        </w:rPr>
        <w:t xml:space="preserve"> </w:t>
      </w:r>
      <w:r w:rsidR="009E356B">
        <w:rPr>
          <w:rFonts w:ascii="Times New Roman" w:hAnsi="Times New Roman" w:cs="Times New Roman"/>
          <w:sz w:val="24"/>
          <w:szCs w:val="24"/>
        </w:rPr>
        <w:t xml:space="preserve">expresiones de uso corriente en inglés y </w:t>
      </w:r>
      <w:r w:rsidR="00822AFE">
        <w:rPr>
          <w:rFonts w:ascii="Times New Roman" w:hAnsi="Times New Roman" w:cs="Times New Roman"/>
          <w:sz w:val="24"/>
          <w:szCs w:val="24"/>
        </w:rPr>
        <w:t xml:space="preserve">cierto “despiste lingüístico” que volveremos a encontrar en </w:t>
      </w:r>
      <w:r w:rsidR="00822AFE" w:rsidRPr="00822AFE">
        <w:rPr>
          <w:rFonts w:ascii="Times New Roman" w:hAnsi="Times New Roman" w:cs="Times New Roman"/>
          <w:i/>
          <w:sz w:val="24"/>
          <w:szCs w:val="24"/>
        </w:rPr>
        <w:t>Hablar solos</w:t>
      </w:r>
      <w:r w:rsidR="00822AFE">
        <w:rPr>
          <w:rFonts w:ascii="Times New Roman" w:hAnsi="Times New Roman" w:cs="Times New Roman"/>
          <w:i/>
          <w:sz w:val="24"/>
          <w:szCs w:val="24"/>
        </w:rPr>
        <w:t xml:space="preserve"> </w:t>
      </w:r>
      <w:r w:rsidR="00822AFE">
        <w:rPr>
          <w:rFonts w:ascii="Times New Roman" w:hAnsi="Times New Roman" w:cs="Times New Roman"/>
          <w:sz w:val="24"/>
          <w:szCs w:val="24"/>
        </w:rPr>
        <w:t>(HS) al imitar un registro más adecuado al medio de comunicación</w:t>
      </w:r>
      <w:r w:rsidR="00CC4470">
        <w:rPr>
          <w:rFonts w:ascii="Times New Roman" w:hAnsi="Times New Roman" w:cs="Times New Roman"/>
          <w:sz w:val="24"/>
          <w:szCs w:val="24"/>
        </w:rPr>
        <w:t xml:space="preserve">, el denominado </w:t>
      </w:r>
      <w:r w:rsidR="00CC4470" w:rsidRPr="00CC4470">
        <w:rPr>
          <w:rFonts w:ascii="Times New Roman" w:hAnsi="Times New Roman" w:cs="Times New Roman"/>
          <w:i/>
          <w:sz w:val="24"/>
          <w:szCs w:val="24"/>
        </w:rPr>
        <w:t>ciberlenguaje</w:t>
      </w:r>
      <w:r w:rsidR="00CC4470">
        <w:rPr>
          <w:rFonts w:ascii="Times New Roman" w:hAnsi="Times New Roman" w:cs="Times New Roman"/>
          <w:sz w:val="24"/>
          <w:szCs w:val="24"/>
        </w:rPr>
        <w:t xml:space="preserve"> o </w:t>
      </w:r>
      <w:r w:rsidR="00CC4470" w:rsidRPr="00CC4470">
        <w:rPr>
          <w:rFonts w:ascii="Times New Roman" w:hAnsi="Times New Roman" w:cs="Times New Roman"/>
          <w:i/>
          <w:sz w:val="24"/>
          <w:szCs w:val="24"/>
        </w:rPr>
        <w:t>lenguaje chat</w:t>
      </w:r>
      <w:r w:rsidR="00822AFE">
        <w:rPr>
          <w:rFonts w:ascii="Times New Roman" w:hAnsi="Times New Roman" w:cs="Times New Roman"/>
          <w:sz w:val="24"/>
          <w:szCs w:val="24"/>
        </w:rPr>
        <w:t>:</w:t>
      </w:r>
    </w:p>
    <w:p w:rsidR="00822AFE" w:rsidRDefault="00822AFE" w:rsidP="00252176">
      <w:pPr>
        <w:widowControl w:val="0"/>
        <w:autoSpaceDE w:val="0"/>
        <w:autoSpaceDN w:val="0"/>
        <w:adjustRightInd w:val="0"/>
        <w:spacing w:before="100" w:beforeAutospacing="1" w:after="100" w:afterAutospacing="1" w:line="360" w:lineRule="auto"/>
        <w:ind w:left="567" w:right="566"/>
        <w:jc w:val="both"/>
      </w:pPr>
      <w:r w:rsidRPr="00822AFE">
        <w:t>Temiendo que estos correos te parezcan demasiado clásicos y no acrediten modernidad, procedo a comunicarme contigo con la eficacia que demanda nuestra</w:t>
      </w:r>
      <w:r>
        <w:rPr>
          <w:rFonts w:ascii="Times New Roman" w:hAnsi="Times New Roman" w:cs="Times New Roman"/>
          <w:sz w:val="24"/>
          <w:szCs w:val="24"/>
        </w:rPr>
        <w:t xml:space="preserve"> </w:t>
      </w:r>
      <w:r w:rsidRPr="00822AFE">
        <w:t>era. Probemos. [...]</w:t>
      </w:r>
    </w:p>
    <w:p w:rsidR="00822AFE" w:rsidRPr="00822AFE" w:rsidRDefault="00822AFE" w:rsidP="00252176">
      <w:pPr>
        <w:widowControl w:val="0"/>
        <w:autoSpaceDE w:val="0"/>
        <w:autoSpaceDN w:val="0"/>
        <w:adjustRightInd w:val="0"/>
        <w:spacing w:after="0" w:line="360" w:lineRule="auto"/>
        <w:ind w:left="567" w:right="567"/>
        <w:jc w:val="both"/>
        <w:rPr>
          <w:i/>
        </w:rPr>
      </w:pPr>
      <w:r w:rsidRPr="00822AFE">
        <w:rPr>
          <w:i/>
        </w:rPr>
        <w:t>oi tng pco tmpo. toi n ksa. pq n m rsponds?</w:t>
      </w:r>
    </w:p>
    <w:p w:rsidR="00822AFE" w:rsidRPr="009E356B" w:rsidRDefault="00822AFE" w:rsidP="00252176">
      <w:pPr>
        <w:widowControl w:val="0"/>
        <w:autoSpaceDE w:val="0"/>
        <w:autoSpaceDN w:val="0"/>
        <w:adjustRightInd w:val="0"/>
        <w:spacing w:after="100" w:afterAutospacing="1" w:line="360" w:lineRule="auto"/>
        <w:ind w:left="567" w:right="567"/>
        <w:jc w:val="both"/>
      </w:pPr>
      <w:r w:rsidRPr="00822AFE">
        <w:rPr>
          <w:i/>
        </w:rPr>
        <w:t xml:space="preserve">n s q t abre exo xa rcibr st slncio.  </w:t>
      </w:r>
      <w:r w:rsidR="004F2908">
        <w:t>(Ve</w:t>
      </w:r>
      <w:r w:rsidR="009E356B">
        <w:t>V 57)</w:t>
      </w:r>
    </w:p>
    <w:p w:rsidR="00693430" w:rsidRDefault="009E356B" w:rsidP="0023197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Al final, tras el tercer intento</w:t>
      </w:r>
      <w:r w:rsidR="004F2908">
        <w:rPr>
          <w:rFonts w:ascii="Times New Roman" w:hAnsi="Times New Roman" w:cs="Times New Roman"/>
          <w:sz w:val="24"/>
          <w:szCs w:val="24"/>
        </w:rPr>
        <w:t>,</w:t>
      </w:r>
      <w:r>
        <w:rPr>
          <w:rFonts w:ascii="Times New Roman" w:hAnsi="Times New Roman" w:cs="Times New Roman"/>
          <w:sz w:val="24"/>
          <w:szCs w:val="24"/>
        </w:rPr>
        <w:t xml:space="preserve"> la comunicación fracasa porque el </w:t>
      </w:r>
      <w:r w:rsidR="001B1A01">
        <w:rPr>
          <w:rFonts w:ascii="Times New Roman" w:hAnsi="Times New Roman" w:cs="Times New Roman"/>
          <w:sz w:val="24"/>
          <w:szCs w:val="24"/>
        </w:rPr>
        <w:t>emisor parece perderse en la confusión</w:t>
      </w:r>
      <w:r w:rsidR="004F2908">
        <w:rPr>
          <w:rFonts w:ascii="Times New Roman" w:hAnsi="Times New Roman" w:cs="Times New Roman"/>
          <w:sz w:val="24"/>
          <w:szCs w:val="24"/>
        </w:rPr>
        <w:t xml:space="preserve"> de letras que ya, juntas, parecen</w:t>
      </w:r>
      <w:r>
        <w:rPr>
          <w:rFonts w:ascii="Times New Roman" w:hAnsi="Times New Roman" w:cs="Times New Roman"/>
          <w:sz w:val="24"/>
          <w:szCs w:val="24"/>
        </w:rPr>
        <w:t xml:space="preserve"> yuxtapuesta</w:t>
      </w:r>
      <w:r w:rsidR="004F2908">
        <w:rPr>
          <w:rFonts w:ascii="Times New Roman" w:hAnsi="Times New Roman" w:cs="Times New Roman"/>
          <w:sz w:val="24"/>
          <w:szCs w:val="24"/>
        </w:rPr>
        <w:t>s y no dejan</w:t>
      </w:r>
      <w:r w:rsidR="001B1A01">
        <w:rPr>
          <w:rFonts w:ascii="Times New Roman" w:hAnsi="Times New Roman" w:cs="Times New Roman"/>
          <w:sz w:val="24"/>
          <w:szCs w:val="24"/>
        </w:rPr>
        <w:t xml:space="preserve"> reconocer ninguna palabra</w:t>
      </w:r>
      <w:r>
        <w:rPr>
          <w:rFonts w:ascii="Times New Roman" w:hAnsi="Times New Roman" w:cs="Times New Roman"/>
          <w:sz w:val="24"/>
          <w:szCs w:val="24"/>
        </w:rPr>
        <w:t xml:space="preserve"> conocida. </w:t>
      </w:r>
    </w:p>
    <w:p w:rsidR="009E356B" w:rsidRPr="00A757F0" w:rsidRDefault="00CD29C4" w:rsidP="00F76777">
      <w:pPr>
        <w:widowControl w:val="0"/>
        <w:tabs>
          <w:tab w:val="left" w:pos="0"/>
          <w:tab w:val="left" w:pos="567"/>
        </w:tabs>
        <w:autoSpaceDE w:val="0"/>
        <w:autoSpaceDN w:val="0"/>
        <w:adjustRightInd w:val="0"/>
        <w:spacing w:after="0" w:line="360" w:lineRule="auto"/>
        <w:ind w:right="567"/>
        <w:jc w:val="both"/>
      </w:pPr>
      <w:r>
        <w:rPr>
          <w:rFonts w:ascii="Times New Roman" w:hAnsi="Times New Roman" w:cs="Times New Roman"/>
          <w:sz w:val="24"/>
          <w:szCs w:val="24"/>
        </w:rPr>
        <w:tab/>
      </w:r>
      <w:r w:rsidR="009E356B">
        <w:rPr>
          <w:rFonts w:ascii="Times New Roman" w:hAnsi="Times New Roman" w:cs="Times New Roman"/>
          <w:sz w:val="24"/>
          <w:szCs w:val="24"/>
        </w:rPr>
        <w:t>En el mundo de las comunicaciones informáticas el apodo esconde la identid</w:t>
      </w:r>
      <w:r w:rsidR="00F40C26">
        <w:rPr>
          <w:rFonts w:ascii="Times New Roman" w:hAnsi="Times New Roman" w:cs="Times New Roman"/>
          <w:sz w:val="24"/>
          <w:szCs w:val="24"/>
        </w:rPr>
        <w:t>ad de los que se presentan en lo</w:t>
      </w:r>
      <w:r w:rsidR="009E356B">
        <w:rPr>
          <w:rFonts w:ascii="Times New Roman" w:hAnsi="Times New Roman" w:cs="Times New Roman"/>
          <w:sz w:val="24"/>
          <w:szCs w:val="24"/>
        </w:rPr>
        <w:t>s chats. Por</w:t>
      </w:r>
      <w:r w:rsidR="004F2908">
        <w:rPr>
          <w:rFonts w:ascii="Times New Roman" w:hAnsi="Times New Roman" w:cs="Times New Roman"/>
          <w:sz w:val="24"/>
          <w:szCs w:val="24"/>
        </w:rPr>
        <w:t xml:space="preserve"> eso Net, el protagonista de Ve</w:t>
      </w:r>
      <w:r w:rsidR="009E356B">
        <w:rPr>
          <w:rFonts w:ascii="Times New Roman" w:hAnsi="Times New Roman" w:cs="Times New Roman"/>
          <w:sz w:val="24"/>
          <w:szCs w:val="24"/>
        </w:rPr>
        <w:t>V</w:t>
      </w:r>
      <w:r w:rsidR="004F2908">
        <w:rPr>
          <w:rFonts w:ascii="Times New Roman" w:hAnsi="Times New Roman" w:cs="Times New Roman"/>
          <w:sz w:val="24"/>
          <w:szCs w:val="24"/>
        </w:rPr>
        <w:t>,</w:t>
      </w:r>
      <w:r w:rsidR="003F3D56">
        <w:rPr>
          <w:rFonts w:ascii="Times New Roman" w:hAnsi="Times New Roman" w:cs="Times New Roman"/>
          <w:sz w:val="24"/>
          <w:szCs w:val="24"/>
        </w:rPr>
        <w:t xml:space="preserve"> prefiere escribir</w:t>
      </w:r>
      <w:r w:rsidR="009E356B">
        <w:rPr>
          <w:rFonts w:ascii="Times New Roman" w:hAnsi="Times New Roman" w:cs="Times New Roman"/>
          <w:sz w:val="24"/>
          <w:szCs w:val="24"/>
        </w:rPr>
        <w:t xml:space="preserve"> a Marina</w:t>
      </w:r>
      <w:r w:rsidR="001A4EAE">
        <w:rPr>
          <w:rFonts w:ascii="Times New Roman" w:hAnsi="Times New Roman" w:cs="Times New Roman"/>
          <w:sz w:val="24"/>
          <w:szCs w:val="24"/>
        </w:rPr>
        <w:t>, presentándose</w:t>
      </w:r>
      <w:r w:rsidR="00656086">
        <w:rPr>
          <w:rFonts w:ascii="Times New Roman" w:hAnsi="Times New Roman" w:cs="Times New Roman"/>
          <w:sz w:val="24"/>
          <w:szCs w:val="24"/>
        </w:rPr>
        <w:t xml:space="preserve"> tal cual es</w:t>
      </w:r>
      <w:r w:rsidR="004F2908">
        <w:rPr>
          <w:rFonts w:ascii="Times New Roman" w:hAnsi="Times New Roman" w:cs="Times New Roman"/>
          <w:sz w:val="24"/>
          <w:szCs w:val="24"/>
        </w:rPr>
        <w:t xml:space="preserve">, y no a alguien del que no </w:t>
      </w:r>
      <w:r w:rsidR="003F3D56">
        <w:rPr>
          <w:rFonts w:ascii="Times New Roman" w:hAnsi="Times New Roman" w:cs="Times New Roman"/>
          <w:sz w:val="24"/>
          <w:szCs w:val="24"/>
        </w:rPr>
        <w:t xml:space="preserve">se </w:t>
      </w:r>
      <w:r w:rsidR="004F2908">
        <w:rPr>
          <w:rFonts w:ascii="Times New Roman" w:hAnsi="Times New Roman" w:cs="Times New Roman"/>
          <w:sz w:val="24"/>
          <w:szCs w:val="24"/>
        </w:rPr>
        <w:t>conozca la identidad personal.</w:t>
      </w:r>
      <w:r w:rsidR="00656086">
        <w:rPr>
          <w:rStyle w:val="Rimandonotaapidipagina"/>
          <w:rFonts w:ascii="Times New Roman" w:hAnsi="Times New Roman" w:cs="Times New Roman"/>
          <w:sz w:val="24"/>
          <w:szCs w:val="24"/>
        </w:rPr>
        <w:footnoteReference w:id="151"/>
      </w:r>
      <w:r w:rsidR="009E356B">
        <w:rPr>
          <w:rFonts w:ascii="Times New Roman" w:hAnsi="Times New Roman" w:cs="Times New Roman"/>
          <w:sz w:val="24"/>
          <w:szCs w:val="24"/>
        </w:rPr>
        <w:t xml:space="preserve"> </w:t>
      </w:r>
      <w:r w:rsidR="004F2908">
        <w:rPr>
          <w:rFonts w:ascii="Times New Roman" w:hAnsi="Times New Roman" w:cs="Times New Roman"/>
          <w:sz w:val="24"/>
          <w:szCs w:val="24"/>
        </w:rPr>
        <w:t xml:space="preserve">El presentarse sin apodo y el escribir a una persona concreta que se ha conocido en la vida real, </w:t>
      </w:r>
      <w:r w:rsidR="009E356B">
        <w:rPr>
          <w:rFonts w:ascii="Times New Roman" w:hAnsi="Times New Roman" w:cs="Times New Roman"/>
          <w:sz w:val="24"/>
          <w:szCs w:val="24"/>
        </w:rPr>
        <w:t xml:space="preserve">no </w:t>
      </w:r>
      <w:r w:rsidR="001A4EAE">
        <w:rPr>
          <w:rFonts w:ascii="Times New Roman" w:hAnsi="Times New Roman" w:cs="Times New Roman"/>
          <w:sz w:val="24"/>
          <w:szCs w:val="24"/>
        </w:rPr>
        <w:t>es</w:t>
      </w:r>
      <w:r w:rsidR="004F2908">
        <w:rPr>
          <w:rFonts w:ascii="Times New Roman" w:hAnsi="Times New Roman" w:cs="Times New Roman"/>
          <w:sz w:val="24"/>
          <w:szCs w:val="24"/>
        </w:rPr>
        <w:t xml:space="preserve">, </w:t>
      </w:r>
      <w:r w:rsidR="004F2908">
        <w:rPr>
          <w:rFonts w:ascii="Times New Roman" w:hAnsi="Times New Roman" w:cs="Times New Roman"/>
          <w:sz w:val="24"/>
          <w:szCs w:val="24"/>
        </w:rPr>
        <w:lastRenderedPageBreak/>
        <w:t>desafortunadamente,</w:t>
      </w:r>
      <w:r w:rsidR="001A4EAE">
        <w:rPr>
          <w:rFonts w:ascii="Times New Roman" w:hAnsi="Times New Roman" w:cs="Times New Roman"/>
          <w:sz w:val="24"/>
          <w:szCs w:val="24"/>
        </w:rPr>
        <w:t xml:space="preserve"> ninguna garantía de real conocimiento del otro</w:t>
      </w:r>
      <w:r w:rsidR="00656086">
        <w:rPr>
          <w:rFonts w:ascii="Times New Roman" w:hAnsi="Times New Roman" w:cs="Times New Roman"/>
          <w:sz w:val="24"/>
          <w:szCs w:val="24"/>
        </w:rPr>
        <w:t xml:space="preserve">. </w:t>
      </w:r>
      <w:r w:rsidR="004F2908">
        <w:rPr>
          <w:rFonts w:ascii="Times New Roman" w:hAnsi="Times New Roman" w:cs="Times New Roman"/>
          <w:sz w:val="24"/>
          <w:szCs w:val="24"/>
        </w:rPr>
        <w:t>Por eso Net le pregunta a Marina</w:t>
      </w:r>
      <w:r w:rsidR="001A4EAE">
        <w:rPr>
          <w:rFonts w:ascii="Times New Roman" w:hAnsi="Times New Roman" w:cs="Times New Roman"/>
          <w:sz w:val="24"/>
          <w:szCs w:val="24"/>
        </w:rPr>
        <w:t xml:space="preserve">: “tú y yo, ¿llegamos a saber quién era el otro?” </w:t>
      </w:r>
      <w:r w:rsidR="004F2908">
        <w:rPr>
          <w:rFonts w:ascii="Times New Roman" w:hAnsi="Times New Roman" w:cs="Times New Roman"/>
          <w:sz w:val="24"/>
          <w:szCs w:val="24"/>
        </w:rPr>
        <w:t>(Ve</w:t>
      </w:r>
      <w:r w:rsidR="001A4EAE" w:rsidRPr="00CD29C4">
        <w:rPr>
          <w:rFonts w:ascii="Times New Roman" w:hAnsi="Times New Roman" w:cs="Times New Roman"/>
          <w:sz w:val="24"/>
          <w:szCs w:val="24"/>
        </w:rPr>
        <w:t>V 56).</w:t>
      </w:r>
      <w:r w:rsidR="00CC4470">
        <w:rPr>
          <w:rStyle w:val="Rimandonotaapidipagina"/>
          <w:rFonts w:ascii="Times New Roman" w:hAnsi="Times New Roman" w:cs="Times New Roman"/>
          <w:sz w:val="24"/>
          <w:szCs w:val="24"/>
        </w:rPr>
        <w:footnoteReference w:id="152"/>
      </w:r>
      <w:r w:rsidRPr="00CD29C4">
        <w:rPr>
          <w:rFonts w:ascii="Times New Roman" w:hAnsi="Times New Roman" w:cs="Times New Roman"/>
          <w:sz w:val="24"/>
          <w:szCs w:val="24"/>
        </w:rPr>
        <w:t xml:space="preserve"> </w:t>
      </w:r>
    </w:p>
    <w:p w:rsidR="00045E3B" w:rsidRDefault="00045E3B" w:rsidP="00115425">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 xml:space="preserve">Con la siguiente novela, </w:t>
      </w:r>
      <w:r w:rsidRPr="00B173F6">
        <w:rPr>
          <w:rFonts w:ascii="Times New Roman" w:hAnsi="Times New Roman" w:cs="Times New Roman"/>
          <w:i/>
          <w:sz w:val="24"/>
          <w:szCs w:val="24"/>
        </w:rPr>
        <w:t>Una vez Argentina</w:t>
      </w:r>
      <w:r>
        <w:rPr>
          <w:rFonts w:ascii="Times New Roman" w:hAnsi="Times New Roman" w:cs="Times New Roman"/>
          <w:sz w:val="24"/>
          <w:szCs w:val="24"/>
        </w:rPr>
        <w:t xml:space="preserve"> (2003), “se cierra la primera etapa novelística de Neuman, marcada por el predominio de la novela lírica en su modalidad de relato del aprendizaje o Bildungsroman” (Basanta 2014: 74). Aquí la migración es un tema central, en una dimensión familiar y colectiva de una nación de migrantes como es la Argentina del siglo </w:t>
      </w:r>
      <w:r w:rsidRPr="00672AD0">
        <w:rPr>
          <w:rFonts w:ascii="Times New Roman" w:hAnsi="Times New Roman" w:cs="Times New Roman"/>
          <w:smallCaps/>
          <w:sz w:val="24"/>
          <w:szCs w:val="24"/>
        </w:rPr>
        <w:t>xx</w:t>
      </w:r>
      <w:r w:rsidR="000116F7">
        <w:rPr>
          <w:rFonts w:ascii="Times New Roman" w:hAnsi="Times New Roman" w:cs="Times New Roman"/>
          <w:sz w:val="24"/>
          <w:szCs w:val="24"/>
        </w:rPr>
        <w:t>: en un transfondo histórico, el libro “narra la historia de la familia del escritor desde las primeras generaciones de inmigrantes hasta la adolescencia del escritor y su propia migración” (Vandebosch 2013: 186).</w:t>
      </w:r>
      <w:r>
        <w:rPr>
          <w:rFonts w:ascii="Times New Roman" w:hAnsi="Times New Roman" w:cs="Times New Roman"/>
          <w:sz w:val="24"/>
          <w:szCs w:val="24"/>
        </w:rPr>
        <w:t xml:space="preserve"> En este libro la experiencia migrante no siempre es algo negativo. A veces se presenta como enriquecedor</w:t>
      </w:r>
      <w:r w:rsidR="004F2908">
        <w:rPr>
          <w:rFonts w:ascii="Times New Roman" w:hAnsi="Times New Roman" w:cs="Times New Roman"/>
          <w:sz w:val="24"/>
          <w:szCs w:val="24"/>
        </w:rPr>
        <w:t>a</w:t>
      </w:r>
      <w:r>
        <w:rPr>
          <w:rFonts w:ascii="Times New Roman" w:hAnsi="Times New Roman" w:cs="Times New Roman"/>
          <w:sz w:val="24"/>
          <w:szCs w:val="24"/>
        </w:rPr>
        <w:t xml:space="preserve"> (</w:t>
      </w:r>
      <w:r w:rsidR="00570991" w:rsidRPr="00570991">
        <w:rPr>
          <w:i/>
          <w:sz w:val="24"/>
          <w:szCs w:val="24"/>
        </w:rPr>
        <w:t>ibíd</w:t>
      </w:r>
      <w:r w:rsidR="00570991">
        <w:rPr>
          <w:sz w:val="24"/>
          <w:szCs w:val="24"/>
        </w:rPr>
        <w:t>.</w:t>
      </w:r>
      <w:r>
        <w:rPr>
          <w:rFonts w:ascii="Times New Roman" w:hAnsi="Times New Roman" w:cs="Times New Roman"/>
          <w:sz w:val="24"/>
          <w:szCs w:val="24"/>
        </w:rPr>
        <w:t>). En palabras de Neuman:</w:t>
      </w:r>
    </w:p>
    <w:p w:rsidR="00045E3B" w:rsidRPr="005D5854" w:rsidRDefault="00A67967" w:rsidP="00252176">
      <w:pPr>
        <w:widowControl w:val="0"/>
        <w:autoSpaceDE w:val="0"/>
        <w:autoSpaceDN w:val="0"/>
        <w:adjustRightInd w:val="0"/>
        <w:spacing w:before="100" w:beforeAutospacing="1" w:after="100" w:afterAutospacing="1" w:line="360" w:lineRule="auto"/>
        <w:ind w:left="567" w:right="566"/>
        <w:jc w:val="both"/>
      </w:pPr>
      <w:r>
        <w:t>e</w:t>
      </w:r>
      <w:r w:rsidR="00045E3B" w:rsidRPr="005D5854">
        <w:t>star hecho de orillas no es algo de lo que lamentarse</w:t>
      </w:r>
      <w:r w:rsidR="00045E3B">
        <w:t>. Estar hecho de orillas, tener en dos lugares el origen, puede ser una manera de vivir más tiempo. Mudarse de hemisferio significa un rito de renacimiento que merece dolor primero, y después celebrarse</w:t>
      </w:r>
      <w:r w:rsidR="00992B99">
        <w:t>. (2003: 111)</w:t>
      </w:r>
    </w:p>
    <w:p w:rsidR="00045E3B" w:rsidRDefault="00045E3B" w:rsidP="00045E3B">
      <w:pPr>
        <w:widowControl w:val="0"/>
        <w:tabs>
          <w:tab w:val="left" w:pos="0"/>
        </w:tabs>
        <w:autoSpaceDE w:val="0"/>
        <w:autoSpaceDN w:val="0"/>
        <w:adjustRightInd w:val="0"/>
        <w:spacing w:after="0" w:line="360" w:lineRule="auto"/>
        <w:ind w:right="567"/>
        <w:jc w:val="both"/>
        <w:rPr>
          <w:sz w:val="24"/>
          <w:szCs w:val="24"/>
        </w:rPr>
      </w:pPr>
      <w:r>
        <w:rPr>
          <w:sz w:val="24"/>
          <w:szCs w:val="24"/>
        </w:rPr>
        <w:t xml:space="preserve">Sin embargo, el desdoblamiento marca dos mitades que no proceden perfectamente coordinadas en todo momento: “Cuando se abandona una orilla para habitar otra, es posible que el flanco olvidado se desquite regresando de la manera más violenta, como si reclamara sus fueros” (Neuman 2003: 114). El encuentro con su propio doble tiene lugar gracias al encuentro con la literatura y la lectura, un lugar en el que reconocerse y espejarse con las historias narradas. El </w:t>
      </w:r>
      <w:r w:rsidRPr="005875BF">
        <w:rPr>
          <w:i/>
          <w:sz w:val="24"/>
          <w:szCs w:val="24"/>
        </w:rPr>
        <w:t>Cuervo</w:t>
      </w:r>
      <w:r>
        <w:rPr>
          <w:sz w:val="24"/>
          <w:szCs w:val="24"/>
        </w:rPr>
        <w:t xml:space="preserve"> de Edgar Alla Poe</w:t>
      </w:r>
    </w:p>
    <w:p w:rsidR="00045E3B" w:rsidRPr="00D46611" w:rsidRDefault="00A67967" w:rsidP="00252176">
      <w:pPr>
        <w:widowControl w:val="0"/>
        <w:autoSpaceDE w:val="0"/>
        <w:autoSpaceDN w:val="0"/>
        <w:adjustRightInd w:val="0"/>
        <w:spacing w:before="100" w:beforeAutospacing="1" w:after="100" w:afterAutospacing="1" w:line="360" w:lineRule="auto"/>
        <w:ind w:left="567" w:right="566"/>
        <w:jc w:val="both"/>
      </w:pPr>
      <w:r>
        <w:lastRenderedPageBreak/>
        <w:t>t</w:t>
      </w:r>
      <w:r w:rsidR="00045E3B" w:rsidRPr="00D46611">
        <w:t>rataba sobre alguien que se encuentra con su doble. Alguien a que otro, aparentemente idéntico a él, le hace la competencia y lo persigue hasta estropear su vida por completo. La lectura del cuento me había dejado perplejo. Sentí que el trágico final del personaje encendía de pronto una cerilla en un costado de mi habitación</w:t>
      </w:r>
      <w:r w:rsidR="00045E3B">
        <w:t>: en mi vida también había dos yo mismo y ambos luchaban entre sí. Uno era el que todos veían, o el que los demás esperaban que yo fuese. El otro era el que se ocultaba dentro, el que odiaba en secreto</w:t>
      </w:r>
      <w:r w:rsidR="00F00E3D">
        <w:t xml:space="preserve"> </w:t>
      </w:r>
      <w:r w:rsidR="00045E3B">
        <w:t>a aquel impostor y sólo pensaba en vengarse. El segundo vivía rebelándose contra el primero. (Neuman 2003: 118-120)</w:t>
      </w:r>
    </w:p>
    <w:p w:rsidR="00992B99" w:rsidRDefault="00115425" w:rsidP="00115425">
      <w:pPr>
        <w:widowControl w:val="0"/>
        <w:tabs>
          <w:tab w:val="left" w:pos="0"/>
          <w:tab w:val="left" w:pos="567"/>
        </w:tabs>
        <w:autoSpaceDE w:val="0"/>
        <w:autoSpaceDN w:val="0"/>
        <w:adjustRightInd w:val="0"/>
        <w:spacing w:after="0" w:line="360" w:lineRule="auto"/>
        <w:ind w:right="567"/>
        <w:jc w:val="both"/>
        <w:rPr>
          <w:sz w:val="24"/>
          <w:szCs w:val="24"/>
        </w:rPr>
      </w:pPr>
      <w:r>
        <w:rPr>
          <w:rFonts w:ascii="Times New Roman" w:hAnsi="Times New Roman" w:cs="Times New Roman"/>
          <w:sz w:val="24"/>
          <w:szCs w:val="24"/>
        </w:rPr>
        <w:tab/>
      </w:r>
      <w:r w:rsidR="00992B99" w:rsidRPr="005836BF">
        <w:rPr>
          <w:rFonts w:ascii="Times New Roman" w:hAnsi="Times New Roman" w:cs="Times New Roman"/>
          <w:sz w:val="24"/>
          <w:szCs w:val="24"/>
        </w:rPr>
        <w:t>En algunos de los relatos la presencia de una identidad plural</w:t>
      </w:r>
      <w:r w:rsidR="00992B99" w:rsidRPr="005836BF">
        <w:rPr>
          <w:rFonts w:ascii="Times New Roman" w:hAnsi="Times New Roman" w:cs="Times New Roman"/>
          <w:sz w:val="24"/>
          <w:szCs w:val="24"/>
          <w:vertAlign w:val="superscript"/>
        </w:rPr>
        <w:footnoteReference w:id="153"/>
      </w:r>
      <w:r w:rsidR="00992B99" w:rsidRPr="005836BF">
        <w:rPr>
          <w:rFonts w:ascii="Times New Roman" w:hAnsi="Times New Roman" w:cs="Times New Roman"/>
          <w:sz w:val="24"/>
          <w:szCs w:val="24"/>
        </w:rPr>
        <w:t xml:space="preserve"> se expresa</w:t>
      </w:r>
      <w:r w:rsidR="00992B99" w:rsidRPr="005836BF">
        <w:rPr>
          <w:sz w:val="24"/>
          <w:szCs w:val="24"/>
        </w:rPr>
        <w:t xml:space="preserve"> en una alteridad: se ve aquí cómo la traducción en Neuman es una forma de narrar la identidad y la alteridad, una manera de “descubrir lo diferente [...] [para] descubrirse diferente” (Martín Ruano 2007: 15) con otras palabras. En </w:t>
      </w:r>
      <w:r w:rsidR="00992B99" w:rsidRPr="005836BF">
        <w:rPr>
          <w:i/>
          <w:sz w:val="24"/>
          <w:szCs w:val="24"/>
        </w:rPr>
        <w:t>El nombre de mi hermano muerto</w:t>
      </w:r>
      <w:r w:rsidR="00992B99" w:rsidRPr="005836BF">
        <w:rPr>
          <w:sz w:val="24"/>
          <w:szCs w:val="24"/>
        </w:rPr>
        <w:t xml:space="preserve"> (Neuman 2007</w:t>
      </w:r>
      <w:r w:rsidR="00992B99">
        <w:rPr>
          <w:sz w:val="24"/>
          <w:szCs w:val="24"/>
        </w:rPr>
        <w:t>a</w:t>
      </w:r>
      <w:r w:rsidR="00992B99" w:rsidRPr="005836BF">
        <w:rPr>
          <w:sz w:val="24"/>
          <w:szCs w:val="24"/>
        </w:rPr>
        <w:t xml:space="preserve">: 96-98) una madre llama en secreto a su hijo con otro nombre (que luego se llega a saber que es el nombre de un hijo muerto); en </w:t>
      </w:r>
      <w:r w:rsidR="00992B99" w:rsidRPr="005836BF">
        <w:rPr>
          <w:i/>
          <w:sz w:val="24"/>
          <w:szCs w:val="24"/>
        </w:rPr>
        <w:t>Las víctimas</w:t>
      </w:r>
      <w:r w:rsidR="00992B99" w:rsidRPr="005836BF">
        <w:rPr>
          <w:sz w:val="24"/>
          <w:szCs w:val="24"/>
        </w:rPr>
        <w:t xml:space="preserve"> (</w:t>
      </w:r>
      <w:r w:rsidR="00992B99" w:rsidRPr="00A67967">
        <w:rPr>
          <w:i/>
          <w:sz w:val="24"/>
          <w:szCs w:val="24"/>
        </w:rPr>
        <w:t>ibíd</w:t>
      </w:r>
      <w:r w:rsidR="00992B99" w:rsidRPr="00641C18">
        <w:rPr>
          <w:sz w:val="24"/>
          <w:szCs w:val="24"/>
        </w:rPr>
        <w:t>.</w:t>
      </w:r>
      <w:r w:rsidR="00992B99" w:rsidRPr="005836BF">
        <w:rPr>
          <w:sz w:val="24"/>
          <w:szCs w:val="24"/>
        </w:rPr>
        <w:t xml:space="preserve">, 85-89) un personaje se llama Neuman, como el mismo autor; en </w:t>
      </w:r>
      <w:r w:rsidR="00992B99" w:rsidRPr="005836BF">
        <w:rPr>
          <w:i/>
          <w:sz w:val="24"/>
          <w:szCs w:val="24"/>
        </w:rPr>
        <w:t>La felicidad</w:t>
      </w:r>
      <w:r w:rsidR="00992B99" w:rsidRPr="005836BF">
        <w:rPr>
          <w:sz w:val="24"/>
          <w:szCs w:val="24"/>
        </w:rPr>
        <w:t xml:space="preserve"> (Neuman 2011a:</w:t>
      </w:r>
      <w:r w:rsidR="00992B99">
        <w:rPr>
          <w:sz w:val="24"/>
          <w:szCs w:val="24"/>
        </w:rPr>
        <w:t xml:space="preserve"> </w:t>
      </w:r>
      <w:r w:rsidR="00992B99" w:rsidRPr="005836BF">
        <w:rPr>
          <w:sz w:val="24"/>
          <w:szCs w:val="24"/>
        </w:rPr>
        <w:t xml:space="preserve">9) Marcos siempre ha querido ser Cristóbal, su rival en amor; en </w:t>
      </w:r>
      <w:r w:rsidR="00992B99" w:rsidRPr="005836BF">
        <w:rPr>
          <w:i/>
          <w:sz w:val="24"/>
          <w:szCs w:val="24"/>
        </w:rPr>
        <w:t xml:space="preserve">La pareja </w:t>
      </w:r>
      <w:r w:rsidR="00992B99" w:rsidRPr="005836BF">
        <w:rPr>
          <w:sz w:val="24"/>
          <w:szCs w:val="24"/>
        </w:rPr>
        <w:t>(</w:t>
      </w:r>
      <w:r w:rsidR="00992B99" w:rsidRPr="00A67967">
        <w:rPr>
          <w:i/>
          <w:sz w:val="24"/>
          <w:szCs w:val="24"/>
        </w:rPr>
        <w:t>ibíd</w:t>
      </w:r>
      <w:r w:rsidR="00992B99" w:rsidRPr="005836BF">
        <w:rPr>
          <w:sz w:val="24"/>
          <w:szCs w:val="24"/>
        </w:rPr>
        <w:t xml:space="preserve">., 30-31) Elisa y Elías “tienen [un] exceso de simetría” que les hace imposible vivir juntos porque los dos desempeñan las mismas acciones contemporáneamente; finalmente, en </w:t>
      </w:r>
      <w:r w:rsidR="00992B99" w:rsidRPr="005836BF">
        <w:rPr>
          <w:i/>
          <w:sz w:val="24"/>
          <w:szCs w:val="24"/>
        </w:rPr>
        <w:t>El fusilado</w:t>
      </w:r>
      <w:r w:rsidR="00992B99" w:rsidRPr="005836BF">
        <w:rPr>
          <w:sz w:val="24"/>
          <w:szCs w:val="24"/>
        </w:rPr>
        <w:t xml:space="preserve"> (</w:t>
      </w:r>
      <w:r w:rsidR="00992B99" w:rsidRPr="00A67967">
        <w:rPr>
          <w:i/>
          <w:sz w:val="24"/>
          <w:szCs w:val="24"/>
        </w:rPr>
        <w:t>ibíd</w:t>
      </w:r>
      <w:r w:rsidR="00992B99" w:rsidRPr="005836BF">
        <w:rPr>
          <w:sz w:val="24"/>
          <w:szCs w:val="24"/>
        </w:rPr>
        <w:t>., 93-94),</w:t>
      </w:r>
      <w:r w:rsidR="00992B99" w:rsidRPr="005836BF">
        <w:rPr>
          <w:i/>
          <w:sz w:val="24"/>
          <w:szCs w:val="24"/>
        </w:rPr>
        <w:t xml:space="preserve"> </w:t>
      </w:r>
      <w:r w:rsidR="00992B99" w:rsidRPr="005836BF">
        <w:rPr>
          <w:sz w:val="24"/>
          <w:szCs w:val="24"/>
        </w:rPr>
        <w:t xml:space="preserve">Moyano, “con las manos atadas y frías, al escuchar el grito de «Preparen», recordó de repente que su abuelo español le había contado que en su país solían decir «Carguen»”. </w:t>
      </w:r>
    </w:p>
    <w:p w:rsidR="0015050B" w:rsidRDefault="0015050B" w:rsidP="00A07AB0">
      <w:pPr>
        <w:widowControl w:val="0"/>
        <w:tabs>
          <w:tab w:val="left" w:pos="0"/>
        </w:tabs>
        <w:autoSpaceDE w:val="0"/>
        <w:autoSpaceDN w:val="0"/>
        <w:adjustRightInd w:val="0"/>
        <w:spacing w:after="0" w:line="360" w:lineRule="auto"/>
        <w:ind w:right="567" w:firstLine="567"/>
        <w:jc w:val="both"/>
        <w:rPr>
          <w:sz w:val="24"/>
          <w:szCs w:val="24"/>
        </w:rPr>
      </w:pPr>
    </w:p>
    <w:p w:rsidR="00A07AB0" w:rsidRDefault="00A07AB0" w:rsidP="00A07AB0">
      <w:pPr>
        <w:widowControl w:val="0"/>
        <w:tabs>
          <w:tab w:val="left" w:pos="0"/>
        </w:tabs>
        <w:autoSpaceDE w:val="0"/>
        <w:autoSpaceDN w:val="0"/>
        <w:adjustRightInd w:val="0"/>
        <w:spacing w:after="0" w:line="360" w:lineRule="auto"/>
        <w:ind w:right="567" w:firstLine="567"/>
        <w:jc w:val="both"/>
        <w:rPr>
          <w:sz w:val="24"/>
          <w:szCs w:val="24"/>
        </w:rPr>
      </w:pPr>
    </w:p>
    <w:p w:rsidR="00A07AB0" w:rsidRDefault="00A07AB0">
      <w:pPr>
        <w:rPr>
          <w:sz w:val="24"/>
          <w:szCs w:val="24"/>
        </w:rPr>
      </w:pPr>
      <w:r>
        <w:rPr>
          <w:sz w:val="24"/>
          <w:szCs w:val="24"/>
        </w:rPr>
        <w:br w:type="page"/>
      </w:r>
    </w:p>
    <w:p w:rsidR="001B1A01" w:rsidRPr="0015050B" w:rsidRDefault="001B1A01" w:rsidP="00A07AB0">
      <w:pPr>
        <w:pStyle w:val="Paragrafoelenco"/>
        <w:widowControl w:val="0"/>
        <w:numPr>
          <w:ilvl w:val="1"/>
          <w:numId w:val="34"/>
        </w:numPr>
        <w:tabs>
          <w:tab w:val="left" w:pos="0"/>
        </w:tabs>
        <w:autoSpaceDE w:val="0"/>
        <w:autoSpaceDN w:val="0"/>
        <w:adjustRightInd w:val="0"/>
        <w:spacing w:after="0" w:line="240" w:lineRule="auto"/>
        <w:ind w:left="567" w:right="567" w:hanging="567"/>
        <w:jc w:val="both"/>
        <w:rPr>
          <w:rFonts w:ascii="Times New Roman" w:hAnsi="Times New Roman" w:cs="Times New Roman"/>
          <w:sz w:val="26"/>
          <w:szCs w:val="26"/>
        </w:rPr>
      </w:pPr>
      <w:r w:rsidRPr="0015050B">
        <w:rPr>
          <w:rFonts w:ascii="Times New Roman" w:hAnsi="Times New Roman" w:cs="Times New Roman"/>
          <w:sz w:val="26"/>
          <w:szCs w:val="26"/>
        </w:rPr>
        <w:lastRenderedPageBreak/>
        <w:t>El viaje</w:t>
      </w:r>
      <w:r w:rsidR="00706B35" w:rsidRPr="0015050B">
        <w:rPr>
          <w:rFonts w:ascii="Times New Roman" w:hAnsi="Times New Roman" w:cs="Times New Roman"/>
          <w:sz w:val="26"/>
          <w:szCs w:val="26"/>
        </w:rPr>
        <w:t>. La traslación territorial</w:t>
      </w:r>
      <w:r w:rsidRPr="0015050B">
        <w:rPr>
          <w:rFonts w:ascii="Times New Roman" w:hAnsi="Times New Roman" w:cs="Times New Roman"/>
          <w:sz w:val="26"/>
          <w:szCs w:val="26"/>
        </w:rPr>
        <w:t xml:space="preserve"> </w:t>
      </w:r>
    </w:p>
    <w:p w:rsidR="0015050B" w:rsidRDefault="0015050B" w:rsidP="00A07AB0">
      <w:pPr>
        <w:pStyle w:val="Paragrafoelenco"/>
        <w:widowControl w:val="0"/>
        <w:tabs>
          <w:tab w:val="left" w:pos="0"/>
        </w:tabs>
        <w:autoSpaceDE w:val="0"/>
        <w:autoSpaceDN w:val="0"/>
        <w:adjustRightInd w:val="0"/>
        <w:spacing w:after="0" w:line="240" w:lineRule="auto"/>
        <w:ind w:left="1077" w:right="567"/>
        <w:jc w:val="both"/>
        <w:rPr>
          <w:rFonts w:ascii="Times New Roman" w:hAnsi="Times New Roman" w:cs="Times New Roman"/>
          <w:sz w:val="26"/>
          <w:szCs w:val="26"/>
        </w:rPr>
      </w:pPr>
    </w:p>
    <w:p w:rsidR="00A07AB0" w:rsidRPr="0015050B" w:rsidRDefault="00A07AB0" w:rsidP="00A07AB0">
      <w:pPr>
        <w:pStyle w:val="Paragrafoelenco"/>
        <w:widowControl w:val="0"/>
        <w:tabs>
          <w:tab w:val="left" w:pos="0"/>
        </w:tabs>
        <w:autoSpaceDE w:val="0"/>
        <w:autoSpaceDN w:val="0"/>
        <w:adjustRightInd w:val="0"/>
        <w:spacing w:after="0" w:line="240" w:lineRule="auto"/>
        <w:ind w:left="1077" w:right="567"/>
        <w:jc w:val="both"/>
        <w:rPr>
          <w:rFonts w:ascii="Times New Roman" w:hAnsi="Times New Roman" w:cs="Times New Roman"/>
          <w:sz w:val="26"/>
          <w:szCs w:val="26"/>
        </w:rPr>
      </w:pPr>
    </w:p>
    <w:p w:rsidR="00B10041" w:rsidRPr="005836BF" w:rsidRDefault="00B10041" w:rsidP="00B10041">
      <w:pPr>
        <w:spacing w:after="0" w:line="360" w:lineRule="auto"/>
        <w:ind w:left="3969" w:right="567"/>
        <w:jc w:val="both"/>
        <w:rPr>
          <w:rFonts w:ascii="Times New Roman" w:hAnsi="Times New Roman" w:cs="Times New Roman"/>
          <w:sz w:val="20"/>
          <w:szCs w:val="20"/>
        </w:rPr>
      </w:pPr>
      <w:r w:rsidRPr="005836BF">
        <w:rPr>
          <w:rFonts w:ascii="Times New Roman" w:hAnsi="Times New Roman" w:cs="Times New Roman"/>
          <w:sz w:val="20"/>
          <w:szCs w:val="20"/>
        </w:rPr>
        <w:t xml:space="preserve"> “No me refiero al traslado, que es un accidente. Sino al movimiento, que es una actitud.”</w:t>
      </w:r>
    </w:p>
    <w:p w:rsidR="00B10041" w:rsidRPr="005836BF" w:rsidRDefault="00E5676A" w:rsidP="00B10041">
      <w:pPr>
        <w:spacing w:after="0" w:line="240" w:lineRule="auto"/>
        <w:ind w:left="3969" w:right="567"/>
        <w:jc w:val="right"/>
        <w:rPr>
          <w:rFonts w:ascii="Times New Roman" w:hAnsi="Times New Roman" w:cs="Times New Roman"/>
          <w:sz w:val="20"/>
          <w:szCs w:val="20"/>
        </w:rPr>
      </w:pPr>
      <w:r>
        <w:rPr>
          <w:rFonts w:ascii="Times New Roman" w:hAnsi="Times New Roman" w:cs="Times New Roman"/>
          <w:sz w:val="20"/>
          <w:szCs w:val="20"/>
        </w:rPr>
        <w:t>Andrés Neuman</w:t>
      </w:r>
      <w:r w:rsidR="00B10041" w:rsidRPr="005836BF">
        <w:rPr>
          <w:rFonts w:ascii="Times New Roman" w:hAnsi="Times New Roman" w:cs="Times New Roman"/>
          <w:sz w:val="20"/>
          <w:szCs w:val="20"/>
        </w:rPr>
        <w:t xml:space="preserve"> </w:t>
      </w:r>
    </w:p>
    <w:p w:rsidR="00B10041" w:rsidRPr="005836BF" w:rsidRDefault="00B10041" w:rsidP="00B10041">
      <w:pPr>
        <w:spacing w:after="100" w:afterAutospacing="1" w:line="240" w:lineRule="auto"/>
        <w:ind w:left="3969" w:right="567"/>
        <w:jc w:val="right"/>
        <w:rPr>
          <w:rFonts w:ascii="Times New Roman" w:hAnsi="Times New Roman" w:cs="Times New Roman"/>
          <w:sz w:val="20"/>
          <w:szCs w:val="20"/>
        </w:rPr>
      </w:pPr>
      <w:r w:rsidRPr="005836BF">
        <w:rPr>
          <w:rFonts w:ascii="Times New Roman" w:hAnsi="Times New Roman" w:cs="Times New Roman"/>
          <w:i/>
          <w:sz w:val="20"/>
          <w:szCs w:val="20"/>
        </w:rPr>
        <w:t>Identidad de mano</w:t>
      </w:r>
      <w:r w:rsidRPr="005836BF">
        <w:rPr>
          <w:rFonts w:ascii="Times New Roman" w:hAnsi="Times New Roman" w:cs="Times New Roman"/>
          <w:sz w:val="20"/>
          <w:szCs w:val="20"/>
        </w:rPr>
        <w:t>, 2014</w:t>
      </w:r>
    </w:p>
    <w:p w:rsidR="006C2D80" w:rsidRDefault="00F70994" w:rsidP="001B1A01">
      <w:pPr>
        <w:widowControl w:val="0"/>
        <w:tabs>
          <w:tab w:val="left" w:pos="0"/>
        </w:tabs>
        <w:autoSpaceDE w:val="0"/>
        <w:autoSpaceDN w:val="0"/>
        <w:adjustRightInd w:val="0"/>
        <w:spacing w:after="0" w:line="360" w:lineRule="auto"/>
        <w:ind w:right="567"/>
        <w:jc w:val="both"/>
        <w:rPr>
          <w:sz w:val="24"/>
          <w:szCs w:val="24"/>
        </w:rPr>
      </w:pPr>
      <w:r>
        <w:rPr>
          <w:sz w:val="24"/>
          <w:szCs w:val="24"/>
        </w:rPr>
        <w:t>En la literatura de H</w:t>
      </w:r>
      <w:r w:rsidR="00F905EA">
        <w:rPr>
          <w:sz w:val="24"/>
          <w:szCs w:val="24"/>
        </w:rPr>
        <w:t>ispanoamérica, el viaje representa un motivo fundamental: el viaje como aventura, como “</w:t>
      </w:r>
      <w:r w:rsidR="001B1A01" w:rsidRPr="005836BF">
        <w:rPr>
          <w:sz w:val="24"/>
          <w:szCs w:val="24"/>
        </w:rPr>
        <w:t>novedad de lo desconocido o lo extra</w:t>
      </w:r>
      <w:r w:rsidR="001B1A01" w:rsidRPr="005836BF">
        <w:rPr>
          <w:rFonts w:cstheme="minorHAnsi"/>
          <w:sz w:val="24"/>
          <w:szCs w:val="24"/>
        </w:rPr>
        <w:t>ñ</w:t>
      </w:r>
      <w:r w:rsidR="001B1A01" w:rsidRPr="005836BF">
        <w:rPr>
          <w:sz w:val="24"/>
          <w:szCs w:val="24"/>
        </w:rPr>
        <w:t xml:space="preserve">o, el encuentro con otras culturas” (Mattalia </w:t>
      </w:r>
      <w:r w:rsidR="001B1A01" w:rsidRPr="005836BF">
        <w:rPr>
          <w:i/>
          <w:sz w:val="24"/>
          <w:szCs w:val="24"/>
        </w:rPr>
        <w:t>et al</w:t>
      </w:r>
      <w:r w:rsidR="001B1A01" w:rsidRPr="005836BF">
        <w:rPr>
          <w:sz w:val="24"/>
          <w:szCs w:val="24"/>
        </w:rPr>
        <w:t>. 2008:</w:t>
      </w:r>
      <w:r w:rsidR="001B1A01">
        <w:rPr>
          <w:sz w:val="24"/>
          <w:szCs w:val="24"/>
        </w:rPr>
        <w:t xml:space="preserve"> </w:t>
      </w:r>
      <w:r w:rsidR="001B1A01" w:rsidRPr="005836BF">
        <w:rPr>
          <w:sz w:val="24"/>
          <w:szCs w:val="24"/>
        </w:rPr>
        <w:t xml:space="preserve">17). </w:t>
      </w:r>
      <w:r w:rsidR="00F905EA">
        <w:rPr>
          <w:sz w:val="24"/>
          <w:szCs w:val="24"/>
        </w:rPr>
        <w:t>Más allá del encuentro con el otro y la negociación con la identidad, el viaje como tema universal incluye también</w:t>
      </w:r>
      <w:r w:rsidR="001B1A01" w:rsidRPr="005836BF">
        <w:rPr>
          <w:sz w:val="24"/>
          <w:szCs w:val="24"/>
        </w:rPr>
        <w:t xml:space="preserve"> la relación estrecha entre el viaje y su relato (Arro 2008:</w:t>
      </w:r>
      <w:r w:rsidR="001B1A01">
        <w:rPr>
          <w:sz w:val="24"/>
          <w:szCs w:val="24"/>
        </w:rPr>
        <w:t xml:space="preserve"> </w:t>
      </w:r>
      <w:r w:rsidR="001B1A01" w:rsidRPr="005836BF">
        <w:rPr>
          <w:sz w:val="24"/>
          <w:szCs w:val="24"/>
        </w:rPr>
        <w:t xml:space="preserve">286-288). </w:t>
      </w:r>
      <w:r w:rsidR="00B6715C">
        <w:rPr>
          <w:sz w:val="24"/>
          <w:szCs w:val="24"/>
        </w:rPr>
        <w:t xml:space="preserve">No se da viaje sin relato y ese relato es pretexto </w:t>
      </w:r>
      <w:r w:rsidR="00F905EA">
        <w:rPr>
          <w:sz w:val="24"/>
          <w:szCs w:val="24"/>
        </w:rPr>
        <w:t>para</w:t>
      </w:r>
      <w:r w:rsidR="00B6715C">
        <w:rPr>
          <w:sz w:val="24"/>
          <w:szCs w:val="24"/>
        </w:rPr>
        <w:t xml:space="preserve"> hablar de desplazamientos y cruce</w:t>
      </w:r>
      <w:r w:rsidR="00842618">
        <w:rPr>
          <w:sz w:val="24"/>
          <w:szCs w:val="24"/>
        </w:rPr>
        <w:t>s</w:t>
      </w:r>
      <w:r w:rsidR="00B6715C">
        <w:rPr>
          <w:sz w:val="24"/>
          <w:szCs w:val="24"/>
        </w:rPr>
        <w:t xml:space="preserve"> de frontera. Como metáfora, el viaje es una constante en la literatura de todos los tiempo pero, particularmente en la Argentina de las últimas décadas, el viaje “constituye un eje fundamental y ha dado lugar a obras muy variadas en cuanto al tratamiento del tema y se ha insertado en diferentes géneros” (</w:t>
      </w:r>
      <w:r w:rsidR="00341F08">
        <w:rPr>
          <w:sz w:val="24"/>
          <w:szCs w:val="24"/>
        </w:rPr>
        <w:t>Mauro Castellarín 2008: 967</w:t>
      </w:r>
      <w:r w:rsidR="00B6715C">
        <w:rPr>
          <w:sz w:val="24"/>
          <w:szCs w:val="24"/>
        </w:rPr>
        <w:t>).</w:t>
      </w:r>
      <w:r w:rsidR="00833509">
        <w:rPr>
          <w:sz w:val="24"/>
          <w:szCs w:val="24"/>
        </w:rPr>
        <w:t xml:space="preserve"> De país de acogida, Argentina ha pasado a ser a finales del siglo xx y comienzos del siglo </w:t>
      </w:r>
      <w:r w:rsidR="00833509" w:rsidRPr="00833509">
        <w:rPr>
          <w:smallCaps/>
          <w:sz w:val="24"/>
          <w:szCs w:val="24"/>
        </w:rPr>
        <w:t>xxi</w:t>
      </w:r>
      <w:r w:rsidR="004467AE">
        <w:rPr>
          <w:smallCaps/>
          <w:sz w:val="24"/>
          <w:szCs w:val="24"/>
        </w:rPr>
        <w:t>,</w:t>
      </w:r>
      <w:r w:rsidR="00833509">
        <w:rPr>
          <w:sz w:val="24"/>
          <w:szCs w:val="24"/>
        </w:rPr>
        <w:t xml:space="preserve"> un país de emigración</w:t>
      </w:r>
      <w:r w:rsidR="00DA39CC">
        <w:rPr>
          <w:sz w:val="24"/>
          <w:szCs w:val="24"/>
        </w:rPr>
        <w:t>.</w:t>
      </w:r>
      <w:r w:rsidR="00833509">
        <w:rPr>
          <w:sz w:val="24"/>
          <w:szCs w:val="24"/>
        </w:rPr>
        <w:t xml:space="preserve"> En las últimas décadas del siglo xx se escribieron obras que recuperaban la memoria </w:t>
      </w:r>
      <w:r w:rsidR="005401D4">
        <w:rPr>
          <w:sz w:val="24"/>
          <w:szCs w:val="24"/>
        </w:rPr>
        <w:t>de “</w:t>
      </w:r>
      <w:r w:rsidR="005401D4" w:rsidRPr="005401D4">
        <w:rPr>
          <w:sz w:val="24"/>
          <w:szCs w:val="24"/>
        </w:rPr>
        <w:t>los viajes, exilios y éxodos de [...] [los] antepasados procedentes de los más</w:t>
      </w:r>
      <w:r w:rsidR="004467AE">
        <w:rPr>
          <w:sz w:val="24"/>
          <w:szCs w:val="24"/>
        </w:rPr>
        <w:t xml:space="preserve"> diversos países del continente </w:t>
      </w:r>
      <w:r w:rsidR="006C2D80">
        <w:rPr>
          <w:sz w:val="24"/>
          <w:szCs w:val="24"/>
        </w:rPr>
        <w:t>en forma ficcional (</w:t>
      </w:r>
      <w:r w:rsidR="006C2D80" w:rsidRPr="006C2D80">
        <w:rPr>
          <w:i/>
          <w:sz w:val="24"/>
          <w:szCs w:val="24"/>
        </w:rPr>
        <w:t>ibí</w:t>
      </w:r>
      <w:r w:rsidR="00DA39CC" w:rsidRPr="006C2D80">
        <w:rPr>
          <w:i/>
          <w:sz w:val="24"/>
          <w:szCs w:val="24"/>
        </w:rPr>
        <w:t>d</w:t>
      </w:r>
      <w:r w:rsidR="00DA39CC">
        <w:rPr>
          <w:sz w:val="24"/>
          <w:szCs w:val="24"/>
        </w:rPr>
        <w:t xml:space="preserve">., 968). </w:t>
      </w:r>
      <w:r w:rsidR="00242A98">
        <w:rPr>
          <w:sz w:val="24"/>
          <w:szCs w:val="24"/>
        </w:rPr>
        <w:t xml:space="preserve">Se trataba de obras producidas fuera de Argentina y que se hacían testimonio de los “procesos de adaptación, de reelaboración del propio lenguaje, </w:t>
      </w:r>
      <w:r w:rsidR="004467AE">
        <w:rPr>
          <w:rFonts w:cstheme="minorHAnsi"/>
          <w:sz w:val="24"/>
          <w:szCs w:val="24"/>
        </w:rPr>
        <w:t>[e]l mestizaje e hibri</w:t>
      </w:r>
      <w:r w:rsidR="00242A98">
        <w:rPr>
          <w:rFonts w:cstheme="minorHAnsi"/>
          <w:sz w:val="24"/>
          <w:szCs w:val="24"/>
        </w:rPr>
        <w:t xml:space="preserve">dación cultural y lingüísticas </w:t>
      </w:r>
      <w:r w:rsidR="00242A98">
        <w:rPr>
          <w:sz w:val="24"/>
          <w:szCs w:val="24"/>
        </w:rPr>
        <w:t>(</w:t>
      </w:r>
      <w:r w:rsidR="006C2D80" w:rsidRPr="006C2D80">
        <w:rPr>
          <w:i/>
          <w:sz w:val="24"/>
          <w:szCs w:val="24"/>
        </w:rPr>
        <w:t>ibíd</w:t>
      </w:r>
      <w:r w:rsidR="00242A98">
        <w:rPr>
          <w:sz w:val="24"/>
          <w:szCs w:val="24"/>
        </w:rPr>
        <w:t>.).</w:t>
      </w:r>
      <w:r w:rsidR="004467AE">
        <w:rPr>
          <w:sz w:val="24"/>
          <w:szCs w:val="24"/>
        </w:rPr>
        <w:t xml:space="preserve"> </w:t>
      </w:r>
    </w:p>
    <w:p w:rsidR="001B1A01" w:rsidRPr="00132F7A" w:rsidRDefault="006C2D80" w:rsidP="003778D9">
      <w:pPr>
        <w:widowControl w:val="0"/>
        <w:tabs>
          <w:tab w:val="left" w:pos="0"/>
          <w:tab w:val="left" w:pos="567"/>
        </w:tabs>
        <w:autoSpaceDE w:val="0"/>
        <w:autoSpaceDN w:val="0"/>
        <w:adjustRightInd w:val="0"/>
        <w:spacing w:after="0" w:line="360" w:lineRule="auto"/>
        <w:ind w:right="567"/>
        <w:jc w:val="both"/>
      </w:pPr>
      <w:r>
        <w:rPr>
          <w:sz w:val="24"/>
          <w:szCs w:val="24"/>
        </w:rPr>
        <w:tab/>
      </w:r>
      <w:r w:rsidR="00F905EA">
        <w:rPr>
          <w:sz w:val="24"/>
          <w:szCs w:val="24"/>
        </w:rPr>
        <w:t xml:space="preserve">Con particular atención al caso de Andrés Neuman, la lengua </w:t>
      </w:r>
      <w:r w:rsidR="004467AE">
        <w:rPr>
          <w:sz w:val="24"/>
          <w:szCs w:val="24"/>
        </w:rPr>
        <w:t xml:space="preserve">es </w:t>
      </w:r>
      <w:r w:rsidR="00F905EA">
        <w:rPr>
          <w:sz w:val="24"/>
          <w:szCs w:val="24"/>
        </w:rPr>
        <w:t xml:space="preserve">el </w:t>
      </w:r>
      <w:r w:rsidR="00F905EA" w:rsidRPr="00F905EA">
        <w:rPr>
          <w:i/>
          <w:sz w:val="24"/>
          <w:szCs w:val="24"/>
        </w:rPr>
        <w:t>leitmotiv</w:t>
      </w:r>
      <w:r w:rsidR="00F905EA">
        <w:rPr>
          <w:sz w:val="24"/>
          <w:szCs w:val="24"/>
        </w:rPr>
        <w:t xml:space="preserve"> de toda</w:t>
      </w:r>
      <w:r w:rsidR="004467AE" w:rsidRPr="004467AE">
        <w:rPr>
          <w:sz w:val="24"/>
          <w:szCs w:val="24"/>
        </w:rPr>
        <w:t xml:space="preserve"> su obra. El </w:t>
      </w:r>
      <w:r w:rsidR="004467AE">
        <w:rPr>
          <w:sz w:val="24"/>
          <w:szCs w:val="24"/>
        </w:rPr>
        <w:t xml:space="preserve">rasgo cosmopolita de </w:t>
      </w:r>
      <w:r w:rsidR="001B1A01" w:rsidRPr="004467AE">
        <w:rPr>
          <w:sz w:val="24"/>
          <w:szCs w:val="24"/>
        </w:rPr>
        <w:t>Neuman se</w:t>
      </w:r>
      <w:r w:rsidR="001B1A01">
        <w:rPr>
          <w:sz w:val="24"/>
          <w:szCs w:val="24"/>
        </w:rPr>
        <w:t xml:space="preserve"> expresa</w:t>
      </w:r>
      <w:r w:rsidR="00B7179A">
        <w:rPr>
          <w:sz w:val="24"/>
          <w:szCs w:val="24"/>
        </w:rPr>
        <w:t>, al mismo tiempo,</w:t>
      </w:r>
      <w:r w:rsidR="003778D9">
        <w:rPr>
          <w:sz w:val="24"/>
          <w:szCs w:val="24"/>
        </w:rPr>
        <w:t xml:space="preserve"> por medio del tema del viaje, </w:t>
      </w:r>
      <w:r w:rsidR="001B1A01">
        <w:rPr>
          <w:sz w:val="24"/>
          <w:szCs w:val="24"/>
        </w:rPr>
        <w:t>que ha sido</w:t>
      </w:r>
      <w:r w:rsidR="003778D9">
        <w:rPr>
          <w:sz w:val="24"/>
          <w:szCs w:val="24"/>
        </w:rPr>
        <w:t xml:space="preserve"> también</w:t>
      </w:r>
      <w:r w:rsidR="001B1A01">
        <w:rPr>
          <w:sz w:val="24"/>
          <w:szCs w:val="24"/>
        </w:rPr>
        <w:t xml:space="preserve"> </w:t>
      </w:r>
      <w:r w:rsidR="003778D9">
        <w:rPr>
          <w:sz w:val="24"/>
          <w:szCs w:val="24"/>
        </w:rPr>
        <w:t>“</w:t>
      </w:r>
      <w:r w:rsidR="001B1A01">
        <w:rPr>
          <w:sz w:val="24"/>
          <w:szCs w:val="24"/>
        </w:rPr>
        <w:t>un motivo fundamental de las letras latinoamericanas modernas” (Gutiérrez Mouat 2010: 112).</w:t>
      </w:r>
      <w:r w:rsidR="00F905EA">
        <w:rPr>
          <w:sz w:val="24"/>
          <w:szCs w:val="24"/>
        </w:rPr>
        <w:t xml:space="preserve"> </w:t>
      </w:r>
      <w:r w:rsidR="001B1A01" w:rsidRPr="005836BF">
        <w:rPr>
          <w:sz w:val="24"/>
          <w:szCs w:val="24"/>
        </w:rPr>
        <w:t xml:space="preserve">La obra en la que el proceso de negociación identidario y cultural resulta más evidente, asociada al tema del viaje, es </w:t>
      </w:r>
      <w:r w:rsidR="001B1A01" w:rsidRPr="005836BF">
        <w:rPr>
          <w:i/>
          <w:sz w:val="24"/>
          <w:szCs w:val="24"/>
        </w:rPr>
        <w:t>Cómo viajar sin ver</w:t>
      </w:r>
      <w:r w:rsidR="001B1A01" w:rsidRPr="005836BF">
        <w:rPr>
          <w:sz w:val="24"/>
          <w:szCs w:val="24"/>
        </w:rPr>
        <w:t xml:space="preserve">, un relato de no ficción donde Neuman reúne apuntes del “itinerario de </w:t>
      </w:r>
      <w:r w:rsidR="001B1A01" w:rsidRPr="005836BF">
        <w:rPr>
          <w:sz w:val="24"/>
          <w:szCs w:val="24"/>
        </w:rPr>
        <w:lastRenderedPageBreak/>
        <w:t>la gira [por Latinoamérica] del Premio Alfaguara” (CVsV 13). Aquí se materializa una condición humana de tránsito y el aeropuerto se presenta como un templo al presente (</w:t>
      </w:r>
      <w:r w:rsidR="001B1A01" w:rsidRPr="003778D9">
        <w:rPr>
          <w:i/>
          <w:sz w:val="24"/>
          <w:szCs w:val="24"/>
        </w:rPr>
        <w:t>ibíd</w:t>
      </w:r>
      <w:r w:rsidR="001B1A01" w:rsidRPr="005836BF">
        <w:rPr>
          <w:sz w:val="24"/>
          <w:szCs w:val="24"/>
        </w:rPr>
        <w:t xml:space="preserve">.), una patria sustitutiva que pone </w:t>
      </w:r>
      <w:r w:rsidR="001B1A01" w:rsidRPr="00132F7A">
        <w:rPr>
          <w:sz w:val="24"/>
          <w:szCs w:val="24"/>
        </w:rPr>
        <w:t xml:space="preserve">en duda toda identidad previa. </w:t>
      </w:r>
    </w:p>
    <w:p w:rsidR="001B1A01" w:rsidRPr="005836BF" w:rsidRDefault="001B1A01" w:rsidP="00252176">
      <w:pPr>
        <w:widowControl w:val="0"/>
        <w:autoSpaceDE w:val="0"/>
        <w:autoSpaceDN w:val="0"/>
        <w:adjustRightInd w:val="0"/>
        <w:spacing w:before="100" w:beforeAutospacing="1" w:after="100" w:afterAutospacing="1" w:line="360" w:lineRule="auto"/>
        <w:ind w:left="567" w:right="566"/>
        <w:jc w:val="both"/>
      </w:pPr>
      <w:r w:rsidRPr="00252176">
        <w:t xml:space="preserve">En los aeropuertos se emplea una expresión que define perfectamente la </w:t>
      </w:r>
      <w:r w:rsidRPr="005836BF">
        <w:t>experiencia migratoria: estar en tránsito. Así estamos, eso somos mientras viajamos. Seres en tránsito. Justo antes de salir de viaje nuestra mitad sedentaria se aferra a la quietud, mientras nuestra mitad nómada se anticipa al desplazamiento. El choque entre ambas fuerzas nos provoca una sensación de extravío. Cierta división de nuestra presencia. Por eso venero los aeropuertos, catedrales asépticas donde los pasajeros iniciamos la liturgia de cambiar de estado antes de cambiar de lugar. Los aeropuertos son los únicos templos que hemos sabido erigirle al presente. Verdaderos lugares de tránsito terrenal</w:t>
      </w:r>
      <w:r w:rsidR="00C16A22">
        <w:t>. (CVsV 17)</w:t>
      </w:r>
    </w:p>
    <w:p w:rsidR="00C16A22" w:rsidRDefault="001B1A01" w:rsidP="001B1A01">
      <w:pPr>
        <w:widowControl w:val="0"/>
        <w:tabs>
          <w:tab w:val="left" w:pos="0"/>
        </w:tabs>
        <w:autoSpaceDE w:val="0"/>
        <w:autoSpaceDN w:val="0"/>
        <w:adjustRightInd w:val="0"/>
        <w:spacing w:after="0" w:line="360" w:lineRule="auto"/>
        <w:ind w:right="567"/>
        <w:jc w:val="both"/>
        <w:rPr>
          <w:sz w:val="24"/>
          <w:szCs w:val="24"/>
        </w:rPr>
      </w:pPr>
      <w:r w:rsidRPr="005836BF">
        <w:rPr>
          <w:sz w:val="24"/>
          <w:szCs w:val="24"/>
        </w:rPr>
        <w:t xml:space="preserve">Al salir de España, en Barajas, una encargada de la Terminal 4 le pregunta: “«¿Es usted español o extranjero?» No lo sé” le contesta Neuman (CVsV 18). Más tarde, al aterrizar a Argentina, siente que una parte de sí ha quedado en “otra parte” (CVsV 21) (o sea España), sensación que se intensifica al momento del control de los pasaportes: </w:t>
      </w:r>
    </w:p>
    <w:p w:rsidR="00C16A22" w:rsidRPr="00C16A22" w:rsidRDefault="001B1A01" w:rsidP="00C16A22">
      <w:pPr>
        <w:widowControl w:val="0"/>
        <w:autoSpaceDE w:val="0"/>
        <w:autoSpaceDN w:val="0"/>
        <w:adjustRightInd w:val="0"/>
        <w:spacing w:before="100" w:beforeAutospacing="1" w:after="100" w:afterAutospacing="1" w:line="360" w:lineRule="auto"/>
        <w:ind w:left="567" w:right="566"/>
        <w:jc w:val="both"/>
      </w:pPr>
      <w:r w:rsidRPr="00C16A22">
        <w:t xml:space="preserve">Entro como español en Argentina. Por lo tanto, tengo 90 días para abandonar mi país natal. Eso me parecería lógico si, a la vuelta, hubiese manera de reingresar en España </w:t>
      </w:r>
      <w:r w:rsidR="00C16A22">
        <w:t>con mi pasaporte argentino</w:t>
      </w:r>
      <w:r w:rsidR="00C16A22" w:rsidRPr="00C16A22">
        <w:t>. (CVsV 22-23)</w:t>
      </w:r>
    </w:p>
    <w:p w:rsidR="001B1A01" w:rsidRDefault="001B1A01" w:rsidP="001B1A01">
      <w:pPr>
        <w:widowControl w:val="0"/>
        <w:tabs>
          <w:tab w:val="left" w:pos="0"/>
        </w:tabs>
        <w:autoSpaceDE w:val="0"/>
        <w:autoSpaceDN w:val="0"/>
        <w:adjustRightInd w:val="0"/>
        <w:spacing w:after="0" w:line="360" w:lineRule="auto"/>
        <w:ind w:right="567"/>
        <w:jc w:val="both"/>
        <w:rPr>
          <w:sz w:val="24"/>
          <w:szCs w:val="24"/>
        </w:rPr>
      </w:pPr>
      <w:r w:rsidRPr="005836BF">
        <w:rPr>
          <w:sz w:val="24"/>
          <w:szCs w:val="24"/>
        </w:rPr>
        <w:t xml:space="preserve">Todo esto abre a una reflexión metalingüística desencadenante del conflicto identitario y de cierto despiste topográfico que hace que Neuman se sienta como en casa en un hotel (CVsV 33). </w:t>
      </w:r>
    </w:p>
    <w:p w:rsidR="00F54B2D" w:rsidRDefault="00BD5FF6" w:rsidP="00CE30F5">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001B1A01" w:rsidRPr="00F26138">
        <w:rPr>
          <w:sz w:val="24"/>
          <w:szCs w:val="24"/>
        </w:rPr>
        <w:t xml:space="preserve">Un lugar de intersección de lenguas y culturas importante en la narrativa neumaniana es la ciudad </w:t>
      </w:r>
      <w:r w:rsidR="00B7179A">
        <w:rPr>
          <w:sz w:val="24"/>
          <w:szCs w:val="24"/>
        </w:rPr>
        <w:t xml:space="preserve">imaginaria </w:t>
      </w:r>
      <w:r w:rsidR="001B1A01" w:rsidRPr="00F26138">
        <w:rPr>
          <w:sz w:val="24"/>
          <w:szCs w:val="24"/>
        </w:rPr>
        <w:t>de Wandernburgo (literalmente: ciudad móvil o ciuda</w:t>
      </w:r>
      <w:r w:rsidR="00B7179A">
        <w:rPr>
          <w:sz w:val="24"/>
          <w:szCs w:val="24"/>
        </w:rPr>
        <w:t>d errante</w:t>
      </w:r>
      <w:r w:rsidR="003B144C">
        <w:rPr>
          <w:sz w:val="24"/>
          <w:szCs w:val="24"/>
        </w:rPr>
        <w:t>) que posee a la vez rasgos realistas y pecul</w:t>
      </w:r>
      <w:r w:rsidR="004324F3">
        <w:rPr>
          <w:sz w:val="24"/>
          <w:szCs w:val="24"/>
        </w:rPr>
        <w:t>iaridades fantásticas que recuerdan a otras famosas ciudades imaginarias de la literatura (Valls 2014: 98). Estamos</w:t>
      </w:r>
      <w:r w:rsidR="00B7179A">
        <w:rPr>
          <w:sz w:val="24"/>
          <w:szCs w:val="24"/>
        </w:rPr>
        <w:t xml:space="preserve"> </w:t>
      </w:r>
      <w:r w:rsidR="001B1A01" w:rsidRPr="00F26138">
        <w:rPr>
          <w:sz w:val="24"/>
          <w:szCs w:val="24"/>
        </w:rPr>
        <w:t xml:space="preserve">en la Alemania del siglo </w:t>
      </w:r>
      <w:r w:rsidR="001B1A01" w:rsidRPr="004E2224">
        <w:rPr>
          <w:smallCaps/>
          <w:sz w:val="24"/>
          <w:szCs w:val="24"/>
        </w:rPr>
        <w:t>xix</w:t>
      </w:r>
      <w:r w:rsidR="00B7179A">
        <w:rPr>
          <w:sz w:val="24"/>
          <w:szCs w:val="24"/>
        </w:rPr>
        <w:t>, presumiblemente situada</w:t>
      </w:r>
      <w:r w:rsidR="00950A80">
        <w:rPr>
          <w:sz w:val="24"/>
          <w:szCs w:val="24"/>
        </w:rPr>
        <w:t xml:space="preserve"> entre Sasonia y Prusia</w:t>
      </w:r>
      <w:r w:rsidR="00B7179A">
        <w:rPr>
          <w:sz w:val="24"/>
          <w:szCs w:val="24"/>
        </w:rPr>
        <w:t xml:space="preserve"> sin un dominio </w:t>
      </w:r>
      <w:r w:rsidR="00B7179A">
        <w:rPr>
          <w:sz w:val="24"/>
          <w:szCs w:val="24"/>
        </w:rPr>
        <w:lastRenderedPageBreak/>
        <w:t xml:space="preserve">claro (VdS 84). Aquí </w:t>
      </w:r>
      <w:r w:rsidR="001B1A01" w:rsidRPr="00F26138">
        <w:rPr>
          <w:sz w:val="24"/>
          <w:szCs w:val="24"/>
        </w:rPr>
        <w:t xml:space="preserve">está ambientada la novela </w:t>
      </w:r>
      <w:r w:rsidR="001B1A01" w:rsidRPr="00F26138">
        <w:rPr>
          <w:i/>
          <w:sz w:val="24"/>
          <w:szCs w:val="24"/>
        </w:rPr>
        <w:t>El viajero del siglo</w:t>
      </w:r>
      <w:r w:rsidR="009E617D">
        <w:rPr>
          <w:i/>
          <w:sz w:val="24"/>
          <w:szCs w:val="24"/>
        </w:rPr>
        <w:t>.</w:t>
      </w:r>
      <w:r w:rsidR="001B1A01" w:rsidRPr="00F26138">
        <w:rPr>
          <w:sz w:val="24"/>
          <w:szCs w:val="24"/>
        </w:rPr>
        <w:t xml:space="preserve"> Wandernburgo proporciona al forastero una condición de desorientación geográfica que atañe al que se siente en casa en todas partes y en ningún lugar a la vez: “Wandernburgo nunca sabe dónde están sus fronteras, hoy aquí y mañana allá” (VdS 87). </w:t>
      </w:r>
      <w:r w:rsidR="00374AAA">
        <w:rPr>
          <w:sz w:val="24"/>
          <w:szCs w:val="24"/>
        </w:rPr>
        <w:t>La imposibilidad de una localización</w:t>
      </w:r>
      <w:r w:rsidR="00706B35">
        <w:rPr>
          <w:sz w:val="24"/>
          <w:szCs w:val="24"/>
        </w:rPr>
        <w:t xml:space="preserve"> cierta de la ciudad en un mapa</w:t>
      </w:r>
      <w:r w:rsidR="00374AAA">
        <w:rPr>
          <w:sz w:val="24"/>
          <w:szCs w:val="24"/>
        </w:rPr>
        <w:t xml:space="preserve"> es debida al hecho de que la ciudad “ha cambiado de lugar todo el tiempo. Está tan de paso entre unas regiones y otras que se ha vuelto un poco invisible” (VdS 84). </w:t>
      </w:r>
      <w:r w:rsidR="001B1A01" w:rsidRPr="00F26138">
        <w:rPr>
          <w:sz w:val="24"/>
          <w:szCs w:val="24"/>
        </w:rPr>
        <w:t>De hecho, las fronteras de esta ciudad fantástica están en constante movimiento como el espacio de la frontera cultural de Neuman, ya de por sí espacio inest</w:t>
      </w:r>
      <w:r w:rsidR="001B1A01">
        <w:rPr>
          <w:sz w:val="24"/>
          <w:szCs w:val="24"/>
        </w:rPr>
        <w:t xml:space="preserve">able y en continua negociación. </w:t>
      </w:r>
      <w:r w:rsidR="003A7A9C">
        <w:rPr>
          <w:sz w:val="24"/>
          <w:szCs w:val="24"/>
        </w:rPr>
        <w:t xml:space="preserve">Wandernburgo </w:t>
      </w:r>
      <w:r w:rsidR="00C16A22">
        <w:rPr>
          <w:sz w:val="24"/>
          <w:szCs w:val="24"/>
        </w:rPr>
        <w:t>es</w:t>
      </w:r>
      <w:r w:rsidR="003A7A9C">
        <w:rPr>
          <w:sz w:val="24"/>
          <w:szCs w:val="24"/>
        </w:rPr>
        <w:t xml:space="preserve"> “zona fronteriza” por excelencia (VdS 86)</w:t>
      </w:r>
      <w:r w:rsidR="005A265A">
        <w:rPr>
          <w:sz w:val="24"/>
          <w:szCs w:val="24"/>
        </w:rPr>
        <w:t>. Allí llega</w:t>
      </w:r>
      <w:r w:rsidR="00C16A22">
        <w:rPr>
          <w:sz w:val="24"/>
          <w:szCs w:val="24"/>
        </w:rPr>
        <w:t>n</w:t>
      </w:r>
      <w:r w:rsidR="005A265A">
        <w:rPr>
          <w:sz w:val="24"/>
          <w:szCs w:val="24"/>
        </w:rPr>
        <w:t xml:space="preserve"> a culminación el rasgo movedizo de las fronteras (VdS 123-124) </w:t>
      </w:r>
      <w:r w:rsidR="00F54B2D">
        <w:rPr>
          <w:sz w:val="24"/>
          <w:szCs w:val="24"/>
        </w:rPr>
        <w:t xml:space="preserve">y la imposibilidad de </w:t>
      </w:r>
    </w:p>
    <w:p w:rsidR="00F54B2D" w:rsidRPr="00F54B2D" w:rsidRDefault="00F54B2D" w:rsidP="00252176">
      <w:pPr>
        <w:widowControl w:val="0"/>
        <w:autoSpaceDE w:val="0"/>
        <w:autoSpaceDN w:val="0"/>
        <w:adjustRightInd w:val="0"/>
        <w:spacing w:before="100" w:beforeAutospacing="1" w:after="100" w:afterAutospacing="1" w:line="360" w:lineRule="auto"/>
        <w:ind w:left="567" w:right="566"/>
        <w:jc w:val="both"/>
      </w:pPr>
      <w:r w:rsidRPr="00F54B2D">
        <w:t>estar completamente en un lugar o irse del todo. Los que se quedan siempre pudieron haberse ido o podrían hacerlo en cualquier momento, y los que se han marchado quizás pudieron quedarse o podrían volver</w:t>
      </w:r>
      <w:r>
        <w:t>. (VdS 122)</w:t>
      </w:r>
    </w:p>
    <w:p w:rsidR="00F03504" w:rsidRPr="00F03504" w:rsidRDefault="00F54B2D" w:rsidP="00F03504">
      <w:pPr>
        <w:widowControl w:val="0"/>
        <w:tabs>
          <w:tab w:val="left" w:pos="0"/>
        </w:tabs>
        <w:autoSpaceDE w:val="0"/>
        <w:autoSpaceDN w:val="0"/>
        <w:adjustRightInd w:val="0"/>
        <w:spacing w:before="240" w:after="0" w:line="360" w:lineRule="auto"/>
        <w:ind w:right="567"/>
        <w:jc w:val="both"/>
        <w:rPr>
          <w:rFonts w:cstheme="minorHAnsi"/>
          <w:sz w:val="24"/>
          <w:szCs w:val="24"/>
        </w:rPr>
      </w:pPr>
      <w:r>
        <w:rPr>
          <w:sz w:val="24"/>
          <w:szCs w:val="24"/>
        </w:rPr>
        <w:t xml:space="preserve">En </w:t>
      </w:r>
      <w:r w:rsidR="00C8056E">
        <w:rPr>
          <w:sz w:val="24"/>
          <w:szCs w:val="24"/>
        </w:rPr>
        <w:t xml:space="preserve">Wandernburgo </w:t>
      </w:r>
      <w:r w:rsidR="005A265A">
        <w:rPr>
          <w:sz w:val="24"/>
          <w:szCs w:val="24"/>
        </w:rPr>
        <w:t xml:space="preserve">se resalta la condición humana actual pues hoy en día, aunque pueda parecer una exageración, “casi todo el mundo vive así </w:t>
      </w:r>
      <w:r w:rsidR="005A265A">
        <w:rPr>
          <w:rFonts w:cstheme="minorHAnsi"/>
          <w:sz w:val="24"/>
          <w:szCs w:val="24"/>
        </w:rPr>
        <w:t>[...] entre irse y quedarse” (VdS 122).</w:t>
      </w:r>
      <w:r w:rsidR="005A265A">
        <w:rPr>
          <w:sz w:val="24"/>
          <w:szCs w:val="24"/>
        </w:rPr>
        <w:t xml:space="preserve"> </w:t>
      </w:r>
      <w:r w:rsidR="00C8056E">
        <w:rPr>
          <w:sz w:val="24"/>
          <w:szCs w:val="24"/>
        </w:rPr>
        <w:t>El sentimiento de la patria como lugar de nacimien</w:t>
      </w:r>
      <w:r w:rsidR="001E7317">
        <w:rPr>
          <w:sz w:val="24"/>
          <w:szCs w:val="24"/>
        </w:rPr>
        <w:t>to es algo que provoca dolor</w:t>
      </w:r>
      <w:r w:rsidR="00C16A22">
        <w:rPr>
          <w:sz w:val="24"/>
          <w:szCs w:val="24"/>
        </w:rPr>
        <w:t>. El desarraigo es inevitable</w:t>
      </w:r>
      <w:r w:rsidR="00C8056E">
        <w:rPr>
          <w:sz w:val="24"/>
          <w:szCs w:val="24"/>
        </w:rPr>
        <w:t xml:space="preserve">, por eso “los que creen que cualquier lugar podría ser su patria, sufren menos. Y los que saben que cualquier lugar podría ser su patria, esos son invulnerables” (VdS 123). </w:t>
      </w:r>
      <w:r w:rsidR="00C16A22">
        <w:rPr>
          <w:sz w:val="24"/>
          <w:szCs w:val="24"/>
        </w:rPr>
        <w:t xml:space="preserve">Por su peculiaridad, </w:t>
      </w:r>
      <w:r w:rsidR="005A265A">
        <w:rPr>
          <w:sz w:val="24"/>
          <w:szCs w:val="24"/>
        </w:rPr>
        <w:t>Wandernburgo</w:t>
      </w:r>
      <w:r w:rsidR="00C8056E">
        <w:rPr>
          <w:sz w:val="24"/>
          <w:szCs w:val="24"/>
        </w:rPr>
        <w:t xml:space="preserve"> </w:t>
      </w:r>
      <w:r w:rsidR="00C16A22">
        <w:rPr>
          <w:sz w:val="24"/>
          <w:szCs w:val="24"/>
        </w:rPr>
        <w:t>es el lugar donde el viajero</w:t>
      </w:r>
      <w:r w:rsidR="00342664">
        <w:rPr>
          <w:sz w:val="24"/>
          <w:szCs w:val="24"/>
        </w:rPr>
        <w:t xml:space="preserve"> (en su sentido más am</w:t>
      </w:r>
      <w:r w:rsidR="005A265A">
        <w:rPr>
          <w:sz w:val="24"/>
          <w:szCs w:val="24"/>
        </w:rPr>
        <w:t>plio, es decir, al que está de paso, que hace</w:t>
      </w:r>
      <w:r w:rsidR="00342664">
        <w:rPr>
          <w:sz w:val="24"/>
          <w:szCs w:val="24"/>
        </w:rPr>
        <w:t xml:space="preserve"> del desplazamiento la esencia de su</w:t>
      </w:r>
      <w:r w:rsidR="00706B35">
        <w:rPr>
          <w:sz w:val="24"/>
          <w:szCs w:val="24"/>
        </w:rPr>
        <w:t xml:space="preserve"> propia</w:t>
      </w:r>
      <w:r w:rsidR="00342664">
        <w:rPr>
          <w:sz w:val="24"/>
          <w:szCs w:val="24"/>
        </w:rPr>
        <w:t xml:space="preserve"> identidad)</w:t>
      </w:r>
      <w:r w:rsidR="00C16A22">
        <w:rPr>
          <w:sz w:val="24"/>
          <w:szCs w:val="24"/>
        </w:rPr>
        <w:t>, puede quedarse</w:t>
      </w:r>
      <w:r w:rsidR="00F4173C">
        <w:rPr>
          <w:sz w:val="24"/>
          <w:szCs w:val="24"/>
        </w:rPr>
        <w:t xml:space="preserve"> durante un tiempo. La ciudad mó</w:t>
      </w:r>
      <w:r w:rsidR="00C16A22">
        <w:rPr>
          <w:sz w:val="24"/>
          <w:szCs w:val="24"/>
        </w:rPr>
        <w:t>vil</w:t>
      </w:r>
      <w:r w:rsidR="001705BE">
        <w:rPr>
          <w:sz w:val="24"/>
          <w:szCs w:val="24"/>
        </w:rPr>
        <w:t xml:space="preserve"> permite</w:t>
      </w:r>
      <w:r w:rsidR="00C16A22">
        <w:rPr>
          <w:sz w:val="24"/>
          <w:szCs w:val="24"/>
        </w:rPr>
        <w:t>, además,</w:t>
      </w:r>
      <w:r w:rsidR="001705BE">
        <w:rPr>
          <w:sz w:val="24"/>
          <w:szCs w:val="24"/>
        </w:rPr>
        <w:t xml:space="preserve"> tematizar</w:t>
      </w:r>
      <w:r w:rsidR="001E7317">
        <w:rPr>
          <w:sz w:val="24"/>
          <w:szCs w:val="24"/>
        </w:rPr>
        <w:t xml:space="preserve"> </w:t>
      </w:r>
      <w:r w:rsidR="00C16A22">
        <w:rPr>
          <w:sz w:val="24"/>
          <w:szCs w:val="24"/>
        </w:rPr>
        <w:t xml:space="preserve">una </w:t>
      </w:r>
      <w:r w:rsidR="001705BE">
        <w:rPr>
          <w:sz w:val="24"/>
          <w:szCs w:val="24"/>
        </w:rPr>
        <w:t>condición permanente de tránsito.</w:t>
      </w:r>
      <w:r w:rsidR="007106AE">
        <w:rPr>
          <w:sz w:val="24"/>
          <w:szCs w:val="24"/>
        </w:rPr>
        <w:t xml:space="preserve"> </w:t>
      </w:r>
      <w:r w:rsidR="001E7317">
        <w:rPr>
          <w:sz w:val="24"/>
          <w:szCs w:val="24"/>
        </w:rPr>
        <w:t>De hecho</w:t>
      </w:r>
      <w:r w:rsidR="00F70994">
        <w:rPr>
          <w:sz w:val="24"/>
          <w:szCs w:val="24"/>
        </w:rPr>
        <w:t>,</w:t>
      </w:r>
      <w:r w:rsidR="001E7317">
        <w:rPr>
          <w:sz w:val="24"/>
          <w:szCs w:val="24"/>
        </w:rPr>
        <w:t xml:space="preserve"> Hans, el protagonista de la novela,</w:t>
      </w:r>
      <w:r w:rsidR="00C16A22">
        <w:rPr>
          <w:sz w:val="24"/>
          <w:szCs w:val="24"/>
        </w:rPr>
        <w:t xml:space="preserve"> </w:t>
      </w:r>
      <w:r w:rsidR="005A265A">
        <w:rPr>
          <w:sz w:val="24"/>
          <w:szCs w:val="24"/>
        </w:rPr>
        <w:t>representa</w:t>
      </w:r>
      <w:r w:rsidR="00706B35">
        <w:rPr>
          <w:sz w:val="24"/>
          <w:szCs w:val="24"/>
        </w:rPr>
        <w:t xml:space="preserve"> una figura nómada, asimilable a los “viajeros, perdidos, solitarios, gente que iba a otros lugares” (VdS 88) y que se quedan porque las ciudades de frontera proporcionan una sensación de alivio (VdS 88). Por pr</w:t>
      </w:r>
      <w:r w:rsidR="0057673B">
        <w:rPr>
          <w:sz w:val="24"/>
          <w:szCs w:val="24"/>
        </w:rPr>
        <w:t xml:space="preserve">imera vez en su vida, </w:t>
      </w:r>
      <w:r w:rsidR="00706B35">
        <w:rPr>
          <w:sz w:val="24"/>
          <w:szCs w:val="24"/>
        </w:rPr>
        <w:t>al llega</w:t>
      </w:r>
      <w:r w:rsidR="00C16A22">
        <w:rPr>
          <w:sz w:val="24"/>
          <w:szCs w:val="24"/>
        </w:rPr>
        <w:t>r a Wandernburgo, Hans se siente como</w:t>
      </w:r>
      <w:r w:rsidR="00706B35">
        <w:rPr>
          <w:sz w:val="24"/>
          <w:szCs w:val="24"/>
        </w:rPr>
        <w:t xml:space="preserve"> en </w:t>
      </w:r>
      <w:r w:rsidR="00C16A22">
        <w:rPr>
          <w:sz w:val="24"/>
          <w:szCs w:val="24"/>
        </w:rPr>
        <w:lastRenderedPageBreak/>
        <w:t xml:space="preserve">su </w:t>
      </w:r>
      <w:r w:rsidR="00706B35">
        <w:rPr>
          <w:sz w:val="24"/>
          <w:szCs w:val="24"/>
        </w:rPr>
        <w:t>casa (VdS 87).</w:t>
      </w:r>
      <w:r w:rsidR="005A265A">
        <w:rPr>
          <w:sz w:val="24"/>
          <w:szCs w:val="24"/>
        </w:rPr>
        <w:t xml:space="preserve"> Aunque su propósito es irse al poco rato, siempre hay algo que lo demora</w:t>
      </w:r>
      <w:r w:rsidR="007F6E1A">
        <w:rPr>
          <w:sz w:val="24"/>
          <w:szCs w:val="24"/>
        </w:rPr>
        <w:t xml:space="preserve"> hasta que se queda</w:t>
      </w:r>
      <w:r w:rsidR="0057673B">
        <w:rPr>
          <w:sz w:val="24"/>
          <w:szCs w:val="24"/>
        </w:rPr>
        <w:t xml:space="preserve"> durante un a</w:t>
      </w:r>
      <w:r w:rsidR="0057673B">
        <w:rPr>
          <w:rFonts w:cstheme="minorHAnsi"/>
          <w:sz w:val="24"/>
          <w:szCs w:val="24"/>
        </w:rPr>
        <w:t>ñ</w:t>
      </w:r>
      <w:r w:rsidR="0057673B">
        <w:rPr>
          <w:sz w:val="24"/>
          <w:szCs w:val="24"/>
        </w:rPr>
        <w:t xml:space="preserve">o, </w:t>
      </w:r>
      <w:r w:rsidR="00F4173C">
        <w:rPr>
          <w:sz w:val="24"/>
          <w:szCs w:val="24"/>
        </w:rPr>
        <w:t xml:space="preserve">un </w:t>
      </w:r>
      <w:r w:rsidR="0057673B">
        <w:rPr>
          <w:sz w:val="24"/>
          <w:szCs w:val="24"/>
        </w:rPr>
        <w:t xml:space="preserve">tiempo </w:t>
      </w:r>
      <w:r w:rsidR="00107BF7">
        <w:rPr>
          <w:sz w:val="24"/>
          <w:szCs w:val="24"/>
        </w:rPr>
        <w:t>representativo d</w:t>
      </w:r>
      <w:r w:rsidR="0057673B">
        <w:rPr>
          <w:sz w:val="24"/>
          <w:szCs w:val="24"/>
        </w:rPr>
        <w:t>el ciclo de las cuatro estaciones, el tiempo circular como circular es el movimiento de la ciudad dentro de sí misma.</w:t>
      </w:r>
      <w:r w:rsidR="00107BF7">
        <w:rPr>
          <w:rStyle w:val="Rimandonotaapidipagina"/>
          <w:sz w:val="24"/>
          <w:szCs w:val="24"/>
        </w:rPr>
        <w:footnoteReference w:id="154"/>
      </w:r>
      <w:r w:rsidR="0057673B">
        <w:rPr>
          <w:sz w:val="24"/>
          <w:szCs w:val="24"/>
        </w:rPr>
        <w:t xml:space="preserve"> En efecto, puede quedarse</w:t>
      </w:r>
      <w:r w:rsidR="007F6E1A">
        <w:rPr>
          <w:sz w:val="24"/>
          <w:szCs w:val="24"/>
        </w:rPr>
        <w:t xml:space="preserve"> porque en realidad estar allí no es parar, es sentirse precisamente </w:t>
      </w:r>
      <w:r w:rsidR="0057673B">
        <w:rPr>
          <w:sz w:val="24"/>
          <w:szCs w:val="24"/>
        </w:rPr>
        <w:t>en el lugar mismo</w:t>
      </w:r>
      <w:r w:rsidR="007F6E1A">
        <w:rPr>
          <w:sz w:val="24"/>
          <w:szCs w:val="24"/>
        </w:rPr>
        <w:t xml:space="preserve"> todo se mueve, es decir</w:t>
      </w:r>
      <w:r w:rsidR="0057673B">
        <w:rPr>
          <w:sz w:val="24"/>
          <w:szCs w:val="24"/>
        </w:rPr>
        <w:t>,</w:t>
      </w:r>
      <w:r w:rsidR="007F6E1A">
        <w:rPr>
          <w:sz w:val="24"/>
          <w:szCs w:val="24"/>
        </w:rPr>
        <w:t xml:space="preserve"> perfectamente enraizados en el mund</w:t>
      </w:r>
      <w:r w:rsidR="00B7179A">
        <w:rPr>
          <w:sz w:val="24"/>
          <w:szCs w:val="24"/>
        </w:rPr>
        <w:t>o de hoy, donde lo único cierto</w:t>
      </w:r>
      <w:r w:rsidR="007F6E1A">
        <w:rPr>
          <w:sz w:val="24"/>
          <w:szCs w:val="24"/>
        </w:rPr>
        <w:t xml:space="preserve">, la única “cosa segura </w:t>
      </w:r>
      <w:r w:rsidR="007F6E1A">
        <w:rPr>
          <w:rFonts w:cstheme="minorHAnsi"/>
          <w:sz w:val="24"/>
          <w:szCs w:val="24"/>
        </w:rPr>
        <w:t>[que tenemos es] nuestra vida, que puede transcurrir en cualquier sitio” (VdS 124).</w:t>
      </w:r>
      <w:r w:rsidR="0085235D">
        <w:rPr>
          <w:sz w:val="24"/>
          <w:szCs w:val="24"/>
        </w:rPr>
        <w:t xml:space="preserve"> </w:t>
      </w:r>
      <w:r w:rsidR="00BD5FF6">
        <w:rPr>
          <w:sz w:val="24"/>
          <w:szCs w:val="24"/>
        </w:rPr>
        <w:t>Adquiere nuevo sentido una referencia en VeV que parece escrita para aclarar la condición de movimiento en Wandernburgo: “Avanzar es un círculo. Y su centro es intocable” (</w:t>
      </w:r>
      <w:r w:rsidR="00CE119D">
        <w:rPr>
          <w:sz w:val="24"/>
          <w:szCs w:val="24"/>
        </w:rPr>
        <w:t xml:space="preserve">VdS </w:t>
      </w:r>
      <w:r w:rsidR="00BD5FF6">
        <w:rPr>
          <w:sz w:val="24"/>
          <w:szCs w:val="24"/>
        </w:rPr>
        <w:t xml:space="preserve">197). </w:t>
      </w:r>
      <w:r w:rsidR="0085235D">
        <w:rPr>
          <w:sz w:val="24"/>
          <w:szCs w:val="24"/>
        </w:rPr>
        <w:t>Sin embargo, a</w:t>
      </w:r>
      <w:r w:rsidR="007C35E6">
        <w:rPr>
          <w:rFonts w:cstheme="minorHAnsi"/>
          <w:sz w:val="24"/>
          <w:szCs w:val="24"/>
        </w:rPr>
        <w:t xml:space="preserve">l final, </w:t>
      </w:r>
      <w:r w:rsidR="00F1599C">
        <w:rPr>
          <w:rFonts w:cstheme="minorHAnsi"/>
          <w:sz w:val="24"/>
          <w:szCs w:val="24"/>
        </w:rPr>
        <w:t>escondiendo su pensamiento detrás de una lectura poética de Nerval,</w:t>
      </w:r>
      <w:r w:rsidR="00C53961">
        <w:rPr>
          <w:rFonts w:cstheme="minorHAnsi"/>
          <w:sz w:val="24"/>
          <w:szCs w:val="24"/>
        </w:rPr>
        <w:t xml:space="preserve"> Sophie piensa que</w:t>
      </w:r>
      <w:r w:rsidR="00F1599C">
        <w:rPr>
          <w:rFonts w:cstheme="minorHAnsi"/>
          <w:sz w:val="24"/>
          <w:szCs w:val="24"/>
        </w:rPr>
        <w:t xml:space="preserve"> “el viajero [...]</w:t>
      </w:r>
      <w:r w:rsidR="0085235D">
        <w:rPr>
          <w:rFonts w:cstheme="minorHAnsi"/>
          <w:sz w:val="24"/>
          <w:szCs w:val="24"/>
        </w:rPr>
        <w:t xml:space="preserve"> </w:t>
      </w:r>
      <w:r w:rsidR="00F1599C">
        <w:rPr>
          <w:rFonts w:cstheme="minorHAnsi"/>
          <w:sz w:val="24"/>
          <w:szCs w:val="24"/>
        </w:rPr>
        <w:t>no es capaz de quedarse en ese pequeño r</w:t>
      </w:r>
      <w:r w:rsidR="0057673B">
        <w:rPr>
          <w:rFonts w:cstheme="minorHAnsi"/>
          <w:sz w:val="24"/>
          <w:szCs w:val="24"/>
        </w:rPr>
        <w:t>incón donde es feliz” (VdS 335): el ser humano, mientras tenga vida, no puede dejar de seguir su camino dando forma a la identidad, algo constantemente en formación y, por eso, en marcha.</w:t>
      </w:r>
      <w:r w:rsidR="00F03504">
        <w:rPr>
          <w:rFonts w:cstheme="minorHAnsi"/>
          <w:sz w:val="24"/>
          <w:szCs w:val="24"/>
        </w:rPr>
        <w:t xml:space="preserve"> </w:t>
      </w:r>
      <w:r w:rsidR="00F03504" w:rsidRPr="008B38A2">
        <w:rPr>
          <w:sz w:val="24"/>
          <w:szCs w:val="24"/>
        </w:rPr>
        <w:t>Es interesante ver como</w:t>
      </w:r>
      <w:r w:rsidR="00F03504">
        <w:rPr>
          <w:sz w:val="24"/>
          <w:szCs w:val="24"/>
        </w:rPr>
        <w:t xml:space="preserve"> la pertenencia cultural puede ser</w:t>
      </w:r>
    </w:p>
    <w:p w:rsidR="00F03504" w:rsidRPr="008B38A2" w:rsidRDefault="00F03504" w:rsidP="00F03504">
      <w:pPr>
        <w:widowControl w:val="0"/>
        <w:autoSpaceDE w:val="0"/>
        <w:autoSpaceDN w:val="0"/>
        <w:adjustRightInd w:val="0"/>
        <w:spacing w:before="100" w:beforeAutospacing="1" w:after="100" w:afterAutospacing="1" w:line="360" w:lineRule="auto"/>
        <w:ind w:left="567" w:right="566"/>
        <w:jc w:val="both"/>
      </w:pPr>
      <w:r w:rsidRPr="008B38A2">
        <w:rPr>
          <w:rFonts w:cstheme="minorHAnsi"/>
        </w:rPr>
        <w:t xml:space="preserve">explorada [...] en el contexto </w:t>
      </w:r>
      <w:r w:rsidRPr="008B38A2">
        <w:t>la relación entre viaje y lengua</w:t>
      </w:r>
      <w:r w:rsidRPr="008B38A2">
        <w:rPr>
          <w:rFonts w:cstheme="minorHAnsi"/>
        </w:rPr>
        <w:t xml:space="preserve"> de una teoría nomádica de la traducción [...] </w:t>
      </w:r>
      <w:r>
        <w:rPr>
          <w:rFonts w:cstheme="minorHAnsi"/>
        </w:rPr>
        <w:t xml:space="preserve">[es así como] </w:t>
      </w:r>
      <w:r w:rsidRPr="008B38A2">
        <w:rPr>
          <w:rFonts w:cstheme="minorHAnsi"/>
        </w:rPr>
        <w:t>el viajero trasciende el confín entre las culturas. Una teoría nomádica de la traducción propone al conductor nómada como figura emblemática de la (post)modernidad demostrando lo que la traducción puede decirnos sobre el nomadismo y lo que el nomadismo puede decirnos sobre la traducción y cómo los dos afectan el problema contemporáneo sobre la identidad. (Cronin 2000: 2)</w:t>
      </w:r>
    </w:p>
    <w:p w:rsidR="00853B68" w:rsidRDefault="00853B68" w:rsidP="0085235D">
      <w:pPr>
        <w:widowControl w:val="0"/>
        <w:tabs>
          <w:tab w:val="left" w:pos="0"/>
        </w:tabs>
        <w:autoSpaceDE w:val="0"/>
        <w:autoSpaceDN w:val="0"/>
        <w:adjustRightInd w:val="0"/>
        <w:spacing w:after="0" w:line="360" w:lineRule="auto"/>
        <w:ind w:right="567"/>
        <w:jc w:val="both"/>
        <w:rPr>
          <w:sz w:val="24"/>
          <w:szCs w:val="24"/>
        </w:rPr>
      </w:pPr>
      <w:r>
        <w:rPr>
          <w:sz w:val="24"/>
          <w:szCs w:val="24"/>
        </w:rPr>
        <w:t xml:space="preserve">Al fin y al cabo, sostiene Neuman en sus </w:t>
      </w:r>
      <w:r w:rsidRPr="00853B68">
        <w:rPr>
          <w:i/>
          <w:sz w:val="24"/>
          <w:szCs w:val="24"/>
        </w:rPr>
        <w:t>Barbarismos</w:t>
      </w:r>
      <w:r>
        <w:rPr>
          <w:sz w:val="24"/>
          <w:szCs w:val="24"/>
        </w:rPr>
        <w:t>, el inmigrante es “tu ancestro o descendiente” (2014b: 54) si no es que eres tú mismo. En todo caso, todos van desplazándose, de tierra y de lengua.</w:t>
      </w:r>
    </w:p>
    <w:p w:rsidR="001B1A01" w:rsidRDefault="00853B68" w:rsidP="00CE30F5">
      <w:pPr>
        <w:widowControl w:val="0"/>
        <w:tabs>
          <w:tab w:val="left" w:pos="0"/>
          <w:tab w:val="left" w:pos="567"/>
        </w:tabs>
        <w:autoSpaceDE w:val="0"/>
        <w:autoSpaceDN w:val="0"/>
        <w:adjustRightInd w:val="0"/>
        <w:spacing w:after="0" w:line="360" w:lineRule="auto"/>
        <w:ind w:right="567"/>
        <w:jc w:val="both"/>
        <w:rPr>
          <w:rFonts w:cstheme="minorHAnsi"/>
          <w:sz w:val="24"/>
          <w:szCs w:val="24"/>
        </w:rPr>
      </w:pPr>
      <w:r>
        <w:rPr>
          <w:sz w:val="24"/>
          <w:szCs w:val="24"/>
        </w:rPr>
        <w:tab/>
      </w:r>
      <w:r w:rsidR="00342664">
        <w:rPr>
          <w:sz w:val="24"/>
          <w:szCs w:val="24"/>
        </w:rPr>
        <w:t xml:space="preserve">Por todo lo que </w:t>
      </w:r>
      <w:r w:rsidR="0085235D">
        <w:rPr>
          <w:sz w:val="24"/>
          <w:szCs w:val="24"/>
        </w:rPr>
        <w:t>acabamos de enumerar</w:t>
      </w:r>
      <w:r w:rsidR="00342664">
        <w:rPr>
          <w:sz w:val="24"/>
          <w:szCs w:val="24"/>
        </w:rPr>
        <w:t>, Wandernburgo representa</w:t>
      </w:r>
      <w:r w:rsidR="001B1A01" w:rsidRPr="00F26138">
        <w:rPr>
          <w:sz w:val="24"/>
          <w:szCs w:val="24"/>
        </w:rPr>
        <w:t xml:space="preserve"> el </w:t>
      </w:r>
      <w:r w:rsidR="001B1A01" w:rsidRPr="00F26138">
        <w:rPr>
          <w:sz w:val="24"/>
          <w:szCs w:val="24"/>
        </w:rPr>
        <w:lastRenderedPageBreak/>
        <w:t>lugar ideal para desarrollar un discurso sobre la traducción y desplegar un mosaic</w:t>
      </w:r>
      <w:r w:rsidR="001B1A01">
        <w:rPr>
          <w:sz w:val="24"/>
          <w:szCs w:val="24"/>
        </w:rPr>
        <w:t>o de textos poéticos traducidos</w:t>
      </w:r>
      <w:r w:rsidR="0097319B">
        <w:rPr>
          <w:sz w:val="24"/>
          <w:szCs w:val="24"/>
        </w:rPr>
        <w:t xml:space="preserve"> entre los más significativos, según Neuman</w:t>
      </w:r>
      <w:r w:rsidR="001B1A01">
        <w:rPr>
          <w:sz w:val="24"/>
          <w:szCs w:val="24"/>
        </w:rPr>
        <w:t xml:space="preserve">, </w:t>
      </w:r>
      <w:r w:rsidR="0097319B">
        <w:rPr>
          <w:sz w:val="24"/>
          <w:szCs w:val="24"/>
        </w:rPr>
        <w:t>para componer una antología de literatura europea.</w:t>
      </w:r>
      <w:r w:rsidR="001B1A01">
        <w:rPr>
          <w:rStyle w:val="Rimandonotaapidipagina"/>
          <w:sz w:val="24"/>
          <w:szCs w:val="24"/>
        </w:rPr>
        <w:footnoteReference w:id="155"/>
      </w:r>
      <w:r w:rsidR="001B1A01" w:rsidRPr="00F26138">
        <w:rPr>
          <w:sz w:val="24"/>
          <w:szCs w:val="24"/>
        </w:rPr>
        <w:t xml:space="preserve"> </w:t>
      </w:r>
      <w:r w:rsidR="004B3E0E">
        <w:rPr>
          <w:sz w:val="24"/>
          <w:szCs w:val="24"/>
        </w:rPr>
        <w:t xml:space="preserve">Al centro mismo de la ciudad móvil, encuentra su acogida la “consciencia de tener dos orillas idiomáticas, </w:t>
      </w:r>
      <w:r w:rsidR="004B3E0E">
        <w:rPr>
          <w:rFonts w:cstheme="minorHAnsi"/>
          <w:sz w:val="24"/>
          <w:szCs w:val="24"/>
        </w:rPr>
        <w:t>[...] ambas naturales o adoptivas en la misma medida” (Neuman 2014</w:t>
      </w:r>
      <w:r w:rsidR="00981407">
        <w:rPr>
          <w:rFonts w:cstheme="minorHAnsi"/>
          <w:sz w:val="24"/>
          <w:szCs w:val="24"/>
        </w:rPr>
        <w:t>a</w:t>
      </w:r>
      <w:r w:rsidR="004B3E0E">
        <w:rPr>
          <w:rFonts w:cstheme="minorHAnsi"/>
          <w:sz w:val="24"/>
          <w:szCs w:val="24"/>
        </w:rPr>
        <w:t>: 15). Allí el traductor puede recuperar fuerzas durante un tiempo, volver a unir y hacer dialogar sus dos orillas para dar lugar a una antología de textos potencialmente infinita.</w:t>
      </w:r>
    </w:p>
    <w:p w:rsidR="00EA030E" w:rsidRDefault="00EA030E" w:rsidP="00A07AB0">
      <w:pPr>
        <w:widowControl w:val="0"/>
        <w:tabs>
          <w:tab w:val="left" w:pos="0"/>
        </w:tabs>
        <w:autoSpaceDE w:val="0"/>
        <w:autoSpaceDN w:val="0"/>
        <w:adjustRightInd w:val="0"/>
        <w:spacing w:after="0" w:line="360" w:lineRule="auto"/>
        <w:ind w:right="567"/>
        <w:jc w:val="both"/>
        <w:rPr>
          <w:rFonts w:cstheme="minorHAnsi"/>
          <w:sz w:val="24"/>
          <w:szCs w:val="24"/>
        </w:rPr>
      </w:pPr>
    </w:p>
    <w:p w:rsidR="00EA030E" w:rsidRDefault="00EA030E" w:rsidP="0085235D">
      <w:pPr>
        <w:widowControl w:val="0"/>
        <w:tabs>
          <w:tab w:val="left" w:pos="0"/>
        </w:tabs>
        <w:autoSpaceDE w:val="0"/>
        <w:autoSpaceDN w:val="0"/>
        <w:adjustRightInd w:val="0"/>
        <w:spacing w:after="0" w:line="360" w:lineRule="auto"/>
        <w:ind w:right="567"/>
        <w:jc w:val="both"/>
        <w:rPr>
          <w:sz w:val="24"/>
          <w:szCs w:val="24"/>
        </w:rPr>
      </w:pPr>
    </w:p>
    <w:p w:rsidR="00A07AB0" w:rsidRDefault="00A07AB0" w:rsidP="0085235D">
      <w:pPr>
        <w:widowControl w:val="0"/>
        <w:tabs>
          <w:tab w:val="left" w:pos="0"/>
        </w:tabs>
        <w:autoSpaceDE w:val="0"/>
        <w:autoSpaceDN w:val="0"/>
        <w:adjustRightInd w:val="0"/>
        <w:spacing w:after="0" w:line="360" w:lineRule="auto"/>
        <w:ind w:right="567"/>
        <w:jc w:val="both"/>
        <w:rPr>
          <w:sz w:val="24"/>
          <w:szCs w:val="24"/>
        </w:rPr>
      </w:pPr>
    </w:p>
    <w:p w:rsidR="00BD5FF6" w:rsidRPr="00EA030E" w:rsidRDefault="00BD5FF6" w:rsidP="00A07AB0">
      <w:pPr>
        <w:pStyle w:val="Paragrafoelenco"/>
        <w:widowControl w:val="0"/>
        <w:numPr>
          <w:ilvl w:val="1"/>
          <w:numId w:val="34"/>
        </w:numPr>
        <w:tabs>
          <w:tab w:val="left" w:pos="0"/>
        </w:tabs>
        <w:autoSpaceDE w:val="0"/>
        <w:autoSpaceDN w:val="0"/>
        <w:adjustRightInd w:val="0"/>
        <w:spacing w:after="0" w:line="360" w:lineRule="auto"/>
        <w:ind w:left="567" w:right="567" w:hanging="567"/>
        <w:jc w:val="both"/>
        <w:rPr>
          <w:rFonts w:ascii="Times New Roman" w:hAnsi="Times New Roman" w:cs="Times New Roman"/>
          <w:sz w:val="26"/>
          <w:szCs w:val="26"/>
        </w:rPr>
      </w:pPr>
      <w:r w:rsidRPr="00EA030E">
        <w:rPr>
          <w:rFonts w:ascii="Times New Roman" w:hAnsi="Times New Roman" w:cs="Times New Roman"/>
          <w:sz w:val="26"/>
          <w:szCs w:val="26"/>
        </w:rPr>
        <w:t>La traslación lingüística</w:t>
      </w:r>
    </w:p>
    <w:p w:rsidR="00EA030E" w:rsidRDefault="00EA030E" w:rsidP="00A07AB0">
      <w:pPr>
        <w:pStyle w:val="Paragrafoelenco"/>
        <w:widowControl w:val="0"/>
        <w:tabs>
          <w:tab w:val="left" w:pos="0"/>
        </w:tabs>
        <w:autoSpaceDE w:val="0"/>
        <w:autoSpaceDN w:val="0"/>
        <w:adjustRightInd w:val="0"/>
        <w:spacing w:after="0" w:line="240" w:lineRule="auto"/>
        <w:ind w:left="0" w:right="567"/>
        <w:jc w:val="both"/>
        <w:rPr>
          <w:rFonts w:ascii="Times New Roman" w:hAnsi="Times New Roman" w:cs="Times New Roman"/>
          <w:sz w:val="26"/>
          <w:szCs w:val="26"/>
        </w:rPr>
      </w:pPr>
    </w:p>
    <w:p w:rsidR="00A07AB0" w:rsidRPr="00EA030E" w:rsidRDefault="00A07AB0" w:rsidP="00A07AB0">
      <w:pPr>
        <w:pStyle w:val="Paragrafoelenco"/>
        <w:widowControl w:val="0"/>
        <w:tabs>
          <w:tab w:val="left" w:pos="0"/>
        </w:tabs>
        <w:autoSpaceDE w:val="0"/>
        <w:autoSpaceDN w:val="0"/>
        <w:adjustRightInd w:val="0"/>
        <w:spacing w:after="0" w:line="240" w:lineRule="auto"/>
        <w:ind w:left="0" w:right="567"/>
        <w:jc w:val="both"/>
        <w:rPr>
          <w:rFonts w:ascii="Times New Roman" w:hAnsi="Times New Roman" w:cs="Times New Roman"/>
          <w:sz w:val="26"/>
          <w:szCs w:val="26"/>
        </w:rPr>
      </w:pPr>
    </w:p>
    <w:p w:rsidR="004B3E0E" w:rsidRPr="00122D9C" w:rsidRDefault="00122D9C" w:rsidP="00122D9C">
      <w:pPr>
        <w:spacing w:after="0" w:line="360" w:lineRule="auto"/>
        <w:ind w:left="3969" w:right="567"/>
        <w:jc w:val="both"/>
        <w:rPr>
          <w:rFonts w:ascii="Times New Roman" w:hAnsi="Times New Roman" w:cs="Times New Roman"/>
          <w:sz w:val="20"/>
          <w:szCs w:val="20"/>
        </w:rPr>
      </w:pPr>
      <w:r w:rsidRPr="00122D9C">
        <w:rPr>
          <w:rFonts w:ascii="Times New Roman" w:hAnsi="Times New Roman" w:cs="Times New Roman"/>
          <w:sz w:val="20"/>
          <w:szCs w:val="20"/>
        </w:rPr>
        <w:t xml:space="preserve"> </w:t>
      </w:r>
      <w:r w:rsidR="004B3E0E" w:rsidRPr="00122D9C">
        <w:rPr>
          <w:rFonts w:ascii="Times New Roman" w:hAnsi="Times New Roman" w:cs="Times New Roman"/>
          <w:sz w:val="20"/>
          <w:szCs w:val="20"/>
        </w:rPr>
        <w:t>“Cuando un libro es traducido, su autor no asiste solamente a una traslación, sino también a una revelación”.</w:t>
      </w:r>
    </w:p>
    <w:p w:rsidR="004B3E0E" w:rsidRPr="00122D9C" w:rsidRDefault="00E5676A" w:rsidP="00122D9C">
      <w:pPr>
        <w:spacing w:after="0" w:line="240" w:lineRule="auto"/>
        <w:ind w:left="3969" w:right="567"/>
        <w:jc w:val="right"/>
        <w:rPr>
          <w:rFonts w:ascii="Times New Roman" w:hAnsi="Times New Roman" w:cs="Times New Roman"/>
          <w:sz w:val="20"/>
          <w:szCs w:val="20"/>
        </w:rPr>
      </w:pPr>
      <w:r>
        <w:rPr>
          <w:rFonts w:ascii="Times New Roman" w:hAnsi="Times New Roman" w:cs="Times New Roman"/>
          <w:sz w:val="20"/>
          <w:szCs w:val="20"/>
        </w:rPr>
        <w:t>Andrés Neuman</w:t>
      </w:r>
    </w:p>
    <w:p w:rsidR="004B3E0E" w:rsidRPr="00122D9C" w:rsidRDefault="004B3E0E" w:rsidP="00122D9C">
      <w:pPr>
        <w:spacing w:after="100" w:afterAutospacing="1" w:line="240" w:lineRule="auto"/>
        <w:ind w:left="3969" w:right="567"/>
        <w:jc w:val="right"/>
        <w:rPr>
          <w:rFonts w:ascii="Times New Roman" w:hAnsi="Times New Roman" w:cs="Times New Roman"/>
          <w:i/>
          <w:sz w:val="20"/>
          <w:szCs w:val="20"/>
        </w:rPr>
      </w:pPr>
      <w:r w:rsidRPr="00122D9C">
        <w:rPr>
          <w:rFonts w:ascii="Times New Roman" w:hAnsi="Times New Roman" w:cs="Times New Roman"/>
          <w:i/>
          <w:sz w:val="20"/>
          <w:szCs w:val="20"/>
        </w:rPr>
        <w:t xml:space="preserve">Identidad de mano, </w:t>
      </w:r>
      <w:r w:rsidRPr="00BC45AD">
        <w:rPr>
          <w:rFonts w:ascii="Times New Roman" w:hAnsi="Times New Roman" w:cs="Times New Roman"/>
          <w:sz w:val="20"/>
          <w:szCs w:val="20"/>
        </w:rPr>
        <w:t>2014</w:t>
      </w:r>
    </w:p>
    <w:p w:rsidR="00EF183D" w:rsidRPr="005836BF" w:rsidRDefault="00EF183D" w:rsidP="00BD5FF6">
      <w:pPr>
        <w:widowControl w:val="0"/>
        <w:tabs>
          <w:tab w:val="left" w:pos="0"/>
        </w:tabs>
        <w:autoSpaceDE w:val="0"/>
        <w:autoSpaceDN w:val="0"/>
        <w:adjustRightInd w:val="0"/>
        <w:spacing w:after="0" w:line="360" w:lineRule="auto"/>
        <w:ind w:right="567"/>
        <w:jc w:val="both"/>
        <w:rPr>
          <w:sz w:val="24"/>
          <w:szCs w:val="24"/>
        </w:rPr>
      </w:pPr>
      <w:r w:rsidRPr="005836BF">
        <w:rPr>
          <w:sz w:val="24"/>
          <w:szCs w:val="24"/>
        </w:rPr>
        <w:t xml:space="preserve">Como subraya </w:t>
      </w:r>
      <w:r w:rsidR="00555152">
        <w:rPr>
          <w:sz w:val="24"/>
          <w:szCs w:val="24"/>
        </w:rPr>
        <w:t>Susan Bassnett, “en</w:t>
      </w:r>
      <w:r w:rsidRPr="005836BF">
        <w:rPr>
          <w:sz w:val="24"/>
          <w:szCs w:val="24"/>
        </w:rPr>
        <w:t xml:space="preserve"> su definición más básica, traducir implica verter</w:t>
      </w:r>
      <w:r>
        <w:rPr>
          <w:rStyle w:val="Rimandonotaapidipagina"/>
          <w:sz w:val="24"/>
          <w:szCs w:val="24"/>
        </w:rPr>
        <w:footnoteReference w:id="156"/>
      </w:r>
      <w:r w:rsidRPr="005836BF">
        <w:rPr>
          <w:sz w:val="24"/>
          <w:szCs w:val="24"/>
        </w:rPr>
        <w:t xml:space="preserve"> a una lengua un texto escrito en otra distinta a través de un complejo proceso de descodificación y recodificación” (2002:</w:t>
      </w:r>
      <w:r>
        <w:rPr>
          <w:sz w:val="24"/>
          <w:szCs w:val="24"/>
        </w:rPr>
        <w:t xml:space="preserve"> </w:t>
      </w:r>
      <w:r w:rsidRPr="005836BF">
        <w:rPr>
          <w:sz w:val="24"/>
          <w:szCs w:val="24"/>
        </w:rPr>
        <w:t>59), operación que en Neuman se expande a la vida y la obra, siendo la identidad y las raíces, y la consiguiente preocupación en torno a la lengua, una constante en su poética:</w:t>
      </w:r>
    </w:p>
    <w:p w:rsidR="00EF183D" w:rsidRPr="005836BF" w:rsidRDefault="001377ED" w:rsidP="00252176">
      <w:pPr>
        <w:widowControl w:val="0"/>
        <w:autoSpaceDE w:val="0"/>
        <w:autoSpaceDN w:val="0"/>
        <w:adjustRightInd w:val="0"/>
        <w:spacing w:before="100" w:beforeAutospacing="1" w:after="100" w:afterAutospacing="1" w:line="360" w:lineRule="auto"/>
        <w:ind w:left="567" w:right="566"/>
        <w:jc w:val="both"/>
      </w:pPr>
      <w:r>
        <w:t>c</w:t>
      </w:r>
      <w:r w:rsidR="00EF183D" w:rsidRPr="005836BF">
        <w:t xml:space="preserve">uando afronto un texto literario, parto de la consciencia de tener dos dialectos, y de que ambos me son naturales o adoptivos en idéntica medida. </w:t>
      </w:r>
      <w:r w:rsidR="00EF183D" w:rsidRPr="005836BF">
        <w:lastRenderedPageBreak/>
        <w:t>No se trata simplemente de tener en cuenta que el eventual lector podría ser español o argentino. Sino que, a la hora de hablar conmigo mismo, mi propio idioma oscila según las circunstancias. Esas circunstancias pueden depender de la idea, argumento o personajes del texto; de algún recuerdo personal relacionado con uno de los dos países; de un viaje que acompañe la escritura [...]; o de alguna lectura que actúe como diapasón [...]. El influjo de estos factores suele orientar el español que escribo</w:t>
      </w:r>
      <w:r w:rsidR="00EF183D">
        <w:t>.</w:t>
      </w:r>
      <w:r w:rsidR="00EF183D" w:rsidRPr="005836BF">
        <w:t xml:space="preserve"> (Neuman 2013:</w:t>
      </w:r>
      <w:r w:rsidR="00EF183D">
        <w:t xml:space="preserve"> 43)</w:t>
      </w:r>
    </w:p>
    <w:p w:rsidR="00366E18" w:rsidRDefault="0022531A" w:rsidP="00366E18">
      <w:pPr>
        <w:widowControl w:val="0"/>
        <w:tabs>
          <w:tab w:val="left" w:pos="0"/>
        </w:tabs>
        <w:autoSpaceDE w:val="0"/>
        <w:autoSpaceDN w:val="0"/>
        <w:adjustRightInd w:val="0"/>
        <w:spacing w:after="0" w:line="360" w:lineRule="auto"/>
        <w:ind w:right="567"/>
        <w:jc w:val="both"/>
        <w:rPr>
          <w:sz w:val="24"/>
          <w:szCs w:val="24"/>
        </w:rPr>
      </w:pPr>
      <w:r w:rsidRPr="005836BF">
        <w:rPr>
          <w:sz w:val="24"/>
          <w:szCs w:val="24"/>
        </w:rPr>
        <w:t>Si pensamos en “la actualidad en términos traductológicos” (Martín Ruano 2007: 8) es posible hablar hoy en día de una “actualidad traducida” (</w:t>
      </w:r>
      <w:r w:rsidRPr="00366E18">
        <w:rPr>
          <w:i/>
          <w:sz w:val="24"/>
          <w:szCs w:val="24"/>
        </w:rPr>
        <w:t>i</w:t>
      </w:r>
      <w:r w:rsidR="00F848F7" w:rsidRPr="00366E18">
        <w:rPr>
          <w:i/>
          <w:sz w:val="24"/>
          <w:szCs w:val="24"/>
        </w:rPr>
        <w:t>bíd</w:t>
      </w:r>
      <w:r w:rsidR="00F848F7">
        <w:rPr>
          <w:sz w:val="24"/>
          <w:szCs w:val="24"/>
        </w:rPr>
        <w:t>.): en ella viven personas –</w:t>
      </w:r>
      <w:r w:rsidRPr="005836BF">
        <w:rPr>
          <w:sz w:val="24"/>
          <w:szCs w:val="24"/>
        </w:rPr>
        <w:t>lo</w:t>
      </w:r>
      <w:r w:rsidR="00F848F7">
        <w:rPr>
          <w:sz w:val="24"/>
          <w:szCs w:val="24"/>
        </w:rPr>
        <w:t>s migrantes en todas sus formas</w:t>
      </w:r>
      <w:r w:rsidRPr="005836BF">
        <w:rPr>
          <w:sz w:val="24"/>
          <w:szCs w:val="24"/>
        </w:rPr>
        <w:t>– que en todo acto de palabra (hablar o escribir) traducen. “La traducción es la característica de las subjetividades desplazadas, diaspóricas, heterogéneas, tan habituales de nuestra época” (</w:t>
      </w:r>
      <w:r w:rsidRPr="00366E18">
        <w:rPr>
          <w:i/>
          <w:sz w:val="24"/>
          <w:szCs w:val="24"/>
        </w:rPr>
        <w:t>ibíd</w:t>
      </w:r>
      <w:r w:rsidRPr="005836BF">
        <w:rPr>
          <w:sz w:val="24"/>
          <w:szCs w:val="24"/>
        </w:rPr>
        <w:t>., 9) definida post-babélica (</w:t>
      </w:r>
      <w:r w:rsidRPr="00366E18">
        <w:rPr>
          <w:i/>
          <w:sz w:val="24"/>
          <w:szCs w:val="24"/>
        </w:rPr>
        <w:t>ibíd</w:t>
      </w:r>
      <w:r w:rsidRPr="005836BF">
        <w:rPr>
          <w:sz w:val="24"/>
          <w:szCs w:val="24"/>
        </w:rPr>
        <w:t>.). Es un universo de tipo transcultural donde los individuos se desplazan continuamente y “se sienten siempre fuera de lugar por estar en dos o más mundos” (</w:t>
      </w:r>
      <w:r w:rsidRPr="00366E18">
        <w:rPr>
          <w:i/>
          <w:sz w:val="24"/>
          <w:szCs w:val="24"/>
        </w:rPr>
        <w:t>ibíd</w:t>
      </w:r>
      <w:r w:rsidRPr="005836BF">
        <w:rPr>
          <w:sz w:val="24"/>
          <w:szCs w:val="24"/>
        </w:rPr>
        <w:t>.) contemporáneamente. Entrevistado por Ángeles López, Neuman declara que “cualquier inmigrante sabe que, por mucho que conozca y ame sus dos orillas, en realidad se siente doblemente extranjero” (2009). Por su biografía y la presencia predominante del problema de la traducción en su obra, es posible considerar a Andrés Neuman dentro de un marco cultural amplio en la condición global contemporánea que el teórico del postcolonialismo, Homi K. Bhabha, define como “translational culture” (1994:</w:t>
      </w:r>
      <w:r>
        <w:rPr>
          <w:sz w:val="24"/>
          <w:szCs w:val="24"/>
        </w:rPr>
        <w:t xml:space="preserve"> </w:t>
      </w:r>
      <w:r w:rsidRPr="005836BF">
        <w:rPr>
          <w:sz w:val="24"/>
          <w:szCs w:val="24"/>
        </w:rPr>
        <w:t>172). Al mismo tiempo, se define también la postura de Neuman hacia la traducción como vehículo de pensamiento y postura ante el mundo. Como intelectual con dos patrias, Argent</w:t>
      </w:r>
      <w:r w:rsidR="00FF3396">
        <w:rPr>
          <w:sz w:val="24"/>
          <w:szCs w:val="24"/>
        </w:rPr>
        <w:t xml:space="preserve">ina y España, Neuman habita un </w:t>
      </w:r>
      <w:r w:rsidRPr="005836BF">
        <w:rPr>
          <w:sz w:val="24"/>
          <w:szCs w:val="24"/>
        </w:rPr>
        <w:t xml:space="preserve">tercer espacio </w:t>
      </w:r>
      <w:r w:rsidR="00FF3396">
        <w:rPr>
          <w:sz w:val="24"/>
          <w:szCs w:val="24"/>
        </w:rPr>
        <w:t>representado por</w:t>
      </w:r>
      <w:r w:rsidRPr="005836BF">
        <w:rPr>
          <w:sz w:val="24"/>
          <w:szCs w:val="24"/>
        </w:rPr>
        <w:t xml:space="preserve"> el territorio de la traducción, en el que se refleja la pérdida de sentido de la mentalidad monocultural occidental. El tercer espacio es un espacio intermedio (un </w:t>
      </w:r>
      <w:r w:rsidRPr="005836BF">
        <w:rPr>
          <w:i/>
          <w:sz w:val="24"/>
          <w:szCs w:val="24"/>
        </w:rPr>
        <w:t xml:space="preserve">space between, </w:t>
      </w:r>
      <w:r w:rsidRPr="005836BF">
        <w:rPr>
          <w:sz w:val="24"/>
          <w:szCs w:val="24"/>
        </w:rPr>
        <w:t xml:space="preserve">según Tymoczko 2003), un espacio híbrido y de hibridación donde las oposiciones binarias del yo frente a lo diverso se plantean en términos de relaciones dinámicas acerca de la identidad (Vidal Claramonte 2007, </w:t>
      </w:r>
      <w:r w:rsidRPr="005836BF">
        <w:rPr>
          <w:i/>
          <w:sz w:val="24"/>
          <w:szCs w:val="24"/>
        </w:rPr>
        <w:t>passim</w:t>
      </w:r>
      <w:r w:rsidRPr="005836BF">
        <w:rPr>
          <w:sz w:val="24"/>
          <w:szCs w:val="24"/>
        </w:rPr>
        <w:t xml:space="preserve">). Como subraya Vidal Claramonte, “la condición del hombre del siglo </w:t>
      </w:r>
      <w:r w:rsidRPr="002F5F93">
        <w:rPr>
          <w:smallCaps/>
          <w:sz w:val="24"/>
          <w:szCs w:val="24"/>
        </w:rPr>
        <w:t>xxi</w:t>
      </w:r>
      <w:r w:rsidRPr="005836BF">
        <w:rPr>
          <w:sz w:val="24"/>
          <w:szCs w:val="24"/>
        </w:rPr>
        <w:t xml:space="preserve"> [...] es la de un hombre </w:t>
      </w:r>
      <w:r w:rsidRPr="005836BF">
        <w:rPr>
          <w:sz w:val="24"/>
          <w:szCs w:val="24"/>
        </w:rPr>
        <w:lastRenderedPageBreak/>
        <w:t>traducido, o mejor, en proceso de traducción” (2007:</w:t>
      </w:r>
      <w:r>
        <w:rPr>
          <w:sz w:val="24"/>
          <w:szCs w:val="24"/>
        </w:rPr>
        <w:t xml:space="preserve"> </w:t>
      </w:r>
      <w:r w:rsidRPr="005836BF">
        <w:rPr>
          <w:sz w:val="24"/>
          <w:szCs w:val="24"/>
        </w:rPr>
        <w:t>41), donde el discurso sobre alteridad e identidad está siempre prese</w:t>
      </w:r>
      <w:r w:rsidR="00843247">
        <w:rPr>
          <w:sz w:val="24"/>
          <w:szCs w:val="24"/>
        </w:rPr>
        <w:t>nte y en proceso de negociación y donde uno se descubre traduciendo mentalmente de manera constante de una lengua a otra. En el caso de Neuman, del espa</w:t>
      </w:r>
      <w:r w:rsidR="00843247">
        <w:rPr>
          <w:rFonts w:cstheme="minorHAnsi"/>
          <w:sz w:val="24"/>
          <w:szCs w:val="24"/>
        </w:rPr>
        <w:t>ñ</w:t>
      </w:r>
      <w:r w:rsidR="00843247">
        <w:rPr>
          <w:sz w:val="24"/>
          <w:szCs w:val="24"/>
        </w:rPr>
        <w:t>ol al espa</w:t>
      </w:r>
      <w:r w:rsidR="00843247">
        <w:rPr>
          <w:rFonts w:cstheme="minorHAnsi"/>
          <w:sz w:val="24"/>
          <w:szCs w:val="24"/>
        </w:rPr>
        <w:t>ñ</w:t>
      </w:r>
      <w:r w:rsidR="00843247">
        <w:rPr>
          <w:sz w:val="24"/>
          <w:szCs w:val="24"/>
        </w:rPr>
        <w:t>ol (Neuman 2014</w:t>
      </w:r>
      <w:r w:rsidR="00981407">
        <w:rPr>
          <w:sz w:val="24"/>
          <w:szCs w:val="24"/>
        </w:rPr>
        <w:t>a</w:t>
      </w:r>
      <w:r w:rsidR="00843247">
        <w:rPr>
          <w:sz w:val="24"/>
          <w:szCs w:val="24"/>
        </w:rPr>
        <w:t>: 13). Para él</w:t>
      </w:r>
      <w:r w:rsidRPr="005836BF">
        <w:rPr>
          <w:sz w:val="24"/>
          <w:szCs w:val="24"/>
        </w:rPr>
        <w:t xml:space="preserve"> la traducción es un </w:t>
      </w:r>
    </w:p>
    <w:p w:rsidR="00366E18" w:rsidRPr="00366E18" w:rsidRDefault="0022531A" w:rsidP="00366E18">
      <w:pPr>
        <w:widowControl w:val="0"/>
        <w:autoSpaceDE w:val="0"/>
        <w:autoSpaceDN w:val="0"/>
        <w:adjustRightInd w:val="0"/>
        <w:spacing w:before="100" w:beforeAutospacing="1" w:after="100" w:afterAutospacing="1" w:line="360" w:lineRule="auto"/>
        <w:ind w:left="567" w:right="566"/>
        <w:jc w:val="both"/>
      </w:pPr>
      <w:r w:rsidRPr="00366E18">
        <w:t>espacio intersticial, híbrido, capaz de unir (al menos) dos universos, maneras de existir y percibir diferentes, como locus que permite la expresión de la diversidad cultural y la negociación de</w:t>
      </w:r>
      <w:r w:rsidR="00366E18">
        <w:t xml:space="preserve"> inteligibilidades discordantes.</w:t>
      </w:r>
      <w:r w:rsidRPr="00366E18">
        <w:t xml:space="preserve"> (Martín Ruano 2007: </w:t>
      </w:r>
      <w:r w:rsidR="00366E18">
        <w:t>12)</w:t>
      </w:r>
      <w:r w:rsidRPr="00366E18">
        <w:t xml:space="preserve"> </w:t>
      </w:r>
    </w:p>
    <w:p w:rsidR="00FF3396" w:rsidRDefault="00843247" w:rsidP="00FF3396">
      <w:pPr>
        <w:widowControl w:val="0"/>
        <w:tabs>
          <w:tab w:val="left" w:pos="0"/>
        </w:tabs>
        <w:autoSpaceDE w:val="0"/>
        <w:autoSpaceDN w:val="0"/>
        <w:adjustRightInd w:val="0"/>
        <w:spacing w:after="0" w:line="360" w:lineRule="auto"/>
        <w:ind w:right="567"/>
        <w:jc w:val="both"/>
        <w:rPr>
          <w:sz w:val="24"/>
          <w:szCs w:val="24"/>
        </w:rPr>
      </w:pPr>
      <w:r>
        <w:rPr>
          <w:sz w:val="24"/>
          <w:szCs w:val="24"/>
        </w:rPr>
        <w:t>Es así que la traducción llega a ser</w:t>
      </w:r>
      <w:r w:rsidR="0022531A" w:rsidRPr="005836BF">
        <w:rPr>
          <w:sz w:val="24"/>
          <w:szCs w:val="24"/>
        </w:rPr>
        <w:t xml:space="preserve">, entonces, un espacio de diálogo, un conversar, como dice en </w:t>
      </w:r>
      <w:r w:rsidR="00366E18" w:rsidRPr="00366E18">
        <w:rPr>
          <w:sz w:val="24"/>
          <w:szCs w:val="24"/>
        </w:rPr>
        <w:t>HS</w:t>
      </w:r>
      <w:r w:rsidR="0022531A" w:rsidRPr="00366E18">
        <w:rPr>
          <w:sz w:val="24"/>
          <w:szCs w:val="24"/>
        </w:rPr>
        <w:t xml:space="preserve"> </w:t>
      </w:r>
      <w:r w:rsidR="0022531A" w:rsidRPr="005836BF">
        <w:rPr>
          <w:sz w:val="24"/>
          <w:szCs w:val="24"/>
        </w:rPr>
        <w:t>y un “lanzar puentes”.</w:t>
      </w:r>
      <w:r w:rsidR="00FF3396">
        <w:rPr>
          <w:sz w:val="24"/>
          <w:szCs w:val="24"/>
        </w:rPr>
        <w:t xml:space="preserve"> </w:t>
      </w:r>
    </w:p>
    <w:p w:rsidR="00FF3396" w:rsidRPr="00C10899" w:rsidRDefault="00FF3396" w:rsidP="00FF3396">
      <w:pPr>
        <w:widowControl w:val="0"/>
        <w:autoSpaceDE w:val="0"/>
        <w:autoSpaceDN w:val="0"/>
        <w:adjustRightInd w:val="0"/>
        <w:spacing w:before="100" w:beforeAutospacing="1" w:after="100" w:afterAutospacing="1" w:line="360" w:lineRule="auto"/>
        <w:ind w:left="567" w:right="566"/>
        <w:jc w:val="both"/>
      </w:pPr>
      <w:r>
        <w:t>L</w:t>
      </w:r>
      <w:r w:rsidRPr="00C10899">
        <w:t>a imagen del puente</w:t>
      </w:r>
      <w:r>
        <w:t xml:space="preserve"> puede servirnos para ilustrar la situación de bastantes autores que empezaron a publicar con el cambio del milenio y que aprendieron a escribir sintiéndose híbridos, tanto en términos nacionales como estéticos. Instalados sobre un puente nuestra localización parece indefinirse, pero la perspectiva se amplía. Dejamos de ver dicotomías donde había paralelismos, disyuntivas donde había túneles. El puente es un concepto anfibio, un punto fijo cuya función es el tránsito. Esa manera de transitar el lenguaje y sus tradiciones genera contradicciones. Pero a mí me parece que la contradicción es una ética. Y que (como se aprecia desde un puente) dos extremos no se oponen, sino que se necesitan. Existen sólo porque existe el de enfrente. (Neuman 2013: 44) </w:t>
      </w:r>
    </w:p>
    <w:p w:rsidR="00FF3396" w:rsidRDefault="00FF3396" w:rsidP="00FF3396">
      <w:pPr>
        <w:widowControl w:val="0"/>
        <w:tabs>
          <w:tab w:val="left" w:pos="0"/>
        </w:tabs>
        <w:autoSpaceDE w:val="0"/>
        <w:autoSpaceDN w:val="0"/>
        <w:adjustRightInd w:val="0"/>
        <w:spacing w:after="0" w:line="360" w:lineRule="auto"/>
        <w:ind w:right="567"/>
        <w:jc w:val="both"/>
        <w:rPr>
          <w:sz w:val="24"/>
          <w:szCs w:val="24"/>
        </w:rPr>
      </w:pPr>
      <w:r>
        <w:rPr>
          <w:sz w:val="24"/>
          <w:szCs w:val="24"/>
        </w:rPr>
        <w:t>En</w:t>
      </w:r>
      <w:r w:rsidR="007C4DC5">
        <w:rPr>
          <w:sz w:val="24"/>
          <w:szCs w:val="24"/>
        </w:rPr>
        <w:t xml:space="preserve"> </w:t>
      </w:r>
      <w:r>
        <w:rPr>
          <w:sz w:val="24"/>
          <w:szCs w:val="24"/>
        </w:rPr>
        <w:t xml:space="preserve">VdS </w:t>
      </w:r>
      <w:r w:rsidRPr="00F26138">
        <w:rPr>
          <w:sz w:val="24"/>
          <w:szCs w:val="24"/>
        </w:rPr>
        <w:t xml:space="preserve">la traducción </w:t>
      </w:r>
      <w:r>
        <w:rPr>
          <w:sz w:val="24"/>
          <w:szCs w:val="24"/>
        </w:rPr>
        <w:t xml:space="preserve">sirve de </w:t>
      </w:r>
      <w:r w:rsidRPr="00F26138">
        <w:rPr>
          <w:sz w:val="24"/>
          <w:szCs w:val="24"/>
        </w:rPr>
        <w:t xml:space="preserve">puente (Bassnett 2002), pues ésta es la función de Sophie para Hans: es ella quien le anima, gracias a las emociones del amor recíproco, a encontrar la </w:t>
      </w:r>
      <w:r w:rsidRPr="00C10899">
        <w:rPr>
          <w:sz w:val="24"/>
          <w:szCs w:val="24"/>
        </w:rPr>
        <w:t>traducción más adecuada para cada texto con el que se enfrentan. La metáfora del puente está explicitada en el texto en forma de un sue</w:t>
      </w:r>
      <w:r>
        <w:rPr>
          <w:sz w:val="24"/>
          <w:szCs w:val="24"/>
        </w:rPr>
        <w:t xml:space="preserve">ño hecho por Hans: </w:t>
      </w:r>
    </w:p>
    <w:p w:rsidR="00FF3396" w:rsidRDefault="00FF3396" w:rsidP="00FF3396">
      <w:pPr>
        <w:widowControl w:val="0"/>
        <w:autoSpaceDE w:val="0"/>
        <w:autoSpaceDN w:val="0"/>
        <w:adjustRightInd w:val="0"/>
        <w:spacing w:before="100" w:beforeAutospacing="1" w:after="100" w:afterAutospacing="1" w:line="360" w:lineRule="auto"/>
        <w:ind w:left="567" w:right="566"/>
        <w:jc w:val="both"/>
      </w:pPr>
      <w:r w:rsidRPr="00C10899">
        <w:t xml:space="preserve">sueño con un puente colgante muy largo, voy cruzándolo y cuando estoy a punto de llegar al otro lado el puente empieza a soltarse por el extremo que tengo delante, entonces doy media vuelta y trato de llegar corriendo al otro </w:t>
      </w:r>
      <w:r w:rsidRPr="00C10899">
        <w:lastRenderedPageBreak/>
        <w:t>lado, eso es todo [...] siempre me despierto antes de llegar o de caerme</w:t>
      </w:r>
      <w:r>
        <w:t>.</w:t>
      </w:r>
      <w:r w:rsidRPr="00C10899">
        <w:t xml:space="preserve"> (VdS </w:t>
      </w:r>
      <w:r>
        <w:t>203)</w:t>
      </w:r>
    </w:p>
    <w:p w:rsidR="00981407" w:rsidRDefault="00981407" w:rsidP="00FF3396">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La orilla misma, es la “mitad de un lugar” y también el “comienzo del puente” (Neuman 2014b: 84).</w:t>
      </w:r>
      <w:r w:rsidR="0022531A">
        <w:rPr>
          <w:sz w:val="24"/>
          <w:szCs w:val="24"/>
        </w:rPr>
        <w:tab/>
      </w:r>
    </w:p>
    <w:p w:rsidR="00EF183D" w:rsidRPr="005836BF" w:rsidRDefault="00981407" w:rsidP="00FF3396">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00EF183D" w:rsidRPr="005836BF">
        <w:rPr>
          <w:sz w:val="24"/>
          <w:szCs w:val="24"/>
        </w:rPr>
        <w:t>Aunque la actividad profesional de traducción no sea preeminente en Neuman, cabe mencionar la publicación d</w:t>
      </w:r>
      <w:r w:rsidR="00466BE7">
        <w:rPr>
          <w:sz w:val="24"/>
          <w:szCs w:val="24"/>
        </w:rPr>
        <w:t xml:space="preserve">e las traducciones poéticas del </w:t>
      </w:r>
      <w:r w:rsidR="00EF183D" w:rsidRPr="005836BF">
        <w:rPr>
          <w:i/>
          <w:sz w:val="24"/>
          <w:szCs w:val="24"/>
        </w:rPr>
        <w:t>Viaje de invierno</w:t>
      </w:r>
      <w:r w:rsidR="00EF183D" w:rsidRPr="005836BF">
        <w:rPr>
          <w:sz w:val="24"/>
          <w:szCs w:val="24"/>
        </w:rPr>
        <w:t>, de Wilhe</w:t>
      </w:r>
      <w:r w:rsidR="00466BE7">
        <w:rPr>
          <w:sz w:val="24"/>
          <w:szCs w:val="24"/>
        </w:rPr>
        <w:t xml:space="preserve">lm Müller (Acantilado, 2003), y </w:t>
      </w:r>
      <w:r w:rsidR="00EF183D" w:rsidRPr="005836BF">
        <w:rPr>
          <w:i/>
          <w:sz w:val="24"/>
          <w:szCs w:val="24"/>
        </w:rPr>
        <w:t>El hombre sombra</w:t>
      </w:r>
      <w:r w:rsidR="00EF183D" w:rsidRPr="005836BF">
        <w:rPr>
          <w:sz w:val="24"/>
          <w:szCs w:val="24"/>
        </w:rPr>
        <w:t>, de Owen Sheer</w:t>
      </w:r>
      <w:r w:rsidR="00466BE7">
        <w:rPr>
          <w:sz w:val="24"/>
          <w:szCs w:val="24"/>
        </w:rPr>
        <w:t xml:space="preserve">s (El Tucán de Virginia, 2012). </w:t>
      </w:r>
      <w:r w:rsidR="00366E18">
        <w:rPr>
          <w:sz w:val="24"/>
          <w:szCs w:val="24"/>
        </w:rPr>
        <w:t>En el caso del texto de M</w:t>
      </w:r>
      <w:r w:rsidR="00366E18">
        <w:rPr>
          <w:rFonts w:cstheme="minorHAnsi"/>
          <w:sz w:val="24"/>
          <w:szCs w:val="24"/>
        </w:rPr>
        <w:t>ü</w:t>
      </w:r>
      <w:r w:rsidR="00366E18">
        <w:rPr>
          <w:sz w:val="24"/>
          <w:szCs w:val="24"/>
        </w:rPr>
        <w:t xml:space="preserve">ller, se trata de una actividad que tiene mucho en común con la que </w:t>
      </w:r>
      <w:r w:rsidR="008B38A2">
        <w:rPr>
          <w:sz w:val="24"/>
          <w:szCs w:val="24"/>
        </w:rPr>
        <w:t>desenvuelven Hans y Sophie en VdS, o sea, traducir desde lenguas que no se conocen por medio de traducciones existentes. Neuman no sabe alemán. Tras buscar cada palabra del texto original en el diccionario, se sirve de distintas versiones en francés e inglés para alcanzar un texto en espa</w:t>
      </w:r>
      <w:r w:rsidR="008B38A2">
        <w:rPr>
          <w:rFonts w:cstheme="minorHAnsi"/>
          <w:sz w:val="24"/>
          <w:szCs w:val="24"/>
        </w:rPr>
        <w:t>ñ</w:t>
      </w:r>
      <w:r w:rsidR="008B38A2">
        <w:rPr>
          <w:sz w:val="24"/>
          <w:szCs w:val="24"/>
        </w:rPr>
        <w:t xml:space="preserve">ol (Guerrero 2009, s/p). </w:t>
      </w:r>
    </w:p>
    <w:p w:rsidR="0022531A" w:rsidRDefault="0022531A" w:rsidP="00CE30F5">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r>
      <w:r w:rsidRPr="00D73067">
        <w:rPr>
          <w:sz w:val="24"/>
          <w:szCs w:val="24"/>
        </w:rPr>
        <w:t xml:space="preserve">La presencia de la traducción en </w:t>
      </w:r>
      <w:r w:rsidRPr="00D73067">
        <w:rPr>
          <w:i/>
          <w:sz w:val="24"/>
          <w:szCs w:val="24"/>
        </w:rPr>
        <w:t>Hablar solos</w:t>
      </w:r>
      <w:r w:rsidRPr="00D73067">
        <w:rPr>
          <w:sz w:val="24"/>
          <w:szCs w:val="24"/>
        </w:rPr>
        <w:t xml:space="preserve"> </w:t>
      </w:r>
      <w:r w:rsidR="00767FF9">
        <w:rPr>
          <w:sz w:val="24"/>
          <w:szCs w:val="24"/>
        </w:rPr>
        <w:t xml:space="preserve">(HS) </w:t>
      </w:r>
      <w:r w:rsidRPr="00D73067">
        <w:rPr>
          <w:sz w:val="24"/>
          <w:szCs w:val="24"/>
        </w:rPr>
        <w:t>(novela coral planteada con tres voces, la de Mario, enfermo de cáncer, la de su mujer Elena y la de su hijo Lito que tiene unos diez años) puede aparecer marginal con respecto al VdS, pues no hay un protagonista que ejerza de traductor. Sin embargo, destacan las numerosas traducciones por mano de Neuman a parti</w:t>
      </w:r>
      <w:r w:rsidR="00466BE7">
        <w:rPr>
          <w:sz w:val="24"/>
          <w:szCs w:val="24"/>
        </w:rPr>
        <w:t xml:space="preserve">r de textos de Virginia Woolf, </w:t>
      </w:r>
      <w:r w:rsidRPr="00D73067">
        <w:rPr>
          <w:sz w:val="24"/>
          <w:szCs w:val="24"/>
        </w:rPr>
        <w:t xml:space="preserve">Cynthia Ozick, Flannery O’Connor, por citar algunos. Más allá de las citas a otros autores, que representan una presencia importante </w:t>
      </w:r>
      <w:r>
        <w:rPr>
          <w:sz w:val="24"/>
          <w:szCs w:val="24"/>
        </w:rPr>
        <w:t>también en CVsV y, obviamente –por la actividad de traducción</w:t>
      </w:r>
      <w:r w:rsidRPr="00D73067">
        <w:rPr>
          <w:sz w:val="24"/>
          <w:szCs w:val="24"/>
        </w:rPr>
        <w:t>– en el VdS, los personajes reflexionan en torno a la lengua, como por ejemplo sobre el</w:t>
      </w:r>
      <w:r>
        <w:rPr>
          <w:sz w:val="24"/>
          <w:szCs w:val="24"/>
        </w:rPr>
        <w:t xml:space="preserve"> uso de expresiones en desuso –</w:t>
      </w:r>
      <w:r w:rsidRPr="00D73067">
        <w:rPr>
          <w:sz w:val="24"/>
          <w:szCs w:val="24"/>
        </w:rPr>
        <w:t xml:space="preserve">“¿se sigue diciendo así, </w:t>
      </w:r>
      <w:r w:rsidRPr="00D73067">
        <w:rPr>
          <w:i/>
          <w:sz w:val="24"/>
          <w:szCs w:val="24"/>
        </w:rPr>
        <w:t>ponerse de novios</w:t>
      </w:r>
      <w:r>
        <w:rPr>
          <w:sz w:val="24"/>
          <w:szCs w:val="24"/>
        </w:rPr>
        <w:t>?” (HS 39)</w:t>
      </w:r>
      <w:r w:rsidRPr="00D73067">
        <w:rPr>
          <w:sz w:val="24"/>
          <w:szCs w:val="24"/>
        </w:rPr>
        <w:t xml:space="preserve">– . Pero es sobre todo debido a la enfermedad de Mario que surge en Elena la necesidad de buscar la palabra “ayuda” en internet o de verificar el significado de </w:t>
      </w:r>
    </w:p>
    <w:p w:rsidR="0022531A" w:rsidRPr="007A599F" w:rsidRDefault="0022531A" w:rsidP="00252176">
      <w:pPr>
        <w:widowControl w:val="0"/>
        <w:autoSpaceDE w:val="0"/>
        <w:autoSpaceDN w:val="0"/>
        <w:adjustRightInd w:val="0"/>
        <w:spacing w:before="100" w:beforeAutospacing="1" w:after="100" w:afterAutospacing="1" w:line="360" w:lineRule="auto"/>
        <w:ind w:left="567" w:right="566"/>
        <w:jc w:val="both"/>
      </w:pPr>
      <w:r w:rsidRPr="007A599F">
        <w:rPr>
          <w:i/>
        </w:rPr>
        <w:t>velar</w:t>
      </w:r>
      <w:r w:rsidRPr="007A599F">
        <w:t xml:space="preserve"> en el diccionario. La tercera acepción es absurda, </w:t>
      </w:r>
      <w:r w:rsidRPr="007A599F">
        <w:rPr>
          <w:rFonts w:cstheme="minorHAnsi"/>
        </w:rPr>
        <w:t>[</w:t>
      </w:r>
      <w:r w:rsidRPr="007A599F">
        <w:t>dice Elena</w:t>
      </w:r>
      <w:r w:rsidRPr="007A599F">
        <w:rPr>
          <w:rFonts w:cstheme="minorHAnsi"/>
        </w:rPr>
        <w:t>]</w:t>
      </w:r>
      <w:r w:rsidRPr="007A599F">
        <w:t>, “Pasar la noche al cuidado de un difunto”. Como si, en lugar de atender a las visitas, atendiéramos al muerto. Absurda y exacta</w:t>
      </w:r>
      <w:r>
        <w:t>. (HS 130)</w:t>
      </w:r>
      <w:r w:rsidRPr="007A599F">
        <w:t xml:space="preserve"> </w:t>
      </w:r>
    </w:p>
    <w:p w:rsidR="0022531A" w:rsidRDefault="0022531A" w:rsidP="0022531A">
      <w:pPr>
        <w:widowControl w:val="0"/>
        <w:tabs>
          <w:tab w:val="left" w:pos="0"/>
        </w:tabs>
        <w:autoSpaceDE w:val="0"/>
        <w:autoSpaceDN w:val="0"/>
        <w:adjustRightInd w:val="0"/>
        <w:spacing w:after="0" w:line="360" w:lineRule="auto"/>
        <w:ind w:right="567"/>
        <w:jc w:val="both"/>
        <w:rPr>
          <w:sz w:val="24"/>
          <w:szCs w:val="24"/>
        </w:rPr>
      </w:pPr>
      <w:r w:rsidRPr="00D73067">
        <w:rPr>
          <w:sz w:val="24"/>
          <w:szCs w:val="24"/>
        </w:rPr>
        <w:t xml:space="preserve">En otro momento Elena se pregunta “si un muerto puede tener </w:t>
      </w:r>
      <w:r w:rsidRPr="00D73067">
        <w:rPr>
          <w:i/>
          <w:sz w:val="24"/>
          <w:szCs w:val="24"/>
        </w:rPr>
        <w:t>lugar</w:t>
      </w:r>
      <w:r w:rsidRPr="00D73067">
        <w:rPr>
          <w:sz w:val="24"/>
          <w:szCs w:val="24"/>
        </w:rPr>
        <w:t xml:space="preserve">” </w:t>
      </w:r>
      <w:r w:rsidRPr="00D73067">
        <w:rPr>
          <w:sz w:val="24"/>
          <w:szCs w:val="24"/>
        </w:rPr>
        <w:lastRenderedPageBreak/>
        <w:t xml:space="preserve">cuando ya es la hora de </w:t>
      </w:r>
      <w:r w:rsidRPr="00D73067">
        <w:rPr>
          <w:i/>
          <w:sz w:val="24"/>
          <w:szCs w:val="24"/>
        </w:rPr>
        <w:t>ir</w:t>
      </w:r>
      <w:r w:rsidRPr="00D73067">
        <w:rPr>
          <w:sz w:val="24"/>
          <w:szCs w:val="24"/>
        </w:rPr>
        <w:t xml:space="preserve"> a la muerte de su marido</w:t>
      </w:r>
      <w:r w:rsidR="00C53961">
        <w:rPr>
          <w:sz w:val="24"/>
          <w:szCs w:val="24"/>
        </w:rPr>
        <w:t>,</w:t>
      </w:r>
      <w:r w:rsidRPr="00D73067">
        <w:rPr>
          <w:sz w:val="24"/>
          <w:szCs w:val="24"/>
        </w:rPr>
        <w:t xml:space="preserve"> pero ese verbo también le resulta problemático pues, como dice, vive “instalada en ella”, en la muerte (HS 141). </w:t>
      </w:r>
      <w:r w:rsidR="00C53961">
        <w:rPr>
          <w:sz w:val="24"/>
          <w:szCs w:val="24"/>
        </w:rPr>
        <w:t>Pese a que</w:t>
      </w:r>
      <w:r w:rsidRPr="00D73067">
        <w:rPr>
          <w:sz w:val="24"/>
          <w:szCs w:val="24"/>
        </w:rPr>
        <w:t xml:space="preserve"> e</w:t>
      </w:r>
      <w:r w:rsidR="00C53961">
        <w:rPr>
          <w:sz w:val="24"/>
          <w:szCs w:val="24"/>
        </w:rPr>
        <w:t>l halo de la enfermedad impregne toda la narración,</w:t>
      </w:r>
      <w:r w:rsidRPr="00D73067">
        <w:rPr>
          <w:sz w:val="24"/>
          <w:szCs w:val="24"/>
        </w:rPr>
        <w:t xml:space="preserve"> Elena intenta traducir como instrumento de autoanálisis y para encontrar sentido a una situación tan difícil. Es ella quien también se entrega a una pasión erótica con el médico de su marido que, de alguna forma, hace de puente entre la vida y la muerte, pues “el día que te dan el diagnóstico”, dice Mario, “el mundo se divide inmediatamente en dos, el grupo de los vivos y el grupo de los que van a morirse pronto” (HS 109).</w:t>
      </w:r>
      <w:r w:rsidRPr="00D73067">
        <w:rPr>
          <w:rStyle w:val="Rimandonotaapidipagina"/>
          <w:sz w:val="24"/>
          <w:szCs w:val="24"/>
        </w:rPr>
        <w:footnoteReference w:id="157"/>
      </w:r>
      <w:r w:rsidRPr="00D73067">
        <w:rPr>
          <w:sz w:val="24"/>
          <w:szCs w:val="24"/>
        </w:rPr>
        <w:t xml:space="preserve"> Mario y Elena están divididos por un diagnóstico, él condenado a la muerte, ella a la vida. Y en esta situación Elena necesita traducir las emociones al lenguaje corriente hasta “enumerar los distintos verbos que existen en español para nombrar un orgasmo” (HS 61-62).</w:t>
      </w:r>
    </w:p>
    <w:p w:rsidR="00EA030E" w:rsidRDefault="00EA030E" w:rsidP="0022531A">
      <w:pPr>
        <w:widowControl w:val="0"/>
        <w:tabs>
          <w:tab w:val="left" w:pos="0"/>
        </w:tabs>
        <w:autoSpaceDE w:val="0"/>
        <w:autoSpaceDN w:val="0"/>
        <w:adjustRightInd w:val="0"/>
        <w:spacing w:after="0" w:line="360" w:lineRule="auto"/>
        <w:ind w:right="567"/>
        <w:jc w:val="both"/>
        <w:rPr>
          <w:sz w:val="24"/>
          <w:szCs w:val="24"/>
        </w:rPr>
      </w:pPr>
    </w:p>
    <w:p w:rsidR="00EA030E" w:rsidRDefault="00EA030E" w:rsidP="00A07AB0">
      <w:pPr>
        <w:widowControl w:val="0"/>
        <w:tabs>
          <w:tab w:val="left" w:pos="0"/>
        </w:tabs>
        <w:autoSpaceDE w:val="0"/>
        <w:autoSpaceDN w:val="0"/>
        <w:adjustRightInd w:val="0"/>
        <w:spacing w:after="0" w:line="360" w:lineRule="auto"/>
        <w:ind w:right="567"/>
        <w:jc w:val="both"/>
        <w:rPr>
          <w:sz w:val="24"/>
          <w:szCs w:val="24"/>
        </w:rPr>
      </w:pPr>
    </w:p>
    <w:p w:rsidR="00A07AB0" w:rsidRPr="00D73067" w:rsidRDefault="00A07AB0" w:rsidP="00A07AB0">
      <w:pPr>
        <w:widowControl w:val="0"/>
        <w:tabs>
          <w:tab w:val="left" w:pos="0"/>
        </w:tabs>
        <w:autoSpaceDE w:val="0"/>
        <w:autoSpaceDN w:val="0"/>
        <w:adjustRightInd w:val="0"/>
        <w:spacing w:after="0" w:line="360" w:lineRule="auto"/>
        <w:ind w:right="567"/>
        <w:jc w:val="both"/>
        <w:rPr>
          <w:sz w:val="24"/>
          <w:szCs w:val="24"/>
        </w:rPr>
      </w:pPr>
    </w:p>
    <w:p w:rsidR="00BB4A49" w:rsidRPr="00EA030E" w:rsidRDefault="004E2224" w:rsidP="00A07AB0">
      <w:pPr>
        <w:pStyle w:val="Paragrafoelenco"/>
        <w:widowControl w:val="0"/>
        <w:numPr>
          <w:ilvl w:val="1"/>
          <w:numId w:val="34"/>
        </w:numPr>
        <w:tabs>
          <w:tab w:val="left" w:pos="0"/>
        </w:tabs>
        <w:autoSpaceDE w:val="0"/>
        <w:autoSpaceDN w:val="0"/>
        <w:adjustRightInd w:val="0"/>
        <w:spacing w:after="0" w:line="360" w:lineRule="auto"/>
        <w:ind w:left="567" w:right="567" w:hanging="567"/>
        <w:jc w:val="both"/>
        <w:rPr>
          <w:rFonts w:ascii="Times New Roman" w:hAnsi="Times New Roman" w:cs="Times New Roman"/>
          <w:i/>
          <w:sz w:val="26"/>
          <w:szCs w:val="26"/>
        </w:rPr>
      </w:pPr>
      <w:r w:rsidRPr="00EA030E">
        <w:rPr>
          <w:rFonts w:ascii="Times New Roman" w:hAnsi="Times New Roman" w:cs="Times New Roman"/>
          <w:sz w:val="26"/>
          <w:szCs w:val="26"/>
        </w:rPr>
        <w:t>Traducción y eros</w:t>
      </w:r>
      <w:r w:rsidR="001B1A01" w:rsidRPr="00EA030E">
        <w:rPr>
          <w:rFonts w:ascii="Times New Roman" w:hAnsi="Times New Roman" w:cs="Times New Roman"/>
          <w:sz w:val="26"/>
          <w:szCs w:val="26"/>
        </w:rPr>
        <w:t xml:space="preserve">. Hacia una </w:t>
      </w:r>
      <w:r w:rsidR="001B1A01" w:rsidRPr="00EA030E">
        <w:rPr>
          <w:rFonts w:ascii="Times New Roman" w:hAnsi="Times New Roman" w:cs="Times New Roman"/>
          <w:i/>
          <w:sz w:val="26"/>
          <w:szCs w:val="26"/>
        </w:rPr>
        <w:t>novel</w:t>
      </w:r>
      <w:r w:rsidR="00AE5301" w:rsidRPr="00EA030E">
        <w:rPr>
          <w:rFonts w:ascii="Times New Roman" w:hAnsi="Times New Roman" w:cs="Times New Roman"/>
          <w:i/>
          <w:sz w:val="26"/>
          <w:szCs w:val="26"/>
        </w:rPr>
        <w:t>a</w:t>
      </w:r>
      <w:r w:rsidR="001B1A01" w:rsidRPr="00EA030E">
        <w:rPr>
          <w:rFonts w:ascii="Times New Roman" w:hAnsi="Times New Roman" w:cs="Times New Roman"/>
          <w:i/>
          <w:sz w:val="26"/>
          <w:szCs w:val="26"/>
        </w:rPr>
        <w:t xml:space="preserve"> total</w:t>
      </w:r>
    </w:p>
    <w:p w:rsidR="00EA030E" w:rsidRPr="00A07AB0" w:rsidRDefault="00EA030E" w:rsidP="00A07AB0">
      <w:pPr>
        <w:widowControl w:val="0"/>
        <w:tabs>
          <w:tab w:val="left" w:pos="0"/>
        </w:tabs>
        <w:autoSpaceDE w:val="0"/>
        <w:autoSpaceDN w:val="0"/>
        <w:adjustRightInd w:val="0"/>
        <w:spacing w:after="0" w:line="360" w:lineRule="auto"/>
        <w:ind w:right="567"/>
        <w:jc w:val="both"/>
        <w:rPr>
          <w:sz w:val="24"/>
          <w:szCs w:val="24"/>
        </w:rPr>
      </w:pPr>
    </w:p>
    <w:p w:rsidR="00A07AB0" w:rsidRPr="00A07AB0" w:rsidRDefault="00A07AB0" w:rsidP="00A07AB0">
      <w:pPr>
        <w:widowControl w:val="0"/>
        <w:tabs>
          <w:tab w:val="left" w:pos="0"/>
        </w:tabs>
        <w:autoSpaceDE w:val="0"/>
        <w:autoSpaceDN w:val="0"/>
        <w:adjustRightInd w:val="0"/>
        <w:spacing w:after="0" w:line="360" w:lineRule="auto"/>
        <w:ind w:right="567"/>
        <w:jc w:val="both"/>
        <w:rPr>
          <w:sz w:val="24"/>
          <w:szCs w:val="24"/>
        </w:rPr>
      </w:pPr>
    </w:p>
    <w:p w:rsidR="007E53D0" w:rsidRPr="007E53D0" w:rsidRDefault="007865CB" w:rsidP="00A07AB0">
      <w:pPr>
        <w:pStyle w:val="Testonotaapidipagina"/>
        <w:spacing w:line="360" w:lineRule="auto"/>
        <w:ind w:right="567"/>
        <w:jc w:val="both"/>
        <w:rPr>
          <w:rFonts w:cstheme="minorHAnsi"/>
          <w:sz w:val="24"/>
          <w:szCs w:val="24"/>
        </w:rPr>
      </w:pPr>
      <w:r>
        <w:rPr>
          <w:sz w:val="24"/>
          <w:szCs w:val="24"/>
        </w:rPr>
        <w:t xml:space="preserve">La crítica ha destacado la “voluntad de totalidad” que se encuentra en VdS (García-Posada 2009) y es algo que el lector percibe en cada página. </w:t>
      </w:r>
      <w:r w:rsidR="00AE5301">
        <w:rPr>
          <w:sz w:val="24"/>
          <w:szCs w:val="24"/>
        </w:rPr>
        <w:t xml:space="preserve">Con la expresión de </w:t>
      </w:r>
      <w:r w:rsidR="00AE5301" w:rsidRPr="007865CB">
        <w:rPr>
          <w:i/>
          <w:sz w:val="24"/>
          <w:szCs w:val="24"/>
        </w:rPr>
        <w:t>novela total</w:t>
      </w:r>
      <w:r w:rsidR="00AE5301">
        <w:rPr>
          <w:sz w:val="24"/>
          <w:szCs w:val="24"/>
        </w:rPr>
        <w:t xml:space="preserve"> hacemos referencia a “un producto mestizo que busca la hibridación entre el cuento, el microrrelato, la poesía y el ensayo en la novela intelectual” (Basanta 2014: 82)</w:t>
      </w:r>
      <w:r w:rsidR="007E1C69">
        <w:rPr>
          <w:sz w:val="24"/>
          <w:szCs w:val="24"/>
        </w:rPr>
        <w:t>, caract</w:t>
      </w:r>
      <w:r w:rsidR="008B38A2">
        <w:rPr>
          <w:sz w:val="24"/>
          <w:szCs w:val="24"/>
        </w:rPr>
        <w:t xml:space="preserve">erísticas que reconocemos en </w:t>
      </w:r>
      <w:r w:rsidR="007E1C69">
        <w:rPr>
          <w:sz w:val="24"/>
          <w:szCs w:val="24"/>
        </w:rPr>
        <w:t>VdS</w:t>
      </w:r>
      <w:r w:rsidR="005A534F">
        <w:rPr>
          <w:sz w:val="24"/>
          <w:szCs w:val="24"/>
        </w:rPr>
        <w:t xml:space="preserve">. No se trata de una novela histórica (como tampoco lo es </w:t>
      </w:r>
      <w:r w:rsidR="005A534F" w:rsidRPr="009E6F5E">
        <w:rPr>
          <w:i/>
          <w:sz w:val="24"/>
          <w:szCs w:val="24"/>
        </w:rPr>
        <w:t>Una vez Argentina</w:t>
      </w:r>
      <w:r w:rsidR="005A534F">
        <w:rPr>
          <w:sz w:val="24"/>
          <w:szCs w:val="24"/>
        </w:rPr>
        <w:t>, Rivas 2014: 85)</w:t>
      </w:r>
      <w:r>
        <w:rPr>
          <w:sz w:val="24"/>
          <w:szCs w:val="24"/>
        </w:rPr>
        <w:t>. Neuman no ama las novelas históricas, sobre todo cuando faltan de una reflexión que remita al presente</w:t>
      </w:r>
      <w:r w:rsidR="007768EB">
        <w:rPr>
          <w:sz w:val="24"/>
          <w:szCs w:val="24"/>
        </w:rPr>
        <w:t xml:space="preserve">: </w:t>
      </w:r>
      <w:r w:rsidR="000E6E83">
        <w:rPr>
          <w:sz w:val="24"/>
          <w:szCs w:val="24"/>
        </w:rPr>
        <w:t>lo que</w:t>
      </w:r>
      <w:r w:rsidR="0057673B">
        <w:rPr>
          <w:sz w:val="24"/>
          <w:szCs w:val="24"/>
        </w:rPr>
        <w:t xml:space="preserve"> el escritor</w:t>
      </w:r>
      <w:r w:rsidR="000E6E83">
        <w:rPr>
          <w:sz w:val="24"/>
          <w:szCs w:val="24"/>
        </w:rPr>
        <w:t xml:space="preserve"> </w:t>
      </w:r>
      <w:r w:rsidR="0057673B">
        <w:rPr>
          <w:sz w:val="24"/>
          <w:szCs w:val="24"/>
        </w:rPr>
        <w:t>valora</w:t>
      </w:r>
      <w:r w:rsidR="000E6E83">
        <w:rPr>
          <w:sz w:val="24"/>
          <w:szCs w:val="24"/>
        </w:rPr>
        <w:t xml:space="preserve"> en las novelas ambientadas en el pasado es </w:t>
      </w:r>
      <w:r w:rsidR="0057673B">
        <w:rPr>
          <w:sz w:val="24"/>
          <w:szCs w:val="24"/>
        </w:rPr>
        <w:t>que den la posibilidad de pensar en el</w:t>
      </w:r>
      <w:r w:rsidR="000E6E83">
        <w:rPr>
          <w:sz w:val="24"/>
          <w:szCs w:val="24"/>
        </w:rPr>
        <w:t xml:space="preserve"> pasado </w:t>
      </w:r>
      <w:r w:rsidR="0057673B">
        <w:rPr>
          <w:sz w:val="24"/>
          <w:szCs w:val="24"/>
        </w:rPr>
        <w:t>a partir del</w:t>
      </w:r>
      <w:r w:rsidR="000E6E83">
        <w:rPr>
          <w:sz w:val="24"/>
          <w:szCs w:val="24"/>
        </w:rPr>
        <w:t xml:space="preserve"> presente (Neuman 2009b, s/p). De hecho, s</w:t>
      </w:r>
      <w:r>
        <w:rPr>
          <w:sz w:val="24"/>
          <w:szCs w:val="24"/>
        </w:rPr>
        <w:t>u intención</w:t>
      </w:r>
      <w:r w:rsidR="000E6E83">
        <w:rPr>
          <w:sz w:val="24"/>
          <w:szCs w:val="24"/>
        </w:rPr>
        <w:t>,</w:t>
      </w:r>
      <w:r>
        <w:rPr>
          <w:sz w:val="24"/>
          <w:szCs w:val="24"/>
        </w:rPr>
        <w:t xml:space="preserve"> en VdS</w:t>
      </w:r>
      <w:r w:rsidR="000E6E83">
        <w:rPr>
          <w:sz w:val="24"/>
          <w:szCs w:val="24"/>
        </w:rPr>
        <w:t>,</w:t>
      </w:r>
      <w:r>
        <w:rPr>
          <w:sz w:val="24"/>
          <w:szCs w:val="24"/>
        </w:rPr>
        <w:t xml:space="preserve"> es la de “recrear la novela del siglo </w:t>
      </w:r>
      <w:r w:rsidRPr="007865CB">
        <w:rPr>
          <w:smallCaps/>
          <w:sz w:val="24"/>
          <w:szCs w:val="24"/>
        </w:rPr>
        <w:t>xix</w:t>
      </w:r>
      <w:r>
        <w:rPr>
          <w:sz w:val="24"/>
          <w:szCs w:val="24"/>
        </w:rPr>
        <w:t xml:space="preserve"> </w:t>
      </w:r>
      <w:r>
        <w:rPr>
          <w:rFonts w:cstheme="minorHAnsi"/>
          <w:sz w:val="24"/>
          <w:szCs w:val="24"/>
        </w:rPr>
        <w:t xml:space="preserve">[...] desde un </w:t>
      </w:r>
      <w:r>
        <w:rPr>
          <w:rFonts w:cstheme="minorHAnsi"/>
          <w:sz w:val="24"/>
          <w:szCs w:val="24"/>
        </w:rPr>
        <w:lastRenderedPageBreak/>
        <w:t>punto de vista y una condición lingüísticas propias de la contemporaneidad” (Popescu 2011: 2). Hay un momento en que</w:t>
      </w:r>
      <w:r w:rsidRPr="007865CB">
        <w:rPr>
          <w:rFonts w:cstheme="minorHAnsi"/>
          <w:sz w:val="24"/>
          <w:szCs w:val="24"/>
        </w:rPr>
        <w:t xml:space="preserve"> parece desmentirse a sí mismo cuando escribe, en sus aforismos: “Todas las novelas son históricas” (Neuman 2005: 89). En realidad, lo que quiere expresar</w:t>
      </w:r>
      <w:r>
        <w:rPr>
          <w:rFonts w:cstheme="minorHAnsi"/>
          <w:sz w:val="24"/>
          <w:szCs w:val="24"/>
        </w:rPr>
        <w:t>, es</w:t>
      </w:r>
      <w:r w:rsidRPr="007865CB">
        <w:rPr>
          <w:rFonts w:cstheme="minorHAnsi"/>
          <w:sz w:val="24"/>
          <w:szCs w:val="24"/>
        </w:rPr>
        <w:t xml:space="preserve"> que todas las novelas se incrustan</w:t>
      </w:r>
      <w:r w:rsidR="0057673B">
        <w:rPr>
          <w:rFonts w:cstheme="minorHAnsi"/>
          <w:sz w:val="24"/>
          <w:szCs w:val="24"/>
        </w:rPr>
        <w:t xml:space="preserve"> en el territorio de la memoria, pues e</w:t>
      </w:r>
      <w:r w:rsidR="00B10274">
        <w:rPr>
          <w:rFonts w:cstheme="minorHAnsi"/>
          <w:sz w:val="24"/>
          <w:szCs w:val="24"/>
        </w:rPr>
        <w:t>n el VdS, Neuman “no narra ningún acontecimiento histórico, ni presenta un solo personaje que haya existido realmente” (Neum</w:t>
      </w:r>
      <w:r w:rsidR="007E53D0">
        <w:rPr>
          <w:rFonts w:cstheme="minorHAnsi"/>
          <w:sz w:val="24"/>
          <w:szCs w:val="24"/>
        </w:rPr>
        <w:t xml:space="preserve">an 2009b: 542). El significado del título de VdS </w:t>
      </w:r>
      <w:r w:rsidR="007E53D0">
        <w:rPr>
          <w:sz w:val="24"/>
          <w:szCs w:val="24"/>
        </w:rPr>
        <w:t>remite a un viaje en el tiempo (Fava 2012: 164) y representa una “relectura de un tiempo pasado con los ojos del presente” (</w:t>
      </w:r>
      <w:r w:rsidR="00365997" w:rsidRPr="00570991">
        <w:rPr>
          <w:i/>
          <w:sz w:val="24"/>
          <w:szCs w:val="24"/>
        </w:rPr>
        <w:t>ibíd</w:t>
      </w:r>
      <w:r w:rsidR="00365997">
        <w:rPr>
          <w:sz w:val="24"/>
          <w:szCs w:val="24"/>
        </w:rPr>
        <w:t>.,</w:t>
      </w:r>
      <w:r w:rsidR="007E53D0">
        <w:rPr>
          <w:sz w:val="24"/>
          <w:szCs w:val="24"/>
        </w:rPr>
        <w:t>).</w:t>
      </w:r>
    </w:p>
    <w:p w:rsidR="00F1599C" w:rsidRPr="0057673B" w:rsidRDefault="007865CB" w:rsidP="00CE30F5">
      <w:pPr>
        <w:pStyle w:val="Testonotaapidipagina"/>
        <w:tabs>
          <w:tab w:val="left" w:pos="567"/>
        </w:tabs>
        <w:spacing w:line="360" w:lineRule="auto"/>
        <w:ind w:right="566" w:firstLine="567"/>
        <w:jc w:val="both"/>
        <w:rPr>
          <w:lang w:val="it-IT"/>
        </w:rPr>
      </w:pPr>
      <w:r w:rsidRPr="00CE30F5">
        <w:rPr>
          <w:sz w:val="24"/>
          <w:szCs w:val="24"/>
        </w:rPr>
        <w:t xml:space="preserve">Volviendo al tema de la traducción, </w:t>
      </w:r>
      <w:r w:rsidR="00861825">
        <w:rPr>
          <w:sz w:val="24"/>
          <w:szCs w:val="24"/>
        </w:rPr>
        <w:t>Francesco Fava remarca la presencia abundante de traductores e intérpretes en la narrativa en lengua espa</w:t>
      </w:r>
      <w:r w:rsidR="00861825">
        <w:rPr>
          <w:rFonts w:cstheme="minorHAnsi"/>
          <w:sz w:val="24"/>
          <w:szCs w:val="24"/>
        </w:rPr>
        <w:t>ñ</w:t>
      </w:r>
      <w:r w:rsidR="00861825">
        <w:rPr>
          <w:sz w:val="24"/>
          <w:szCs w:val="24"/>
        </w:rPr>
        <w:t xml:space="preserve">ola </w:t>
      </w:r>
      <w:r w:rsidR="00903C0D">
        <w:rPr>
          <w:sz w:val="24"/>
          <w:szCs w:val="24"/>
        </w:rPr>
        <w:t>al filo del</w:t>
      </w:r>
      <w:r w:rsidR="00861825">
        <w:rPr>
          <w:sz w:val="24"/>
          <w:szCs w:val="24"/>
        </w:rPr>
        <w:t xml:space="preserve"> milenio (</w:t>
      </w:r>
      <w:r w:rsidR="00365997" w:rsidRPr="00570991">
        <w:rPr>
          <w:i/>
          <w:sz w:val="24"/>
          <w:szCs w:val="24"/>
        </w:rPr>
        <w:t>ibíd</w:t>
      </w:r>
      <w:r w:rsidR="00365997">
        <w:rPr>
          <w:sz w:val="24"/>
          <w:szCs w:val="24"/>
        </w:rPr>
        <w:t>.,</w:t>
      </w:r>
      <w:r w:rsidR="00861825">
        <w:rPr>
          <w:sz w:val="24"/>
          <w:szCs w:val="24"/>
        </w:rPr>
        <w:t xml:space="preserve"> 151)</w:t>
      </w:r>
      <w:r w:rsidR="000D7F5F">
        <w:rPr>
          <w:sz w:val="24"/>
          <w:szCs w:val="24"/>
        </w:rPr>
        <w:t xml:space="preserve">: los personajes que se mueven profesionalmente en la lengua son </w:t>
      </w:r>
      <w:r w:rsidR="007D490C">
        <w:rPr>
          <w:sz w:val="24"/>
          <w:szCs w:val="24"/>
        </w:rPr>
        <w:t xml:space="preserve">los representantes más adecuados para ser portavoces de la “constante exigencia de traducir” que caracteriza nuestra sociedad y que </w:t>
      </w:r>
      <w:r>
        <w:rPr>
          <w:sz w:val="24"/>
          <w:szCs w:val="24"/>
        </w:rPr>
        <w:t>se puede reconducir</w:t>
      </w:r>
      <w:r w:rsidR="007D490C">
        <w:rPr>
          <w:sz w:val="24"/>
          <w:szCs w:val="24"/>
        </w:rPr>
        <w:t xml:space="preserve"> a la tendencia narrativa actual a formar parte de lo que se ha definido “</w:t>
      </w:r>
      <w:r w:rsidR="001377ED">
        <w:rPr>
          <w:sz w:val="24"/>
          <w:szCs w:val="24"/>
        </w:rPr>
        <w:t>obra mundo</w:t>
      </w:r>
      <w:r w:rsidR="007D490C">
        <w:rPr>
          <w:sz w:val="24"/>
          <w:szCs w:val="24"/>
        </w:rPr>
        <w:t>” (</w:t>
      </w:r>
      <w:r w:rsidR="00365997" w:rsidRPr="00570991">
        <w:rPr>
          <w:i/>
          <w:sz w:val="24"/>
          <w:szCs w:val="24"/>
        </w:rPr>
        <w:t>ibíd</w:t>
      </w:r>
      <w:r w:rsidR="00365997">
        <w:rPr>
          <w:sz w:val="24"/>
          <w:szCs w:val="24"/>
        </w:rPr>
        <w:t xml:space="preserve">., </w:t>
      </w:r>
      <w:r w:rsidR="007D490C">
        <w:rPr>
          <w:sz w:val="24"/>
          <w:szCs w:val="24"/>
        </w:rPr>
        <w:t>152).</w:t>
      </w:r>
      <w:r w:rsidR="00861825">
        <w:rPr>
          <w:rStyle w:val="Rimandonotaapidipagina"/>
          <w:sz w:val="24"/>
          <w:szCs w:val="24"/>
        </w:rPr>
        <w:footnoteReference w:id="158"/>
      </w:r>
      <w:r w:rsidR="007D490C">
        <w:rPr>
          <w:sz w:val="24"/>
          <w:szCs w:val="24"/>
        </w:rPr>
        <w:t xml:space="preserve"> De hecho, l</w:t>
      </w:r>
      <w:r w:rsidR="00BB4A49">
        <w:rPr>
          <w:sz w:val="24"/>
          <w:szCs w:val="24"/>
        </w:rPr>
        <w:t>a traducción es lo que hace posible que se pueda hablar de liter</w:t>
      </w:r>
      <w:r w:rsidR="00CC7AC9">
        <w:rPr>
          <w:sz w:val="24"/>
          <w:szCs w:val="24"/>
        </w:rPr>
        <w:t>atura “mundial” (Hernández y López Fonseca 2017: 12).</w:t>
      </w:r>
      <w:r w:rsidR="007D490C">
        <w:rPr>
          <w:sz w:val="24"/>
          <w:szCs w:val="24"/>
        </w:rPr>
        <w:t xml:space="preserve"> </w:t>
      </w:r>
      <w:r w:rsidR="00CC7AC9">
        <w:rPr>
          <w:sz w:val="24"/>
          <w:szCs w:val="24"/>
        </w:rPr>
        <w:t>El traductor desempe</w:t>
      </w:r>
      <w:r w:rsidR="00CC7AC9">
        <w:rPr>
          <w:rFonts w:cstheme="minorHAnsi"/>
          <w:sz w:val="24"/>
          <w:szCs w:val="24"/>
        </w:rPr>
        <w:t>ñ</w:t>
      </w:r>
      <w:r w:rsidR="00CC7AC9">
        <w:rPr>
          <w:sz w:val="24"/>
          <w:szCs w:val="24"/>
        </w:rPr>
        <w:t>a la función de mediador</w:t>
      </w:r>
      <w:r w:rsidR="000D05B4">
        <w:rPr>
          <w:sz w:val="24"/>
          <w:szCs w:val="24"/>
        </w:rPr>
        <w:t xml:space="preserve"> “entre tradiciones literarias, entre culturas </w:t>
      </w:r>
      <w:r w:rsidR="000D05B4">
        <w:rPr>
          <w:rFonts w:cstheme="minorHAnsi"/>
          <w:sz w:val="24"/>
          <w:szCs w:val="24"/>
        </w:rPr>
        <w:t>[...] sin perder de vista su propio contexto cultural</w:t>
      </w:r>
      <w:r w:rsidR="000D05B4">
        <w:rPr>
          <w:sz w:val="24"/>
          <w:szCs w:val="24"/>
        </w:rPr>
        <w:t>”, pues ha de considerar y elegir la mejor solución</w:t>
      </w:r>
      <w:r w:rsidR="00FE543B">
        <w:rPr>
          <w:sz w:val="24"/>
          <w:szCs w:val="24"/>
        </w:rPr>
        <w:t xml:space="preserve"> para entregar un texto de llegada que sea aceptable y apto para el receptor</w:t>
      </w:r>
      <w:r w:rsidR="000D05B4">
        <w:rPr>
          <w:sz w:val="24"/>
          <w:szCs w:val="24"/>
        </w:rPr>
        <w:t xml:space="preserve"> (</w:t>
      </w:r>
      <w:r w:rsidR="00365997" w:rsidRPr="00570991">
        <w:rPr>
          <w:i/>
          <w:sz w:val="24"/>
          <w:szCs w:val="24"/>
        </w:rPr>
        <w:t>ibíd</w:t>
      </w:r>
      <w:r w:rsidR="00365997">
        <w:rPr>
          <w:sz w:val="24"/>
          <w:szCs w:val="24"/>
        </w:rPr>
        <w:t>.,</w:t>
      </w:r>
      <w:r w:rsidR="000D05B4">
        <w:rPr>
          <w:sz w:val="24"/>
          <w:szCs w:val="24"/>
        </w:rPr>
        <w:t>).</w:t>
      </w:r>
      <w:r w:rsidR="001377ED">
        <w:rPr>
          <w:sz w:val="24"/>
          <w:szCs w:val="24"/>
        </w:rPr>
        <w:t xml:space="preserve"> Su conocimiento non se limita al campo ling</w:t>
      </w:r>
      <w:r w:rsidR="001377ED">
        <w:rPr>
          <w:rFonts w:cstheme="minorHAnsi"/>
          <w:sz w:val="24"/>
          <w:szCs w:val="24"/>
        </w:rPr>
        <w:t>ü</w:t>
      </w:r>
      <w:r w:rsidR="001377ED">
        <w:rPr>
          <w:sz w:val="24"/>
          <w:szCs w:val="24"/>
        </w:rPr>
        <w:t>ístico, sino</w:t>
      </w:r>
      <w:r w:rsidR="0057673B">
        <w:rPr>
          <w:sz w:val="24"/>
          <w:szCs w:val="24"/>
        </w:rPr>
        <w:t xml:space="preserve"> que</w:t>
      </w:r>
      <w:r w:rsidR="001377ED">
        <w:rPr>
          <w:sz w:val="24"/>
          <w:szCs w:val="24"/>
        </w:rPr>
        <w:t>, como es el caso de Hans</w:t>
      </w:r>
      <w:r w:rsidR="0057673B">
        <w:rPr>
          <w:sz w:val="24"/>
          <w:szCs w:val="24"/>
        </w:rPr>
        <w:t>,</w:t>
      </w:r>
      <w:r w:rsidR="00DA525B">
        <w:rPr>
          <w:sz w:val="24"/>
          <w:szCs w:val="24"/>
        </w:rPr>
        <w:t xml:space="preserve"> entre sus c</w:t>
      </w:r>
      <w:r w:rsidR="001377ED">
        <w:rPr>
          <w:sz w:val="24"/>
          <w:szCs w:val="24"/>
        </w:rPr>
        <w:t xml:space="preserve">alidades habrá de “conocer el trasfondo sociocultural y político de la cultura </w:t>
      </w:r>
      <w:r w:rsidR="00416F9D">
        <w:rPr>
          <w:sz w:val="24"/>
          <w:szCs w:val="24"/>
        </w:rPr>
        <w:t>término” (Vidal Claramonte 1995</w:t>
      </w:r>
      <w:r w:rsidR="001377ED">
        <w:rPr>
          <w:sz w:val="24"/>
          <w:szCs w:val="24"/>
        </w:rPr>
        <w:t xml:space="preserve">: 16) y tener </w:t>
      </w:r>
      <w:r w:rsidR="00BE4A1D">
        <w:rPr>
          <w:sz w:val="24"/>
          <w:szCs w:val="24"/>
        </w:rPr>
        <w:t>sólidas herra</w:t>
      </w:r>
      <w:r w:rsidR="00713BBF">
        <w:rPr>
          <w:sz w:val="24"/>
          <w:szCs w:val="24"/>
        </w:rPr>
        <w:t>mientas en materia lógica y filosó</w:t>
      </w:r>
      <w:r w:rsidR="00BE4A1D">
        <w:rPr>
          <w:sz w:val="24"/>
          <w:szCs w:val="24"/>
        </w:rPr>
        <w:t>fica para entender los matices que se esconden tras un primer nivel de lectura del texto (</w:t>
      </w:r>
      <w:r w:rsidR="00730896" w:rsidRPr="00ED0441">
        <w:rPr>
          <w:rFonts w:ascii="Times New Roman" w:hAnsi="Times New Roman" w:cs="Times New Roman"/>
          <w:i/>
          <w:sz w:val="24"/>
          <w:szCs w:val="24"/>
        </w:rPr>
        <w:t>ibíd.</w:t>
      </w:r>
      <w:r w:rsidR="00BE4A1D">
        <w:rPr>
          <w:sz w:val="24"/>
          <w:szCs w:val="24"/>
        </w:rPr>
        <w:t xml:space="preserve">, 19). </w:t>
      </w:r>
      <w:r w:rsidR="00A26D3B">
        <w:rPr>
          <w:sz w:val="24"/>
          <w:szCs w:val="24"/>
        </w:rPr>
        <w:t xml:space="preserve">Es más, no sólo el traductor media culturalmente entre texto y texto sino que, además, “crea nuevos significados cada vez que un </w:t>
      </w:r>
      <w:r w:rsidR="00A26D3B">
        <w:rPr>
          <w:sz w:val="24"/>
          <w:szCs w:val="24"/>
        </w:rPr>
        <w:lastRenderedPageBreak/>
        <w:t>texto cruza una frontera cultural y ling</w:t>
      </w:r>
      <w:r w:rsidR="00A26D3B">
        <w:rPr>
          <w:rFonts w:cstheme="minorHAnsi"/>
          <w:sz w:val="24"/>
          <w:szCs w:val="24"/>
        </w:rPr>
        <w:t>ü</w:t>
      </w:r>
      <w:r w:rsidR="00A26D3B">
        <w:rPr>
          <w:sz w:val="24"/>
          <w:szCs w:val="24"/>
        </w:rPr>
        <w:t>ística” (Hernández y López Fonseca 2017: 13).</w:t>
      </w:r>
      <w:r>
        <w:rPr>
          <w:sz w:val="24"/>
          <w:szCs w:val="24"/>
        </w:rPr>
        <w:t xml:space="preserve"> </w:t>
      </w:r>
      <w:r w:rsidR="00FE543B">
        <w:rPr>
          <w:sz w:val="24"/>
          <w:szCs w:val="24"/>
        </w:rPr>
        <w:t>No ha de olvidarse que</w:t>
      </w:r>
      <w:r w:rsidR="0057673B">
        <w:rPr>
          <w:sz w:val="24"/>
          <w:szCs w:val="24"/>
        </w:rPr>
        <w:t>,</w:t>
      </w:r>
      <w:r w:rsidR="00FE543B">
        <w:rPr>
          <w:sz w:val="24"/>
          <w:szCs w:val="24"/>
        </w:rPr>
        <w:t xml:space="preserve"> al </w:t>
      </w:r>
      <w:r w:rsidR="0057673B">
        <w:rPr>
          <w:sz w:val="24"/>
          <w:szCs w:val="24"/>
        </w:rPr>
        <w:t xml:space="preserve">reflexionar sobre </w:t>
      </w:r>
      <w:r w:rsidR="00FE543B">
        <w:rPr>
          <w:sz w:val="24"/>
          <w:szCs w:val="24"/>
        </w:rPr>
        <w:t>traducción</w:t>
      </w:r>
      <w:r w:rsidR="0057673B">
        <w:rPr>
          <w:sz w:val="24"/>
          <w:szCs w:val="24"/>
        </w:rPr>
        <w:t>,</w:t>
      </w:r>
      <w:r w:rsidR="00FE543B">
        <w:rPr>
          <w:sz w:val="24"/>
          <w:szCs w:val="24"/>
        </w:rPr>
        <w:t xml:space="preserve"> Goethe teorizó el concepto de literatura universal. La conexión entre las dos resulta evidente</w:t>
      </w:r>
      <w:r w:rsidR="00A26D3B">
        <w:rPr>
          <w:sz w:val="24"/>
          <w:szCs w:val="24"/>
        </w:rPr>
        <w:t xml:space="preserve"> y tiene que ver con la difusión y el </w:t>
      </w:r>
      <w:r w:rsidR="0048717D">
        <w:rPr>
          <w:sz w:val="24"/>
          <w:szCs w:val="24"/>
        </w:rPr>
        <w:t>inter</w:t>
      </w:r>
      <w:r w:rsidR="00A26D3B">
        <w:rPr>
          <w:sz w:val="24"/>
          <w:szCs w:val="24"/>
        </w:rPr>
        <w:t>cambio literario a nivel mundial, que sólo es posible gracias a la mediación de la traducción (</w:t>
      </w:r>
      <w:r w:rsidR="00365997" w:rsidRPr="00570991">
        <w:rPr>
          <w:i/>
          <w:sz w:val="24"/>
          <w:szCs w:val="24"/>
        </w:rPr>
        <w:t>ibíd</w:t>
      </w:r>
      <w:r w:rsidR="00365997">
        <w:rPr>
          <w:sz w:val="24"/>
          <w:szCs w:val="24"/>
        </w:rPr>
        <w:t>.,</w:t>
      </w:r>
      <w:r w:rsidR="00A26D3B">
        <w:rPr>
          <w:sz w:val="24"/>
          <w:szCs w:val="24"/>
        </w:rPr>
        <w:t>).</w:t>
      </w:r>
      <w:r w:rsidR="00F848F7">
        <w:rPr>
          <w:sz w:val="24"/>
          <w:szCs w:val="24"/>
        </w:rPr>
        <w:t xml:space="preserve"> </w:t>
      </w:r>
      <w:r w:rsidR="00F848F7">
        <w:rPr>
          <w:rFonts w:ascii="Times New Roman" w:hAnsi="Times New Roman" w:cs="Times New Roman"/>
          <w:sz w:val="24"/>
          <w:szCs w:val="24"/>
        </w:rPr>
        <w:t>El concepto de literatura universal, atribuido a Goethe</w:t>
      </w:r>
      <w:r w:rsidR="0057673B">
        <w:rPr>
          <w:rFonts w:ascii="Times New Roman" w:hAnsi="Times New Roman" w:cs="Times New Roman"/>
          <w:sz w:val="24"/>
          <w:szCs w:val="24"/>
        </w:rPr>
        <w:t>,</w:t>
      </w:r>
      <w:r w:rsidR="00F848F7">
        <w:rPr>
          <w:rFonts w:ascii="Times New Roman" w:hAnsi="Times New Roman" w:cs="Times New Roman"/>
          <w:sz w:val="24"/>
          <w:szCs w:val="24"/>
        </w:rPr>
        <w:t xml:space="preserve"> pero realmente formulado por primera vez por Ch. M. Wieland (</w:t>
      </w:r>
      <w:r w:rsidR="00365997" w:rsidRPr="00570991">
        <w:rPr>
          <w:i/>
          <w:sz w:val="24"/>
          <w:szCs w:val="24"/>
        </w:rPr>
        <w:t>ibíd</w:t>
      </w:r>
      <w:r w:rsidR="00365997">
        <w:rPr>
          <w:sz w:val="24"/>
          <w:szCs w:val="24"/>
        </w:rPr>
        <w:t>.,</w:t>
      </w:r>
      <w:r w:rsidR="00F848F7">
        <w:rPr>
          <w:sz w:val="24"/>
          <w:szCs w:val="24"/>
        </w:rPr>
        <w:t xml:space="preserve"> 13)</w:t>
      </w:r>
      <w:r w:rsidR="00054EAF">
        <w:rPr>
          <w:sz w:val="24"/>
          <w:szCs w:val="24"/>
        </w:rPr>
        <w:t>,</w:t>
      </w:r>
      <w:r w:rsidR="00F848F7">
        <w:rPr>
          <w:sz w:val="24"/>
          <w:szCs w:val="24"/>
        </w:rPr>
        <w:t xml:space="preserve"> no prescinde de las literaturas nacionales</w:t>
      </w:r>
      <w:r w:rsidR="0057673B">
        <w:rPr>
          <w:sz w:val="24"/>
          <w:szCs w:val="24"/>
        </w:rPr>
        <w:t xml:space="preserve">. Sin embargo, </w:t>
      </w:r>
      <w:r w:rsidR="00F848F7">
        <w:rPr>
          <w:sz w:val="24"/>
          <w:szCs w:val="24"/>
        </w:rPr>
        <w:t>puede</w:t>
      </w:r>
      <w:r w:rsidR="0057673B">
        <w:rPr>
          <w:sz w:val="24"/>
          <w:szCs w:val="24"/>
        </w:rPr>
        <w:t xml:space="preserve"> ser considerado</w:t>
      </w:r>
      <w:r w:rsidR="00F848F7">
        <w:rPr>
          <w:sz w:val="24"/>
          <w:szCs w:val="24"/>
        </w:rPr>
        <w:t xml:space="preserve"> como transnacional en el sentido de que, a través de las traducciones, </w:t>
      </w:r>
      <w:r w:rsidR="00054EAF">
        <w:rPr>
          <w:sz w:val="24"/>
          <w:szCs w:val="24"/>
        </w:rPr>
        <w:t>existe un inter</w:t>
      </w:r>
      <w:r w:rsidR="00F848F7">
        <w:rPr>
          <w:sz w:val="24"/>
          <w:szCs w:val="24"/>
        </w:rPr>
        <w:t xml:space="preserve">cambio de obras literarias que crean “una red de relaciones” con el fin de constituir un mercado literario mundial (Pegenaute 2017: 18). </w:t>
      </w:r>
      <w:r w:rsidR="00E8002C">
        <w:rPr>
          <w:sz w:val="24"/>
          <w:szCs w:val="24"/>
        </w:rPr>
        <w:t xml:space="preserve">Cabe considerar que el concepto de </w:t>
      </w:r>
      <w:r w:rsidR="00E8002C" w:rsidRPr="00905418">
        <w:rPr>
          <w:i/>
          <w:sz w:val="24"/>
          <w:szCs w:val="24"/>
        </w:rPr>
        <w:t>weltliteratur</w:t>
      </w:r>
      <w:r w:rsidR="00E8002C">
        <w:rPr>
          <w:sz w:val="24"/>
          <w:szCs w:val="24"/>
        </w:rPr>
        <w:t xml:space="preserve"> llegó pronto a identificarse con la construcción del canon (</w:t>
      </w:r>
      <w:r w:rsidR="00365997" w:rsidRPr="00570991">
        <w:rPr>
          <w:i/>
          <w:sz w:val="24"/>
          <w:szCs w:val="24"/>
        </w:rPr>
        <w:t>ibíd</w:t>
      </w:r>
      <w:r w:rsidR="00365997">
        <w:rPr>
          <w:sz w:val="24"/>
          <w:szCs w:val="24"/>
        </w:rPr>
        <w:t>.,</w:t>
      </w:r>
      <w:r w:rsidR="00E8002C">
        <w:rPr>
          <w:sz w:val="24"/>
          <w:szCs w:val="24"/>
        </w:rPr>
        <w:t xml:space="preserve"> 19), que es lo que están precisamente haciendo Hans y Sophie con su actividad de traducción. </w:t>
      </w:r>
      <w:r w:rsidR="0057673B">
        <w:rPr>
          <w:sz w:val="24"/>
          <w:szCs w:val="24"/>
        </w:rPr>
        <w:t>Sophie está prometida a un joven que pertenece a una de las familias más influyentes d</w:t>
      </w:r>
      <w:r w:rsidR="00F33BEC">
        <w:rPr>
          <w:sz w:val="24"/>
          <w:szCs w:val="24"/>
        </w:rPr>
        <w:t xml:space="preserve">e la ciudad. Hans, un viajero que está de paso y se dedica a la traducción de poesía, pues es algo, dice, que uno puede hacer desde cualquier sitio, consigue a involucrar a la joven mujer en su actividad. Ella lo visita cada día en su habitación con la excusa que allí están reunidos todos los libros sobre los que han de trabajar. Así empieza su colaboración que muy pronto se transformará en pasión amorosa: </w:t>
      </w:r>
    </w:p>
    <w:p w:rsidR="00F1599C" w:rsidRPr="00F1599C" w:rsidRDefault="00F1599C" w:rsidP="00252176">
      <w:pPr>
        <w:widowControl w:val="0"/>
        <w:autoSpaceDE w:val="0"/>
        <w:autoSpaceDN w:val="0"/>
        <w:adjustRightInd w:val="0"/>
        <w:spacing w:before="100" w:beforeAutospacing="1" w:after="100" w:afterAutospacing="1" w:line="360" w:lineRule="auto"/>
        <w:ind w:left="567" w:right="566"/>
        <w:jc w:val="both"/>
      </w:pPr>
      <w:r w:rsidRPr="00F1599C">
        <w:t>Se sentaron frente a frente en el escritorio, cada uno con una pluma y un tintero en el centro. El trabajo consistía en hacer una pequeña selección de los últimos poetas franceses.</w:t>
      </w:r>
      <w:r>
        <w:t xml:space="preserve"> Hans y S</w:t>
      </w:r>
      <w:r w:rsidR="00E7778B">
        <w:t xml:space="preserve">ophie se intercambiaban libros </w:t>
      </w:r>
      <w:r>
        <w:t xml:space="preserve">y revistas </w:t>
      </w:r>
      <w:r>
        <w:rPr>
          <w:rFonts w:cstheme="minorHAnsi"/>
        </w:rPr>
        <w:t xml:space="preserve">[...] y anotaban en una lista los autores que más les gustaban. </w:t>
      </w:r>
      <w:r>
        <w:t>(VdS 334)</w:t>
      </w:r>
    </w:p>
    <w:p w:rsidR="003847B5" w:rsidRDefault="009A0D79" w:rsidP="00A26D3B">
      <w:pPr>
        <w:widowControl w:val="0"/>
        <w:tabs>
          <w:tab w:val="left" w:pos="0"/>
        </w:tabs>
        <w:autoSpaceDE w:val="0"/>
        <w:autoSpaceDN w:val="0"/>
        <w:adjustRightInd w:val="0"/>
        <w:spacing w:after="0" w:line="360" w:lineRule="auto"/>
        <w:ind w:right="567"/>
        <w:jc w:val="both"/>
        <w:rPr>
          <w:sz w:val="24"/>
          <w:szCs w:val="24"/>
        </w:rPr>
      </w:pPr>
      <w:r>
        <w:rPr>
          <w:sz w:val="24"/>
          <w:szCs w:val="24"/>
        </w:rPr>
        <w:t xml:space="preserve">No es casual </w:t>
      </w:r>
      <w:r w:rsidR="00E8002C">
        <w:rPr>
          <w:sz w:val="24"/>
          <w:szCs w:val="24"/>
        </w:rPr>
        <w:t xml:space="preserve">que traduzcan poesía, “que es el idioma de las emociones” (VdS 317). </w:t>
      </w:r>
    </w:p>
    <w:p w:rsidR="00F61E2C" w:rsidRDefault="003847B5" w:rsidP="00CE30F5">
      <w:pPr>
        <w:pStyle w:val="Testonotaapidipagina"/>
        <w:tabs>
          <w:tab w:val="left" w:pos="567"/>
        </w:tabs>
        <w:spacing w:line="360" w:lineRule="auto"/>
        <w:ind w:right="566" w:firstLine="567"/>
        <w:jc w:val="both"/>
        <w:rPr>
          <w:sz w:val="24"/>
          <w:szCs w:val="24"/>
        </w:rPr>
      </w:pPr>
      <w:r>
        <w:rPr>
          <w:sz w:val="24"/>
          <w:szCs w:val="24"/>
        </w:rPr>
        <w:t xml:space="preserve">El interés de la novela reside, </w:t>
      </w:r>
      <w:r w:rsidR="00E7778B">
        <w:rPr>
          <w:sz w:val="24"/>
          <w:szCs w:val="24"/>
        </w:rPr>
        <w:t>en no minor medida</w:t>
      </w:r>
      <w:r>
        <w:rPr>
          <w:sz w:val="24"/>
          <w:szCs w:val="24"/>
        </w:rPr>
        <w:t>, en las ideas sobre traductología. Por ejemplo, al tocar el tema de la fidelidad de la traducción, se</w:t>
      </w:r>
      <w:r w:rsidR="0093473A">
        <w:rPr>
          <w:sz w:val="24"/>
          <w:szCs w:val="24"/>
        </w:rPr>
        <w:t xml:space="preserve"> afirma que en una traducción la fidelidad al original y a la palabra del </w:t>
      </w:r>
      <w:r w:rsidR="0093473A">
        <w:rPr>
          <w:sz w:val="24"/>
          <w:szCs w:val="24"/>
        </w:rPr>
        <w:lastRenderedPageBreak/>
        <w:t>autor, es una paradoja (</w:t>
      </w:r>
      <w:r w:rsidR="00780CC1">
        <w:rPr>
          <w:sz w:val="24"/>
          <w:szCs w:val="24"/>
        </w:rPr>
        <w:t xml:space="preserve">VdS </w:t>
      </w:r>
      <w:r w:rsidR="0093473A">
        <w:rPr>
          <w:sz w:val="24"/>
          <w:szCs w:val="24"/>
        </w:rPr>
        <w:t>316). El</w:t>
      </w:r>
      <w:r w:rsidR="00E8002C">
        <w:rPr>
          <w:sz w:val="24"/>
          <w:szCs w:val="24"/>
        </w:rPr>
        <w:t xml:space="preserve"> Profesor Mittner, personaje que puebla las t</w:t>
      </w:r>
      <w:r w:rsidR="00054EAF">
        <w:rPr>
          <w:sz w:val="24"/>
          <w:szCs w:val="24"/>
        </w:rPr>
        <w:t>ertulias en casa de los Gottlieb</w:t>
      </w:r>
      <w:r w:rsidR="00E8002C">
        <w:rPr>
          <w:sz w:val="24"/>
          <w:szCs w:val="24"/>
        </w:rPr>
        <w:t>,</w:t>
      </w:r>
      <w:r w:rsidR="00780CC1">
        <w:rPr>
          <w:sz w:val="24"/>
          <w:szCs w:val="24"/>
        </w:rPr>
        <w:t xml:space="preserve"> donde se reúne la flor y nata de la sociedad wandernburguesa,</w:t>
      </w:r>
      <w:r w:rsidR="00E8002C">
        <w:rPr>
          <w:sz w:val="24"/>
          <w:szCs w:val="24"/>
        </w:rPr>
        <w:t xml:space="preserve"> </w:t>
      </w:r>
      <w:r w:rsidR="0093473A">
        <w:rPr>
          <w:sz w:val="24"/>
          <w:szCs w:val="24"/>
        </w:rPr>
        <w:t xml:space="preserve">duda de “la legitimidad de las traducciones poéticas” (VdS 315). Hans opina, </w:t>
      </w:r>
      <w:r w:rsidR="00780CC1">
        <w:rPr>
          <w:sz w:val="24"/>
          <w:szCs w:val="24"/>
        </w:rPr>
        <w:t>sin dejar espacio a dudas</w:t>
      </w:r>
      <w:r w:rsidR="0093473A">
        <w:rPr>
          <w:sz w:val="24"/>
          <w:szCs w:val="24"/>
        </w:rPr>
        <w:t>, que “alguien que descreía de las posibilidades de la traducción, era, en pocas palabras, alguien escéptico en el amor” (VdS 316). Mittner insiste en que</w:t>
      </w:r>
      <w:r w:rsidR="00EF5E48">
        <w:rPr>
          <w:sz w:val="24"/>
          <w:szCs w:val="24"/>
        </w:rPr>
        <w:t xml:space="preserve"> “ningún pensamiento es traducible, como mucho adaptable” (VdS 317), Hans </w:t>
      </w:r>
      <w:r w:rsidR="0093473A">
        <w:rPr>
          <w:sz w:val="24"/>
          <w:szCs w:val="24"/>
        </w:rPr>
        <w:t>argumenta</w:t>
      </w:r>
      <w:r w:rsidR="00EF5E48">
        <w:rPr>
          <w:sz w:val="24"/>
          <w:szCs w:val="24"/>
        </w:rPr>
        <w:t xml:space="preserve"> explicando que la traducción es un continuo diálogo que sigue alimentándose “en una cadena infinita de reinterpretaciones” (VdS 318). Cada traducción </w:t>
      </w:r>
      <w:r w:rsidR="00A56D3E">
        <w:rPr>
          <w:sz w:val="24"/>
          <w:szCs w:val="24"/>
        </w:rPr>
        <w:t>consiste en</w:t>
      </w:r>
      <w:r w:rsidR="00EF5E48">
        <w:rPr>
          <w:sz w:val="24"/>
          <w:szCs w:val="24"/>
        </w:rPr>
        <w:t xml:space="preserve"> una relectura, “cada autor, cada libro y cada texto tienen una historia de las maneras en que han sido leídos </w:t>
      </w:r>
      <w:r w:rsidR="00EF5E48">
        <w:rPr>
          <w:rFonts w:cstheme="minorHAnsi"/>
          <w:sz w:val="24"/>
          <w:szCs w:val="24"/>
        </w:rPr>
        <w:t>[...] y esa historia forma parte de la obra misma</w:t>
      </w:r>
      <w:r w:rsidR="00054EAF">
        <w:rPr>
          <w:rFonts w:cstheme="minorHAnsi"/>
          <w:sz w:val="24"/>
          <w:szCs w:val="24"/>
        </w:rPr>
        <w:t>”</w:t>
      </w:r>
      <w:r w:rsidR="00EF5E48">
        <w:rPr>
          <w:rFonts w:cstheme="minorHAnsi"/>
          <w:sz w:val="24"/>
          <w:szCs w:val="24"/>
        </w:rPr>
        <w:t xml:space="preserve"> (VdS 319). La obra es algo en continuo cambio porque “es una especie de escritura en equipo que incluye a sus traductores. La traducción no traiciona ni sostituye, es una aportación más, un empujón a un texto que ya estaba en movimiento” (VdS 319) y al que también contribuyen los lectores con su interpretación (VdS 319).</w:t>
      </w:r>
      <w:r w:rsidR="0093473A">
        <w:rPr>
          <w:sz w:val="24"/>
          <w:szCs w:val="24"/>
        </w:rPr>
        <w:t xml:space="preserve"> </w:t>
      </w:r>
      <w:r w:rsidR="00A6432E">
        <w:rPr>
          <w:sz w:val="24"/>
          <w:szCs w:val="24"/>
        </w:rPr>
        <w:t xml:space="preserve">No se trata, de hecho, de ser fiel a un texto </w:t>
      </w:r>
      <w:r w:rsidR="00946355">
        <w:rPr>
          <w:sz w:val="24"/>
          <w:szCs w:val="24"/>
        </w:rPr>
        <w:t>“reescribiendo</w:t>
      </w:r>
      <w:r w:rsidR="00A56D3E">
        <w:rPr>
          <w:rFonts w:cstheme="minorHAnsi"/>
          <w:sz w:val="24"/>
          <w:szCs w:val="24"/>
        </w:rPr>
        <w:t>[lo]</w:t>
      </w:r>
      <w:r w:rsidR="00946355">
        <w:rPr>
          <w:sz w:val="24"/>
          <w:szCs w:val="24"/>
        </w:rPr>
        <w:t xml:space="preserve"> literalmente” (VdS 316) sino</w:t>
      </w:r>
      <w:r w:rsidR="00A6432E">
        <w:rPr>
          <w:sz w:val="24"/>
          <w:szCs w:val="24"/>
        </w:rPr>
        <w:t xml:space="preserve"> </w:t>
      </w:r>
      <w:r w:rsidR="00946355">
        <w:rPr>
          <w:sz w:val="24"/>
          <w:szCs w:val="24"/>
        </w:rPr>
        <w:t xml:space="preserve">de crear otro texto </w:t>
      </w:r>
      <w:r w:rsidR="00A6432E">
        <w:rPr>
          <w:sz w:val="24"/>
          <w:szCs w:val="24"/>
        </w:rPr>
        <w:t>con la intención</w:t>
      </w:r>
      <w:r w:rsidR="00FD1F1A">
        <w:rPr>
          <w:sz w:val="24"/>
          <w:szCs w:val="24"/>
        </w:rPr>
        <w:t xml:space="preserve"> de “devolverle al lector un </w:t>
      </w:r>
      <w:r w:rsidR="00FD1F1A" w:rsidRPr="00FD1F1A">
        <w:rPr>
          <w:i/>
          <w:sz w:val="24"/>
          <w:szCs w:val="24"/>
        </w:rPr>
        <w:t>auténtico</w:t>
      </w:r>
      <w:r w:rsidR="00FD1F1A" w:rsidRPr="00276E75">
        <w:rPr>
          <w:rStyle w:val="Rimandonotaapidipagina"/>
          <w:sz w:val="24"/>
          <w:szCs w:val="24"/>
        </w:rPr>
        <w:footnoteReference w:id="159"/>
      </w:r>
      <w:r w:rsidR="00FD1F1A" w:rsidRPr="00276E75">
        <w:rPr>
          <w:sz w:val="24"/>
          <w:szCs w:val="24"/>
        </w:rPr>
        <w:t xml:space="preserve"> </w:t>
      </w:r>
      <w:r w:rsidR="00FD1F1A">
        <w:rPr>
          <w:sz w:val="24"/>
          <w:szCs w:val="24"/>
        </w:rPr>
        <w:t>poema en su propia lengua” (VdS 316)</w:t>
      </w:r>
      <w:r w:rsidR="00276E75">
        <w:rPr>
          <w:sz w:val="24"/>
          <w:szCs w:val="24"/>
        </w:rPr>
        <w:t xml:space="preserve">. </w:t>
      </w:r>
    </w:p>
    <w:p w:rsidR="0092580E" w:rsidRDefault="0092580E" w:rsidP="00D17A5E">
      <w:pPr>
        <w:pStyle w:val="Testonotaapidipagina"/>
        <w:tabs>
          <w:tab w:val="left" w:pos="567"/>
        </w:tabs>
        <w:spacing w:line="360" w:lineRule="auto"/>
        <w:ind w:right="566" w:firstLine="567"/>
        <w:jc w:val="both"/>
        <w:rPr>
          <w:sz w:val="24"/>
          <w:szCs w:val="24"/>
        </w:rPr>
      </w:pPr>
      <w:r>
        <w:rPr>
          <w:sz w:val="24"/>
          <w:szCs w:val="24"/>
        </w:rPr>
        <w:t xml:space="preserve">Hay que considerar que, en el campo de la traducción literaria, la lírica se distingue, con respeto a otros textos, porque se trata más de un reto estético e intelectual </w:t>
      </w:r>
      <w:r w:rsidR="00054EAF">
        <w:rPr>
          <w:sz w:val="24"/>
          <w:szCs w:val="24"/>
        </w:rPr>
        <w:t xml:space="preserve">más </w:t>
      </w:r>
      <w:r>
        <w:rPr>
          <w:sz w:val="24"/>
          <w:szCs w:val="24"/>
        </w:rPr>
        <w:t xml:space="preserve">que de una </w:t>
      </w:r>
      <w:r w:rsidR="00054EAF">
        <w:rPr>
          <w:sz w:val="24"/>
          <w:szCs w:val="24"/>
        </w:rPr>
        <w:t xml:space="preserve">simple </w:t>
      </w:r>
      <w:r>
        <w:rPr>
          <w:sz w:val="24"/>
          <w:szCs w:val="24"/>
        </w:rPr>
        <w:t>mediación de la lectura</w:t>
      </w:r>
      <w:r w:rsidR="00E352EA">
        <w:rPr>
          <w:sz w:val="24"/>
          <w:szCs w:val="24"/>
        </w:rPr>
        <w:t>. Se trata de detenerse más en el plano semántico que en otros aspectos</w:t>
      </w:r>
      <w:r>
        <w:rPr>
          <w:sz w:val="24"/>
          <w:szCs w:val="24"/>
        </w:rPr>
        <w:t xml:space="preserve"> (Martí Marco 2017: 53-54).</w:t>
      </w:r>
    </w:p>
    <w:p w:rsidR="0092580E" w:rsidRPr="0080223E" w:rsidRDefault="0092580E" w:rsidP="00252176">
      <w:pPr>
        <w:widowControl w:val="0"/>
        <w:autoSpaceDE w:val="0"/>
        <w:autoSpaceDN w:val="0"/>
        <w:adjustRightInd w:val="0"/>
        <w:spacing w:before="100" w:beforeAutospacing="1" w:after="100" w:afterAutospacing="1" w:line="360" w:lineRule="auto"/>
        <w:ind w:left="567" w:right="566"/>
        <w:jc w:val="both"/>
      </w:pPr>
      <w:r w:rsidRPr="00D05784">
        <w:t>La mayoría de las discordancias se producen en los textos en verso, dado que la poesía emplea la ambig</w:t>
      </w:r>
      <w:r w:rsidRPr="00D05784">
        <w:rPr>
          <w:rFonts w:cstheme="minorHAnsi"/>
        </w:rPr>
        <w:t>ü</w:t>
      </w:r>
      <w:r w:rsidRPr="00D05784">
        <w:t>edad ling</w:t>
      </w:r>
      <w:r w:rsidRPr="00D05784">
        <w:rPr>
          <w:rFonts w:cstheme="minorHAnsi"/>
        </w:rPr>
        <w:t>ü</w:t>
      </w:r>
      <w:r w:rsidRPr="00D05784">
        <w:t xml:space="preserve">ística. Hay que llegar hasta el límite de lo traducible e intentar reproducir con calidad poética la métrica, las sugerencias y simbolismos, la musicalidad de las asonancias y aliteraciones y </w:t>
      </w:r>
      <w:r>
        <w:t>otras finezas de dicción.</w:t>
      </w:r>
      <w:r w:rsidRPr="0080223E">
        <w:t xml:space="preserve"> </w:t>
      </w:r>
      <w:r w:rsidR="00054EAF">
        <w:t>(Martí Marco 2017: 54)</w:t>
      </w:r>
    </w:p>
    <w:p w:rsidR="00F61E2C" w:rsidRPr="00F61E2C" w:rsidRDefault="00F61E2C" w:rsidP="00F61E2C">
      <w:pPr>
        <w:widowControl w:val="0"/>
        <w:tabs>
          <w:tab w:val="left" w:pos="0"/>
        </w:tabs>
        <w:autoSpaceDE w:val="0"/>
        <w:autoSpaceDN w:val="0"/>
        <w:adjustRightInd w:val="0"/>
        <w:spacing w:after="0" w:line="360" w:lineRule="auto"/>
        <w:ind w:right="567"/>
        <w:jc w:val="both"/>
        <w:rPr>
          <w:sz w:val="24"/>
          <w:szCs w:val="24"/>
          <w:lang w:val="it-IT"/>
        </w:rPr>
      </w:pPr>
      <w:r w:rsidRPr="00F61E2C">
        <w:rPr>
          <w:sz w:val="24"/>
          <w:szCs w:val="24"/>
          <w:lang w:val="it-IT"/>
        </w:rPr>
        <w:t xml:space="preserve">En materia de </w:t>
      </w:r>
      <w:r w:rsidRPr="00F61E2C">
        <w:rPr>
          <w:sz w:val="24"/>
          <w:szCs w:val="24"/>
        </w:rPr>
        <w:t>fidelidad</w:t>
      </w:r>
      <w:r w:rsidRPr="00F61E2C">
        <w:rPr>
          <w:sz w:val="24"/>
          <w:szCs w:val="24"/>
          <w:lang w:val="it-IT"/>
        </w:rPr>
        <w:t xml:space="preserve"> de la traducción, hacemos referencia al que se suele </w:t>
      </w:r>
      <w:r w:rsidRPr="00F61E2C">
        <w:rPr>
          <w:sz w:val="24"/>
          <w:szCs w:val="24"/>
          <w:lang w:val="it-IT"/>
        </w:rPr>
        <w:lastRenderedPageBreak/>
        <w:t>denominar “problema de la equivalencia” (Vidal Claramonte 1995: 25), uno de los principios fundamentales en teoría de la traducción “según el cual el objetivo primordial del traductor sería que el texto traducido produjese el mismo efecto en sus recept</w:t>
      </w:r>
      <w:r w:rsidR="00E352EA">
        <w:rPr>
          <w:sz w:val="24"/>
          <w:szCs w:val="24"/>
          <w:lang w:val="it-IT"/>
        </w:rPr>
        <w:t>ores que el texto original” (</w:t>
      </w:r>
      <w:r w:rsidR="00E352EA" w:rsidRPr="00365997">
        <w:rPr>
          <w:i/>
          <w:sz w:val="24"/>
          <w:szCs w:val="24"/>
          <w:lang w:val="it-IT"/>
        </w:rPr>
        <w:t>ibí</w:t>
      </w:r>
      <w:r w:rsidRPr="00365997">
        <w:rPr>
          <w:i/>
          <w:sz w:val="24"/>
          <w:szCs w:val="24"/>
          <w:lang w:val="it-IT"/>
        </w:rPr>
        <w:t>d</w:t>
      </w:r>
      <w:r w:rsidRPr="00F61E2C">
        <w:rPr>
          <w:sz w:val="24"/>
          <w:szCs w:val="24"/>
          <w:lang w:val="it-IT"/>
        </w:rPr>
        <w:t xml:space="preserve">.). El debate en torno a esta cuestión remonta a los </w:t>
      </w:r>
      <w:r w:rsidRPr="00F61E2C">
        <w:rPr>
          <w:i/>
          <w:sz w:val="24"/>
          <w:szCs w:val="24"/>
          <w:lang w:val="it-IT"/>
        </w:rPr>
        <w:t>Ensayos de ling</w:t>
      </w:r>
      <w:r w:rsidRPr="00F61E2C">
        <w:rPr>
          <w:rFonts w:cstheme="minorHAnsi"/>
          <w:i/>
          <w:sz w:val="24"/>
          <w:szCs w:val="24"/>
          <w:lang w:val="it-IT"/>
        </w:rPr>
        <w:t>ü</w:t>
      </w:r>
      <w:r w:rsidRPr="00F61E2C">
        <w:rPr>
          <w:i/>
          <w:sz w:val="24"/>
          <w:szCs w:val="24"/>
          <w:lang w:val="it-IT"/>
        </w:rPr>
        <w:t>ística general</w:t>
      </w:r>
      <w:r w:rsidRPr="00F61E2C">
        <w:rPr>
          <w:sz w:val="24"/>
          <w:szCs w:val="24"/>
          <w:lang w:val="it-IT"/>
        </w:rPr>
        <w:t xml:space="preserve"> (1959) de Roman Jakobson, quien llegó a la conclusión de que no puede haber equivalencia absoluta, únicamente “trasnposición crea</w:t>
      </w:r>
      <w:r w:rsidR="00054EAF">
        <w:rPr>
          <w:sz w:val="24"/>
          <w:szCs w:val="24"/>
          <w:lang w:val="it-IT"/>
        </w:rPr>
        <w:t>tiva”</w:t>
      </w:r>
      <w:r w:rsidRPr="00F61E2C">
        <w:rPr>
          <w:sz w:val="24"/>
          <w:szCs w:val="24"/>
          <w:lang w:val="it-IT"/>
        </w:rPr>
        <w:t xml:space="preserve"> (Vidal Claramonte 1995: 29).</w:t>
      </w:r>
    </w:p>
    <w:p w:rsidR="001B1A01" w:rsidRDefault="0092580E" w:rsidP="00D17A5E">
      <w:pPr>
        <w:widowControl w:val="0"/>
        <w:tabs>
          <w:tab w:val="left" w:pos="0"/>
          <w:tab w:val="left" w:pos="567"/>
        </w:tabs>
        <w:autoSpaceDE w:val="0"/>
        <w:autoSpaceDN w:val="0"/>
        <w:adjustRightInd w:val="0"/>
        <w:spacing w:after="0" w:line="360" w:lineRule="auto"/>
        <w:ind w:right="567"/>
        <w:jc w:val="both"/>
        <w:rPr>
          <w:sz w:val="24"/>
          <w:szCs w:val="24"/>
        </w:rPr>
      </w:pPr>
      <w:r>
        <w:rPr>
          <w:sz w:val="24"/>
          <w:szCs w:val="24"/>
        </w:rPr>
        <w:tab/>
        <w:t>Uno de los enemigos de la autenticidad está</w:t>
      </w:r>
      <w:r w:rsidR="00276E75">
        <w:rPr>
          <w:sz w:val="24"/>
          <w:szCs w:val="24"/>
        </w:rPr>
        <w:t xml:space="preserve"> representado por el </w:t>
      </w:r>
      <w:r w:rsidR="00276E75" w:rsidRPr="00276E75">
        <w:rPr>
          <w:i/>
          <w:sz w:val="24"/>
          <w:szCs w:val="24"/>
        </w:rPr>
        <w:t>traductano</w:t>
      </w:r>
      <w:r w:rsidR="00276E75" w:rsidRPr="00276E75">
        <w:rPr>
          <w:sz w:val="24"/>
          <w:szCs w:val="24"/>
        </w:rPr>
        <w:t xml:space="preserve">, o </w:t>
      </w:r>
      <w:r w:rsidR="00276E75" w:rsidRPr="00276E75">
        <w:rPr>
          <w:i/>
          <w:sz w:val="24"/>
          <w:szCs w:val="24"/>
        </w:rPr>
        <w:t>traductés</w:t>
      </w:r>
      <w:r w:rsidR="00276E75" w:rsidRPr="00276E75">
        <w:rPr>
          <w:sz w:val="24"/>
          <w:szCs w:val="24"/>
        </w:rPr>
        <w:t xml:space="preserve">, </w:t>
      </w:r>
      <w:r w:rsidR="00276E75">
        <w:rPr>
          <w:sz w:val="24"/>
          <w:szCs w:val="24"/>
        </w:rPr>
        <w:t>una lengua que</w:t>
      </w:r>
      <w:r w:rsidR="00276E75" w:rsidRPr="00276E75">
        <w:rPr>
          <w:sz w:val="24"/>
          <w:szCs w:val="24"/>
        </w:rPr>
        <w:t xml:space="preserve"> </w:t>
      </w:r>
    </w:p>
    <w:p w:rsidR="001B1A01" w:rsidRPr="001B1A01" w:rsidRDefault="00276E75" w:rsidP="00252176">
      <w:pPr>
        <w:widowControl w:val="0"/>
        <w:autoSpaceDE w:val="0"/>
        <w:autoSpaceDN w:val="0"/>
        <w:adjustRightInd w:val="0"/>
        <w:spacing w:before="100" w:beforeAutospacing="1" w:after="100" w:afterAutospacing="1" w:line="360" w:lineRule="auto"/>
        <w:ind w:left="567" w:right="566"/>
        <w:jc w:val="both"/>
      </w:pPr>
      <w:r w:rsidRPr="001B1A01">
        <w:t xml:space="preserve">posee un estilo que es precisamente la falta de estilo, la planicie, la homologación ahistórica, el </w:t>
      </w:r>
      <w:r w:rsidRPr="001B1A01">
        <w:rPr>
          <w:i/>
        </w:rPr>
        <w:t>clicheísmo</w:t>
      </w:r>
      <w:r w:rsidRPr="001B1A01">
        <w:t xml:space="preserve"> (de cliché), la simplificación permanente tanto en lo que respecta al lenguaje c</w:t>
      </w:r>
      <w:r w:rsidR="001B1A01">
        <w:t>omo a la estructura de la frase.</w:t>
      </w:r>
      <w:r w:rsidRPr="001B1A01">
        <w:t xml:space="preserve"> (Morillas </w:t>
      </w:r>
      <w:r w:rsidR="00421F51" w:rsidRPr="001B1A01">
        <w:t>2005</w:t>
      </w:r>
      <w:r w:rsidR="00F848F7">
        <w:t>)</w:t>
      </w:r>
      <w:r w:rsidRPr="001B1A01">
        <w:t xml:space="preserve"> </w:t>
      </w:r>
    </w:p>
    <w:p w:rsidR="001B1A01" w:rsidRDefault="00276E75" w:rsidP="00A26D3B">
      <w:pPr>
        <w:widowControl w:val="0"/>
        <w:tabs>
          <w:tab w:val="left" w:pos="0"/>
        </w:tabs>
        <w:autoSpaceDE w:val="0"/>
        <w:autoSpaceDN w:val="0"/>
        <w:adjustRightInd w:val="0"/>
        <w:spacing w:after="0" w:line="360" w:lineRule="auto"/>
        <w:ind w:right="567"/>
        <w:jc w:val="both"/>
        <w:rPr>
          <w:sz w:val="24"/>
          <w:szCs w:val="24"/>
        </w:rPr>
      </w:pPr>
      <w:r>
        <w:rPr>
          <w:sz w:val="24"/>
          <w:szCs w:val="24"/>
        </w:rPr>
        <w:t xml:space="preserve">Hans está precisamente diciendo que la traducción no ha de ser una transposición literal </w:t>
      </w:r>
      <w:r w:rsidR="00B07B40">
        <w:rPr>
          <w:sz w:val="24"/>
          <w:szCs w:val="24"/>
        </w:rPr>
        <w:t>sin matiz ni estilo:</w:t>
      </w:r>
      <w:r w:rsidR="00861825">
        <w:rPr>
          <w:sz w:val="24"/>
          <w:szCs w:val="24"/>
        </w:rPr>
        <w:t xml:space="preserve"> realmente,</w:t>
      </w:r>
      <w:r>
        <w:rPr>
          <w:sz w:val="24"/>
          <w:szCs w:val="24"/>
        </w:rPr>
        <w:t xml:space="preserve"> “no es posible reescribir literalmente nada, ni siquiera una palabra” (VdS 316). La traducción consiste </w:t>
      </w:r>
      <w:r w:rsidR="00861825">
        <w:rPr>
          <w:sz w:val="24"/>
          <w:szCs w:val="24"/>
        </w:rPr>
        <w:t xml:space="preserve">más bien </w:t>
      </w:r>
      <w:r>
        <w:rPr>
          <w:sz w:val="24"/>
          <w:szCs w:val="24"/>
        </w:rPr>
        <w:t>en una “transformación” (VdS 316) que no significa “deslealtad” sino “lealtad a su naturaleza poética” (VdS 316).</w:t>
      </w:r>
      <w:r w:rsidR="00861825">
        <w:rPr>
          <w:sz w:val="24"/>
          <w:szCs w:val="24"/>
        </w:rPr>
        <w:t xml:space="preserve"> En segundo lugar, aquí se introduce </w:t>
      </w:r>
      <w:r w:rsidR="00AC57E2">
        <w:rPr>
          <w:sz w:val="24"/>
          <w:szCs w:val="24"/>
        </w:rPr>
        <w:t xml:space="preserve">el concepto de “relectura” de una época y el ajuste a la época actual si se trata de autores clásicos (VdS 319): </w:t>
      </w:r>
    </w:p>
    <w:p w:rsidR="001B1A01" w:rsidRPr="001B1A01" w:rsidRDefault="00AC57E2"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1B1A01">
        <w:t xml:space="preserve">Ningún libro es exactamente el mismo a lo largo del tiempo, los lectores de cada época van transformándolo </w:t>
      </w:r>
      <w:r w:rsidRPr="001B1A01">
        <w:rPr>
          <w:rFonts w:cstheme="minorHAnsi"/>
        </w:rPr>
        <w:t xml:space="preserve">[...] y lo mismo pasa con las traducciones, cada época necesita </w:t>
      </w:r>
      <w:r w:rsidR="001B1A01" w:rsidRPr="001B1A01">
        <w:rPr>
          <w:rFonts w:cstheme="minorHAnsi"/>
        </w:rPr>
        <w:t>traducir de nuevo su biblioteca. (VdS 319)</w:t>
      </w:r>
    </w:p>
    <w:p w:rsidR="00812BDA" w:rsidRDefault="003C2D3E" w:rsidP="00812BDA">
      <w:pPr>
        <w:widowControl w:val="0"/>
        <w:tabs>
          <w:tab w:val="left" w:pos="0"/>
        </w:tabs>
        <w:autoSpaceDE w:val="0"/>
        <w:autoSpaceDN w:val="0"/>
        <w:adjustRightInd w:val="0"/>
        <w:spacing w:after="0" w:line="360" w:lineRule="auto"/>
        <w:ind w:right="567"/>
        <w:jc w:val="both"/>
      </w:pPr>
      <w:r>
        <w:rPr>
          <w:rFonts w:cstheme="minorHAnsi"/>
          <w:sz w:val="24"/>
          <w:szCs w:val="24"/>
        </w:rPr>
        <w:t>No por último, se hace refe</w:t>
      </w:r>
      <w:r w:rsidR="0011722B">
        <w:rPr>
          <w:rFonts w:cstheme="minorHAnsi"/>
          <w:sz w:val="24"/>
          <w:szCs w:val="24"/>
        </w:rPr>
        <w:t xml:space="preserve">rencia al concepto del diálogo entre culturas que está a la base de la traducción (VdS 318), </w:t>
      </w:r>
      <w:r w:rsidR="004B1EA0">
        <w:rPr>
          <w:rFonts w:cstheme="minorHAnsi"/>
          <w:sz w:val="24"/>
          <w:szCs w:val="24"/>
        </w:rPr>
        <w:t>medio a través del cual se insta</w:t>
      </w:r>
      <w:r w:rsidR="0011722B">
        <w:rPr>
          <w:rFonts w:cstheme="minorHAnsi"/>
          <w:sz w:val="24"/>
          <w:szCs w:val="24"/>
        </w:rPr>
        <w:t>ura un entramado de relecturas que aporta nuevos significados y permite escribir una historia de las ideas y de las épocas en las que los lectores ha ido transformándolo</w:t>
      </w:r>
      <w:r w:rsidR="001B1A01">
        <w:rPr>
          <w:rFonts w:cstheme="minorHAnsi"/>
          <w:sz w:val="24"/>
          <w:szCs w:val="24"/>
        </w:rPr>
        <w:t>.</w:t>
      </w:r>
      <w:r w:rsidR="00812BDA">
        <w:rPr>
          <w:rFonts w:cstheme="minorHAnsi"/>
          <w:sz w:val="24"/>
          <w:szCs w:val="24"/>
        </w:rPr>
        <w:t xml:space="preserve"> </w:t>
      </w:r>
    </w:p>
    <w:p w:rsidR="00AC57E2" w:rsidRPr="007C35E6" w:rsidRDefault="003B711D" w:rsidP="00252176">
      <w:pPr>
        <w:widowControl w:val="0"/>
        <w:autoSpaceDE w:val="0"/>
        <w:autoSpaceDN w:val="0"/>
        <w:adjustRightInd w:val="0"/>
        <w:spacing w:before="100" w:beforeAutospacing="1" w:after="100" w:afterAutospacing="1" w:line="360" w:lineRule="auto"/>
        <w:ind w:left="567" w:right="566"/>
        <w:jc w:val="both"/>
      </w:pPr>
      <w:r w:rsidRPr="007C35E6">
        <w:t xml:space="preserve">Las obras-mundo son verdaderas obras abiertas, escritas no para un </w:t>
      </w:r>
      <w:r w:rsidRPr="007C35E6">
        <w:lastRenderedPageBreak/>
        <w:t>individuo, sino para una sociedad entera, t</w:t>
      </w:r>
      <w:r w:rsidR="007C35E6" w:rsidRPr="007C35E6">
        <w:t xml:space="preserve">otalitarias, pero no reaccionarias, culturalmente </w:t>
      </w:r>
      <w:r w:rsidR="004755BC">
        <w:t>impuras, transnacionales, hi</w:t>
      </w:r>
      <w:r w:rsidR="00B55495">
        <w:t>per</w:t>
      </w:r>
      <w:r w:rsidR="007C35E6" w:rsidRPr="007C35E6">
        <w:t>construidas, condescendientes hacia el consumo, apasionadas de las extravagancias y de la</w:t>
      </w:r>
      <w:r w:rsidR="004755BC">
        <w:t>s</w:t>
      </w:r>
      <w:r w:rsidR="007C35E6" w:rsidRPr="007C35E6">
        <w:t xml:space="preserve"> experimentaciones</w:t>
      </w:r>
      <w:r w:rsidR="00E352EA">
        <w:t>. (Moretti 1994: 53)</w:t>
      </w:r>
    </w:p>
    <w:p w:rsidR="00812BDA" w:rsidRDefault="00812BDA" w:rsidP="00812BDA">
      <w:pPr>
        <w:widowControl w:val="0"/>
        <w:tabs>
          <w:tab w:val="left" w:pos="0"/>
        </w:tabs>
        <w:autoSpaceDE w:val="0"/>
        <w:autoSpaceDN w:val="0"/>
        <w:adjustRightInd w:val="0"/>
        <w:spacing w:after="0" w:line="360" w:lineRule="auto"/>
        <w:ind w:right="567"/>
        <w:jc w:val="both"/>
        <w:rPr>
          <w:rFonts w:cstheme="minorHAnsi"/>
          <w:sz w:val="24"/>
          <w:szCs w:val="24"/>
        </w:rPr>
      </w:pPr>
      <w:r>
        <w:rPr>
          <w:rFonts w:cstheme="minorHAnsi"/>
          <w:sz w:val="24"/>
          <w:szCs w:val="24"/>
        </w:rPr>
        <w:t xml:space="preserve">La influencia que el lector ejerce </w:t>
      </w:r>
      <w:r w:rsidR="004755BC">
        <w:rPr>
          <w:rFonts w:cstheme="minorHAnsi"/>
          <w:sz w:val="24"/>
          <w:szCs w:val="24"/>
        </w:rPr>
        <w:t>hacia la palabra</w:t>
      </w:r>
      <w:r>
        <w:rPr>
          <w:rFonts w:cstheme="minorHAnsi"/>
          <w:sz w:val="24"/>
          <w:szCs w:val="24"/>
        </w:rPr>
        <w:t xml:space="preserve"> se debe a su participación en otorgar sen</w:t>
      </w:r>
      <w:r w:rsidR="004755BC">
        <w:rPr>
          <w:rFonts w:cstheme="minorHAnsi"/>
          <w:sz w:val="24"/>
          <w:szCs w:val="24"/>
        </w:rPr>
        <w:t xml:space="preserve">tido al texto, ya que él </w:t>
      </w:r>
    </w:p>
    <w:p w:rsidR="00B55495" w:rsidRPr="00E97252" w:rsidRDefault="00B55495" w:rsidP="00252176">
      <w:pPr>
        <w:widowControl w:val="0"/>
        <w:autoSpaceDE w:val="0"/>
        <w:autoSpaceDN w:val="0"/>
        <w:adjustRightInd w:val="0"/>
        <w:spacing w:before="100" w:beforeAutospacing="1" w:after="100" w:afterAutospacing="1" w:line="360" w:lineRule="auto"/>
        <w:ind w:left="567" w:right="566"/>
        <w:jc w:val="both"/>
        <w:rPr>
          <w:lang w:val="es-ES"/>
        </w:rPr>
      </w:pPr>
      <w:r w:rsidRPr="00E97252">
        <w:rPr>
          <w:lang w:val="es-ES"/>
        </w:rPr>
        <w:t xml:space="preserve">participa en la creación de cada poema a través del significado que le da, el texto en sí es altamente inestable, en constante cambio, </w:t>
      </w:r>
      <w:r>
        <w:rPr>
          <w:lang w:val="es-ES"/>
        </w:rPr>
        <w:t>evolucionando</w:t>
      </w:r>
      <w:r w:rsidRPr="00E97252">
        <w:rPr>
          <w:lang w:val="es-ES"/>
        </w:rPr>
        <w:t xml:space="preserve"> de un </w:t>
      </w:r>
      <w:r>
        <w:rPr>
          <w:lang w:val="es-ES"/>
        </w:rPr>
        <w:t>peri</w:t>
      </w:r>
      <w:r w:rsidRPr="00E97252">
        <w:rPr>
          <w:lang w:val="es-ES"/>
        </w:rPr>
        <w:t xml:space="preserve">odo a otro, y subjetivamente de un lector a otro. </w:t>
      </w:r>
      <w:r>
        <w:rPr>
          <w:lang w:val="es-ES"/>
        </w:rPr>
        <w:t>Así</w:t>
      </w:r>
      <w:r w:rsidRPr="00E97252">
        <w:rPr>
          <w:lang w:val="es-ES"/>
        </w:rPr>
        <w:t xml:space="preserve"> cada lector completa el texto a su manera, no hay una </w:t>
      </w:r>
      <w:r>
        <w:rPr>
          <w:lang w:val="es-ES"/>
        </w:rPr>
        <w:t>única manera</w:t>
      </w:r>
      <w:r w:rsidRPr="00E97252">
        <w:rPr>
          <w:lang w:val="es-ES"/>
        </w:rPr>
        <w:t xml:space="preserve"> de leer el poema.</w:t>
      </w:r>
      <w:r>
        <w:rPr>
          <w:lang w:val="es-ES"/>
        </w:rPr>
        <w:t xml:space="preserve"> </w:t>
      </w:r>
      <w:r>
        <w:t>(Rabassa 1984: 24)</w:t>
      </w:r>
    </w:p>
    <w:p w:rsidR="00931C9A" w:rsidRDefault="00421F51" w:rsidP="00A26D3B">
      <w:pPr>
        <w:widowControl w:val="0"/>
        <w:tabs>
          <w:tab w:val="left" w:pos="0"/>
        </w:tabs>
        <w:autoSpaceDE w:val="0"/>
        <w:autoSpaceDN w:val="0"/>
        <w:adjustRightInd w:val="0"/>
        <w:spacing w:after="0" w:line="360" w:lineRule="auto"/>
        <w:ind w:right="567"/>
        <w:jc w:val="both"/>
        <w:rPr>
          <w:sz w:val="24"/>
          <w:szCs w:val="24"/>
        </w:rPr>
      </w:pPr>
      <w:r>
        <w:rPr>
          <w:sz w:val="24"/>
          <w:szCs w:val="24"/>
        </w:rPr>
        <w:t>Gracias a la búsqueda de una versión apropiada en la lengua de llegada, el texto traducido es otro</w:t>
      </w:r>
      <w:r w:rsidR="00931C9A">
        <w:rPr>
          <w:sz w:val="24"/>
          <w:szCs w:val="24"/>
        </w:rPr>
        <w:t xml:space="preserve"> texto con respecto al original. El traductor, así como el lector, siempre tienen que demostrar cierta desconfianza. Los dos “tienen que dudar de cada palabra, hasta que la extranjería termina invadiendo el terreno materno” (Neuman 2014</w:t>
      </w:r>
      <w:r w:rsidR="00981407">
        <w:rPr>
          <w:sz w:val="24"/>
          <w:szCs w:val="24"/>
        </w:rPr>
        <w:t>a</w:t>
      </w:r>
      <w:r w:rsidR="00931C9A">
        <w:rPr>
          <w:sz w:val="24"/>
          <w:szCs w:val="24"/>
        </w:rPr>
        <w:t>: 4). Con estas palabras el escritor nos quiere decir que siempre se siente un extranjero en su</w:t>
      </w:r>
      <w:r w:rsidR="00931C9A">
        <w:rPr>
          <w:rFonts w:cstheme="minorHAnsi"/>
          <w:sz w:val="24"/>
          <w:szCs w:val="24"/>
        </w:rPr>
        <w:t>(s) len</w:t>
      </w:r>
      <w:r w:rsidR="00814154">
        <w:rPr>
          <w:rFonts w:cstheme="minorHAnsi"/>
          <w:sz w:val="24"/>
          <w:szCs w:val="24"/>
        </w:rPr>
        <w:t>gua(s): se mueve continuamente p</w:t>
      </w:r>
      <w:r w:rsidR="00931C9A">
        <w:rPr>
          <w:rFonts w:cstheme="minorHAnsi"/>
          <w:sz w:val="24"/>
          <w:szCs w:val="24"/>
        </w:rPr>
        <w:t>ara buscar sentido y se trata de una actividad que sólo se puede hacer “transfiriendo nuestras palabras de una lengua a otra [y] [...] y transformando [...] connotaciones, matices y contexto” (Neuman 2014</w:t>
      </w:r>
      <w:r w:rsidR="00981407">
        <w:rPr>
          <w:rFonts w:cstheme="minorHAnsi"/>
          <w:sz w:val="24"/>
          <w:szCs w:val="24"/>
        </w:rPr>
        <w:t>a</w:t>
      </w:r>
      <w:r w:rsidR="00931C9A">
        <w:rPr>
          <w:rFonts w:cstheme="minorHAnsi"/>
          <w:sz w:val="24"/>
          <w:szCs w:val="24"/>
        </w:rPr>
        <w:t>: 17).</w:t>
      </w:r>
    </w:p>
    <w:p w:rsidR="00D73067" w:rsidRDefault="00D03735" w:rsidP="00252176">
      <w:pPr>
        <w:widowControl w:val="0"/>
        <w:autoSpaceDE w:val="0"/>
        <w:autoSpaceDN w:val="0"/>
        <w:adjustRightInd w:val="0"/>
        <w:spacing w:before="100" w:beforeAutospacing="1" w:after="100" w:afterAutospacing="1" w:line="360" w:lineRule="auto"/>
        <w:ind w:left="567" w:right="566"/>
        <w:jc w:val="both"/>
      </w:pPr>
      <w:r w:rsidRPr="00D03735">
        <w:t>Amor y traducción se parecen en su gramática. Querer a alguien implica transformar sus palabras en las nuestras. Esforzarnos en entender a la otra persona e, inevitablemente, malinterpretarla. Construir un precario lenguaje en común. Para traducir un texto de manera satisfactoria hace falta desearlo. Codiciar su sentido. Cierta necesidad de poseer su voz. En ese diálogo que alterna rutina y fascinación, conocimiento previo y aprendizaje en marcha, ambas partes terminan modificadas.</w:t>
      </w:r>
      <w:r>
        <w:t xml:space="preserve"> (Neuman 2012b) </w:t>
      </w:r>
    </w:p>
    <w:p w:rsidR="00464181" w:rsidRDefault="00464181">
      <w:r>
        <w:br w:type="page"/>
      </w:r>
    </w:p>
    <w:p w:rsidR="00BC45AD" w:rsidRPr="00420148" w:rsidRDefault="00BC45AD" w:rsidP="00420148">
      <w:pPr>
        <w:pStyle w:val="Paragrafoelenco"/>
        <w:widowControl w:val="0"/>
        <w:numPr>
          <w:ilvl w:val="1"/>
          <w:numId w:val="34"/>
        </w:numPr>
        <w:tabs>
          <w:tab w:val="left" w:pos="0"/>
        </w:tabs>
        <w:autoSpaceDE w:val="0"/>
        <w:autoSpaceDN w:val="0"/>
        <w:adjustRightInd w:val="0"/>
        <w:spacing w:after="0" w:line="360" w:lineRule="auto"/>
        <w:ind w:left="567" w:right="567" w:hanging="567"/>
        <w:jc w:val="both"/>
        <w:rPr>
          <w:sz w:val="26"/>
          <w:szCs w:val="26"/>
        </w:rPr>
      </w:pPr>
      <w:r w:rsidRPr="00420148">
        <w:rPr>
          <w:sz w:val="26"/>
          <w:szCs w:val="26"/>
        </w:rPr>
        <w:lastRenderedPageBreak/>
        <w:t xml:space="preserve">Un viaje </w:t>
      </w:r>
      <w:r w:rsidR="00466BE7" w:rsidRPr="00420148">
        <w:rPr>
          <w:sz w:val="26"/>
          <w:szCs w:val="26"/>
        </w:rPr>
        <w:t xml:space="preserve">de </w:t>
      </w:r>
      <w:r w:rsidRPr="00420148">
        <w:rPr>
          <w:sz w:val="26"/>
          <w:szCs w:val="26"/>
        </w:rPr>
        <w:t>ida y vuelta</w:t>
      </w:r>
      <w:r w:rsidR="00466BE7" w:rsidRPr="00420148">
        <w:rPr>
          <w:sz w:val="26"/>
          <w:szCs w:val="26"/>
        </w:rPr>
        <w:t xml:space="preserve"> a la lengua</w:t>
      </w:r>
    </w:p>
    <w:p w:rsidR="00A759BB" w:rsidRDefault="00A759BB" w:rsidP="00420148">
      <w:pPr>
        <w:pStyle w:val="Paragrafoelenco"/>
        <w:widowControl w:val="0"/>
        <w:tabs>
          <w:tab w:val="left" w:pos="0"/>
        </w:tabs>
        <w:autoSpaceDE w:val="0"/>
        <w:autoSpaceDN w:val="0"/>
        <w:adjustRightInd w:val="0"/>
        <w:spacing w:after="0" w:line="360" w:lineRule="auto"/>
        <w:ind w:left="0" w:right="567"/>
        <w:jc w:val="both"/>
        <w:rPr>
          <w:sz w:val="24"/>
          <w:szCs w:val="24"/>
        </w:rPr>
      </w:pPr>
    </w:p>
    <w:p w:rsidR="00420148" w:rsidRPr="00A759BB" w:rsidRDefault="00420148" w:rsidP="00420148">
      <w:pPr>
        <w:pStyle w:val="Paragrafoelenco"/>
        <w:widowControl w:val="0"/>
        <w:tabs>
          <w:tab w:val="left" w:pos="0"/>
        </w:tabs>
        <w:autoSpaceDE w:val="0"/>
        <w:autoSpaceDN w:val="0"/>
        <w:adjustRightInd w:val="0"/>
        <w:spacing w:after="0" w:line="360" w:lineRule="auto"/>
        <w:ind w:left="0" w:right="567"/>
        <w:jc w:val="both"/>
        <w:rPr>
          <w:sz w:val="24"/>
          <w:szCs w:val="24"/>
        </w:rPr>
      </w:pPr>
    </w:p>
    <w:p w:rsidR="00BC45AD" w:rsidRPr="00122D9C" w:rsidRDefault="00BC45AD" w:rsidP="00BC45AD">
      <w:pPr>
        <w:spacing w:after="0" w:line="360" w:lineRule="auto"/>
        <w:ind w:left="3969" w:right="567"/>
        <w:jc w:val="both"/>
        <w:rPr>
          <w:rFonts w:ascii="Times New Roman" w:hAnsi="Times New Roman" w:cs="Times New Roman"/>
          <w:sz w:val="20"/>
          <w:szCs w:val="20"/>
        </w:rPr>
      </w:pPr>
      <w:r w:rsidRPr="00122D9C">
        <w:rPr>
          <w:rFonts w:ascii="Times New Roman" w:hAnsi="Times New Roman" w:cs="Times New Roman"/>
          <w:sz w:val="20"/>
          <w:szCs w:val="20"/>
        </w:rPr>
        <w:t>“</w:t>
      </w:r>
      <w:r>
        <w:rPr>
          <w:rFonts w:ascii="Times New Roman" w:hAnsi="Times New Roman" w:cs="Times New Roman"/>
          <w:sz w:val="20"/>
          <w:szCs w:val="20"/>
        </w:rPr>
        <w:t>Ropa prestada, los poema</w:t>
      </w:r>
      <w:r w:rsidR="005A1313">
        <w:rPr>
          <w:rFonts w:ascii="Times New Roman" w:hAnsi="Times New Roman" w:cs="Times New Roman"/>
          <w:sz w:val="20"/>
          <w:szCs w:val="20"/>
        </w:rPr>
        <w:t>s</w:t>
      </w:r>
      <w:r>
        <w:rPr>
          <w:rFonts w:ascii="Times New Roman" w:hAnsi="Times New Roman" w:cs="Times New Roman"/>
          <w:sz w:val="20"/>
          <w:szCs w:val="20"/>
        </w:rPr>
        <w:t xml:space="preserve"> emigran de cuerpo en cuerpo, de boca en boca</w:t>
      </w:r>
      <w:r w:rsidRPr="00122D9C">
        <w:rPr>
          <w:rFonts w:ascii="Times New Roman" w:hAnsi="Times New Roman" w:cs="Times New Roman"/>
          <w:sz w:val="20"/>
          <w:szCs w:val="20"/>
        </w:rPr>
        <w:t>”.</w:t>
      </w:r>
    </w:p>
    <w:p w:rsidR="00BC45AD" w:rsidRPr="00122D9C" w:rsidRDefault="005A1313" w:rsidP="00BC45AD">
      <w:pPr>
        <w:spacing w:after="0" w:line="240" w:lineRule="auto"/>
        <w:ind w:left="3969" w:right="567"/>
        <w:jc w:val="right"/>
        <w:rPr>
          <w:rFonts w:ascii="Times New Roman" w:hAnsi="Times New Roman" w:cs="Times New Roman"/>
          <w:sz w:val="20"/>
          <w:szCs w:val="20"/>
        </w:rPr>
      </w:pPr>
      <w:r>
        <w:rPr>
          <w:rFonts w:ascii="Times New Roman" w:hAnsi="Times New Roman" w:cs="Times New Roman"/>
          <w:sz w:val="20"/>
          <w:szCs w:val="20"/>
        </w:rPr>
        <w:t>Andrés Neuman</w:t>
      </w:r>
    </w:p>
    <w:p w:rsidR="00BC45AD" w:rsidRPr="00A338A6" w:rsidRDefault="00BC45AD" w:rsidP="00A338A6">
      <w:pPr>
        <w:spacing w:after="100" w:afterAutospacing="1" w:line="240" w:lineRule="auto"/>
        <w:ind w:left="3969" w:right="567"/>
        <w:jc w:val="right"/>
        <w:rPr>
          <w:rFonts w:ascii="Times New Roman" w:hAnsi="Times New Roman" w:cs="Times New Roman"/>
          <w:i/>
          <w:sz w:val="20"/>
          <w:szCs w:val="20"/>
        </w:rPr>
      </w:pPr>
      <w:r w:rsidRPr="00122D9C">
        <w:rPr>
          <w:rFonts w:ascii="Times New Roman" w:hAnsi="Times New Roman" w:cs="Times New Roman"/>
          <w:i/>
          <w:sz w:val="20"/>
          <w:szCs w:val="20"/>
        </w:rPr>
        <w:t xml:space="preserve">Identidad de mano, </w:t>
      </w:r>
      <w:r w:rsidRPr="00BC45AD">
        <w:rPr>
          <w:rFonts w:ascii="Times New Roman" w:hAnsi="Times New Roman" w:cs="Times New Roman"/>
          <w:sz w:val="20"/>
          <w:szCs w:val="20"/>
        </w:rPr>
        <w:t>2014</w:t>
      </w:r>
    </w:p>
    <w:p w:rsidR="00BC45AD" w:rsidRPr="00C34DFF" w:rsidRDefault="00814154" w:rsidP="00BC45AD">
      <w:pPr>
        <w:widowControl w:val="0"/>
        <w:tabs>
          <w:tab w:val="left" w:pos="0"/>
        </w:tabs>
        <w:autoSpaceDE w:val="0"/>
        <w:autoSpaceDN w:val="0"/>
        <w:adjustRightInd w:val="0"/>
        <w:spacing w:after="0" w:line="360" w:lineRule="auto"/>
        <w:ind w:right="567"/>
        <w:jc w:val="both"/>
        <w:rPr>
          <w:sz w:val="24"/>
          <w:szCs w:val="24"/>
        </w:rPr>
      </w:pPr>
      <w:r>
        <w:rPr>
          <w:sz w:val="24"/>
          <w:szCs w:val="24"/>
        </w:rPr>
        <w:t>La metá</w:t>
      </w:r>
      <w:r w:rsidR="00E5676A">
        <w:rPr>
          <w:sz w:val="24"/>
          <w:szCs w:val="24"/>
        </w:rPr>
        <w:t xml:space="preserve">fora del viaje, del traslado, de la maleta, es algo que vuelve continuamente en las obras de Neuman y en la traductología en general.  </w:t>
      </w:r>
      <w:r w:rsidR="00357B85">
        <w:rPr>
          <w:sz w:val="24"/>
          <w:szCs w:val="24"/>
        </w:rPr>
        <w:t>De</w:t>
      </w:r>
      <w:r w:rsidR="00BC45AD">
        <w:rPr>
          <w:sz w:val="24"/>
          <w:szCs w:val="24"/>
        </w:rPr>
        <w:t xml:space="preserve"> la misma forma en que un viaje se compone de un trayecto que sólo al final conduce a destino, la traducción consiste en un proceso que al final da lugar a un texto meta.</w:t>
      </w:r>
      <w:r w:rsidR="00A338A6">
        <w:rPr>
          <w:sz w:val="24"/>
          <w:szCs w:val="24"/>
        </w:rPr>
        <w:t xml:space="preserve"> </w:t>
      </w:r>
      <w:r w:rsidR="00E5676A">
        <w:rPr>
          <w:sz w:val="24"/>
          <w:szCs w:val="24"/>
        </w:rPr>
        <w:t>Sin embargo, no sólo se trata de hacer un viaje de dirección única pues “llegar a una palabra supone hacerse cargo de cómo ella ha venido a parar en ser lo que es” (Gabilondo 1970: 54-55) es decir, remontar a su origen y a su trayectoria en el tiempo y espacio</w:t>
      </w:r>
      <w:r w:rsidR="00E5676A" w:rsidRPr="00C34DFF">
        <w:rPr>
          <w:sz w:val="24"/>
          <w:szCs w:val="24"/>
        </w:rPr>
        <w:t xml:space="preserve">. </w:t>
      </w:r>
      <w:r w:rsidR="00357B85" w:rsidRPr="00C34DFF">
        <w:rPr>
          <w:sz w:val="24"/>
          <w:szCs w:val="24"/>
        </w:rPr>
        <w:t xml:space="preserve">Al mismo tiempo, el traductor, para llegar a la meta (el contenido del texto que ha de traducir) </w:t>
      </w:r>
    </w:p>
    <w:p w:rsidR="00BC45AD" w:rsidRPr="00357B85" w:rsidRDefault="00BC45AD" w:rsidP="00357B85">
      <w:pPr>
        <w:widowControl w:val="0"/>
        <w:autoSpaceDE w:val="0"/>
        <w:autoSpaceDN w:val="0"/>
        <w:adjustRightInd w:val="0"/>
        <w:spacing w:before="100" w:beforeAutospacing="1" w:after="100" w:afterAutospacing="1" w:line="360" w:lineRule="auto"/>
        <w:ind w:left="567" w:right="566"/>
        <w:jc w:val="both"/>
        <w:rPr>
          <w:sz w:val="24"/>
          <w:szCs w:val="24"/>
        </w:rPr>
      </w:pPr>
      <w:r>
        <w:t>piensa emprender enseguida el camino inverso, en la misma dirección seguida por el autor, sólo que por otro terreno: este camino irá desde el contenido del texto original hasta los signos ling</w:t>
      </w:r>
      <w:r>
        <w:rPr>
          <w:rFonts w:cstheme="minorHAnsi"/>
        </w:rPr>
        <w:t>ü</w:t>
      </w:r>
      <w:r>
        <w:t>ísticos capaces de expresarlo, pero en la lengua terminal, que suele ser la lengua propia del traductor, la de la comunidad ling</w:t>
      </w:r>
      <w:r>
        <w:rPr>
          <w:rFonts w:cstheme="minorHAnsi"/>
        </w:rPr>
        <w:t>ü</w:t>
      </w:r>
      <w:r w:rsidR="00814154">
        <w:t>ística a la que pertene</w:t>
      </w:r>
      <w:r>
        <w:t>ce. Esa intención de retorno, de regreso a la lengua propia, implica, normalmente, mayor intensidad de lectura. (García Yebra 1982: 31).</w:t>
      </w:r>
      <w:r w:rsidRPr="00B57C03">
        <w:t xml:space="preserve"> </w:t>
      </w:r>
    </w:p>
    <w:p w:rsidR="00357B85" w:rsidRPr="00357B85" w:rsidRDefault="00357B85" w:rsidP="00357B85">
      <w:pPr>
        <w:widowControl w:val="0"/>
        <w:tabs>
          <w:tab w:val="left" w:pos="0"/>
        </w:tabs>
        <w:autoSpaceDE w:val="0"/>
        <w:autoSpaceDN w:val="0"/>
        <w:adjustRightInd w:val="0"/>
        <w:spacing w:after="0" w:line="360" w:lineRule="auto"/>
        <w:ind w:right="567"/>
        <w:jc w:val="both"/>
        <w:rPr>
          <w:sz w:val="24"/>
          <w:szCs w:val="24"/>
        </w:rPr>
      </w:pPr>
      <w:r w:rsidRPr="00357B85">
        <w:rPr>
          <w:sz w:val="24"/>
          <w:szCs w:val="24"/>
        </w:rPr>
        <w:t>“Todo está cambiando siempre” (VdS 411) se dice en la novela, y parece una alusión a la necesidad de renovación de los textos traducidos pues cada “traducción suele quedar enclavada en un lugar y época concretos” (Vidal Claramonte 1995: 20).</w:t>
      </w:r>
      <w:r>
        <w:rPr>
          <w:sz w:val="24"/>
          <w:szCs w:val="24"/>
        </w:rPr>
        <w:t xml:space="preserve"> La traducción, en VdS no es resultado, o sea, no consiste en la fijación de un momento final sino, más bien, consiste en un proceso.</w:t>
      </w:r>
    </w:p>
    <w:p w:rsidR="00BC45AD" w:rsidRPr="00B57C03" w:rsidRDefault="00BC45AD" w:rsidP="00BC45AD">
      <w:pPr>
        <w:widowControl w:val="0"/>
        <w:autoSpaceDE w:val="0"/>
        <w:autoSpaceDN w:val="0"/>
        <w:adjustRightInd w:val="0"/>
        <w:spacing w:before="100" w:beforeAutospacing="1" w:after="100" w:afterAutospacing="1" w:line="360" w:lineRule="auto"/>
        <w:ind w:left="567" w:right="566"/>
        <w:jc w:val="both"/>
      </w:pPr>
      <w:r w:rsidRPr="00B57C03">
        <w:t>Hans se quedó revisando los borradores de las traducciones. Su cabeza fue cediendo, sus músculos</w:t>
      </w:r>
      <w:r w:rsidR="003B7CDD">
        <w:t xml:space="preserve"> se ablandaron y una de sus meji</w:t>
      </w:r>
      <w:r w:rsidRPr="00B57C03">
        <w:t>llas quedó sobre el escritorio, tostándose junto al quinqué</w:t>
      </w:r>
      <w:r>
        <w:t xml:space="preserve">. Antes de incorporarse tuvo una </w:t>
      </w:r>
      <w:r>
        <w:lastRenderedPageBreak/>
        <w:t>fugaz, extranjera pesadilla: so</w:t>
      </w:r>
      <w:r>
        <w:rPr>
          <w:rFonts w:cstheme="minorHAnsi"/>
        </w:rPr>
        <w:t>ñ</w:t>
      </w:r>
      <w:r>
        <w:t>ó que traspasaba idiomas como quien atraviesa corriendo una hilera de sábanas tendidas. Cada vez que se topaba con un idioma, la cara se le mojaba y creía despertar en su lengua materna, hasta qu</w:t>
      </w:r>
      <w:r w:rsidR="0076514F">
        <w:t>e la siguiente</w:t>
      </w:r>
      <w:r>
        <w:t xml:space="preserve"> sábana le revelaba su equivocación. Sin dejar de correr, él hablaba consigo mismo y asistía de frente a la lengua que empleaba: podía contemplar claramente las palabras que pronunciaba, sus estructuras, sus cadencias, pero lo hacía siempre con retraso. Y, un instante antes de comprender el idioma en que so</w:t>
      </w:r>
      <w:r>
        <w:rPr>
          <w:rFonts w:cstheme="minorHAnsi"/>
        </w:rPr>
        <w:t>ñ</w:t>
      </w:r>
      <w:r>
        <w:t xml:space="preserve">aba, algo le golpeaba la cara y despertaba al idioma siguiente. Hans corrió a la desesperada, llegó tarde una y cien veces a la visión de aquellas lenguas, hasta que repentinamente supo que había despertado de verdad. Frente a sus ojos vio un quinqué enorme y un montón de papeles inclinados. </w:t>
      </w:r>
      <w:r>
        <w:rPr>
          <w:rFonts w:cstheme="minorHAnsi"/>
        </w:rPr>
        <w:t>[...] Entonces enhebró con alivio sus primeros pensamientos, y se quedó un rato contemplando maravillado la lógica de su propio idioma, sus líneas familiares, su milagros</w:t>
      </w:r>
      <w:r w:rsidR="00AC0196">
        <w:rPr>
          <w:rFonts w:cstheme="minorHAnsi"/>
        </w:rPr>
        <w:t>a</w:t>
      </w:r>
      <w:r>
        <w:rPr>
          <w:rFonts w:cstheme="minorHAnsi"/>
        </w:rPr>
        <w:t xml:space="preserve"> armonía.</w:t>
      </w:r>
      <w:r>
        <w:t xml:space="preserve"> </w:t>
      </w:r>
      <w:r w:rsidRPr="00B57C03">
        <w:t xml:space="preserve">(VdS 409-410) </w:t>
      </w:r>
    </w:p>
    <w:p w:rsidR="0025486D" w:rsidRPr="00365997" w:rsidRDefault="0092580E" w:rsidP="00F26138">
      <w:pPr>
        <w:widowControl w:val="0"/>
        <w:tabs>
          <w:tab w:val="left" w:pos="0"/>
        </w:tabs>
        <w:autoSpaceDE w:val="0"/>
        <w:autoSpaceDN w:val="0"/>
        <w:adjustRightInd w:val="0"/>
        <w:spacing w:after="0" w:line="360" w:lineRule="auto"/>
        <w:ind w:right="567"/>
        <w:jc w:val="both"/>
        <w:rPr>
          <w:sz w:val="24"/>
          <w:szCs w:val="24"/>
        </w:rPr>
      </w:pPr>
      <w:r>
        <w:rPr>
          <w:sz w:val="24"/>
          <w:szCs w:val="24"/>
        </w:rPr>
        <w:t xml:space="preserve">Al considerar la lengua de una traducción, “hay que tener en cuenta que cada traductor impondrá al texto su propio idiolecto” (Vidal Claramonte 1995: 20). </w:t>
      </w:r>
      <w:r w:rsidR="00E844AF">
        <w:rPr>
          <w:sz w:val="24"/>
          <w:szCs w:val="24"/>
        </w:rPr>
        <w:t xml:space="preserve">La lengua del viajero del siglo es “un castellano transnacional propio de grandes escritores que se mueven por diferentes territorios de la </w:t>
      </w:r>
      <w:r w:rsidR="00E844AF" w:rsidRPr="00365997">
        <w:rPr>
          <w:sz w:val="24"/>
          <w:szCs w:val="24"/>
        </w:rPr>
        <w:t>misma lengua espa</w:t>
      </w:r>
      <w:r w:rsidR="00E844AF" w:rsidRPr="00365997">
        <w:rPr>
          <w:rFonts w:cstheme="minorHAnsi"/>
          <w:sz w:val="24"/>
          <w:szCs w:val="24"/>
        </w:rPr>
        <w:t>ñ</w:t>
      </w:r>
      <w:r w:rsidR="00E844AF" w:rsidRPr="00365997">
        <w:rPr>
          <w:sz w:val="24"/>
          <w:szCs w:val="24"/>
        </w:rPr>
        <w:t>ola” (Basanta 2014: 82).</w:t>
      </w:r>
      <w:r w:rsidR="00122D9C" w:rsidRPr="00365997">
        <w:rPr>
          <w:sz w:val="24"/>
          <w:szCs w:val="24"/>
        </w:rPr>
        <w:t xml:space="preserve"> El mismo Neuman la define </w:t>
      </w:r>
    </w:p>
    <w:p w:rsidR="00400DD8" w:rsidRPr="0025486D" w:rsidRDefault="00122D9C" w:rsidP="0025486D">
      <w:pPr>
        <w:widowControl w:val="0"/>
        <w:autoSpaceDE w:val="0"/>
        <w:autoSpaceDN w:val="0"/>
        <w:adjustRightInd w:val="0"/>
        <w:spacing w:before="100" w:beforeAutospacing="1" w:after="100" w:afterAutospacing="1" w:line="360" w:lineRule="auto"/>
        <w:ind w:left="567" w:right="566"/>
        <w:jc w:val="both"/>
      </w:pPr>
      <w:r w:rsidRPr="0025486D">
        <w:t>un dialecto koiné</w:t>
      </w:r>
      <w:r w:rsidR="0025486D" w:rsidRPr="0025486D">
        <w:t xml:space="preserve"> [...] lejos del español forzado de ciertas traducciones, de los doblajes televisivos o de los subtítulos cinematográficos, ese nivel de lengua no está dado de antemano. Está por construir, en interrogación. Requiere una tensión dialectal permanente, una constante selección léxica, un oído que se bifurque palabra por palabra, pie por pie.</w:t>
      </w:r>
      <w:r w:rsidR="0025486D">
        <w:t xml:space="preserve"> (2014</w:t>
      </w:r>
      <w:r w:rsidR="00981407">
        <w:t>a</w:t>
      </w:r>
      <w:r w:rsidR="0025486D">
        <w:t>: 16).</w:t>
      </w:r>
    </w:p>
    <w:p w:rsidR="0025486D" w:rsidRPr="009F18E0" w:rsidRDefault="0025486D" w:rsidP="0025486D">
      <w:pPr>
        <w:widowControl w:val="0"/>
        <w:tabs>
          <w:tab w:val="left" w:pos="0"/>
        </w:tabs>
        <w:autoSpaceDE w:val="0"/>
        <w:autoSpaceDN w:val="0"/>
        <w:adjustRightInd w:val="0"/>
        <w:spacing w:after="0" w:line="360" w:lineRule="auto"/>
        <w:ind w:right="567"/>
        <w:jc w:val="both"/>
      </w:pPr>
      <w:r w:rsidRPr="00F26138">
        <w:rPr>
          <w:sz w:val="24"/>
          <w:szCs w:val="24"/>
        </w:rPr>
        <w:t xml:space="preserve">En la persona de Hans, tal como en la biografía del autor, se condensan los aspectos problemáticos del habitante de las “concepcion[es] abierta[s] y fragmentada[s] del yo” (Vidal Claramonte 2007: 46) en fase de negociación continua con una alteridad (Camps 2008: XXV; Arrojo 1993: 67) que le concierne. En compañía de Sophie, prometida a un joven de una familia que pertenece a la flor y nata de la ciudad, traduce textos de la época con el proyecto de publicar una antología de poesía europea. Su </w:t>
      </w:r>
      <w:r w:rsidR="00AC0196">
        <w:rPr>
          <w:sz w:val="24"/>
          <w:szCs w:val="24"/>
        </w:rPr>
        <w:t>vínculo</w:t>
      </w:r>
      <w:r w:rsidRPr="00F26138">
        <w:rPr>
          <w:sz w:val="24"/>
          <w:szCs w:val="24"/>
        </w:rPr>
        <w:t xml:space="preserve"> traductivo </w:t>
      </w:r>
      <w:r w:rsidRPr="00F26138">
        <w:rPr>
          <w:sz w:val="24"/>
          <w:szCs w:val="24"/>
        </w:rPr>
        <w:lastRenderedPageBreak/>
        <w:t>es promotor y luego la excusa de los encuentros amorosos que tienen lugar a escondidas en la habitación de la posada donde</w:t>
      </w:r>
      <w:r w:rsidRPr="009F18E0">
        <w:t xml:space="preserve"> </w:t>
      </w:r>
      <w:r w:rsidRPr="00F26138">
        <w:rPr>
          <w:sz w:val="24"/>
          <w:szCs w:val="24"/>
        </w:rPr>
        <w:t>Hans reside durante su estancia en Wandernburgo. Así traducción y erotismo son la misma cosa, pues la actividad de traducción se lleva a cabo durante los encuentros a solas de Hans y Sophie.</w:t>
      </w:r>
      <w:r w:rsidRPr="009F18E0">
        <w:t xml:space="preserve"> </w:t>
      </w:r>
    </w:p>
    <w:p w:rsidR="0025486D" w:rsidRPr="009F18E0" w:rsidRDefault="0025486D" w:rsidP="0025486D">
      <w:pPr>
        <w:widowControl w:val="0"/>
        <w:autoSpaceDE w:val="0"/>
        <w:autoSpaceDN w:val="0"/>
        <w:adjustRightInd w:val="0"/>
        <w:spacing w:before="100" w:beforeAutospacing="1" w:after="100" w:afterAutospacing="1" w:line="360" w:lineRule="auto"/>
        <w:ind w:left="567" w:right="566"/>
        <w:jc w:val="both"/>
      </w:pPr>
      <w:r w:rsidRPr="009F18E0">
        <w:t>Al principio, en las primeras sesiones, Hans y Sophie habían dudado si trabajar en las traducciones temprano y hacer el amor más tarde, o si empezar haciendo el amor para pasar, ya más calmados, a los libros. En un primer momento Sophie se mostró partidaria de demorar la zambullida en el catre, no por falta de ganas sino porque disfrutaba de la ansiedad de Hans y porque además había notado que, con la expectación carnal, ambos parecían más sensibles a las insinuaciones, los sobreentendimientos y las sugerencias de los poemas. Hans se había apresurado a abogar por el sexo como preámbulo de la lectura, no sólo por la urgencia que lo invadía al verse a solas con Sophie, sino también por el convencimiento de que ese estado flotante y beatífico que les dejaba el placer resultaba óptimo para atender a los detalles del poema</w:t>
      </w:r>
      <w:r w:rsidR="00E352EA">
        <w:t>.</w:t>
      </w:r>
      <w:r w:rsidRPr="009F18E0">
        <w:t xml:space="preserve"> (VdS 374-</w:t>
      </w:r>
      <w:r w:rsidR="00E352EA">
        <w:t>375)</w:t>
      </w:r>
      <w:r w:rsidRPr="009F18E0">
        <w:t xml:space="preserve"> </w:t>
      </w:r>
    </w:p>
    <w:p w:rsidR="0025486D" w:rsidRPr="00F26138" w:rsidRDefault="0025486D" w:rsidP="0025486D">
      <w:pPr>
        <w:widowControl w:val="0"/>
        <w:tabs>
          <w:tab w:val="left" w:pos="0"/>
        </w:tabs>
        <w:autoSpaceDE w:val="0"/>
        <w:autoSpaceDN w:val="0"/>
        <w:adjustRightInd w:val="0"/>
        <w:spacing w:after="0" w:line="360" w:lineRule="auto"/>
        <w:ind w:right="567"/>
        <w:jc w:val="both"/>
        <w:rPr>
          <w:sz w:val="24"/>
          <w:szCs w:val="24"/>
        </w:rPr>
      </w:pPr>
      <w:r w:rsidRPr="00F26138">
        <w:rPr>
          <w:sz w:val="24"/>
          <w:szCs w:val="24"/>
        </w:rPr>
        <w:t xml:space="preserve">Mientras tanto, no faltan intensas discusiones sobre la naturaleza de la traducción y la fidelidad de una traducción frente a la manipulación impropia de los textos. En los momentos de separación, Hans y Sophie, intercambian cartas de amistad y amor donde ella envía besos políglotas (VdS 368) o donde aparecen fragmentos en lengua extranjera o traducciones poéticas que, como dicho – y me parece un detalle relevante – son todas traducciones del mismo Neuman. Los dos amantes ponen en práctica una actividad de traducción como </w:t>
      </w:r>
      <w:r>
        <w:rPr>
          <w:sz w:val="24"/>
          <w:szCs w:val="24"/>
        </w:rPr>
        <w:t>“</w:t>
      </w:r>
      <w:r w:rsidRPr="008E1CC0">
        <w:rPr>
          <w:sz w:val="24"/>
          <w:szCs w:val="24"/>
        </w:rPr>
        <w:t>el acto de lectura más íntimo</w:t>
      </w:r>
      <w:r>
        <w:rPr>
          <w:sz w:val="24"/>
          <w:szCs w:val="24"/>
        </w:rPr>
        <w:t>”</w:t>
      </w:r>
      <w:r w:rsidRPr="008E1CC0">
        <w:rPr>
          <w:sz w:val="24"/>
          <w:szCs w:val="24"/>
        </w:rPr>
        <w:t xml:space="preserve"> </w:t>
      </w:r>
      <w:r>
        <w:rPr>
          <w:rFonts w:cstheme="minorHAnsi"/>
          <w:sz w:val="24"/>
          <w:szCs w:val="24"/>
        </w:rPr>
        <w:t>[</w:t>
      </w:r>
      <w:r w:rsidRPr="008E1CC0">
        <w:rPr>
          <w:i/>
          <w:sz w:val="24"/>
          <w:szCs w:val="24"/>
        </w:rPr>
        <w:t>a most intimate act of reading</w:t>
      </w:r>
      <w:r>
        <w:rPr>
          <w:rFonts w:cstheme="minorHAnsi"/>
          <w:sz w:val="24"/>
          <w:szCs w:val="24"/>
        </w:rPr>
        <w:t>]</w:t>
      </w:r>
      <w:r w:rsidRPr="00F26138">
        <w:rPr>
          <w:sz w:val="24"/>
          <w:szCs w:val="24"/>
        </w:rPr>
        <w:t>, según la definición de Spivak (1993: 183), encontrando una lengua común:</w:t>
      </w:r>
    </w:p>
    <w:p w:rsidR="0025486D" w:rsidRPr="009F18E0" w:rsidRDefault="0025486D" w:rsidP="0025486D">
      <w:pPr>
        <w:widowControl w:val="0"/>
        <w:autoSpaceDE w:val="0"/>
        <w:autoSpaceDN w:val="0"/>
        <w:adjustRightInd w:val="0"/>
        <w:spacing w:before="100" w:beforeAutospacing="1" w:after="100" w:afterAutospacing="1" w:line="360" w:lineRule="auto"/>
        <w:ind w:left="567" w:right="566"/>
        <w:jc w:val="both"/>
      </w:pPr>
      <w:r w:rsidRPr="009F18E0">
        <w:t xml:space="preserve">Así, sin proponérselo, fueron alcanzando un idioma común, reescribiendo lo que leían, traduciéndose mutuamente. Cuanto más trabajaban juntos más se daban cuenta de lo parecidos que eran el amor y la traducción, entender a una persona y trasladar un texto, volver a decir un poema en una lengua distinta y ponerle palabras a lo que sentía el otro (VdS 301). </w:t>
      </w:r>
    </w:p>
    <w:p w:rsidR="0025486D" w:rsidRDefault="0025486D" w:rsidP="0025486D">
      <w:pPr>
        <w:widowControl w:val="0"/>
        <w:tabs>
          <w:tab w:val="left" w:pos="0"/>
        </w:tabs>
        <w:autoSpaceDE w:val="0"/>
        <w:autoSpaceDN w:val="0"/>
        <w:adjustRightInd w:val="0"/>
        <w:spacing w:after="0" w:line="360" w:lineRule="auto"/>
        <w:ind w:right="567"/>
        <w:jc w:val="both"/>
        <w:rPr>
          <w:sz w:val="24"/>
          <w:szCs w:val="24"/>
        </w:rPr>
      </w:pPr>
      <w:r w:rsidRPr="00F26138">
        <w:rPr>
          <w:sz w:val="24"/>
          <w:szCs w:val="24"/>
        </w:rPr>
        <w:lastRenderedPageBreak/>
        <w:t xml:space="preserve">Entrevistado por </w:t>
      </w:r>
      <w:r>
        <w:rPr>
          <w:sz w:val="24"/>
          <w:szCs w:val="24"/>
        </w:rPr>
        <w:t xml:space="preserve">Pedro Pablo </w:t>
      </w:r>
      <w:r w:rsidRPr="00F26138">
        <w:rPr>
          <w:sz w:val="24"/>
          <w:szCs w:val="24"/>
        </w:rPr>
        <w:t>Guerrero</w:t>
      </w:r>
      <w:r>
        <w:rPr>
          <w:sz w:val="24"/>
          <w:szCs w:val="24"/>
        </w:rPr>
        <w:t>,</w:t>
      </w:r>
      <w:r w:rsidRPr="00F26138">
        <w:rPr>
          <w:sz w:val="24"/>
          <w:szCs w:val="24"/>
        </w:rPr>
        <w:t xml:space="preserve"> Neuman habla de la traducció</w:t>
      </w:r>
      <w:r>
        <w:rPr>
          <w:sz w:val="24"/>
          <w:szCs w:val="24"/>
        </w:rPr>
        <w:t xml:space="preserve">n como de la transformación de </w:t>
      </w:r>
    </w:p>
    <w:p w:rsidR="0025486D" w:rsidRPr="000C1D75" w:rsidRDefault="0025486D" w:rsidP="0025486D">
      <w:pPr>
        <w:widowControl w:val="0"/>
        <w:autoSpaceDE w:val="0"/>
        <w:autoSpaceDN w:val="0"/>
        <w:adjustRightInd w:val="0"/>
        <w:spacing w:before="100" w:beforeAutospacing="1" w:after="100" w:afterAutospacing="1" w:line="360" w:lineRule="auto"/>
        <w:ind w:left="567" w:right="566"/>
        <w:jc w:val="both"/>
      </w:pPr>
      <w:r w:rsidRPr="000C1D75">
        <w:t>un cuerpo verbal por medio del deseo de la palabra. Y el amor tiene mucho de traducción, de querer entender y malentenderse. Además, me parecía mucho más divertido mezclar las escenas sexuales con las de traducción, en ves de separarlas como si el sexo y la teoría literaria no tuvieran nada que ver</w:t>
      </w:r>
      <w:r>
        <w:t>.</w:t>
      </w:r>
      <w:r w:rsidRPr="000C1D75">
        <w:t xml:space="preserve"> (2009) </w:t>
      </w:r>
    </w:p>
    <w:p w:rsidR="00853B68" w:rsidRDefault="00100CAC" w:rsidP="0025486D">
      <w:pPr>
        <w:pStyle w:val="Testonotaapidipagina"/>
        <w:spacing w:line="360" w:lineRule="auto"/>
        <w:ind w:right="566"/>
        <w:jc w:val="both"/>
        <w:rPr>
          <w:sz w:val="24"/>
          <w:szCs w:val="24"/>
        </w:rPr>
      </w:pPr>
      <w:r>
        <w:rPr>
          <w:sz w:val="24"/>
          <w:szCs w:val="24"/>
        </w:rPr>
        <w:t>En su personal diccionario, la entrada “traducción” es una forma de amor “retribuido palabra por palabra” (Neuman 2014b: 106). Y cuando Sophie traduce se da cuenta que amor y traducción se parecen:</w:t>
      </w:r>
    </w:p>
    <w:p w:rsidR="0025486D" w:rsidRPr="007E3789" w:rsidRDefault="0025486D" w:rsidP="0025486D">
      <w:pPr>
        <w:widowControl w:val="0"/>
        <w:autoSpaceDE w:val="0"/>
        <w:autoSpaceDN w:val="0"/>
        <w:adjustRightInd w:val="0"/>
        <w:spacing w:before="100" w:beforeAutospacing="1" w:after="100" w:afterAutospacing="1" w:line="360" w:lineRule="auto"/>
        <w:ind w:left="567" w:right="566"/>
        <w:jc w:val="both"/>
      </w:pPr>
      <w:r w:rsidRPr="007E3789">
        <w:t>Sophie</w:t>
      </w:r>
      <w:r w:rsidR="004400E0">
        <w:t xml:space="preserve"> descubrió</w:t>
      </w:r>
      <w:r w:rsidRPr="007E3789">
        <w:t xml:space="preserve"> que cuando hacía el amor con Hans tenía unas sensaciones similares a las que experimentaba traduciendo. Creía saber muy bien lo que quería decir, lo que deseaba. Pero después sus certezas empezaban a dispersarse y sólo le quedaban entusiastas</w:t>
      </w:r>
      <w:r>
        <w:t>, contradictorias intuiciones a las que se entregaba sin pensar en el resultado. Al rato la sorprendiían unos instantes de lucidez insólita, unos golpes de luz a través de los que ella podía contemplar lo que había estado buscando: un sentido final, la sensación precisa, las palabras exactas. Entonces cerraba los ojos y sentía que estaba a punto de abrazar una enorme esfera, de quedarse con ella y entender. Pero justo cuando ganaba la cima y se disponía a escribir o a hablarle a Hans desde allí arriba, la idea se deshacía y la esfera resbalaba entre sus dedos, dividida en mil partes. Y aunque Sophie sabía que n</w:t>
      </w:r>
      <w:r w:rsidR="00704392">
        <w:t>i</w:t>
      </w:r>
      <w:r>
        <w:t>ngún temblor, ningún poema podía traducirse con otras palabras, porque aquella totalidad era inalcanzable, lo único que deseaba al terminar era empezar de nuevo. (VdS 301-302)</w:t>
      </w:r>
    </w:p>
    <w:p w:rsidR="0025486D" w:rsidRDefault="0025486D" w:rsidP="0025486D">
      <w:pPr>
        <w:widowControl w:val="0"/>
        <w:tabs>
          <w:tab w:val="left" w:pos="0"/>
        </w:tabs>
        <w:autoSpaceDE w:val="0"/>
        <w:autoSpaceDN w:val="0"/>
        <w:adjustRightInd w:val="0"/>
        <w:spacing w:after="0" w:line="360" w:lineRule="auto"/>
        <w:ind w:right="567"/>
        <w:jc w:val="both"/>
        <w:rPr>
          <w:sz w:val="24"/>
          <w:szCs w:val="24"/>
        </w:rPr>
      </w:pPr>
      <w:r w:rsidRPr="00F26138">
        <w:rPr>
          <w:sz w:val="24"/>
          <w:szCs w:val="24"/>
        </w:rPr>
        <w:t>Sin embargo, tratándose de un amor pasional (y no de un amor romántico), en el contexto de la novela su efecto es destructivo y provoca la separación de los amantes. Cuando Sophie ya no está a su lado, a Hans la lengua extranjera le parece “hostil, hermética, inconexa” (VdS 495).</w:t>
      </w:r>
    </w:p>
    <w:p w:rsidR="00A71AA2" w:rsidRDefault="00A71AA2" w:rsidP="0025486D">
      <w:pPr>
        <w:widowControl w:val="0"/>
        <w:tabs>
          <w:tab w:val="left" w:pos="0"/>
        </w:tabs>
        <w:autoSpaceDE w:val="0"/>
        <w:autoSpaceDN w:val="0"/>
        <w:adjustRightInd w:val="0"/>
        <w:spacing w:after="0" w:line="360" w:lineRule="auto"/>
        <w:ind w:right="567"/>
        <w:jc w:val="both"/>
        <w:rPr>
          <w:sz w:val="24"/>
          <w:szCs w:val="24"/>
        </w:rPr>
      </w:pPr>
    </w:p>
    <w:p w:rsidR="00A71AA2" w:rsidRPr="00F26138" w:rsidRDefault="00A71AA2" w:rsidP="0025486D">
      <w:pPr>
        <w:widowControl w:val="0"/>
        <w:tabs>
          <w:tab w:val="left" w:pos="0"/>
        </w:tabs>
        <w:autoSpaceDE w:val="0"/>
        <w:autoSpaceDN w:val="0"/>
        <w:adjustRightInd w:val="0"/>
        <w:spacing w:after="0" w:line="360" w:lineRule="auto"/>
        <w:ind w:right="567"/>
        <w:jc w:val="both"/>
        <w:rPr>
          <w:sz w:val="24"/>
          <w:szCs w:val="24"/>
        </w:rPr>
      </w:pPr>
    </w:p>
    <w:p w:rsidR="00B82AD5" w:rsidRPr="00240835" w:rsidRDefault="00466BE7" w:rsidP="00240835">
      <w:pPr>
        <w:pStyle w:val="Paragrafoelenco"/>
        <w:widowControl w:val="0"/>
        <w:numPr>
          <w:ilvl w:val="1"/>
          <w:numId w:val="34"/>
        </w:numPr>
        <w:tabs>
          <w:tab w:val="left" w:pos="0"/>
        </w:tabs>
        <w:autoSpaceDE w:val="0"/>
        <w:autoSpaceDN w:val="0"/>
        <w:adjustRightInd w:val="0"/>
        <w:spacing w:after="0" w:line="360" w:lineRule="auto"/>
        <w:ind w:left="567" w:right="567" w:hanging="567"/>
        <w:jc w:val="both"/>
        <w:rPr>
          <w:sz w:val="26"/>
          <w:szCs w:val="26"/>
        </w:rPr>
      </w:pPr>
      <w:r w:rsidRPr="00240835">
        <w:rPr>
          <w:sz w:val="26"/>
          <w:szCs w:val="26"/>
        </w:rPr>
        <w:lastRenderedPageBreak/>
        <w:t>La traducción como dualidad</w:t>
      </w:r>
    </w:p>
    <w:p w:rsidR="00A71AA2" w:rsidRDefault="00A71AA2" w:rsidP="00D17A5E">
      <w:pPr>
        <w:pStyle w:val="Paragrafoelenco"/>
        <w:widowControl w:val="0"/>
        <w:tabs>
          <w:tab w:val="left" w:pos="0"/>
        </w:tabs>
        <w:autoSpaceDE w:val="0"/>
        <w:autoSpaceDN w:val="0"/>
        <w:adjustRightInd w:val="0"/>
        <w:spacing w:after="0" w:line="360" w:lineRule="auto"/>
        <w:ind w:left="1077" w:right="567"/>
        <w:jc w:val="both"/>
        <w:rPr>
          <w:sz w:val="24"/>
          <w:szCs w:val="24"/>
        </w:rPr>
      </w:pPr>
    </w:p>
    <w:p w:rsidR="00240835" w:rsidRPr="00A71AA2" w:rsidRDefault="00240835" w:rsidP="00240835">
      <w:pPr>
        <w:pStyle w:val="Paragrafoelenco"/>
        <w:widowControl w:val="0"/>
        <w:tabs>
          <w:tab w:val="left" w:pos="0"/>
        </w:tabs>
        <w:autoSpaceDE w:val="0"/>
        <w:autoSpaceDN w:val="0"/>
        <w:adjustRightInd w:val="0"/>
        <w:spacing w:after="0" w:line="360" w:lineRule="auto"/>
        <w:ind w:left="1077" w:right="567"/>
        <w:jc w:val="both"/>
        <w:rPr>
          <w:sz w:val="24"/>
          <w:szCs w:val="24"/>
        </w:rPr>
      </w:pPr>
    </w:p>
    <w:p w:rsidR="0025486D" w:rsidRDefault="00552AD0" w:rsidP="00F26138">
      <w:pPr>
        <w:widowControl w:val="0"/>
        <w:tabs>
          <w:tab w:val="left" w:pos="0"/>
        </w:tabs>
        <w:autoSpaceDE w:val="0"/>
        <w:autoSpaceDN w:val="0"/>
        <w:adjustRightInd w:val="0"/>
        <w:spacing w:after="0" w:line="360" w:lineRule="auto"/>
        <w:ind w:right="567"/>
        <w:jc w:val="both"/>
        <w:rPr>
          <w:rFonts w:cstheme="minorHAnsi"/>
          <w:sz w:val="24"/>
          <w:szCs w:val="24"/>
        </w:rPr>
      </w:pPr>
      <w:r>
        <w:rPr>
          <w:sz w:val="24"/>
          <w:szCs w:val="24"/>
        </w:rPr>
        <w:t xml:space="preserve">En este capítulo hemos visto la complejidad y la multiplicidad de temas presentes en VdS. Se trata de una novela clave en la literatura del siglo </w:t>
      </w:r>
      <w:r w:rsidRPr="00E352EA">
        <w:rPr>
          <w:smallCaps/>
          <w:sz w:val="24"/>
          <w:szCs w:val="24"/>
        </w:rPr>
        <w:t>xxi</w:t>
      </w:r>
      <w:r>
        <w:rPr>
          <w:sz w:val="24"/>
          <w:szCs w:val="24"/>
        </w:rPr>
        <w:t xml:space="preserve">, al reunir en sí </w:t>
      </w:r>
      <w:r w:rsidR="00E352EA">
        <w:rPr>
          <w:sz w:val="24"/>
          <w:szCs w:val="24"/>
        </w:rPr>
        <w:t>muchas de</w:t>
      </w:r>
      <w:r>
        <w:rPr>
          <w:sz w:val="24"/>
          <w:szCs w:val="24"/>
        </w:rPr>
        <w:t xml:space="preserve"> las cuestiones </w:t>
      </w:r>
      <w:r w:rsidR="00E352EA">
        <w:rPr>
          <w:sz w:val="24"/>
          <w:szCs w:val="24"/>
        </w:rPr>
        <w:t xml:space="preserve">que se ha de plantear </w:t>
      </w:r>
      <w:r>
        <w:rPr>
          <w:sz w:val="24"/>
          <w:szCs w:val="24"/>
        </w:rPr>
        <w:t>el hispanismo contemporáneo. Además, están puestos en tela de juicio los elementos que caracterizan el debate literario de la época presente en la literatura hispánica. Tal como la Europa del Romanticismo</w:t>
      </w:r>
      <w:r w:rsidR="00E352EA">
        <w:rPr>
          <w:sz w:val="24"/>
          <w:szCs w:val="24"/>
        </w:rPr>
        <w:t xml:space="preserve"> que presenta Neuman</w:t>
      </w:r>
      <w:r>
        <w:rPr>
          <w:sz w:val="24"/>
          <w:szCs w:val="24"/>
        </w:rPr>
        <w:t>, nuestro mundo está viviendo un momento de cambio en el que “las fronteras pueden ser tan frágiles como la</w:t>
      </w:r>
      <w:r w:rsidR="00704392">
        <w:rPr>
          <w:sz w:val="24"/>
          <w:szCs w:val="24"/>
        </w:rPr>
        <w:t>s</w:t>
      </w:r>
      <w:r>
        <w:rPr>
          <w:sz w:val="24"/>
          <w:szCs w:val="24"/>
        </w:rPr>
        <w:t xml:space="preserve"> identidades” (Valls 2014: 105) y, de hecho, lo son. VdS se enfrenta y amalgama de manera magistral traducción y viaje, literatura mundial y emancipación de la mujer. </w:t>
      </w:r>
      <w:r w:rsidR="00CB481D">
        <w:rPr>
          <w:sz w:val="24"/>
          <w:szCs w:val="24"/>
        </w:rPr>
        <w:t>No lo hemos dicho anteriormente, pero la presencia de Sophie no sólo es aliciente de una traducción que se convierte materialmente en acto de amor</w:t>
      </w:r>
      <w:r w:rsidR="00704392">
        <w:rPr>
          <w:sz w:val="24"/>
          <w:szCs w:val="24"/>
        </w:rPr>
        <w:t>,</w:t>
      </w:r>
      <w:r w:rsidR="00CB481D">
        <w:rPr>
          <w:sz w:val="24"/>
          <w:szCs w:val="24"/>
        </w:rPr>
        <w:t xml:space="preserve"> sino que permite una “relectura </w:t>
      </w:r>
      <w:r w:rsidR="00CB481D">
        <w:rPr>
          <w:rFonts w:cstheme="minorHAnsi"/>
          <w:sz w:val="24"/>
          <w:szCs w:val="24"/>
        </w:rPr>
        <w:t>[...] feminista de la tradición intelectual literaria” (</w:t>
      </w:r>
      <w:r w:rsidR="00365997" w:rsidRPr="00570991">
        <w:rPr>
          <w:i/>
          <w:sz w:val="24"/>
          <w:szCs w:val="24"/>
        </w:rPr>
        <w:t>ibíd</w:t>
      </w:r>
      <w:r w:rsidR="00365997">
        <w:rPr>
          <w:sz w:val="24"/>
          <w:szCs w:val="24"/>
        </w:rPr>
        <w:t>.,</w:t>
      </w:r>
      <w:r w:rsidR="00CB481D">
        <w:rPr>
          <w:rFonts w:cstheme="minorHAnsi"/>
          <w:sz w:val="24"/>
          <w:szCs w:val="24"/>
        </w:rPr>
        <w:t xml:space="preserve"> 109).</w:t>
      </w:r>
      <w:r w:rsidR="000E1FB4">
        <w:rPr>
          <w:rStyle w:val="Rimandonotaapidipagina"/>
          <w:rFonts w:cstheme="minorHAnsi"/>
          <w:sz w:val="24"/>
          <w:szCs w:val="24"/>
        </w:rPr>
        <w:footnoteReference w:id="160"/>
      </w:r>
      <w:r w:rsidR="002F7ED8">
        <w:rPr>
          <w:rFonts w:cstheme="minorHAnsi"/>
          <w:sz w:val="24"/>
          <w:szCs w:val="24"/>
        </w:rPr>
        <w:t xml:space="preserve"> Desde el deseo de tener hijos pero no de ser madre, que Sophie confiesa hasta la tentativa, por parte de la joven</w:t>
      </w:r>
      <w:r w:rsidR="00B82AD5">
        <w:rPr>
          <w:rFonts w:cstheme="minorHAnsi"/>
          <w:sz w:val="24"/>
          <w:szCs w:val="24"/>
        </w:rPr>
        <w:t>,</w:t>
      </w:r>
      <w:r w:rsidR="002F7ED8">
        <w:rPr>
          <w:rFonts w:cstheme="minorHAnsi"/>
          <w:sz w:val="24"/>
          <w:szCs w:val="24"/>
        </w:rPr>
        <w:t xml:space="preserve"> por “incumplir las expectativas sociales para la que estaba destinada” (</w:t>
      </w:r>
      <w:r w:rsidR="00365997" w:rsidRPr="00570991">
        <w:rPr>
          <w:i/>
          <w:sz w:val="24"/>
          <w:szCs w:val="24"/>
        </w:rPr>
        <w:t>ibíd</w:t>
      </w:r>
      <w:r w:rsidR="00365997">
        <w:rPr>
          <w:sz w:val="24"/>
          <w:szCs w:val="24"/>
        </w:rPr>
        <w:t>.,</w:t>
      </w:r>
      <w:r w:rsidR="002F7ED8">
        <w:rPr>
          <w:rFonts w:cstheme="minorHAnsi"/>
          <w:sz w:val="24"/>
          <w:szCs w:val="24"/>
        </w:rPr>
        <w:t xml:space="preserve"> 112).</w:t>
      </w:r>
      <w:r w:rsidR="00B82AD5">
        <w:rPr>
          <w:rFonts w:cstheme="minorHAnsi"/>
          <w:sz w:val="24"/>
          <w:szCs w:val="24"/>
        </w:rPr>
        <w:t xml:space="preserve"> Sophie hasta se plantea el lugar que puede llegar a ocupar </w:t>
      </w:r>
      <w:r w:rsidR="00E352EA">
        <w:rPr>
          <w:rFonts w:cstheme="minorHAnsi"/>
          <w:sz w:val="24"/>
          <w:szCs w:val="24"/>
        </w:rPr>
        <w:t>como</w:t>
      </w:r>
      <w:r w:rsidR="00B82AD5">
        <w:rPr>
          <w:rFonts w:cstheme="minorHAnsi"/>
          <w:sz w:val="24"/>
          <w:szCs w:val="24"/>
        </w:rPr>
        <w:t xml:space="preserve"> traductora en un mundo de hombres que traducen (VdS 295). </w:t>
      </w:r>
    </w:p>
    <w:p w:rsidR="00C64BDF" w:rsidRPr="00C64BDF" w:rsidRDefault="00C270C3" w:rsidP="00D17A5E">
      <w:pPr>
        <w:widowControl w:val="0"/>
        <w:tabs>
          <w:tab w:val="left" w:pos="0"/>
          <w:tab w:val="left" w:pos="567"/>
        </w:tabs>
        <w:autoSpaceDE w:val="0"/>
        <w:autoSpaceDN w:val="0"/>
        <w:adjustRightInd w:val="0"/>
        <w:spacing w:after="0" w:line="360" w:lineRule="auto"/>
        <w:ind w:right="567"/>
        <w:jc w:val="both"/>
        <w:rPr>
          <w:rFonts w:cstheme="minorHAnsi"/>
          <w:sz w:val="24"/>
          <w:szCs w:val="24"/>
        </w:rPr>
      </w:pPr>
      <w:r>
        <w:rPr>
          <w:rFonts w:cstheme="minorHAnsi"/>
          <w:sz w:val="24"/>
          <w:szCs w:val="24"/>
        </w:rPr>
        <w:tab/>
        <w:t>En VdS analizamos el mundo a través de la lengua. Cada lengua en que se traducen textos, es una forma de encuent</w:t>
      </w:r>
      <w:r w:rsidR="00767FF9">
        <w:rPr>
          <w:rFonts w:cstheme="minorHAnsi"/>
          <w:sz w:val="24"/>
          <w:szCs w:val="24"/>
        </w:rPr>
        <w:t>ro con el otro y consigo mismo además de</w:t>
      </w:r>
      <w:r>
        <w:rPr>
          <w:rFonts w:cstheme="minorHAnsi"/>
          <w:sz w:val="24"/>
          <w:szCs w:val="24"/>
        </w:rPr>
        <w:t xml:space="preserve"> una visión nueva del mundo.</w:t>
      </w:r>
      <w:r w:rsidR="00C64BDF">
        <w:rPr>
          <w:rFonts w:cstheme="minorHAnsi"/>
          <w:sz w:val="24"/>
          <w:szCs w:val="24"/>
        </w:rPr>
        <w:t xml:space="preserve"> La novela es t</w:t>
      </w:r>
      <w:r w:rsidR="00767FF9">
        <w:rPr>
          <w:rFonts w:cstheme="minorHAnsi"/>
          <w:sz w:val="24"/>
          <w:szCs w:val="24"/>
        </w:rPr>
        <w:t>ambién un pretexto para enseñar</w:t>
      </w:r>
      <w:r w:rsidR="00C64BDF">
        <w:rPr>
          <w:rFonts w:cstheme="minorHAnsi"/>
          <w:sz w:val="24"/>
          <w:szCs w:val="24"/>
        </w:rPr>
        <w:t xml:space="preserve"> una mirada desde fuera y enumerar los tópicos que la interesan (VdS 134). Desde el primer encuentro en que “comieron las palabras en la boca del otro” (VdS 276), Hans y S</w:t>
      </w:r>
      <w:r w:rsidR="00767FF9">
        <w:rPr>
          <w:rFonts w:cstheme="minorHAnsi"/>
          <w:sz w:val="24"/>
          <w:szCs w:val="24"/>
        </w:rPr>
        <w:t xml:space="preserve">ophie forman, juntos, la unidad, </w:t>
      </w:r>
      <w:r w:rsidR="00C64BDF">
        <w:rPr>
          <w:rFonts w:cstheme="minorHAnsi"/>
          <w:sz w:val="24"/>
          <w:szCs w:val="24"/>
        </w:rPr>
        <w:t xml:space="preserve">las dos orillas en las que toda identidad nómada está dividida. Ellos representan, al mismo tiempo, la metáfora de la dualidad, en la traducción, </w:t>
      </w:r>
      <w:r w:rsidR="00C64BDF">
        <w:rPr>
          <w:rFonts w:cstheme="minorHAnsi"/>
          <w:sz w:val="24"/>
          <w:szCs w:val="24"/>
        </w:rPr>
        <w:lastRenderedPageBreak/>
        <w:t>de la leng</w:t>
      </w:r>
      <w:r w:rsidR="00767FF9">
        <w:rPr>
          <w:rFonts w:cstheme="minorHAnsi"/>
          <w:sz w:val="24"/>
          <w:szCs w:val="24"/>
        </w:rPr>
        <w:t>ua de salida y de la de llegada y de la unión en el amor y entendimiento que, por extensión, es comprensión mutua entre dos diversidades.</w:t>
      </w:r>
    </w:p>
    <w:p w:rsidR="0025486D" w:rsidRDefault="0025486D" w:rsidP="00F26138">
      <w:pPr>
        <w:widowControl w:val="0"/>
        <w:tabs>
          <w:tab w:val="left" w:pos="0"/>
        </w:tabs>
        <w:autoSpaceDE w:val="0"/>
        <w:autoSpaceDN w:val="0"/>
        <w:adjustRightInd w:val="0"/>
        <w:spacing w:after="0" w:line="360" w:lineRule="auto"/>
        <w:ind w:right="567"/>
        <w:jc w:val="both"/>
        <w:rPr>
          <w:sz w:val="24"/>
          <w:szCs w:val="24"/>
        </w:rPr>
      </w:pPr>
    </w:p>
    <w:p w:rsidR="0025486D" w:rsidRDefault="0025486D" w:rsidP="00F26138">
      <w:pPr>
        <w:widowControl w:val="0"/>
        <w:tabs>
          <w:tab w:val="left" w:pos="0"/>
        </w:tabs>
        <w:autoSpaceDE w:val="0"/>
        <w:autoSpaceDN w:val="0"/>
        <w:adjustRightInd w:val="0"/>
        <w:spacing w:after="0" w:line="360" w:lineRule="auto"/>
        <w:ind w:right="567"/>
        <w:jc w:val="both"/>
        <w:rPr>
          <w:sz w:val="24"/>
          <w:szCs w:val="24"/>
        </w:rPr>
      </w:pPr>
    </w:p>
    <w:p w:rsidR="0025486D" w:rsidRDefault="0025486D" w:rsidP="00F26138">
      <w:pPr>
        <w:widowControl w:val="0"/>
        <w:tabs>
          <w:tab w:val="left" w:pos="0"/>
        </w:tabs>
        <w:autoSpaceDE w:val="0"/>
        <w:autoSpaceDN w:val="0"/>
        <w:adjustRightInd w:val="0"/>
        <w:spacing w:after="0" w:line="360" w:lineRule="auto"/>
        <w:ind w:right="567"/>
        <w:jc w:val="both"/>
        <w:rPr>
          <w:sz w:val="24"/>
          <w:szCs w:val="24"/>
        </w:rPr>
      </w:pPr>
    </w:p>
    <w:p w:rsidR="00BE4A1D" w:rsidRDefault="00BE4A1D" w:rsidP="007150A2">
      <w:pPr>
        <w:widowControl w:val="0"/>
        <w:tabs>
          <w:tab w:val="left" w:pos="0"/>
        </w:tabs>
        <w:autoSpaceDE w:val="0"/>
        <w:autoSpaceDN w:val="0"/>
        <w:adjustRightInd w:val="0"/>
        <w:spacing w:after="0" w:line="360" w:lineRule="auto"/>
        <w:ind w:right="567"/>
        <w:jc w:val="both"/>
        <w:rPr>
          <w:sz w:val="24"/>
          <w:szCs w:val="24"/>
        </w:rPr>
      </w:pPr>
    </w:p>
    <w:p w:rsidR="00AB59EF" w:rsidRPr="00F26138" w:rsidRDefault="00AB59EF" w:rsidP="00AB59EF">
      <w:pPr>
        <w:tabs>
          <w:tab w:val="left" w:pos="993"/>
        </w:tabs>
        <w:spacing w:before="100" w:beforeAutospacing="1" w:after="100" w:afterAutospacing="1" w:line="360" w:lineRule="auto"/>
        <w:ind w:left="567"/>
        <w:rPr>
          <w:rFonts w:ascii="Times New Roman" w:hAnsi="Times New Roman" w:cs="Times New Roman"/>
          <w:sz w:val="24"/>
          <w:szCs w:val="24"/>
        </w:rPr>
      </w:pPr>
    </w:p>
    <w:p w:rsidR="00AB59EF" w:rsidRPr="005836BF" w:rsidRDefault="00AB59EF">
      <w:pPr>
        <w:rPr>
          <w:rFonts w:ascii="Times New Roman" w:hAnsi="Times New Roman" w:cs="Times New Roman"/>
          <w:sz w:val="24"/>
          <w:szCs w:val="24"/>
        </w:rPr>
      </w:pPr>
      <w:r w:rsidRPr="005836BF">
        <w:rPr>
          <w:rFonts w:ascii="Times New Roman" w:hAnsi="Times New Roman" w:cs="Times New Roman"/>
          <w:sz w:val="24"/>
          <w:szCs w:val="24"/>
        </w:rPr>
        <w:br w:type="page"/>
      </w:r>
    </w:p>
    <w:p w:rsidR="00AB59EF" w:rsidRPr="00A71AA2" w:rsidRDefault="008E00F4" w:rsidP="00E66ACC">
      <w:pPr>
        <w:pStyle w:val="Paragrafoelenco"/>
        <w:numPr>
          <w:ilvl w:val="0"/>
          <w:numId w:val="34"/>
        </w:numPr>
        <w:spacing w:after="0" w:line="360" w:lineRule="auto"/>
        <w:ind w:left="567" w:right="567" w:hanging="567"/>
        <w:jc w:val="both"/>
        <w:rPr>
          <w:rFonts w:ascii="Times New Roman" w:hAnsi="Times New Roman" w:cs="Times New Roman"/>
          <w:sz w:val="28"/>
          <w:szCs w:val="28"/>
        </w:rPr>
      </w:pPr>
      <w:r w:rsidRPr="00A71AA2">
        <w:rPr>
          <w:rFonts w:ascii="Times New Roman" w:hAnsi="Times New Roman" w:cs="Times New Roman"/>
          <w:sz w:val="28"/>
          <w:szCs w:val="28"/>
        </w:rPr>
        <w:lastRenderedPageBreak/>
        <w:t>Una literatura migrante:</w:t>
      </w:r>
      <w:r w:rsidRPr="00A71AA2">
        <w:rPr>
          <w:rFonts w:ascii="Times New Roman" w:hAnsi="Times New Roman" w:cs="Times New Roman"/>
          <w:i/>
          <w:sz w:val="28"/>
          <w:szCs w:val="28"/>
        </w:rPr>
        <w:t xml:space="preserve"> </w:t>
      </w:r>
      <w:r w:rsidR="00AB59EF" w:rsidRPr="00A71AA2">
        <w:rPr>
          <w:rFonts w:ascii="Times New Roman" w:hAnsi="Times New Roman" w:cs="Times New Roman"/>
          <w:i/>
          <w:sz w:val="28"/>
          <w:szCs w:val="28"/>
        </w:rPr>
        <w:t>La filla estrangera</w:t>
      </w:r>
      <w:r w:rsidR="004A5F43" w:rsidRPr="00A71AA2">
        <w:rPr>
          <w:rFonts w:ascii="Times New Roman" w:hAnsi="Times New Roman" w:cs="Times New Roman"/>
          <w:sz w:val="28"/>
          <w:szCs w:val="28"/>
        </w:rPr>
        <w:t xml:space="preserve"> de Najat el Hachmi </w:t>
      </w:r>
    </w:p>
    <w:p w:rsidR="00A71AA2" w:rsidRDefault="00A71AA2" w:rsidP="00A71AA2">
      <w:pPr>
        <w:pStyle w:val="Paragrafoelenco"/>
        <w:spacing w:after="100" w:afterAutospacing="1" w:line="240" w:lineRule="auto"/>
        <w:ind w:left="567" w:right="566"/>
        <w:jc w:val="both"/>
        <w:rPr>
          <w:rFonts w:ascii="Times New Roman" w:hAnsi="Times New Roman" w:cs="Times New Roman"/>
          <w:sz w:val="28"/>
          <w:szCs w:val="28"/>
        </w:rPr>
      </w:pPr>
    </w:p>
    <w:p w:rsidR="00E66ACC" w:rsidRPr="008E00F4" w:rsidRDefault="00E66ACC" w:rsidP="00A71AA2">
      <w:pPr>
        <w:pStyle w:val="Paragrafoelenco"/>
        <w:spacing w:after="100" w:afterAutospacing="1" w:line="240" w:lineRule="auto"/>
        <w:ind w:left="567" w:right="566"/>
        <w:jc w:val="both"/>
        <w:rPr>
          <w:rFonts w:ascii="Times New Roman" w:hAnsi="Times New Roman" w:cs="Times New Roman"/>
          <w:sz w:val="28"/>
          <w:szCs w:val="28"/>
        </w:rPr>
      </w:pPr>
    </w:p>
    <w:p w:rsidR="00E177AF" w:rsidRPr="005836BF" w:rsidRDefault="00E177AF" w:rsidP="00625519">
      <w:pPr>
        <w:spacing w:after="0" w:line="360" w:lineRule="auto"/>
        <w:ind w:left="3969" w:right="566"/>
        <w:jc w:val="right"/>
        <w:rPr>
          <w:rFonts w:ascii="Times New Roman" w:hAnsi="Times New Roman" w:cs="Times New Roman"/>
          <w:sz w:val="20"/>
          <w:szCs w:val="20"/>
        </w:rPr>
      </w:pPr>
      <w:r w:rsidRPr="005836BF">
        <w:rPr>
          <w:rFonts w:ascii="Times New Roman" w:hAnsi="Times New Roman" w:cs="Times New Roman"/>
          <w:sz w:val="20"/>
          <w:szCs w:val="20"/>
        </w:rPr>
        <w:t>“Què devia ser allò tan abstracte que anomenaven Espanya?”</w:t>
      </w:r>
    </w:p>
    <w:p w:rsidR="00E177AF" w:rsidRPr="005836BF" w:rsidRDefault="005A1313" w:rsidP="00625519">
      <w:pPr>
        <w:spacing w:after="0" w:line="240" w:lineRule="auto"/>
        <w:ind w:left="3969" w:right="566"/>
        <w:jc w:val="right"/>
        <w:rPr>
          <w:rFonts w:ascii="Times New Roman" w:hAnsi="Times New Roman" w:cs="Times New Roman"/>
          <w:sz w:val="20"/>
          <w:szCs w:val="20"/>
        </w:rPr>
      </w:pPr>
      <w:r>
        <w:rPr>
          <w:rFonts w:ascii="Times New Roman" w:hAnsi="Times New Roman" w:cs="Times New Roman"/>
          <w:sz w:val="20"/>
          <w:szCs w:val="20"/>
        </w:rPr>
        <w:t>Najat El Hachmi</w:t>
      </w:r>
      <w:r w:rsidR="00E177AF" w:rsidRPr="005836BF">
        <w:rPr>
          <w:rFonts w:ascii="Times New Roman" w:hAnsi="Times New Roman" w:cs="Times New Roman"/>
          <w:sz w:val="20"/>
          <w:szCs w:val="20"/>
        </w:rPr>
        <w:t xml:space="preserve"> </w:t>
      </w:r>
    </w:p>
    <w:p w:rsidR="00E177AF" w:rsidRPr="005836BF" w:rsidRDefault="00E177AF" w:rsidP="00625519">
      <w:pPr>
        <w:spacing w:after="100" w:afterAutospacing="1" w:line="240" w:lineRule="auto"/>
        <w:ind w:left="3969" w:right="566"/>
        <w:jc w:val="right"/>
        <w:rPr>
          <w:rFonts w:ascii="Times New Roman" w:hAnsi="Times New Roman" w:cs="Times New Roman"/>
          <w:sz w:val="20"/>
          <w:szCs w:val="20"/>
        </w:rPr>
      </w:pPr>
      <w:r w:rsidRPr="005836BF">
        <w:rPr>
          <w:rFonts w:ascii="Times New Roman" w:hAnsi="Times New Roman" w:cs="Times New Roman"/>
          <w:i/>
          <w:sz w:val="20"/>
          <w:szCs w:val="20"/>
        </w:rPr>
        <w:t>Jo també sóc catalana</w:t>
      </w:r>
      <w:r w:rsidRPr="005836BF">
        <w:rPr>
          <w:rFonts w:ascii="Times New Roman" w:hAnsi="Times New Roman" w:cs="Times New Roman"/>
          <w:sz w:val="20"/>
          <w:szCs w:val="20"/>
        </w:rPr>
        <w:t>, 2004</w:t>
      </w:r>
    </w:p>
    <w:p w:rsidR="00DE5378" w:rsidRPr="005836BF" w:rsidRDefault="008806EA" w:rsidP="0074497A">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En este capítulo</w:t>
      </w:r>
      <w:r w:rsidR="00D223CE" w:rsidRPr="005836BF">
        <w:rPr>
          <w:rFonts w:ascii="Times New Roman" w:hAnsi="Times New Roman" w:cs="Times New Roman"/>
          <w:sz w:val="24"/>
          <w:szCs w:val="24"/>
        </w:rPr>
        <w:t xml:space="preserve"> nos detendremos a analizar una forma peculiar de viaje: la emigración, en la novela La </w:t>
      </w:r>
      <w:r w:rsidR="00D223CE" w:rsidRPr="005836BF">
        <w:rPr>
          <w:rFonts w:ascii="Times New Roman" w:hAnsi="Times New Roman" w:cs="Times New Roman"/>
          <w:i/>
          <w:sz w:val="24"/>
          <w:szCs w:val="24"/>
        </w:rPr>
        <w:t>filla estrangera</w:t>
      </w:r>
      <w:r w:rsidR="00D223CE" w:rsidRPr="005836BF">
        <w:rPr>
          <w:rFonts w:ascii="Times New Roman" w:hAnsi="Times New Roman" w:cs="Times New Roman"/>
          <w:sz w:val="24"/>
          <w:szCs w:val="24"/>
        </w:rPr>
        <w:t xml:space="preserve"> de Najat El Hachmi. </w:t>
      </w:r>
      <w:r w:rsidR="003142B3" w:rsidRPr="005836BF">
        <w:rPr>
          <w:rFonts w:ascii="Times New Roman" w:hAnsi="Times New Roman" w:cs="Times New Roman"/>
          <w:sz w:val="24"/>
          <w:szCs w:val="24"/>
        </w:rPr>
        <w:t xml:space="preserve">Marroquí de nacimiento y catalana de adopción, Najat el Hachmi publica </w:t>
      </w:r>
      <w:r w:rsidR="003142B3" w:rsidRPr="005836BF">
        <w:rPr>
          <w:rFonts w:ascii="Times New Roman" w:hAnsi="Times New Roman" w:cs="Times New Roman"/>
          <w:i/>
          <w:sz w:val="24"/>
          <w:szCs w:val="24"/>
        </w:rPr>
        <w:t>La filla estrangera</w:t>
      </w:r>
      <w:r w:rsidR="003142B3" w:rsidRPr="005836BF">
        <w:rPr>
          <w:rFonts w:ascii="Times New Roman" w:hAnsi="Times New Roman" w:cs="Times New Roman"/>
          <w:sz w:val="24"/>
          <w:szCs w:val="24"/>
        </w:rPr>
        <w:t xml:space="preserve"> (LFE) en septiembre de 2015 </w:t>
      </w:r>
      <w:r w:rsidR="00FE77A5">
        <w:rPr>
          <w:rFonts w:ascii="Times New Roman" w:hAnsi="Times New Roman" w:cs="Times New Roman"/>
          <w:sz w:val="24"/>
          <w:szCs w:val="24"/>
        </w:rPr>
        <w:t>en</w:t>
      </w:r>
      <w:r w:rsidR="003142B3" w:rsidRPr="005836BF">
        <w:rPr>
          <w:rFonts w:ascii="Times New Roman" w:hAnsi="Times New Roman" w:cs="Times New Roman"/>
          <w:sz w:val="24"/>
          <w:szCs w:val="24"/>
        </w:rPr>
        <w:t xml:space="preserve"> Edicions 62.</w:t>
      </w:r>
      <w:r w:rsidR="003142B3" w:rsidRPr="005836BF">
        <w:rPr>
          <w:rStyle w:val="Rimandonotaapidipagina"/>
          <w:rFonts w:ascii="Times New Roman" w:hAnsi="Times New Roman" w:cs="Times New Roman"/>
          <w:sz w:val="24"/>
          <w:szCs w:val="24"/>
        </w:rPr>
        <w:footnoteReference w:id="161"/>
      </w:r>
      <w:r w:rsidR="003142B3" w:rsidRPr="005836BF">
        <w:rPr>
          <w:rFonts w:ascii="Times New Roman" w:hAnsi="Times New Roman" w:cs="Times New Roman"/>
          <w:sz w:val="24"/>
          <w:szCs w:val="24"/>
        </w:rPr>
        <w:t xml:space="preserve"> Es su última novela hasta la fecha y la </w:t>
      </w:r>
      <w:r w:rsidR="006D6D47" w:rsidRPr="005836BF">
        <w:rPr>
          <w:rFonts w:ascii="Times New Roman" w:hAnsi="Times New Roman" w:cs="Times New Roman"/>
          <w:sz w:val="24"/>
          <w:szCs w:val="24"/>
        </w:rPr>
        <w:t xml:space="preserve">obra </w:t>
      </w:r>
      <w:r w:rsidR="003142B3" w:rsidRPr="005836BF">
        <w:rPr>
          <w:rFonts w:ascii="Times New Roman" w:hAnsi="Times New Roman" w:cs="Times New Roman"/>
          <w:sz w:val="24"/>
          <w:szCs w:val="24"/>
        </w:rPr>
        <w:t xml:space="preserve">en </w:t>
      </w:r>
      <w:r w:rsidR="006D6D47" w:rsidRPr="005836BF">
        <w:rPr>
          <w:rFonts w:ascii="Times New Roman" w:hAnsi="Times New Roman" w:cs="Times New Roman"/>
          <w:sz w:val="24"/>
          <w:szCs w:val="24"/>
        </w:rPr>
        <w:t xml:space="preserve">la </w:t>
      </w:r>
      <w:r w:rsidR="003142B3" w:rsidRPr="005836BF">
        <w:rPr>
          <w:rFonts w:ascii="Times New Roman" w:hAnsi="Times New Roman" w:cs="Times New Roman"/>
          <w:sz w:val="24"/>
          <w:szCs w:val="24"/>
        </w:rPr>
        <w:t xml:space="preserve">que se condensan motivos y tensiones presentes en las anteriores, no sólo por lo que atañe </w:t>
      </w:r>
      <w:r w:rsidR="00D223CE" w:rsidRPr="005836BF">
        <w:rPr>
          <w:rFonts w:ascii="Times New Roman" w:hAnsi="Times New Roman" w:cs="Times New Roman"/>
          <w:sz w:val="24"/>
          <w:szCs w:val="24"/>
        </w:rPr>
        <w:t xml:space="preserve">a </w:t>
      </w:r>
      <w:r w:rsidR="003142B3" w:rsidRPr="005836BF">
        <w:rPr>
          <w:rFonts w:ascii="Times New Roman" w:hAnsi="Times New Roman" w:cs="Times New Roman"/>
          <w:sz w:val="24"/>
          <w:szCs w:val="24"/>
        </w:rPr>
        <w:t>la trayectoria de emancipación individual llevada a cabo por parte de la protagonista, sino, además, por el tema de la identidad que, aún en el marco ficcional, se entrecruza fuertemente con vivencias autobiográficas.</w:t>
      </w:r>
      <w:r w:rsidR="00DE5378" w:rsidRPr="005836BF">
        <w:rPr>
          <w:rFonts w:ascii="Times New Roman" w:hAnsi="Times New Roman" w:cs="Times New Roman"/>
          <w:sz w:val="24"/>
          <w:szCs w:val="24"/>
        </w:rPr>
        <w:t xml:space="preserve"> La novela narra la historia de una chica adolescente que vive con su madre en Vic. Las dos se han trasladado a Cataluña por motivos de reagrupación familia</w:t>
      </w:r>
      <w:r w:rsidR="00D223CE" w:rsidRPr="005836BF">
        <w:rPr>
          <w:rFonts w:ascii="Times New Roman" w:hAnsi="Times New Roman" w:cs="Times New Roman"/>
          <w:sz w:val="24"/>
          <w:szCs w:val="24"/>
        </w:rPr>
        <w:t>r</w:t>
      </w:r>
      <w:r w:rsidR="00DE5378" w:rsidRPr="005836BF">
        <w:rPr>
          <w:rFonts w:ascii="Times New Roman" w:hAnsi="Times New Roman" w:cs="Times New Roman"/>
          <w:sz w:val="24"/>
          <w:szCs w:val="24"/>
        </w:rPr>
        <w:t xml:space="preserve"> que, desafortunadamente, no llega a ten</w:t>
      </w:r>
      <w:r w:rsidR="006D6D47" w:rsidRPr="005836BF">
        <w:rPr>
          <w:rFonts w:ascii="Times New Roman" w:hAnsi="Times New Roman" w:cs="Times New Roman"/>
          <w:sz w:val="24"/>
          <w:szCs w:val="24"/>
        </w:rPr>
        <w:t>er lugar porque, al llegar las dos mujeres</w:t>
      </w:r>
      <w:r w:rsidR="00DE5378" w:rsidRPr="005836BF">
        <w:rPr>
          <w:rFonts w:ascii="Times New Roman" w:hAnsi="Times New Roman" w:cs="Times New Roman"/>
          <w:sz w:val="24"/>
          <w:szCs w:val="24"/>
        </w:rPr>
        <w:t xml:space="preserve"> allí, el </w:t>
      </w:r>
      <w:r w:rsidR="00863C79" w:rsidRPr="005836BF">
        <w:rPr>
          <w:rFonts w:ascii="Times New Roman" w:hAnsi="Times New Roman" w:cs="Times New Roman"/>
          <w:sz w:val="24"/>
          <w:szCs w:val="24"/>
        </w:rPr>
        <w:t>padr</w:t>
      </w:r>
      <w:r w:rsidR="00DE5378" w:rsidRPr="005836BF">
        <w:rPr>
          <w:rFonts w:ascii="Times New Roman" w:hAnsi="Times New Roman" w:cs="Times New Roman"/>
          <w:sz w:val="24"/>
          <w:szCs w:val="24"/>
        </w:rPr>
        <w:t>e</w:t>
      </w:r>
      <w:r w:rsidR="00863C79" w:rsidRPr="005836BF">
        <w:rPr>
          <w:rFonts w:ascii="Times New Roman" w:hAnsi="Times New Roman" w:cs="Times New Roman"/>
          <w:sz w:val="24"/>
          <w:szCs w:val="24"/>
        </w:rPr>
        <w:t xml:space="preserve"> y marido</w:t>
      </w:r>
      <w:r w:rsidR="00DE5378" w:rsidRPr="005836BF">
        <w:rPr>
          <w:rFonts w:ascii="Times New Roman" w:hAnsi="Times New Roman" w:cs="Times New Roman"/>
          <w:sz w:val="24"/>
          <w:szCs w:val="24"/>
        </w:rPr>
        <w:t xml:space="preserve"> ya se ha juntado con otra mujer.</w:t>
      </w:r>
      <w:r w:rsidR="004D3B8A" w:rsidRPr="005836BF">
        <w:rPr>
          <w:rStyle w:val="Rimandonotaapidipagina"/>
          <w:rFonts w:ascii="Times New Roman" w:hAnsi="Times New Roman" w:cs="Times New Roman"/>
          <w:sz w:val="24"/>
          <w:szCs w:val="24"/>
        </w:rPr>
        <w:footnoteReference w:id="162"/>
      </w:r>
      <w:r w:rsidR="00A43BF7" w:rsidRPr="005836BF">
        <w:rPr>
          <w:rFonts w:ascii="Times New Roman" w:hAnsi="Times New Roman" w:cs="Times New Roman"/>
          <w:sz w:val="24"/>
          <w:szCs w:val="24"/>
        </w:rPr>
        <w:t xml:space="preserve"> La condición de </w:t>
      </w:r>
      <w:r w:rsidR="00A43BF7" w:rsidRPr="005836BF">
        <w:rPr>
          <w:rFonts w:ascii="Times New Roman" w:hAnsi="Times New Roman" w:cs="Times New Roman"/>
          <w:sz w:val="24"/>
          <w:szCs w:val="24"/>
        </w:rPr>
        <w:lastRenderedPageBreak/>
        <w:t xml:space="preserve">migrante </w:t>
      </w:r>
      <w:r w:rsidR="00863C79" w:rsidRPr="005836BF">
        <w:rPr>
          <w:rFonts w:ascii="Times New Roman" w:hAnsi="Times New Roman" w:cs="Times New Roman"/>
          <w:sz w:val="24"/>
          <w:szCs w:val="24"/>
        </w:rPr>
        <w:t>se desa</w:t>
      </w:r>
      <w:r w:rsidR="00D223CE" w:rsidRPr="005836BF">
        <w:rPr>
          <w:rFonts w:ascii="Times New Roman" w:hAnsi="Times New Roman" w:cs="Times New Roman"/>
          <w:sz w:val="24"/>
          <w:szCs w:val="24"/>
        </w:rPr>
        <w:t>r</w:t>
      </w:r>
      <w:r w:rsidR="00863C79" w:rsidRPr="005836BF">
        <w:rPr>
          <w:rFonts w:ascii="Times New Roman" w:hAnsi="Times New Roman" w:cs="Times New Roman"/>
          <w:sz w:val="24"/>
          <w:szCs w:val="24"/>
        </w:rPr>
        <w:t>rolla</w:t>
      </w:r>
      <w:r w:rsidR="00A43BF7" w:rsidRPr="005836BF">
        <w:rPr>
          <w:rFonts w:ascii="Times New Roman" w:hAnsi="Times New Roman" w:cs="Times New Roman"/>
          <w:sz w:val="24"/>
          <w:szCs w:val="24"/>
        </w:rPr>
        <w:t xml:space="preserve"> a </w:t>
      </w:r>
      <w:r w:rsidR="00863C79" w:rsidRPr="005836BF">
        <w:rPr>
          <w:rFonts w:ascii="Times New Roman" w:hAnsi="Times New Roman" w:cs="Times New Roman"/>
          <w:sz w:val="24"/>
          <w:szCs w:val="24"/>
        </w:rPr>
        <w:t xml:space="preserve">través de un monólogo interior de la chica que </w:t>
      </w:r>
      <w:r w:rsidR="00A43BF7" w:rsidRPr="005836BF">
        <w:rPr>
          <w:rFonts w:ascii="Times New Roman" w:hAnsi="Times New Roman" w:cs="Times New Roman"/>
          <w:sz w:val="24"/>
          <w:szCs w:val="24"/>
        </w:rPr>
        <w:t>va contando su experiencia</w:t>
      </w:r>
      <w:r w:rsidR="00863C79" w:rsidRPr="005836BF">
        <w:rPr>
          <w:rFonts w:ascii="Times New Roman" w:hAnsi="Times New Roman" w:cs="Times New Roman"/>
          <w:sz w:val="24"/>
          <w:szCs w:val="24"/>
        </w:rPr>
        <w:t xml:space="preserve">, sobre todo </w:t>
      </w:r>
      <w:r w:rsidR="00A43BF7" w:rsidRPr="005836BF">
        <w:rPr>
          <w:rFonts w:ascii="Times New Roman" w:hAnsi="Times New Roman" w:cs="Times New Roman"/>
          <w:sz w:val="24"/>
          <w:szCs w:val="24"/>
        </w:rPr>
        <w:t>las contradicciones debidas a las dos culturas que conviven en ella</w:t>
      </w:r>
      <w:r w:rsidR="00863C79" w:rsidRPr="005836BF">
        <w:rPr>
          <w:rFonts w:ascii="Times New Roman" w:hAnsi="Times New Roman" w:cs="Times New Roman"/>
          <w:sz w:val="24"/>
          <w:szCs w:val="24"/>
        </w:rPr>
        <w:t xml:space="preserve"> y entre las que tiene que dividirse</w:t>
      </w:r>
      <w:r w:rsidR="00A43BF7" w:rsidRPr="005836BF">
        <w:rPr>
          <w:rFonts w:ascii="Times New Roman" w:hAnsi="Times New Roman" w:cs="Times New Roman"/>
          <w:sz w:val="24"/>
          <w:szCs w:val="24"/>
        </w:rPr>
        <w:t>. Por un lado</w:t>
      </w:r>
      <w:r w:rsidR="00FE77A5">
        <w:rPr>
          <w:rFonts w:ascii="Times New Roman" w:hAnsi="Times New Roman" w:cs="Times New Roman"/>
          <w:sz w:val="24"/>
          <w:szCs w:val="24"/>
        </w:rPr>
        <w:t>,</w:t>
      </w:r>
      <w:r w:rsidR="00A43BF7" w:rsidRPr="005836BF">
        <w:rPr>
          <w:rFonts w:ascii="Times New Roman" w:hAnsi="Times New Roman" w:cs="Times New Roman"/>
          <w:sz w:val="24"/>
          <w:szCs w:val="24"/>
        </w:rPr>
        <w:t xml:space="preserve"> </w:t>
      </w:r>
      <w:r w:rsidR="00EA38FE" w:rsidRPr="005836BF">
        <w:rPr>
          <w:rFonts w:ascii="Times New Roman" w:hAnsi="Times New Roman" w:cs="Times New Roman"/>
          <w:sz w:val="24"/>
          <w:szCs w:val="24"/>
        </w:rPr>
        <w:t>recibe</w:t>
      </w:r>
      <w:r w:rsidR="00A43BF7" w:rsidRPr="005836BF">
        <w:rPr>
          <w:rFonts w:ascii="Times New Roman" w:hAnsi="Times New Roman" w:cs="Times New Roman"/>
          <w:sz w:val="24"/>
          <w:szCs w:val="24"/>
        </w:rPr>
        <w:t xml:space="preserve"> los estímulos del mundo catalán, la escuela, las lecturas, las amigas</w:t>
      </w:r>
      <w:r w:rsidR="00863C79" w:rsidRPr="005836BF">
        <w:rPr>
          <w:rFonts w:ascii="Times New Roman" w:hAnsi="Times New Roman" w:cs="Times New Roman"/>
          <w:sz w:val="24"/>
          <w:szCs w:val="24"/>
        </w:rPr>
        <w:t xml:space="preserve"> y posible futuro de mujer libre de tomar de</w:t>
      </w:r>
      <w:r w:rsidR="00D223CE" w:rsidRPr="005836BF">
        <w:rPr>
          <w:rFonts w:ascii="Times New Roman" w:hAnsi="Times New Roman" w:cs="Times New Roman"/>
          <w:sz w:val="24"/>
          <w:szCs w:val="24"/>
        </w:rPr>
        <w:t>cisiones</w:t>
      </w:r>
      <w:r w:rsidR="00863C79" w:rsidRPr="005836BF">
        <w:rPr>
          <w:rFonts w:ascii="Times New Roman" w:hAnsi="Times New Roman" w:cs="Times New Roman"/>
          <w:sz w:val="24"/>
          <w:szCs w:val="24"/>
        </w:rPr>
        <w:t>. Por otro lado, la herencia de un mundo tradicional, cuyos valores están vehiculados por la madre</w:t>
      </w:r>
      <w:r w:rsidR="00184BEB" w:rsidRPr="005836BF">
        <w:rPr>
          <w:rFonts w:ascii="Times New Roman" w:hAnsi="Times New Roman" w:cs="Times New Roman"/>
          <w:sz w:val="24"/>
          <w:szCs w:val="24"/>
        </w:rPr>
        <w:t xml:space="preserve"> y que la empujan hacia un estilo de vida </w:t>
      </w:r>
      <w:r w:rsidR="006D6D47" w:rsidRPr="005836BF">
        <w:rPr>
          <w:rFonts w:ascii="Times New Roman" w:hAnsi="Times New Roman" w:cs="Times New Roman"/>
          <w:sz w:val="24"/>
          <w:szCs w:val="24"/>
        </w:rPr>
        <w:t>finalizado</w:t>
      </w:r>
      <w:r w:rsidR="00184BEB" w:rsidRPr="005836BF">
        <w:rPr>
          <w:rFonts w:ascii="Times New Roman" w:hAnsi="Times New Roman" w:cs="Times New Roman"/>
          <w:sz w:val="24"/>
          <w:szCs w:val="24"/>
        </w:rPr>
        <w:t xml:space="preserve"> </w:t>
      </w:r>
      <w:r w:rsidR="006D6D47" w:rsidRPr="005836BF">
        <w:rPr>
          <w:rFonts w:ascii="Times New Roman" w:hAnsi="Times New Roman" w:cs="Times New Roman"/>
          <w:sz w:val="24"/>
          <w:szCs w:val="24"/>
        </w:rPr>
        <w:t>a una vocación</w:t>
      </w:r>
      <w:r w:rsidR="00184BEB" w:rsidRPr="005836BF">
        <w:rPr>
          <w:rFonts w:ascii="Times New Roman" w:hAnsi="Times New Roman" w:cs="Times New Roman"/>
          <w:sz w:val="24"/>
          <w:szCs w:val="24"/>
        </w:rPr>
        <w:t xml:space="preserve"> de mujer casada y futura madre. El conflicto entre las dos posiciones, que pasa a través de una crisis personal que roza la ne</w:t>
      </w:r>
      <w:r w:rsidR="00BB4B4B" w:rsidRPr="005836BF">
        <w:rPr>
          <w:rFonts w:ascii="Times New Roman" w:hAnsi="Times New Roman" w:cs="Times New Roman"/>
          <w:sz w:val="24"/>
          <w:szCs w:val="24"/>
        </w:rPr>
        <w:t>u</w:t>
      </w:r>
      <w:r w:rsidR="00184BEB" w:rsidRPr="005836BF">
        <w:rPr>
          <w:rFonts w:ascii="Times New Roman" w:hAnsi="Times New Roman" w:cs="Times New Roman"/>
          <w:sz w:val="24"/>
          <w:szCs w:val="24"/>
        </w:rPr>
        <w:t>rosis, la ve</w:t>
      </w:r>
      <w:r w:rsidR="006D6D47" w:rsidRPr="005836BF">
        <w:rPr>
          <w:rFonts w:ascii="Times New Roman" w:hAnsi="Times New Roman" w:cs="Times New Roman"/>
          <w:sz w:val="24"/>
          <w:szCs w:val="24"/>
        </w:rPr>
        <w:t>,</w:t>
      </w:r>
      <w:r w:rsidR="00184BEB" w:rsidRPr="005836BF">
        <w:rPr>
          <w:rFonts w:ascii="Times New Roman" w:hAnsi="Times New Roman" w:cs="Times New Roman"/>
          <w:sz w:val="24"/>
          <w:szCs w:val="24"/>
        </w:rPr>
        <w:t xml:space="preserve"> primero</w:t>
      </w:r>
      <w:r w:rsidR="006D6D47" w:rsidRPr="005836BF">
        <w:rPr>
          <w:rFonts w:ascii="Times New Roman" w:hAnsi="Times New Roman" w:cs="Times New Roman"/>
          <w:sz w:val="24"/>
          <w:szCs w:val="24"/>
        </w:rPr>
        <w:t>,</w:t>
      </w:r>
      <w:r w:rsidR="00184BEB" w:rsidRPr="005836BF">
        <w:rPr>
          <w:rFonts w:ascii="Times New Roman" w:hAnsi="Times New Roman" w:cs="Times New Roman"/>
          <w:sz w:val="24"/>
          <w:szCs w:val="24"/>
        </w:rPr>
        <w:t xml:space="preserve"> cumplir con las e</w:t>
      </w:r>
      <w:r w:rsidR="00BB4B4B" w:rsidRPr="005836BF">
        <w:rPr>
          <w:rFonts w:ascii="Times New Roman" w:hAnsi="Times New Roman" w:cs="Times New Roman"/>
          <w:sz w:val="24"/>
          <w:szCs w:val="24"/>
        </w:rPr>
        <w:t>x</w:t>
      </w:r>
      <w:r w:rsidR="00184BEB" w:rsidRPr="005836BF">
        <w:rPr>
          <w:rFonts w:ascii="Times New Roman" w:hAnsi="Times New Roman" w:cs="Times New Roman"/>
          <w:sz w:val="24"/>
          <w:szCs w:val="24"/>
        </w:rPr>
        <w:t>pectativas de la madre, luego, con fuerza y valentía no sin consecuencias, emprender la trayectoria de la emancipación personal</w:t>
      </w:r>
      <w:r w:rsidR="00C27EB2" w:rsidRPr="005836BF">
        <w:rPr>
          <w:rFonts w:ascii="Times New Roman" w:hAnsi="Times New Roman" w:cs="Times New Roman"/>
          <w:sz w:val="24"/>
          <w:szCs w:val="24"/>
        </w:rPr>
        <w:t>, gracias a una</w:t>
      </w:r>
      <w:r w:rsidR="00EA38FE" w:rsidRPr="005836BF">
        <w:rPr>
          <w:rFonts w:ascii="Times New Roman" w:hAnsi="Times New Roman" w:cs="Times New Roman"/>
          <w:sz w:val="24"/>
          <w:szCs w:val="24"/>
        </w:rPr>
        <w:t>s</w:t>
      </w:r>
      <w:r w:rsidR="00C27EB2" w:rsidRPr="005836BF">
        <w:rPr>
          <w:rFonts w:ascii="Times New Roman" w:hAnsi="Times New Roman" w:cs="Times New Roman"/>
          <w:sz w:val="24"/>
          <w:szCs w:val="24"/>
        </w:rPr>
        <w:t xml:space="preserve"> estrategias de cambio personal hacia una pluralidad cultural apta a facilitar la integración en el tejido social y cultural catalán.</w:t>
      </w:r>
      <w:r w:rsidR="00C27EB2" w:rsidRPr="005836BF">
        <w:rPr>
          <w:rStyle w:val="Rimandonotaapidipagina"/>
          <w:rFonts w:ascii="Times New Roman" w:hAnsi="Times New Roman" w:cs="Times New Roman"/>
          <w:sz w:val="24"/>
          <w:szCs w:val="24"/>
        </w:rPr>
        <w:footnoteReference w:id="163"/>
      </w:r>
    </w:p>
    <w:p w:rsidR="006132D5" w:rsidRPr="005836BF" w:rsidRDefault="00D17A5E" w:rsidP="00D17A5E">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3379F3" w:rsidRPr="005836BF">
        <w:rPr>
          <w:rFonts w:ascii="Times New Roman" w:hAnsi="Times New Roman" w:cs="Times New Roman"/>
          <w:sz w:val="24"/>
          <w:szCs w:val="24"/>
        </w:rPr>
        <w:t>Con referencia al título</w:t>
      </w:r>
      <w:r w:rsidR="00E600C3" w:rsidRPr="005836BF">
        <w:rPr>
          <w:rFonts w:ascii="Times New Roman" w:hAnsi="Times New Roman" w:cs="Times New Roman"/>
          <w:sz w:val="24"/>
          <w:szCs w:val="24"/>
        </w:rPr>
        <w:t xml:space="preserve"> general</w:t>
      </w:r>
      <w:r w:rsidR="003379F3" w:rsidRPr="005836BF">
        <w:rPr>
          <w:rFonts w:ascii="Times New Roman" w:hAnsi="Times New Roman" w:cs="Times New Roman"/>
          <w:sz w:val="24"/>
          <w:szCs w:val="24"/>
        </w:rPr>
        <w:t xml:space="preserve"> de este trabajo, la traslación aquí se presenta como </w:t>
      </w:r>
      <w:r w:rsidR="00BB4B4B" w:rsidRPr="005836BF">
        <w:rPr>
          <w:rFonts w:ascii="Times New Roman" w:hAnsi="Times New Roman" w:cs="Times New Roman"/>
          <w:sz w:val="24"/>
          <w:szCs w:val="24"/>
        </w:rPr>
        <w:t xml:space="preserve">un </w:t>
      </w:r>
      <w:r w:rsidR="003379F3" w:rsidRPr="005836BF">
        <w:rPr>
          <w:rFonts w:ascii="Times New Roman" w:hAnsi="Times New Roman" w:cs="Times New Roman"/>
          <w:sz w:val="24"/>
          <w:szCs w:val="24"/>
        </w:rPr>
        <w:t>doble movimiento: un desplazamiento territorial, que tiene la forma de la emigración</w:t>
      </w:r>
      <w:r w:rsidR="006D6D47" w:rsidRPr="005836BF">
        <w:rPr>
          <w:rFonts w:ascii="Times New Roman" w:hAnsi="Times New Roman" w:cs="Times New Roman"/>
          <w:sz w:val="24"/>
          <w:szCs w:val="24"/>
        </w:rPr>
        <w:t xml:space="preserve"> de Marruecos a Cataluña</w:t>
      </w:r>
      <w:r w:rsidR="003379F3" w:rsidRPr="005836BF">
        <w:rPr>
          <w:rFonts w:ascii="Times New Roman" w:hAnsi="Times New Roman" w:cs="Times New Roman"/>
          <w:sz w:val="24"/>
          <w:szCs w:val="24"/>
        </w:rPr>
        <w:t>, y un consiguiente desplazamiento lingüístico, de una lengua materna</w:t>
      </w:r>
      <w:r w:rsidR="006D6D47" w:rsidRPr="005836BF">
        <w:rPr>
          <w:rFonts w:ascii="Times New Roman" w:hAnsi="Times New Roman" w:cs="Times New Roman"/>
          <w:sz w:val="24"/>
          <w:szCs w:val="24"/>
        </w:rPr>
        <w:t xml:space="preserve"> (el tamazight)</w:t>
      </w:r>
      <w:r w:rsidR="003379F3" w:rsidRPr="005836BF">
        <w:rPr>
          <w:rFonts w:ascii="Times New Roman" w:hAnsi="Times New Roman" w:cs="Times New Roman"/>
          <w:sz w:val="24"/>
          <w:szCs w:val="24"/>
        </w:rPr>
        <w:t xml:space="preserve"> a una lengua segunda (L2</w:t>
      </w:r>
      <w:r w:rsidR="006D6D47" w:rsidRPr="005836BF">
        <w:rPr>
          <w:rFonts w:ascii="Times New Roman" w:hAnsi="Times New Roman" w:cs="Times New Roman"/>
          <w:sz w:val="24"/>
          <w:szCs w:val="24"/>
        </w:rPr>
        <w:t>, el catalán</w:t>
      </w:r>
      <w:r w:rsidR="003379F3" w:rsidRPr="005836BF">
        <w:rPr>
          <w:rFonts w:ascii="Times New Roman" w:hAnsi="Times New Roman" w:cs="Times New Roman"/>
          <w:sz w:val="24"/>
          <w:szCs w:val="24"/>
        </w:rPr>
        <w:t>).</w:t>
      </w:r>
      <w:r w:rsidR="003379F3" w:rsidRPr="005836BF">
        <w:rPr>
          <w:rStyle w:val="Rimandonotaapidipagina"/>
          <w:rFonts w:ascii="Times New Roman" w:hAnsi="Times New Roman" w:cs="Times New Roman"/>
          <w:sz w:val="24"/>
          <w:szCs w:val="24"/>
        </w:rPr>
        <w:footnoteReference w:id="164"/>
      </w:r>
      <w:r w:rsidR="003379F3" w:rsidRPr="005836BF">
        <w:rPr>
          <w:rFonts w:ascii="Times New Roman" w:hAnsi="Times New Roman" w:cs="Times New Roman"/>
          <w:sz w:val="24"/>
          <w:szCs w:val="24"/>
        </w:rPr>
        <w:t xml:space="preserve"> </w:t>
      </w:r>
      <w:r w:rsidR="00CF6C6F" w:rsidRPr="005836BF">
        <w:rPr>
          <w:rFonts w:ascii="Times New Roman" w:hAnsi="Times New Roman" w:cs="Times New Roman"/>
          <w:sz w:val="24"/>
          <w:szCs w:val="24"/>
        </w:rPr>
        <w:t xml:space="preserve">Según la definición de La Organización </w:t>
      </w:r>
      <w:r w:rsidR="00CF6C6F" w:rsidRPr="005836BF">
        <w:rPr>
          <w:rFonts w:ascii="Times New Roman" w:hAnsi="Times New Roman" w:cs="Times New Roman"/>
          <w:sz w:val="24"/>
          <w:szCs w:val="24"/>
        </w:rPr>
        <w:lastRenderedPageBreak/>
        <w:t>de las Naciones Unidas</w:t>
      </w:r>
      <w:r w:rsidR="000E489C" w:rsidRPr="005836BF">
        <w:rPr>
          <w:rFonts w:ascii="Times New Roman" w:hAnsi="Times New Roman" w:cs="Times New Roman"/>
          <w:sz w:val="24"/>
          <w:szCs w:val="24"/>
        </w:rPr>
        <w:t xml:space="preserve"> se considera</w:t>
      </w:r>
      <w:r w:rsidR="00CF6C6F" w:rsidRPr="005836BF">
        <w:rPr>
          <w:rFonts w:ascii="Times New Roman" w:hAnsi="Times New Roman" w:cs="Times New Roman"/>
          <w:sz w:val="24"/>
          <w:szCs w:val="24"/>
        </w:rPr>
        <w:t xml:space="preserve"> migrante </w:t>
      </w:r>
      <w:r w:rsidR="000E489C" w:rsidRPr="005836BF">
        <w:rPr>
          <w:rFonts w:ascii="Times New Roman" w:hAnsi="Times New Roman" w:cs="Times New Roman"/>
          <w:sz w:val="24"/>
          <w:szCs w:val="24"/>
        </w:rPr>
        <w:t>al “</w:t>
      </w:r>
      <w:r w:rsidR="00CF6C6F" w:rsidRPr="005836BF">
        <w:rPr>
          <w:rFonts w:ascii="Times New Roman" w:hAnsi="Times New Roman" w:cs="Times New Roman"/>
          <w:sz w:val="24"/>
          <w:szCs w:val="24"/>
        </w:rPr>
        <w:t xml:space="preserve">que reside fuera de su propio país durante el tiempo mínimo de un año” pero la cuestión es más compleja porque se </w:t>
      </w:r>
      <w:r w:rsidR="00E600C3" w:rsidRPr="005836BF">
        <w:rPr>
          <w:rFonts w:ascii="Times New Roman" w:hAnsi="Times New Roman" w:cs="Times New Roman"/>
          <w:sz w:val="24"/>
          <w:szCs w:val="24"/>
        </w:rPr>
        <w:t>hace referencia</w:t>
      </w:r>
      <w:r w:rsidR="00CF6C6F" w:rsidRPr="005836BF">
        <w:rPr>
          <w:rFonts w:ascii="Times New Roman" w:hAnsi="Times New Roman" w:cs="Times New Roman"/>
          <w:sz w:val="24"/>
          <w:szCs w:val="24"/>
        </w:rPr>
        <w:t xml:space="preserve"> a individuos de las categorías más diversas según viajen voluntariamente o no, por motivos políticos o económicos, de manera regular o irregular (Koser 2007:</w:t>
      </w:r>
      <w:r w:rsidR="009763FA">
        <w:rPr>
          <w:rFonts w:ascii="Times New Roman" w:hAnsi="Times New Roman" w:cs="Times New Roman"/>
          <w:sz w:val="24"/>
          <w:szCs w:val="24"/>
        </w:rPr>
        <w:t xml:space="preserve"> </w:t>
      </w:r>
      <w:r w:rsidR="00CF6C6F" w:rsidRPr="005836BF">
        <w:rPr>
          <w:rFonts w:ascii="Times New Roman" w:hAnsi="Times New Roman" w:cs="Times New Roman"/>
          <w:sz w:val="24"/>
          <w:szCs w:val="24"/>
        </w:rPr>
        <w:t xml:space="preserve">25). </w:t>
      </w:r>
      <w:r w:rsidR="006132D5" w:rsidRPr="005836BF">
        <w:rPr>
          <w:rFonts w:ascii="Times New Roman" w:hAnsi="Times New Roman" w:cs="Times New Roman"/>
          <w:sz w:val="24"/>
          <w:szCs w:val="24"/>
        </w:rPr>
        <w:t xml:space="preserve">Como puntualiza Ana Rueda, </w:t>
      </w:r>
    </w:p>
    <w:p w:rsidR="006132D5" w:rsidRPr="0074497A" w:rsidRDefault="006132D5"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e</w:t>
      </w:r>
      <w:r w:rsidRPr="0074497A">
        <w:rPr>
          <w:rFonts w:ascii="Times New Roman" w:hAnsi="Times New Roman" w:cs="Times New Roman"/>
        </w:rPr>
        <w:t>l viaje que emprende el emigrante se desvía [...] del viaje como forma canónica de la literatura occidental, puesto que ni culmina en el arribo a un destino, donde para el emigrante sólo empiezan otras pesadillas, ni se le da el cierre al viaje en sentido estructural, ya que la distancia que sigue a la salida de la patria solo parece agrandarse.</w:t>
      </w:r>
      <w:r w:rsidRPr="005836BF">
        <w:rPr>
          <w:rFonts w:ascii="Times New Roman" w:hAnsi="Times New Roman" w:cs="Times New Roman"/>
        </w:rPr>
        <w:t xml:space="preserve"> (2010:</w:t>
      </w:r>
      <w:r w:rsidR="009763FA">
        <w:rPr>
          <w:rFonts w:ascii="Times New Roman" w:hAnsi="Times New Roman" w:cs="Times New Roman"/>
        </w:rPr>
        <w:t xml:space="preserve"> </w:t>
      </w:r>
      <w:r w:rsidRPr="005836BF">
        <w:rPr>
          <w:rFonts w:ascii="Times New Roman" w:hAnsi="Times New Roman" w:cs="Times New Roman"/>
        </w:rPr>
        <w:t>51)</w:t>
      </w:r>
    </w:p>
    <w:p w:rsidR="001C2409" w:rsidRPr="005836BF" w:rsidRDefault="005147E9" w:rsidP="00133CA1">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Además, hay que tener en cuenta la</w:t>
      </w:r>
      <w:r w:rsidR="00B134D7" w:rsidRPr="005836BF">
        <w:rPr>
          <w:rFonts w:ascii="Times New Roman" w:hAnsi="Times New Roman" w:cs="Times New Roman"/>
          <w:sz w:val="24"/>
          <w:szCs w:val="24"/>
        </w:rPr>
        <w:t xml:space="preserve"> condición ni transitoria ni permanente</w:t>
      </w:r>
      <w:r w:rsidRPr="005836BF">
        <w:rPr>
          <w:rFonts w:ascii="Times New Roman" w:hAnsi="Times New Roman" w:cs="Times New Roman"/>
          <w:sz w:val="24"/>
          <w:szCs w:val="24"/>
        </w:rPr>
        <w:t xml:space="preserve"> del migrante</w:t>
      </w:r>
      <w:r w:rsidR="00B134D7" w:rsidRPr="005836BF">
        <w:rPr>
          <w:rFonts w:ascii="Times New Roman" w:hAnsi="Times New Roman" w:cs="Times New Roman"/>
          <w:sz w:val="24"/>
          <w:szCs w:val="24"/>
        </w:rPr>
        <w:t xml:space="preserve"> (Sayad 2006:</w:t>
      </w:r>
      <w:r w:rsidR="009763FA">
        <w:rPr>
          <w:rFonts w:ascii="Times New Roman" w:hAnsi="Times New Roman" w:cs="Times New Roman"/>
          <w:sz w:val="24"/>
          <w:szCs w:val="24"/>
        </w:rPr>
        <w:t xml:space="preserve"> </w:t>
      </w:r>
      <w:r w:rsidR="00B134D7" w:rsidRPr="005836BF">
        <w:rPr>
          <w:rFonts w:ascii="Times New Roman" w:hAnsi="Times New Roman" w:cs="Times New Roman"/>
          <w:sz w:val="24"/>
          <w:szCs w:val="24"/>
        </w:rPr>
        <w:t>23-24)</w:t>
      </w:r>
      <w:r w:rsidR="006C1360" w:rsidRPr="005836BF">
        <w:rPr>
          <w:rFonts w:ascii="Times New Roman" w:hAnsi="Times New Roman" w:cs="Times New Roman"/>
          <w:sz w:val="24"/>
          <w:szCs w:val="24"/>
        </w:rPr>
        <w:t>. Es t</w:t>
      </w:r>
      <w:r w:rsidR="003379F3" w:rsidRPr="005836BF">
        <w:rPr>
          <w:rFonts w:ascii="Times New Roman" w:hAnsi="Times New Roman" w:cs="Times New Roman"/>
          <w:sz w:val="24"/>
          <w:szCs w:val="24"/>
        </w:rPr>
        <w:t>ransitoria en sus base</w:t>
      </w:r>
      <w:r w:rsidR="00BB4B4B" w:rsidRPr="005836BF">
        <w:rPr>
          <w:rFonts w:ascii="Times New Roman" w:hAnsi="Times New Roman" w:cs="Times New Roman"/>
          <w:sz w:val="24"/>
          <w:szCs w:val="24"/>
        </w:rPr>
        <w:t>s</w:t>
      </w:r>
      <w:r w:rsidR="003379F3" w:rsidRPr="005836BF">
        <w:rPr>
          <w:rFonts w:ascii="Times New Roman" w:hAnsi="Times New Roman" w:cs="Times New Roman"/>
          <w:sz w:val="24"/>
          <w:szCs w:val="24"/>
        </w:rPr>
        <w:t xml:space="preserve"> teóricas</w:t>
      </w:r>
      <w:r w:rsidR="006D6D47" w:rsidRPr="005836BF">
        <w:rPr>
          <w:rFonts w:ascii="Times New Roman" w:hAnsi="Times New Roman" w:cs="Times New Roman"/>
          <w:sz w:val="24"/>
          <w:szCs w:val="24"/>
        </w:rPr>
        <w:t xml:space="preserve"> porque se supone que después de un tiempo el migrante consig</w:t>
      </w:r>
      <w:r w:rsidR="00BB4B4B" w:rsidRPr="005836BF">
        <w:rPr>
          <w:rFonts w:ascii="Times New Roman" w:hAnsi="Times New Roman" w:cs="Times New Roman"/>
          <w:sz w:val="24"/>
          <w:szCs w:val="24"/>
        </w:rPr>
        <w:t>ue</w:t>
      </w:r>
      <w:r w:rsidR="006D6D47" w:rsidRPr="005836BF">
        <w:rPr>
          <w:rFonts w:ascii="Times New Roman" w:hAnsi="Times New Roman" w:cs="Times New Roman"/>
          <w:sz w:val="24"/>
          <w:szCs w:val="24"/>
        </w:rPr>
        <w:t xml:space="preserve"> a</w:t>
      </w:r>
      <w:r w:rsidR="00BB4B4B" w:rsidRPr="005836BF">
        <w:rPr>
          <w:rFonts w:ascii="Times New Roman" w:hAnsi="Times New Roman" w:cs="Times New Roman"/>
          <w:sz w:val="24"/>
          <w:szCs w:val="24"/>
        </w:rPr>
        <w:t>dap</w:t>
      </w:r>
      <w:r w:rsidR="006D6D47" w:rsidRPr="005836BF">
        <w:rPr>
          <w:rFonts w:ascii="Times New Roman" w:hAnsi="Times New Roman" w:cs="Times New Roman"/>
          <w:sz w:val="24"/>
          <w:szCs w:val="24"/>
        </w:rPr>
        <w:t xml:space="preserve">tarse </w:t>
      </w:r>
      <w:r w:rsidR="00BB4B4B" w:rsidRPr="005836BF">
        <w:rPr>
          <w:rFonts w:ascii="Times New Roman" w:hAnsi="Times New Roman" w:cs="Times New Roman"/>
          <w:sz w:val="24"/>
          <w:szCs w:val="24"/>
        </w:rPr>
        <w:t>a</w:t>
      </w:r>
      <w:r w:rsidR="006D6D47" w:rsidRPr="005836BF">
        <w:rPr>
          <w:rFonts w:ascii="Times New Roman" w:hAnsi="Times New Roman" w:cs="Times New Roman"/>
          <w:sz w:val="24"/>
          <w:szCs w:val="24"/>
        </w:rPr>
        <w:t xml:space="preserve"> la nueva situación</w:t>
      </w:r>
      <w:r w:rsidR="003379F3" w:rsidRPr="005836BF">
        <w:rPr>
          <w:rFonts w:ascii="Times New Roman" w:hAnsi="Times New Roman" w:cs="Times New Roman"/>
          <w:sz w:val="24"/>
          <w:szCs w:val="24"/>
        </w:rPr>
        <w:t>. Es definitiva,</w:t>
      </w:r>
      <w:r w:rsidR="006C1360" w:rsidRPr="005836BF">
        <w:rPr>
          <w:rFonts w:ascii="Times New Roman" w:hAnsi="Times New Roman" w:cs="Times New Roman"/>
          <w:sz w:val="24"/>
          <w:szCs w:val="24"/>
        </w:rPr>
        <w:t xml:space="preserve"> en la tendencia general de lo que se concretiza en la realidad. Sin embargo</w:t>
      </w:r>
      <w:r w:rsidR="003379F3" w:rsidRPr="005836BF">
        <w:rPr>
          <w:rFonts w:ascii="Times New Roman" w:hAnsi="Times New Roman" w:cs="Times New Roman"/>
          <w:sz w:val="24"/>
          <w:szCs w:val="24"/>
        </w:rPr>
        <w:t>,</w:t>
      </w:r>
      <w:r w:rsidR="006C1360" w:rsidRPr="005836BF">
        <w:rPr>
          <w:rFonts w:ascii="Times New Roman" w:hAnsi="Times New Roman" w:cs="Times New Roman"/>
          <w:sz w:val="24"/>
          <w:szCs w:val="24"/>
        </w:rPr>
        <w:t xml:space="preserve"> la contradicción </w:t>
      </w:r>
      <w:r w:rsidR="00BB4B4B" w:rsidRPr="005836BF">
        <w:rPr>
          <w:rFonts w:ascii="Times New Roman" w:hAnsi="Times New Roman" w:cs="Times New Roman"/>
          <w:sz w:val="24"/>
          <w:szCs w:val="24"/>
        </w:rPr>
        <w:t>en</w:t>
      </w:r>
      <w:r w:rsidR="006C1360" w:rsidRPr="005836BF">
        <w:rPr>
          <w:rFonts w:ascii="Times New Roman" w:hAnsi="Times New Roman" w:cs="Times New Roman"/>
          <w:sz w:val="24"/>
          <w:szCs w:val="24"/>
        </w:rPr>
        <w:t xml:space="preserve"> las dos representacion</w:t>
      </w:r>
      <w:r w:rsidR="003379F3" w:rsidRPr="005836BF">
        <w:rPr>
          <w:rFonts w:ascii="Times New Roman" w:hAnsi="Times New Roman" w:cs="Times New Roman"/>
          <w:sz w:val="24"/>
          <w:szCs w:val="24"/>
        </w:rPr>
        <w:t>e</w:t>
      </w:r>
      <w:r w:rsidR="006C1360" w:rsidRPr="005836BF">
        <w:rPr>
          <w:rFonts w:ascii="Times New Roman" w:hAnsi="Times New Roman" w:cs="Times New Roman"/>
          <w:sz w:val="24"/>
          <w:szCs w:val="24"/>
        </w:rPr>
        <w:t xml:space="preserve">s </w:t>
      </w:r>
      <w:r w:rsidR="00BB4B4B" w:rsidRPr="005836BF">
        <w:rPr>
          <w:rFonts w:ascii="Times New Roman" w:hAnsi="Times New Roman" w:cs="Times New Roman"/>
          <w:sz w:val="24"/>
          <w:szCs w:val="24"/>
        </w:rPr>
        <w:t>reside</w:t>
      </w:r>
      <w:r w:rsidR="006C1360" w:rsidRPr="005836BF">
        <w:rPr>
          <w:rFonts w:ascii="Times New Roman" w:hAnsi="Times New Roman" w:cs="Times New Roman"/>
          <w:sz w:val="24"/>
          <w:szCs w:val="24"/>
        </w:rPr>
        <w:t xml:space="preserve"> en la necesidad del migrante</w:t>
      </w:r>
      <w:r w:rsidR="003379F3" w:rsidRPr="005836BF">
        <w:rPr>
          <w:rFonts w:ascii="Times New Roman" w:hAnsi="Times New Roman" w:cs="Times New Roman"/>
          <w:sz w:val="24"/>
          <w:szCs w:val="24"/>
        </w:rPr>
        <w:t>,</w:t>
      </w:r>
      <w:r w:rsidR="006C1360" w:rsidRPr="005836BF">
        <w:rPr>
          <w:rFonts w:ascii="Times New Roman" w:hAnsi="Times New Roman" w:cs="Times New Roman"/>
          <w:sz w:val="24"/>
          <w:szCs w:val="24"/>
        </w:rPr>
        <w:t xml:space="preserve"> así como de la sociedad de acogida, de mantener uno</w:t>
      </w:r>
      <w:r w:rsidR="000C6A99" w:rsidRPr="005836BF">
        <w:rPr>
          <w:rFonts w:ascii="Times New Roman" w:hAnsi="Times New Roman" w:cs="Times New Roman"/>
          <w:sz w:val="24"/>
          <w:szCs w:val="24"/>
        </w:rPr>
        <w:t>s</w:t>
      </w:r>
      <w:r w:rsidR="006C1360" w:rsidRPr="005836BF">
        <w:rPr>
          <w:rFonts w:ascii="Times New Roman" w:hAnsi="Times New Roman" w:cs="Times New Roman"/>
          <w:sz w:val="24"/>
          <w:szCs w:val="24"/>
        </w:rPr>
        <w:t xml:space="preserve"> tópicos </w:t>
      </w:r>
      <w:r w:rsidR="000C6A99" w:rsidRPr="005836BF">
        <w:rPr>
          <w:rFonts w:ascii="Times New Roman" w:hAnsi="Times New Roman" w:cs="Times New Roman"/>
          <w:sz w:val="24"/>
          <w:szCs w:val="24"/>
        </w:rPr>
        <w:sym w:font="Symbol" w:char="F02D"/>
      </w:r>
      <w:r w:rsidR="006C1360" w:rsidRPr="005836BF">
        <w:rPr>
          <w:rFonts w:ascii="Times New Roman" w:hAnsi="Times New Roman" w:cs="Times New Roman"/>
          <w:sz w:val="24"/>
          <w:szCs w:val="24"/>
        </w:rPr>
        <w:t>o “categorías generales”</w:t>
      </w:r>
      <w:r w:rsidR="000C6A99" w:rsidRPr="005836BF">
        <w:rPr>
          <w:rFonts w:ascii="Times New Roman" w:hAnsi="Times New Roman" w:cs="Times New Roman"/>
          <w:sz w:val="24"/>
          <w:szCs w:val="24"/>
        </w:rPr>
        <w:sym w:font="Symbol" w:char="F02D"/>
      </w:r>
      <w:r w:rsidR="006C1360" w:rsidRPr="005836BF">
        <w:rPr>
          <w:rFonts w:ascii="Times New Roman" w:hAnsi="Times New Roman" w:cs="Times New Roman"/>
          <w:sz w:val="24"/>
          <w:szCs w:val="24"/>
        </w:rPr>
        <w:t xml:space="preserve"> con que las sociedades consideran al migrante y el migrante</w:t>
      </w:r>
      <w:r w:rsidR="003379F3" w:rsidRPr="005836BF">
        <w:rPr>
          <w:rFonts w:ascii="Times New Roman" w:hAnsi="Times New Roman" w:cs="Times New Roman"/>
          <w:sz w:val="24"/>
          <w:szCs w:val="24"/>
        </w:rPr>
        <w:t>, a su vez,</w:t>
      </w:r>
      <w:r w:rsidR="006C1360" w:rsidRPr="005836BF">
        <w:rPr>
          <w:rFonts w:ascii="Times New Roman" w:hAnsi="Times New Roman" w:cs="Times New Roman"/>
          <w:sz w:val="24"/>
          <w:szCs w:val="24"/>
        </w:rPr>
        <w:t xml:space="preserve"> </w:t>
      </w:r>
      <w:r w:rsidR="00521709" w:rsidRPr="005836BF">
        <w:rPr>
          <w:rFonts w:ascii="Times New Roman" w:hAnsi="Times New Roman" w:cs="Times New Roman"/>
          <w:sz w:val="24"/>
          <w:szCs w:val="24"/>
        </w:rPr>
        <w:t>considera a sí mismo (24).</w:t>
      </w:r>
      <w:r w:rsidR="00133CA1" w:rsidRPr="005836BF">
        <w:rPr>
          <w:rFonts w:ascii="Times New Roman" w:hAnsi="Times New Roman" w:cs="Times New Roman"/>
          <w:sz w:val="24"/>
          <w:szCs w:val="24"/>
        </w:rPr>
        <w:t xml:space="preserve"> </w:t>
      </w:r>
      <w:r w:rsidR="00E600C3" w:rsidRPr="005836BF">
        <w:rPr>
          <w:rFonts w:ascii="Times New Roman" w:hAnsi="Times New Roman" w:cs="Times New Roman"/>
          <w:sz w:val="24"/>
          <w:szCs w:val="24"/>
        </w:rPr>
        <w:t>A diferencia del viajero o turista, el migrante se encuentra</w:t>
      </w:r>
      <w:r w:rsidR="00BB4B4B" w:rsidRPr="005836BF">
        <w:rPr>
          <w:rFonts w:ascii="Times New Roman" w:hAnsi="Times New Roman" w:cs="Times New Roman"/>
          <w:sz w:val="24"/>
          <w:szCs w:val="24"/>
        </w:rPr>
        <w:t>, además,</w:t>
      </w:r>
      <w:r w:rsidR="00E600C3" w:rsidRPr="005836BF">
        <w:rPr>
          <w:rFonts w:ascii="Times New Roman" w:hAnsi="Times New Roman" w:cs="Times New Roman"/>
          <w:sz w:val="24"/>
          <w:szCs w:val="24"/>
        </w:rPr>
        <w:t xml:space="preserve"> en una situación de inferioridad con respecto al país receptor, una condición en la que en España juega “un papel importante el recuerdo del colonialismo español en Marruecos, que tiene sus raíces en el siglo </w:t>
      </w:r>
      <w:r w:rsidR="00E600C3" w:rsidRPr="005836BF">
        <w:rPr>
          <w:rFonts w:ascii="Times New Roman" w:hAnsi="Times New Roman" w:cs="Times New Roman"/>
          <w:smallCaps/>
          <w:sz w:val="24"/>
          <w:szCs w:val="24"/>
        </w:rPr>
        <w:t>xix</w:t>
      </w:r>
      <w:r w:rsidR="00E600C3" w:rsidRPr="005836BF">
        <w:rPr>
          <w:rFonts w:ascii="Times New Roman" w:hAnsi="Times New Roman" w:cs="Times New Roman"/>
          <w:sz w:val="24"/>
          <w:szCs w:val="24"/>
        </w:rPr>
        <w:t xml:space="preserve"> y que se perpetúa mediante el Protectorado (1912-1956)” (Rueda 2010:</w:t>
      </w:r>
      <w:r w:rsidR="009763FA">
        <w:rPr>
          <w:rFonts w:ascii="Times New Roman" w:hAnsi="Times New Roman" w:cs="Times New Roman"/>
          <w:sz w:val="24"/>
          <w:szCs w:val="24"/>
        </w:rPr>
        <w:t xml:space="preserve"> </w:t>
      </w:r>
      <w:r w:rsidR="00E600C3" w:rsidRPr="005836BF">
        <w:rPr>
          <w:rFonts w:ascii="Times New Roman" w:hAnsi="Times New Roman" w:cs="Times New Roman"/>
          <w:sz w:val="24"/>
          <w:szCs w:val="24"/>
        </w:rPr>
        <w:t>50).</w:t>
      </w:r>
      <w:r w:rsidR="001C2409" w:rsidRPr="005836BF">
        <w:rPr>
          <w:rFonts w:ascii="Times New Roman" w:hAnsi="Times New Roman" w:cs="Times New Roman"/>
          <w:sz w:val="24"/>
          <w:szCs w:val="24"/>
        </w:rPr>
        <w:t xml:space="preserve"> El migrante está de hecho siempre considerado por su cualidad de extranjero y </w:t>
      </w:r>
    </w:p>
    <w:p w:rsidR="006647DB" w:rsidRPr="005836BF" w:rsidRDefault="001C2409"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 xml:space="preserve">encarna la alteridad por excelencia: siempre es de otra etnia y de otra cultura </w:t>
      </w:r>
      <w:r w:rsidRPr="005836BF">
        <w:rPr>
          <w:rFonts w:ascii="Times New Roman" w:hAnsi="Times New Roman" w:cs="Times New Roman"/>
        </w:rPr>
        <w:lastRenderedPageBreak/>
        <w:t>(en el sentido más amplio y ambiguo); siempre es de una condición social y económica pobre, esencialmente porque es originario de un país social y económicamente pobre; pertenece a otra historia</w:t>
      </w:r>
      <w:r w:rsidR="0032090C" w:rsidRPr="005836BF">
        <w:rPr>
          <w:rFonts w:ascii="Times New Roman" w:hAnsi="Times New Roman" w:cs="Times New Roman"/>
        </w:rPr>
        <w:t xml:space="preserve"> [...]; pertenece o procede de un país, una nación, un continente que ocupa en el escenario internacional sobre todo en relación al país de inmigración, una posición dominada, y dominada en todos los aspectos (económico, cultural, militar, político etc.)</w:t>
      </w:r>
      <w:r w:rsidR="00407786" w:rsidRPr="005836BF">
        <w:rPr>
          <w:rFonts w:ascii="Times New Roman" w:hAnsi="Times New Roman" w:cs="Times New Roman"/>
        </w:rPr>
        <w:t>.</w:t>
      </w:r>
      <w:r w:rsidRPr="005836BF">
        <w:rPr>
          <w:rFonts w:ascii="Times New Roman" w:hAnsi="Times New Roman" w:cs="Times New Roman"/>
        </w:rPr>
        <w:t xml:space="preserve"> </w:t>
      </w:r>
      <w:r w:rsidR="0036270B" w:rsidRPr="005836BF">
        <w:rPr>
          <w:rFonts w:ascii="Times New Roman" w:hAnsi="Times New Roman" w:cs="Times New Roman"/>
        </w:rPr>
        <w:t>(Sayad 1999:</w:t>
      </w:r>
      <w:r w:rsidR="009763FA">
        <w:rPr>
          <w:rFonts w:ascii="Times New Roman" w:hAnsi="Times New Roman" w:cs="Times New Roman"/>
        </w:rPr>
        <w:t xml:space="preserve"> </w:t>
      </w:r>
      <w:r w:rsidRPr="005836BF">
        <w:rPr>
          <w:rFonts w:ascii="Times New Roman" w:hAnsi="Times New Roman" w:cs="Times New Roman"/>
        </w:rPr>
        <w:t>242</w:t>
      </w:r>
      <w:r w:rsidR="0032090C" w:rsidRPr="005836BF">
        <w:rPr>
          <w:rFonts w:ascii="Times New Roman" w:hAnsi="Times New Roman" w:cs="Times New Roman"/>
        </w:rPr>
        <w:t>-43</w:t>
      </w:r>
      <w:r w:rsidRPr="005836BF">
        <w:rPr>
          <w:rFonts w:ascii="Times New Roman" w:hAnsi="Times New Roman" w:cs="Times New Roman"/>
        </w:rPr>
        <w:t>)</w:t>
      </w:r>
    </w:p>
    <w:p w:rsidR="00086FF9" w:rsidRPr="005836BF" w:rsidRDefault="00C60A0D" w:rsidP="0074497A">
      <w:pPr>
        <w:widowControl w:val="0"/>
        <w:tabs>
          <w:tab w:val="left" w:pos="0"/>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E</w:t>
      </w:r>
      <w:r w:rsidR="004D5035" w:rsidRPr="005836BF">
        <w:rPr>
          <w:rFonts w:ascii="Times New Roman" w:hAnsi="Times New Roman" w:cs="Times New Roman"/>
          <w:sz w:val="24"/>
          <w:szCs w:val="24"/>
        </w:rPr>
        <w:t xml:space="preserve">l análisis sobre la novela </w:t>
      </w:r>
      <w:r w:rsidR="004D5035" w:rsidRPr="005836BF">
        <w:rPr>
          <w:rFonts w:ascii="Times New Roman" w:hAnsi="Times New Roman" w:cs="Times New Roman"/>
          <w:i/>
          <w:sz w:val="24"/>
          <w:szCs w:val="24"/>
        </w:rPr>
        <w:t>La filla estrangera</w:t>
      </w:r>
      <w:r w:rsidR="00595145" w:rsidRPr="005836BF">
        <w:rPr>
          <w:rFonts w:ascii="Times New Roman" w:hAnsi="Times New Roman" w:cs="Times New Roman"/>
          <w:sz w:val="24"/>
          <w:szCs w:val="24"/>
        </w:rPr>
        <w:t xml:space="preserve"> </w:t>
      </w:r>
      <w:r w:rsidR="003B5CCF" w:rsidRPr="005836BF">
        <w:rPr>
          <w:rFonts w:ascii="Times New Roman" w:hAnsi="Times New Roman" w:cs="Times New Roman"/>
          <w:sz w:val="24"/>
          <w:szCs w:val="24"/>
        </w:rPr>
        <w:t>se funda</w:t>
      </w:r>
      <w:r w:rsidR="00E600C3" w:rsidRPr="005836BF">
        <w:rPr>
          <w:rFonts w:ascii="Times New Roman" w:hAnsi="Times New Roman" w:cs="Times New Roman"/>
          <w:sz w:val="24"/>
          <w:szCs w:val="24"/>
        </w:rPr>
        <w:t xml:space="preserve"> </w:t>
      </w:r>
      <w:r w:rsidR="003B5CCF" w:rsidRPr="005836BF">
        <w:rPr>
          <w:rFonts w:ascii="Times New Roman" w:hAnsi="Times New Roman" w:cs="Times New Roman"/>
          <w:sz w:val="24"/>
          <w:szCs w:val="24"/>
        </w:rPr>
        <w:t>en dos</w:t>
      </w:r>
      <w:r w:rsidR="004D5035" w:rsidRPr="005836BF">
        <w:rPr>
          <w:rFonts w:ascii="Times New Roman" w:hAnsi="Times New Roman" w:cs="Times New Roman"/>
          <w:sz w:val="24"/>
          <w:szCs w:val="24"/>
        </w:rPr>
        <w:t xml:space="preserve"> cuestione</w:t>
      </w:r>
      <w:r w:rsidR="003B5CCF" w:rsidRPr="005836BF">
        <w:rPr>
          <w:rFonts w:ascii="Times New Roman" w:hAnsi="Times New Roman" w:cs="Times New Roman"/>
          <w:sz w:val="24"/>
          <w:szCs w:val="24"/>
        </w:rPr>
        <w:t>s</w:t>
      </w:r>
      <w:r w:rsidR="00870470" w:rsidRPr="005836BF">
        <w:rPr>
          <w:rFonts w:ascii="Times New Roman" w:hAnsi="Times New Roman" w:cs="Times New Roman"/>
          <w:sz w:val="24"/>
          <w:szCs w:val="24"/>
        </w:rPr>
        <w:t xml:space="preserve"> que involucran </w:t>
      </w:r>
      <w:r w:rsidR="00790196" w:rsidRPr="005836BF">
        <w:rPr>
          <w:rFonts w:ascii="Times New Roman" w:hAnsi="Times New Roman" w:cs="Times New Roman"/>
          <w:sz w:val="24"/>
          <w:szCs w:val="24"/>
        </w:rPr>
        <w:t xml:space="preserve">a </w:t>
      </w:r>
      <w:r w:rsidR="00870470" w:rsidRPr="005836BF">
        <w:rPr>
          <w:rFonts w:ascii="Times New Roman" w:hAnsi="Times New Roman" w:cs="Times New Roman"/>
          <w:sz w:val="24"/>
          <w:szCs w:val="24"/>
        </w:rPr>
        <w:t>la protagonista</w:t>
      </w:r>
      <w:r w:rsidR="003B5CCF" w:rsidRPr="005836BF">
        <w:rPr>
          <w:rFonts w:ascii="Times New Roman" w:hAnsi="Times New Roman" w:cs="Times New Roman"/>
          <w:sz w:val="24"/>
          <w:szCs w:val="24"/>
        </w:rPr>
        <w:t>: la identidad y la lengua</w:t>
      </w:r>
      <w:r w:rsidR="00790196" w:rsidRPr="005836BF">
        <w:rPr>
          <w:rFonts w:ascii="Times New Roman" w:hAnsi="Times New Roman" w:cs="Times New Roman"/>
          <w:sz w:val="24"/>
          <w:szCs w:val="24"/>
        </w:rPr>
        <w:t xml:space="preserve">, </w:t>
      </w:r>
      <w:r w:rsidR="006647DB" w:rsidRPr="005836BF">
        <w:rPr>
          <w:rFonts w:ascii="Times New Roman" w:hAnsi="Times New Roman" w:cs="Times New Roman"/>
          <w:sz w:val="24"/>
          <w:szCs w:val="24"/>
        </w:rPr>
        <w:t xml:space="preserve">a </w:t>
      </w:r>
      <w:r w:rsidR="00665BEA" w:rsidRPr="005836BF">
        <w:rPr>
          <w:rFonts w:ascii="Times New Roman" w:hAnsi="Times New Roman" w:cs="Times New Roman"/>
          <w:sz w:val="24"/>
          <w:szCs w:val="24"/>
        </w:rPr>
        <w:t>raíz</w:t>
      </w:r>
      <w:r w:rsidR="006647DB" w:rsidRPr="005836BF">
        <w:rPr>
          <w:rFonts w:ascii="Times New Roman" w:hAnsi="Times New Roman" w:cs="Times New Roman"/>
          <w:sz w:val="24"/>
          <w:szCs w:val="24"/>
        </w:rPr>
        <w:t xml:space="preserve"> de un acontecimiento migratorio</w:t>
      </w:r>
      <w:r w:rsidR="004D5035" w:rsidRPr="005836BF">
        <w:rPr>
          <w:rFonts w:ascii="Times New Roman" w:hAnsi="Times New Roman" w:cs="Times New Roman"/>
          <w:sz w:val="24"/>
          <w:szCs w:val="24"/>
        </w:rPr>
        <w:t xml:space="preserve">. </w:t>
      </w:r>
      <w:r w:rsidR="003B5CCF" w:rsidRPr="005836BF">
        <w:rPr>
          <w:rFonts w:ascii="Times New Roman" w:hAnsi="Times New Roman" w:cs="Times New Roman"/>
          <w:sz w:val="24"/>
          <w:szCs w:val="24"/>
        </w:rPr>
        <w:t>El eje temático aquí propuesto</w:t>
      </w:r>
      <w:r w:rsidR="00A276EC" w:rsidRPr="005836BF">
        <w:rPr>
          <w:rFonts w:ascii="Times New Roman" w:hAnsi="Times New Roman" w:cs="Times New Roman"/>
          <w:sz w:val="24"/>
          <w:szCs w:val="24"/>
        </w:rPr>
        <w:t xml:space="preserve"> es</w:t>
      </w:r>
      <w:r w:rsidR="003B5CCF" w:rsidRPr="005836BF">
        <w:rPr>
          <w:rFonts w:ascii="Times New Roman" w:hAnsi="Times New Roman" w:cs="Times New Roman"/>
          <w:sz w:val="24"/>
          <w:szCs w:val="24"/>
        </w:rPr>
        <w:t xml:space="preserve"> </w:t>
      </w:r>
      <w:r w:rsidR="00665BEA" w:rsidRPr="005836BF">
        <w:rPr>
          <w:rFonts w:ascii="Times New Roman" w:hAnsi="Times New Roman" w:cs="Times New Roman"/>
          <w:sz w:val="24"/>
          <w:szCs w:val="24"/>
        </w:rPr>
        <w:t xml:space="preserve">tradicionalmente </w:t>
      </w:r>
      <w:r w:rsidR="003B5CCF" w:rsidRPr="005836BF">
        <w:rPr>
          <w:rFonts w:ascii="Times New Roman" w:hAnsi="Times New Roman" w:cs="Times New Roman"/>
          <w:sz w:val="24"/>
          <w:szCs w:val="24"/>
        </w:rPr>
        <w:t>propio</w:t>
      </w:r>
      <w:r w:rsidR="00A276EC" w:rsidRPr="005836BF">
        <w:rPr>
          <w:rFonts w:ascii="Times New Roman" w:hAnsi="Times New Roman" w:cs="Times New Roman"/>
          <w:sz w:val="24"/>
          <w:szCs w:val="24"/>
        </w:rPr>
        <w:t xml:space="preserve"> de la literatura migrante y</w:t>
      </w:r>
      <w:r w:rsidR="003B5CCF" w:rsidRPr="005836BF">
        <w:rPr>
          <w:rFonts w:ascii="Times New Roman" w:hAnsi="Times New Roman" w:cs="Times New Roman"/>
          <w:sz w:val="24"/>
          <w:szCs w:val="24"/>
        </w:rPr>
        <w:t xml:space="preserve"> se enfrenta</w:t>
      </w:r>
      <w:r w:rsidR="001063C6" w:rsidRPr="005836BF">
        <w:rPr>
          <w:rFonts w:ascii="Times New Roman" w:hAnsi="Times New Roman" w:cs="Times New Roman"/>
          <w:sz w:val="24"/>
          <w:szCs w:val="24"/>
        </w:rPr>
        <w:t xml:space="preserve"> </w:t>
      </w:r>
      <w:r w:rsidR="004D5035" w:rsidRPr="005836BF">
        <w:rPr>
          <w:rFonts w:ascii="Times New Roman" w:hAnsi="Times New Roman" w:cs="Times New Roman"/>
          <w:sz w:val="24"/>
          <w:szCs w:val="24"/>
        </w:rPr>
        <w:t xml:space="preserve">con la </w:t>
      </w:r>
      <w:r w:rsidR="00595145" w:rsidRPr="005836BF">
        <w:rPr>
          <w:rFonts w:ascii="Times New Roman" w:hAnsi="Times New Roman" w:cs="Times New Roman"/>
          <w:sz w:val="24"/>
          <w:szCs w:val="24"/>
        </w:rPr>
        <w:t xml:space="preserve">idea de compromiso, tanto </w:t>
      </w:r>
      <w:r w:rsidR="004D5035" w:rsidRPr="005836BF">
        <w:rPr>
          <w:rFonts w:ascii="Times New Roman" w:hAnsi="Times New Roman" w:cs="Times New Roman"/>
          <w:sz w:val="24"/>
          <w:szCs w:val="24"/>
        </w:rPr>
        <w:t>lingü</w:t>
      </w:r>
      <w:r w:rsidR="00595145" w:rsidRPr="005836BF">
        <w:rPr>
          <w:rFonts w:ascii="Times New Roman" w:hAnsi="Times New Roman" w:cs="Times New Roman"/>
          <w:sz w:val="24"/>
          <w:szCs w:val="24"/>
        </w:rPr>
        <w:t>ístico como</w:t>
      </w:r>
      <w:r w:rsidR="00A64066" w:rsidRPr="005836BF">
        <w:rPr>
          <w:rFonts w:ascii="Times New Roman" w:hAnsi="Times New Roman" w:cs="Times New Roman"/>
          <w:sz w:val="24"/>
          <w:szCs w:val="24"/>
        </w:rPr>
        <w:t xml:space="preserve"> identitario</w:t>
      </w:r>
      <w:r w:rsidR="00914463" w:rsidRPr="005836BF">
        <w:rPr>
          <w:rFonts w:ascii="Times New Roman" w:hAnsi="Times New Roman" w:cs="Times New Roman"/>
          <w:sz w:val="24"/>
          <w:szCs w:val="24"/>
        </w:rPr>
        <w:t xml:space="preserve">. </w:t>
      </w:r>
      <w:r w:rsidR="000F0C02" w:rsidRPr="005836BF">
        <w:rPr>
          <w:rFonts w:ascii="Times New Roman" w:hAnsi="Times New Roman" w:cs="Times New Roman"/>
          <w:sz w:val="24"/>
          <w:szCs w:val="24"/>
        </w:rPr>
        <w:t xml:space="preserve">Sin embargo, proponemos </w:t>
      </w:r>
      <w:r w:rsidR="00E5280B" w:rsidRPr="005836BF">
        <w:rPr>
          <w:rFonts w:ascii="Times New Roman" w:hAnsi="Times New Roman" w:cs="Times New Roman"/>
          <w:sz w:val="24"/>
          <w:szCs w:val="24"/>
        </w:rPr>
        <w:t>dar</w:t>
      </w:r>
      <w:r w:rsidR="000F0C02" w:rsidRPr="005836BF">
        <w:rPr>
          <w:rFonts w:ascii="Times New Roman" w:hAnsi="Times New Roman" w:cs="Times New Roman"/>
          <w:sz w:val="24"/>
          <w:szCs w:val="24"/>
        </w:rPr>
        <w:t xml:space="preserve"> un paso más allá e indagar </w:t>
      </w:r>
      <w:r w:rsidR="00665BEA" w:rsidRPr="005836BF">
        <w:rPr>
          <w:rFonts w:ascii="Times New Roman" w:hAnsi="Times New Roman" w:cs="Times New Roman"/>
          <w:sz w:val="24"/>
          <w:szCs w:val="24"/>
        </w:rPr>
        <w:t>la posibilidad de</w:t>
      </w:r>
      <w:r w:rsidR="000F0C02" w:rsidRPr="005836BF">
        <w:rPr>
          <w:rFonts w:ascii="Times New Roman" w:hAnsi="Times New Roman" w:cs="Times New Roman"/>
          <w:sz w:val="24"/>
          <w:szCs w:val="24"/>
        </w:rPr>
        <w:t xml:space="preserve"> </w:t>
      </w:r>
      <w:r w:rsidR="00E5280B" w:rsidRPr="005836BF">
        <w:rPr>
          <w:rFonts w:ascii="Times New Roman" w:hAnsi="Times New Roman" w:cs="Times New Roman"/>
          <w:sz w:val="24"/>
          <w:szCs w:val="24"/>
        </w:rPr>
        <w:t xml:space="preserve">ver bajo </w:t>
      </w:r>
      <w:r w:rsidR="00BB4B4B" w:rsidRPr="005836BF">
        <w:rPr>
          <w:rFonts w:ascii="Times New Roman" w:hAnsi="Times New Roman" w:cs="Times New Roman"/>
          <w:sz w:val="24"/>
          <w:szCs w:val="24"/>
        </w:rPr>
        <w:t xml:space="preserve">una nueva </w:t>
      </w:r>
      <w:r w:rsidR="00E5280B" w:rsidRPr="005836BF">
        <w:rPr>
          <w:rFonts w:ascii="Times New Roman" w:hAnsi="Times New Roman" w:cs="Times New Roman"/>
          <w:sz w:val="24"/>
          <w:szCs w:val="24"/>
        </w:rPr>
        <w:t xml:space="preserve">luz la literatura incluida en el </w:t>
      </w:r>
      <w:r w:rsidR="000F0C02" w:rsidRPr="005836BF">
        <w:rPr>
          <w:rFonts w:ascii="Times New Roman" w:hAnsi="Times New Roman" w:cs="Times New Roman"/>
          <w:sz w:val="24"/>
          <w:szCs w:val="24"/>
        </w:rPr>
        <w:t>marco teórico</w:t>
      </w:r>
      <w:r w:rsidR="00E5280B" w:rsidRPr="005836BF">
        <w:rPr>
          <w:rFonts w:ascii="Times New Roman" w:hAnsi="Times New Roman" w:cs="Times New Roman"/>
          <w:sz w:val="24"/>
          <w:szCs w:val="24"/>
        </w:rPr>
        <w:t xml:space="preserve"> de la literatura migrante</w:t>
      </w:r>
      <w:r w:rsidR="005C2A08" w:rsidRPr="005836BF">
        <w:rPr>
          <w:rFonts w:ascii="Times New Roman" w:hAnsi="Times New Roman" w:cs="Times New Roman"/>
          <w:sz w:val="24"/>
          <w:szCs w:val="24"/>
        </w:rPr>
        <w:t xml:space="preserve">, por ejemplo, en lo que tiene que ver con la relación con el mercado literario del </w:t>
      </w:r>
      <w:r w:rsidR="005C2A08" w:rsidRPr="0074497A">
        <w:rPr>
          <w:rFonts w:ascii="Times New Roman" w:hAnsi="Times New Roman" w:cs="Times New Roman"/>
          <w:i/>
          <w:sz w:val="24"/>
          <w:szCs w:val="24"/>
        </w:rPr>
        <w:t>mainstream</w:t>
      </w:r>
      <w:r w:rsidR="005C2A08" w:rsidRPr="005836BF">
        <w:rPr>
          <w:rFonts w:ascii="Times New Roman" w:hAnsi="Times New Roman" w:cs="Times New Roman"/>
          <w:sz w:val="24"/>
          <w:szCs w:val="24"/>
        </w:rPr>
        <w:t xml:space="preserve"> o </w:t>
      </w:r>
      <w:r w:rsidR="00C32F04" w:rsidRPr="005836BF">
        <w:rPr>
          <w:rFonts w:ascii="Times New Roman" w:hAnsi="Times New Roman" w:cs="Times New Roman"/>
          <w:sz w:val="24"/>
          <w:szCs w:val="24"/>
        </w:rPr>
        <w:t>bien</w:t>
      </w:r>
      <w:r w:rsidR="00665BEA" w:rsidRPr="005836BF">
        <w:rPr>
          <w:rFonts w:ascii="Times New Roman" w:hAnsi="Times New Roman" w:cs="Times New Roman"/>
          <w:sz w:val="24"/>
          <w:szCs w:val="24"/>
        </w:rPr>
        <w:t>,</w:t>
      </w:r>
      <w:r w:rsidR="00C32F04" w:rsidRPr="005836BF">
        <w:rPr>
          <w:rFonts w:ascii="Times New Roman" w:hAnsi="Times New Roman" w:cs="Times New Roman"/>
          <w:sz w:val="24"/>
          <w:szCs w:val="24"/>
        </w:rPr>
        <w:t xml:space="preserve"> </w:t>
      </w:r>
      <w:r w:rsidR="005C2A08" w:rsidRPr="005836BF">
        <w:rPr>
          <w:rFonts w:ascii="Times New Roman" w:hAnsi="Times New Roman" w:cs="Times New Roman"/>
          <w:sz w:val="24"/>
          <w:szCs w:val="24"/>
        </w:rPr>
        <w:t>investigando los matices d</w:t>
      </w:r>
      <w:r w:rsidR="007C59C8" w:rsidRPr="005836BF">
        <w:rPr>
          <w:rFonts w:ascii="Times New Roman" w:hAnsi="Times New Roman" w:cs="Times New Roman"/>
          <w:sz w:val="24"/>
          <w:szCs w:val="24"/>
        </w:rPr>
        <w:t>e una visión transcultural</w:t>
      </w:r>
      <w:r w:rsidR="006647DB" w:rsidRPr="005836BF">
        <w:rPr>
          <w:rFonts w:ascii="Times New Roman" w:hAnsi="Times New Roman" w:cs="Times New Roman"/>
          <w:sz w:val="24"/>
          <w:szCs w:val="24"/>
        </w:rPr>
        <w:t xml:space="preserve"> del hecho mismo</w:t>
      </w:r>
      <w:r w:rsidR="000F0C02" w:rsidRPr="005836BF">
        <w:rPr>
          <w:rFonts w:ascii="Times New Roman" w:hAnsi="Times New Roman" w:cs="Times New Roman"/>
          <w:sz w:val="24"/>
          <w:szCs w:val="24"/>
        </w:rPr>
        <w:t>.</w:t>
      </w:r>
    </w:p>
    <w:p w:rsidR="0054341E" w:rsidRPr="005836BF" w:rsidRDefault="00086FF9" w:rsidP="0032495A">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 xml:space="preserve">LFE se presenta como la novela quizás más propicia, en la producción de Najat El Hachmi, </w:t>
      </w:r>
      <w:r w:rsidRPr="005836BF">
        <w:rPr>
          <w:rFonts w:ascii="Times New Roman" w:hAnsi="Times New Roman" w:cs="Times New Roman"/>
          <w:sz w:val="24"/>
          <w:szCs w:val="24"/>
        </w:rPr>
        <w:sym w:font="Symbol" w:char="F02D"/>
      </w:r>
      <w:r w:rsidRPr="005836BF">
        <w:rPr>
          <w:rFonts w:ascii="Times New Roman" w:hAnsi="Times New Roman" w:cs="Times New Roman"/>
          <w:sz w:val="24"/>
          <w:szCs w:val="24"/>
        </w:rPr>
        <w:t>a</w:t>
      </w:r>
      <w:r w:rsidR="00D17933" w:rsidRPr="005836BF">
        <w:rPr>
          <w:rFonts w:ascii="Times New Roman" w:hAnsi="Times New Roman" w:cs="Times New Roman"/>
          <w:sz w:val="24"/>
          <w:szCs w:val="24"/>
        </w:rPr>
        <w:t>demás</w:t>
      </w:r>
      <w:r w:rsidRPr="005836BF">
        <w:rPr>
          <w:rFonts w:ascii="Times New Roman" w:hAnsi="Times New Roman" w:cs="Times New Roman"/>
          <w:sz w:val="24"/>
          <w:szCs w:val="24"/>
        </w:rPr>
        <w:t xml:space="preserve"> de la más reciente</w:t>
      </w:r>
      <w:r w:rsidRPr="005836BF">
        <w:rPr>
          <w:rFonts w:ascii="Times New Roman" w:hAnsi="Times New Roman" w:cs="Times New Roman"/>
          <w:sz w:val="24"/>
          <w:szCs w:val="24"/>
        </w:rPr>
        <w:sym w:font="Symbol" w:char="F02D"/>
      </w:r>
      <w:r w:rsidR="009D486F" w:rsidRPr="005836BF">
        <w:rPr>
          <w:rStyle w:val="Rimandonotaapidipagina"/>
          <w:rFonts w:ascii="Times New Roman" w:hAnsi="Times New Roman" w:cs="Times New Roman"/>
          <w:sz w:val="24"/>
          <w:szCs w:val="24"/>
        </w:rPr>
        <w:footnoteReference w:id="165"/>
      </w:r>
      <w:r w:rsidRPr="005836BF">
        <w:rPr>
          <w:rFonts w:ascii="Times New Roman" w:hAnsi="Times New Roman" w:cs="Times New Roman"/>
          <w:sz w:val="24"/>
          <w:szCs w:val="24"/>
        </w:rPr>
        <w:t xml:space="preserve"> para estudiar las instancias de una integración difícil, aunque deseada, a través de una presencia significativa del elemento materno, representación de una herencia cultural </w:t>
      </w:r>
      <w:r w:rsidR="00FD5B21" w:rsidRPr="005836BF">
        <w:rPr>
          <w:rFonts w:ascii="Times New Roman" w:hAnsi="Times New Roman" w:cs="Times New Roman"/>
          <w:sz w:val="24"/>
          <w:szCs w:val="24"/>
        </w:rPr>
        <w:t xml:space="preserve">enraizada </w:t>
      </w:r>
      <w:r w:rsidR="003D4187" w:rsidRPr="005836BF">
        <w:rPr>
          <w:rFonts w:ascii="Times New Roman" w:hAnsi="Times New Roman" w:cs="Times New Roman"/>
          <w:sz w:val="24"/>
          <w:szCs w:val="24"/>
        </w:rPr>
        <w:t>en</w:t>
      </w:r>
      <w:r w:rsidRPr="005836BF">
        <w:rPr>
          <w:rFonts w:ascii="Times New Roman" w:hAnsi="Times New Roman" w:cs="Times New Roman"/>
          <w:sz w:val="24"/>
          <w:szCs w:val="24"/>
        </w:rPr>
        <w:t xml:space="preserve"> los valores de la familia de tipo patriarcal.</w:t>
      </w:r>
      <w:r w:rsidR="00DD5CC9" w:rsidRPr="005836BF">
        <w:rPr>
          <w:rFonts w:ascii="Times New Roman" w:hAnsi="Times New Roman" w:cs="Times New Roman"/>
          <w:sz w:val="24"/>
          <w:szCs w:val="24"/>
        </w:rPr>
        <w:t xml:space="preserve"> El título </w:t>
      </w:r>
      <w:r w:rsidR="00D67646" w:rsidRPr="005836BF">
        <w:rPr>
          <w:rFonts w:ascii="Times New Roman" w:hAnsi="Times New Roman" w:cs="Times New Roman"/>
          <w:sz w:val="24"/>
          <w:szCs w:val="24"/>
        </w:rPr>
        <w:t>se propone como una</w:t>
      </w:r>
      <w:r w:rsidR="00DD5CC9" w:rsidRPr="005836BF">
        <w:rPr>
          <w:rFonts w:ascii="Times New Roman" w:hAnsi="Times New Roman" w:cs="Times New Roman"/>
          <w:sz w:val="24"/>
          <w:szCs w:val="24"/>
        </w:rPr>
        <w:t xml:space="preserve"> intertextualidad con </w:t>
      </w:r>
      <w:r w:rsidR="00DD5CC9" w:rsidRPr="0074497A">
        <w:rPr>
          <w:rFonts w:ascii="Times New Roman" w:hAnsi="Times New Roman" w:cs="Times New Roman"/>
          <w:i/>
          <w:sz w:val="24"/>
          <w:szCs w:val="24"/>
        </w:rPr>
        <w:t>La germana, l'estrangera</w:t>
      </w:r>
      <w:r w:rsidR="00D67646" w:rsidRPr="005836BF">
        <w:rPr>
          <w:rFonts w:ascii="Times New Roman" w:hAnsi="Times New Roman" w:cs="Times New Roman"/>
          <w:sz w:val="24"/>
          <w:szCs w:val="24"/>
        </w:rPr>
        <w:t>,</w:t>
      </w:r>
      <w:r w:rsidR="00DD5CC9" w:rsidRPr="005836BF">
        <w:rPr>
          <w:rFonts w:ascii="Times New Roman" w:hAnsi="Times New Roman" w:cs="Times New Roman"/>
          <w:sz w:val="24"/>
          <w:szCs w:val="24"/>
        </w:rPr>
        <w:t xml:space="preserve"> poemario de Maria Mercè Marçal que trata </w:t>
      </w:r>
      <w:r w:rsidR="007B50C0" w:rsidRPr="005836BF">
        <w:rPr>
          <w:rFonts w:ascii="Times New Roman" w:hAnsi="Times New Roman" w:cs="Times New Roman"/>
          <w:sz w:val="24"/>
          <w:szCs w:val="24"/>
        </w:rPr>
        <w:t xml:space="preserve">de la experiencia amorosa y </w:t>
      </w:r>
      <w:r w:rsidR="00DD5CC9" w:rsidRPr="005836BF">
        <w:rPr>
          <w:rFonts w:ascii="Times New Roman" w:hAnsi="Times New Roman" w:cs="Times New Roman"/>
          <w:sz w:val="24"/>
          <w:szCs w:val="24"/>
        </w:rPr>
        <w:t>de lo materno</w:t>
      </w:r>
      <w:r w:rsidR="007B50C0" w:rsidRPr="005836BF">
        <w:rPr>
          <w:rFonts w:ascii="Times New Roman" w:hAnsi="Times New Roman" w:cs="Times New Roman"/>
          <w:sz w:val="24"/>
          <w:szCs w:val="24"/>
        </w:rPr>
        <w:t xml:space="preserve">, </w:t>
      </w:r>
      <w:r w:rsidR="00DD5CC9" w:rsidRPr="005836BF">
        <w:rPr>
          <w:rFonts w:ascii="Times New Roman" w:hAnsi="Times New Roman" w:cs="Times New Roman"/>
          <w:sz w:val="24"/>
          <w:szCs w:val="24"/>
        </w:rPr>
        <w:t>del cuerpo y de la sexualidad</w:t>
      </w:r>
      <w:r w:rsidR="007B50C0" w:rsidRPr="005836BF">
        <w:rPr>
          <w:rFonts w:ascii="Times New Roman" w:hAnsi="Times New Roman" w:cs="Times New Roman"/>
          <w:sz w:val="24"/>
          <w:szCs w:val="24"/>
        </w:rPr>
        <w:t>, temas que son</w:t>
      </w:r>
      <w:r w:rsidR="00054B6C" w:rsidRPr="005836BF">
        <w:rPr>
          <w:rFonts w:ascii="Times New Roman" w:hAnsi="Times New Roman" w:cs="Times New Roman"/>
          <w:sz w:val="24"/>
          <w:szCs w:val="24"/>
        </w:rPr>
        <w:t xml:space="preserve"> también</w:t>
      </w:r>
      <w:r w:rsidR="007B50C0" w:rsidRPr="005836BF">
        <w:rPr>
          <w:rFonts w:ascii="Times New Roman" w:hAnsi="Times New Roman" w:cs="Times New Roman"/>
          <w:sz w:val="24"/>
          <w:szCs w:val="24"/>
        </w:rPr>
        <w:t xml:space="preserve"> propios de El Hachmi</w:t>
      </w:r>
      <w:r w:rsidR="00DD5CC9" w:rsidRPr="005836BF">
        <w:rPr>
          <w:rFonts w:ascii="Times New Roman" w:hAnsi="Times New Roman" w:cs="Times New Roman"/>
          <w:sz w:val="24"/>
          <w:szCs w:val="24"/>
        </w:rPr>
        <w:t xml:space="preserve"> (Chaffee 2016, s/p)</w:t>
      </w:r>
      <w:r w:rsidR="00D67646" w:rsidRPr="005836BF">
        <w:rPr>
          <w:rFonts w:ascii="Times New Roman" w:hAnsi="Times New Roman" w:cs="Times New Roman"/>
          <w:sz w:val="24"/>
          <w:szCs w:val="24"/>
        </w:rPr>
        <w:t>.</w:t>
      </w:r>
      <w:r w:rsidRPr="005836BF">
        <w:rPr>
          <w:rFonts w:ascii="Times New Roman" w:hAnsi="Times New Roman" w:cs="Times New Roman"/>
          <w:sz w:val="24"/>
          <w:szCs w:val="24"/>
        </w:rPr>
        <w:t xml:space="preserve"> </w:t>
      </w:r>
      <w:r w:rsidR="0054341E" w:rsidRPr="005836BF">
        <w:rPr>
          <w:sz w:val="24"/>
          <w:szCs w:val="24"/>
        </w:rPr>
        <w:t>Son muchos los puntos de contacto en la poética de Najat El Hachmi y Maria Mercè Mar</w:t>
      </w:r>
      <w:r w:rsidR="0054341E" w:rsidRPr="005836BF">
        <w:rPr>
          <w:rFonts w:cstheme="minorHAnsi"/>
          <w:sz w:val="24"/>
          <w:szCs w:val="24"/>
        </w:rPr>
        <w:t>ç</w:t>
      </w:r>
      <w:r w:rsidR="0054341E" w:rsidRPr="005836BF">
        <w:rPr>
          <w:sz w:val="24"/>
          <w:szCs w:val="24"/>
        </w:rPr>
        <w:t xml:space="preserve">al. Por citar algunos: la experiencia de la maternidad y su dimensión social, el compromiso contra la subordinación de género, clase y cultura, lo femenino (en la tensión entre la evocación de rasgos masculinos y las simbologías de lo femenino más libre </w:t>
      </w:r>
      <w:r w:rsidR="0054341E" w:rsidRPr="005836BF">
        <w:rPr>
          <w:sz w:val="24"/>
          <w:szCs w:val="24"/>
        </w:rPr>
        <w:lastRenderedPageBreak/>
        <w:t xml:space="preserve">e incontrolado), las metáforas del cuerpo, la relación prediscursiva con la madre. Por lo que tiene que ver el título de </w:t>
      </w:r>
      <w:r w:rsidR="0054341E" w:rsidRPr="0074497A">
        <w:rPr>
          <w:i/>
          <w:sz w:val="24"/>
          <w:szCs w:val="24"/>
        </w:rPr>
        <w:t>La germana, l’estrangera</w:t>
      </w:r>
      <w:r w:rsidR="0054341E" w:rsidRPr="005836BF">
        <w:rPr>
          <w:sz w:val="24"/>
          <w:szCs w:val="24"/>
        </w:rPr>
        <w:t>, es en los siguientes versos que se expresa el nivel de extra</w:t>
      </w:r>
      <w:r w:rsidR="0054341E" w:rsidRPr="005836BF">
        <w:rPr>
          <w:rFonts w:cstheme="minorHAnsi"/>
          <w:sz w:val="24"/>
          <w:szCs w:val="24"/>
        </w:rPr>
        <w:t>ñ</w:t>
      </w:r>
      <w:r w:rsidR="0054341E" w:rsidRPr="005836BF">
        <w:rPr>
          <w:sz w:val="24"/>
          <w:szCs w:val="24"/>
        </w:rPr>
        <w:t xml:space="preserve">eza que puede existir entre una madre y una hija y se evidencia la intertextualidad con el título de la novela de El Hachmi: “És </w:t>
      </w:r>
      <w:r w:rsidR="0054341E" w:rsidRPr="0074497A">
        <w:rPr>
          <w:sz w:val="24"/>
          <w:szCs w:val="24"/>
          <w:lang w:val="it-IT"/>
        </w:rPr>
        <w:t>perquè</w:t>
      </w:r>
      <w:r w:rsidR="0054341E" w:rsidRPr="005836BF">
        <w:rPr>
          <w:sz w:val="24"/>
          <w:szCs w:val="24"/>
        </w:rPr>
        <w:t xml:space="preserve"> et sé germana que puc dir-te estrangera. / Sense treva </w:t>
      </w:r>
      <w:r w:rsidR="0054341E" w:rsidRPr="0074497A">
        <w:rPr>
          <w:sz w:val="24"/>
          <w:szCs w:val="24"/>
          <w:lang w:val="it-IT"/>
        </w:rPr>
        <w:t>esbossada</w:t>
      </w:r>
      <w:r w:rsidR="0054341E" w:rsidRPr="005836BF">
        <w:rPr>
          <w:sz w:val="24"/>
          <w:szCs w:val="24"/>
        </w:rPr>
        <w:t xml:space="preserve">, sense treva abolida / </w:t>
      </w:r>
      <w:r w:rsidR="0054341E" w:rsidRPr="0074497A">
        <w:rPr>
          <w:sz w:val="24"/>
          <w:szCs w:val="24"/>
          <w:lang w:val="it-IT"/>
        </w:rPr>
        <w:t>aquesta</w:t>
      </w:r>
      <w:r w:rsidR="0054341E" w:rsidRPr="005836BF">
        <w:rPr>
          <w:sz w:val="24"/>
          <w:szCs w:val="24"/>
        </w:rPr>
        <w:t xml:space="preserve"> guerra que m’uneix a tu / en un pacte de </w:t>
      </w:r>
      <w:r w:rsidR="0054341E" w:rsidRPr="0074497A">
        <w:rPr>
          <w:sz w:val="24"/>
          <w:szCs w:val="24"/>
          <w:lang w:val="it-IT"/>
        </w:rPr>
        <w:t>sang</w:t>
      </w:r>
      <w:r w:rsidR="0054341E" w:rsidRPr="005836BF">
        <w:rPr>
          <w:sz w:val="24"/>
          <w:szCs w:val="24"/>
        </w:rPr>
        <w:t xml:space="preserve"> inestroncable. / És perquè et sé </w:t>
      </w:r>
      <w:r w:rsidR="0054341E" w:rsidRPr="0074497A">
        <w:rPr>
          <w:sz w:val="24"/>
          <w:szCs w:val="24"/>
          <w:lang w:val="it-IT"/>
        </w:rPr>
        <w:t>estrangera</w:t>
      </w:r>
      <w:r w:rsidR="0054341E" w:rsidRPr="005836BF">
        <w:rPr>
          <w:sz w:val="24"/>
          <w:szCs w:val="24"/>
        </w:rPr>
        <w:t xml:space="preserve"> que puc dir-te germana.” (Marçal 1982</w:t>
      </w:r>
      <w:r w:rsidR="00544D92">
        <w:rPr>
          <w:sz w:val="24"/>
          <w:szCs w:val="24"/>
        </w:rPr>
        <w:t>,</w:t>
      </w:r>
      <w:r w:rsidR="0054341E" w:rsidRPr="005836BF">
        <w:rPr>
          <w:sz w:val="24"/>
          <w:szCs w:val="24"/>
        </w:rPr>
        <w:t xml:space="preserve"> s/p).</w:t>
      </w:r>
      <w:r w:rsidR="0054341E" w:rsidRPr="005836BF">
        <w:rPr>
          <w:rStyle w:val="Rimandonotaapidipagina"/>
          <w:rFonts w:ascii="Times New Roman" w:hAnsi="Times New Roman" w:cs="Times New Roman"/>
          <w:sz w:val="24"/>
          <w:szCs w:val="24"/>
        </w:rPr>
        <w:footnoteReference w:id="166"/>
      </w:r>
    </w:p>
    <w:p w:rsidR="00086FF9" w:rsidRPr="005836BF" w:rsidRDefault="00086FF9" w:rsidP="0032495A">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La emancipación personal de la joven protagonista</w:t>
      </w:r>
      <w:r w:rsidR="0054341E" w:rsidRPr="005836BF">
        <w:rPr>
          <w:rFonts w:ascii="Times New Roman" w:hAnsi="Times New Roman" w:cs="Times New Roman"/>
          <w:sz w:val="24"/>
          <w:szCs w:val="24"/>
        </w:rPr>
        <w:t xml:space="preserve"> de LFE</w:t>
      </w:r>
      <w:r w:rsidR="00FD5B21" w:rsidRPr="005836BF">
        <w:rPr>
          <w:rFonts w:ascii="Times New Roman" w:hAnsi="Times New Roman" w:cs="Times New Roman"/>
          <w:sz w:val="24"/>
          <w:szCs w:val="24"/>
        </w:rPr>
        <w:t>,</w:t>
      </w:r>
      <w:r w:rsidRPr="005836BF">
        <w:rPr>
          <w:rFonts w:ascii="Times New Roman" w:hAnsi="Times New Roman" w:cs="Times New Roman"/>
          <w:sz w:val="24"/>
          <w:szCs w:val="24"/>
        </w:rPr>
        <w:t xml:space="preserve"> y su búsqueda de integración, pasan necesariamente por la lengua como confín q</w:t>
      </w:r>
      <w:r w:rsidR="00D17933" w:rsidRPr="005836BF">
        <w:rPr>
          <w:rFonts w:ascii="Times New Roman" w:hAnsi="Times New Roman" w:cs="Times New Roman"/>
          <w:sz w:val="24"/>
          <w:szCs w:val="24"/>
        </w:rPr>
        <w:t>ue marca el hecho de ser extranj</w:t>
      </w:r>
      <w:r w:rsidRPr="005836BF">
        <w:rPr>
          <w:rFonts w:ascii="Times New Roman" w:hAnsi="Times New Roman" w:cs="Times New Roman"/>
          <w:sz w:val="24"/>
          <w:szCs w:val="24"/>
        </w:rPr>
        <w:t xml:space="preserve">era </w:t>
      </w:r>
      <w:r w:rsidRPr="0074497A">
        <w:rPr>
          <w:rFonts w:ascii="Times New Roman" w:hAnsi="Times New Roman" w:cs="Times New Roman"/>
          <w:sz w:val="24"/>
          <w:szCs w:val="24"/>
        </w:rPr>
        <w:t xml:space="preserve">en sentido </w:t>
      </w:r>
      <w:r w:rsidR="00CD697B" w:rsidRPr="0074497A">
        <w:rPr>
          <w:rFonts w:ascii="Times New Roman" w:hAnsi="Times New Roman" w:cs="Times New Roman"/>
          <w:sz w:val="24"/>
          <w:szCs w:val="24"/>
        </w:rPr>
        <w:t>amplio</w:t>
      </w:r>
      <w:r w:rsidRPr="005836BF">
        <w:rPr>
          <w:rFonts w:ascii="Times New Roman" w:hAnsi="Times New Roman" w:cs="Times New Roman"/>
          <w:sz w:val="24"/>
          <w:szCs w:val="24"/>
        </w:rPr>
        <w:t>, pues lo es tanto hacia los catalanes como hacia su madre, al no adherir</w:t>
      </w:r>
      <w:r w:rsidR="00D17933" w:rsidRPr="005836BF">
        <w:rPr>
          <w:rFonts w:ascii="Times New Roman" w:hAnsi="Times New Roman" w:cs="Times New Roman"/>
          <w:sz w:val="24"/>
          <w:szCs w:val="24"/>
        </w:rPr>
        <w:t xml:space="preserve">se </w:t>
      </w:r>
      <w:r w:rsidRPr="005836BF">
        <w:rPr>
          <w:rFonts w:ascii="Times New Roman" w:hAnsi="Times New Roman" w:cs="Times New Roman"/>
          <w:sz w:val="24"/>
          <w:szCs w:val="24"/>
        </w:rPr>
        <w:t>enteramente a ninguno de los dos universos culturales.</w:t>
      </w:r>
    </w:p>
    <w:p w:rsidR="004E7B3E" w:rsidRPr="005836BF" w:rsidRDefault="00086FF9">
      <w:pPr>
        <w:widowControl w:val="0"/>
        <w:tabs>
          <w:tab w:val="left" w:pos="0"/>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 xml:space="preserve">En el caso que </w:t>
      </w:r>
      <w:r w:rsidR="0094517D" w:rsidRPr="005836BF">
        <w:rPr>
          <w:rFonts w:ascii="Times New Roman" w:hAnsi="Times New Roman" w:cs="Times New Roman"/>
          <w:sz w:val="24"/>
          <w:szCs w:val="24"/>
        </w:rPr>
        <w:t>nos</w:t>
      </w:r>
      <w:r w:rsidRPr="005836BF">
        <w:rPr>
          <w:rFonts w:ascii="Times New Roman" w:hAnsi="Times New Roman" w:cs="Times New Roman"/>
          <w:sz w:val="24"/>
          <w:szCs w:val="24"/>
        </w:rPr>
        <w:t xml:space="preserve"> ocupa aquí, </w:t>
      </w:r>
      <w:r w:rsidR="00870470" w:rsidRPr="005836BF">
        <w:rPr>
          <w:rFonts w:ascii="Times New Roman" w:hAnsi="Times New Roman" w:cs="Times New Roman"/>
          <w:sz w:val="24"/>
          <w:szCs w:val="24"/>
        </w:rPr>
        <w:t>el</w:t>
      </w:r>
      <w:r w:rsidRPr="005836BF">
        <w:rPr>
          <w:rFonts w:ascii="Times New Roman" w:hAnsi="Times New Roman" w:cs="Times New Roman"/>
          <w:sz w:val="24"/>
          <w:szCs w:val="24"/>
        </w:rPr>
        <w:t xml:space="preserve"> transnacionalismo</w:t>
      </w:r>
      <w:r w:rsidR="00501084" w:rsidRPr="005836BF">
        <w:rPr>
          <w:rFonts w:ascii="Times New Roman" w:hAnsi="Times New Roman" w:cs="Times New Roman"/>
          <w:sz w:val="24"/>
          <w:szCs w:val="24"/>
        </w:rPr>
        <w:t xml:space="preserve"> </w:t>
      </w:r>
      <w:r w:rsidR="006647DB" w:rsidRPr="005836BF">
        <w:rPr>
          <w:rFonts w:ascii="Times New Roman" w:hAnsi="Times New Roman" w:cs="Times New Roman"/>
          <w:sz w:val="24"/>
          <w:szCs w:val="24"/>
        </w:rPr>
        <w:t xml:space="preserve">nos </w:t>
      </w:r>
      <w:r w:rsidR="00501084" w:rsidRPr="005836BF">
        <w:rPr>
          <w:rFonts w:ascii="Times New Roman" w:hAnsi="Times New Roman" w:cs="Times New Roman"/>
          <w:sz w:val="24"/>
          <w:szCs w:val="24"/>
        </w:rPr>
        <w:t>sirve de</w:t>
      </w:r>
      <w:r w:rsidR="00870470" w:rsidRPr="005836BF">
        <w:rPr>
          <w:rFonts w:ascii="Times New Roman" w:hAnsi="Times New Roman" w:cs="Times New Roman"/>
          <w:sz w:val="24"/>
          <w:szCs w:val="24"/>
        </w:rPr>
        <w:t xml:space="preserve"> lente</w:t>
      </w:r>
      <w:r w:rsidRPr="005836BF">
        <w:rPr>
          <w:rFonts w:ascii="Times New Roman" w:hAnsi="Times New Roman" w:cs="Times New Roman"/>
          <w:sz w:val="24"/>
          <w:szCs w:val="24"/>
        </w:rPr>
        <w:t xml:space="preserve"> para observar el fenómeno que interesa </w:t>
      </w:r>
      <w:r w:rsidR="00D17933" w:rsidRPr="005836BF">
        <w:rPr>
          <w:rFonts w:ascii="Times New Roman" w:hAnsi="Times New Roman" w:cs="Times New Roman"/>
          <w:sz w:val="24"/>
          <w:szCs w:val="24"/>
        </w:rPr>
        <w:t xml:space="preserve">a </w:t>
      </w:r>
      <w:r w:rsidRPr="005836BF">
        <w:rPr>
          <w:rFonts w:ascii="Times New Roman" w:hAnsi="Times New Roman" w:cs="Times New Roman"/>
          <w:sz w:val="24"/>
          <w:szCs w:val="24"/>
        </w:rPr>
        <w:t xml:space="preserve">los escritores que escriben en una </w:t>
      </w:r>
      <w:r w:rsidR="00A61761" w:rsidRPr="005836BF">
        <w:rPr>
          <w:rFonts w:ascii="Times New Roman" w:hAnsi="Times New Roman" w:cs="Times New Roman"/>
          <w:sz w:val="24"/>
          <w:szCs w:val="24"/>
        </w:rPr>
        <w:t>lengua segunda</w:t>
      </w:r>
      <w:r w:rsidR="00D17933" w:rsidRPr="005836BF">
        <w:rPr>
          <w:rFonts w:ascii="Times New Roman" w:hAnsi="Times New Roman" w:cs="Times New Roman"/>
          <w:sz w:val="24"/>
          <w:szCs w:val="24"/>
        </w:rPr>
        <w:t xml:space="preserve"> tras emigrar al extranj</w:t>
      </w:r>
      <w:r w:rsidRPr="005836BF">
        <w:rPr>
          <w:rFonts w:ascii="Times New Roman" w:hAnsi="Times New Roman" w:cs="Times New Roman"/>
          <w:sz w:val="24"/>
          <w:szCs w:val="24"/>
        </w:rPr>
        <w:t xml:space="preserve">ero. </w:t>
      </w:r>
      <w:r w:rsidR="0094517D" w:rsidRPr="005836BF">
        <w:rPr>
          <w:rFonts w:ascii="Times New Roman" w:hAnsi="Times New Roman" w:cs="Times New Roman"/>
          <w:sz w:val="24"/>
          <w:szCs w:val="24"/>
        </w:rPr>
        <w:t>En esta perspectiva,</w:t>
      </w:r>
      <w:r w:rsidR="0041512B" w:rsidRPr="005836BF">
        <w:rPr>
          <w:rFonts w:ascii="Times New Roman" w:hAnsi="Times New Roman" w:cs="Times New Roman"/>
          <w:sz w:val="24"/>
          <w:szCs w:val="24"/>
        </w:rPr>
        <w:t xml:space="preserve"> </w:t>
      </w:r>
      <w:r w:rsidR="0094517D" w:rsidRPr="005836BF">
        <w:rPr>
          <w:rFonts w:ascii="Times New Roman" w:hAnsi="Times New Roman" w:cs="Times New Roman"/>
          <w:sz w:val="24"/>
          <w:szCs w:val="24"/>
        </w:rPr>
        <w:t xml:space="preserve">es </w:t>
      </w:r>
      <w:r w:rsidR="0041512B" w:rsidRPr="005836BF">
        <w:rPr>
          <w:rFonts w:ascii="Times New Roman" w:hAnsi="Times New Roman" w:cs="Times New Roman"/>
          <w:sz w:val="24"/>
          <w:szCs w:val="24"/>
        </w:rPr>
        <w:t xml:space="preserve">posible considerar a Najat El Hachmi una escritora transnacional ya a partir de su primer libro </w:t>
      </w:r>
      <w:r w:rsidR="0041512B" w:rsidRPr="0074497A">
        <w:rPr>
          <w:rFonts w:ascii="Times New Roman" w:hAnsi="Times New Roman" w:cs="Times New Roman"/>
          <w:i/>
          <w:sz w:val="24"/>
          <w:szCs w:val="24"/>
        </w:rPr>
        <w:t>Jo també sóc catalana</w:t>
      </w:r>
      <w:r w:rsidR="0041512B" w:rsidRPr="005836BF">
        <w:rPr>
          <w:rFonts w:ascii="Times New Roman" w:hAnsi="Times New Roman" w:cs="Times New Roman"/>
          <w:sz w:val="24"/>
          <w:szCs w:val="24"/>
        </w:rPr>
        <w:t xml:space="preserve"> (2004) (Rueda 2010:</w:t>
      </w:r>
      <w:r w:rsidR="009763FA">
        <w:rPr>
          <w:rFonts w:ascii="Times New Roman" w:hAnsi="Times New Roman" w:cs="Times New Roman"/>
          <w:sz w:val="24"/>
          <w:szCs w:val="24"/>
        </w:rPr>
        <w:t xml:space="preserve"> </w:t>
      </w:r>
      <w:r w:rsidR="0041512B" w:rsidRPr="005836BF">
        <w:rPr>
          <w:rFonts w:ascii="Times New Roman" w:hAnsi="Times New Roman" w:cs="Times New Roman"/>
          <w:sz w:val="24"/>
          <w:szCs w:val="24"/>
        </w:rPr>
        <w:t xml:space="preserve">103) </w:t>
      </w:r>
      <w:r w:rsidR="00FC37F7" w:rsidRPr="0074497A">
        <w:rPr>
          <w:rFonts w:ascii="Times New Roman" w:hAnsi="Times New Roman" w:cs="Times New Roman"/>
          <w:sz w:val="24"/>
          <w:szCs w:val="24"/>
        </w:rPr>
        <w:t>en el que</w:t>
      </w:r>
      <w:r w:rsidR="0094517D" w:rsidRPr="005836BF">
        <w:rPr>
          <w:rFonts w:ascii="Times New Roman" w:hAnsi="Times New Roman" w:cs="Times New Roman"/>
          <w:sz w:val="24"/>
          <w:szCs w:val="24"/>
        </w:rPr>
        <w:t>, al contar sus circun</w:t>
      </w:r>
      <w:r w:rsidR="00D17933" w:rsidRPr="005836BF">
        <w:rPr>
          <w:rFonts w:ascii="Times New Roman" w:hAnsi="Times New Roman" w:cs="Times New Roman"/>
          <w:sz w:val="24"/>
          <w:szCs w:val="24"/>
        </w:rPr>
        <w:t>s</w:t>
      </w:r>
      <w:r w:rsidR="0094517D" w:rsidRPr="005836BF">
        <w:rPr>
          <w:rFonts w:ascii="Times New Roman" w:hAnsi="Times New Roman" w:cs="Times New Roman"/>
          <w:sz w:val="24"/>
          <w:szCs w:val="24"/>
        </w:rPr>
        <w:t>tancias personales, introduce los temas que la enmarcan en el fenómeno migratorio</w:t>
      </w:r>
      <w:r w:rsidR="0041512B" w:rsidRPr="005836BF">
        <w:rPr>
          <w:rFonts w:ascii="Times New Roman" w:hAnsi="Times New Roman" w:cs="Times New Roman"/>
          <w:sz w:val="24"/>
          <w:szCs w:val="24"/>
        </w:rPr>
        <w:t xml:space="preserve">. </w:t>
      </w:r>
      <w:r w:rsidR="00090835" w:rsidRPr="005836BF">
        <w:rPr>
          <w:rFonts w:ascii="Times New Roman" w:hAnsi="Times New Roman" w:cs="Times New Roman"/>
          <w:sz w:val="24"/>
          <w:szCs w:val="24"/>
        </w:rPr>
        <w:t>El enfoque transnacional con</w:t>
      </w:r>
      <w:r w:rsidR="00D17933" w:rsidRPr="005836BF">
        <w:rPr>
          <w:rFonts w:ascii="Times New Roman" w:hAnsi="Times New Roman" w:cs="Times New Roman"/>
          <w:sz w:val="24"/>
          <w:szCs w:val="24"/>
        </w:rPr>
        <w:t>s</w:t>
      </w:r>
      <w:r w:rsidR="00090835" w:rsidRPr="005836BF">
        <w:rPr>
          <w:rFonts w:ascii="Times New Roman" w:hAnsi="Times New Roman" w:cs="Times New Roman"/>
          <w:sz w:val="24"/>
          <w:szCs w:val="24"/>
        </w:rPr>
        <w:t>tituye una perspectiva de análisis más amplia sobre las migraciones actuales</w:t>
      </w:r>
      <w:r w:rsidR="00E775FA" w:rsidRPr="005836BF">
        <w:rPr>
          <w:rFonts w:ascii="Times New Roman" w:hAnsi="Times New Roman" w:cs="Times New Roman"/>
          <w:sz w:val="24"/>
          <w:szCs w:val="24"/>
        </w:rPr>
        <w:t xml:space="preserve"> con respecto al concepto de literatura migrante: </w:t>
      </w:r>
      <w:r w:rsidR="00665BEA" w:rsidRPr="005836BF">
        <w:rPr>
          <w:rFonts w:ascii="Times New Roman" w:hAnsi="Times New Roman" w:cs="Times New Roman"/>
          <w:sz w:val="24"/>
          <w:szCs w:val="24"/>
        </w:rPr>
        <w:t xml:space="preserve">en los últimos años, </w:t>
      </w:r>
      <w:r w:rsidR="00E775FA" w:rsidRPr="005836BF">
        <w:rPr>
          <w:rFonts w:ascii="Times New Roman" w:hAnsi="Times New Roman" w:cs="Times New Roman"/>
          <w:sz w:val="24"/>
          <w:szCs w:val="24"/>
        </w:rPr>
        <w:t>la idea</w:t>
      </w:r>
      <w:r w:rsidR="00090835" w:rsidRPr="005836BF">
        <w:rPr>
          <w:rFonts w:ascii="Times New Roman" w:hAnsi="Times New Roman" w:cs="Times New Roman"/>
          <w:sz w:val="24"/>
          <w:szCs w:val="24"/>
        </w:rPr>
        <w:t xml:space="preserve"> de frontera </w:t>
      </w:r>
      <w:r w:rsidR="00665BEA" w:rsidRPr="005836BF">
        <w:rPr>
          <w:rFonts w:ascii="Times New Roman" w:hAnsi="Times New Roman" w:cs="Times New Roman"/>
          <w:sz w:val="24"/>
          <w:szCs w:val="24"/>
        </w:rPr>
        <w:t>ha sufrido</w:t>
      </w:r>
      <w:r w:rsidR="00090835" w:rsidRPr="005836BF">
        <w:rPr>
          <w:rFonts w:ascii="Times New Roman" w:hAnsi="Times New Roman" w:cs="Times New Roman"/>
          <w:sz w:val="24"/>
          <w:szCs w:val="24"/>
        </w:rPr>
        <w:t xml:space="preserve"> un cambio </w:t>
      </w:r>
      <w:r w:rsidR="00E775FA" w:rsidRPr="005836BF">
        <w:rPr>
          <w:rFonts w:ascii="Times New Roman" w:hAnsi="Times New Roman" w:cs="Times New Roman"/>
          <w:sz w:val="24"/>
          <w:szCs w:val="24"/>
        </w:rPr>
        <w:t xml:space="preserve">y se </w:t>
      </w:r>
      <w:r w:rsidR="00665BEA" w:rsidRPr="005836BF">
        <w:rPr>
          <w:rFonts w:ascii="Times New Roman" w:hAnsi="Times New Roman" w:cs="Times New Roman"/>
          <w:sz w:val="24"/>
          <w:szCs w:val="24"/>
        </w:rPr>
        <w:t>vuelto</w:t>
      </w:r>
      <w:r w:rsidR="00E775FA" w:rsidRPr="005836BF">
        <w:rPr>
          <w:rFonts w:ascii="Times New Roman" w:hAnsi="Times New Roman" w:cs="Times New Roman"/>
          <w:sz w:val="24"/>
          <w:szCs w:val="24"/>
        </w:rPr>
        <w:t xml:space="preserve"> más porosa</w:t>
      </w:r>
      <w:r w:rsidR="007F063F" w:rsidRPr="005836BF">
        <w:rPr>
          <w:rFonts w:ascii="Times New Roman" w:hAnsi="Times New Roman" w:cs="Times New Roman"/>
          <w:sz w:val="24"/>
          <w:szCs w:val="24"/>
        </w:rPr>
        <w:t xml:space="preserve"> por “la imposibilidad de mantener </w:t>
      </w:r>
      <w:r w:rsidR="001F5A8A" w:rsidRPr="005836BF">
        <w:rPr>
          <w:rFonts w:ascii="Times New Roman" w:hAnsi="Times New Roman" w:cs="Times New Roman"/>
          <w:sz w:val="24"/>
          <w:szCs w:val="24"/>
        </w:rPr>
        <w:t>[su] [...]</w:t>
      </w:r>
      <w:r w:rsidR="007F063F" w:rsidRPr="005836BF">
        <w:rPr>
          <w:rFonts w:ascii="Times New Roman" w:hAnsi="Times New Roman" w:cs="Times New Roman"/>
          <w:sz w:val="24"/>
          <w:szCs w:val="24"/>
        </w:rPr>
        <w:t xml:space="preserve"> integridad </w:t>
      </w:r>
      <w:r w:rsidR="001F5A8A" w:rsidRPr="005836BF">
        <w:rPr>
          <w:rFonts w:ascii="Times New Roman" w:hAnsi="Times New Roman" w:cs="Times New Roman"/>
          <w:sz w:val="24"/>
          <w:szCs w:val="24"/>
        </w:rPr>
        <w:t xml:space="preserve">[...] </w:t>
      </w:r>
      <w:r w:rsidR="007F063F" w:rsidRPr="005836BF">
        <w:rPr>
          <w:rFonts w:ascii="Times New Roman" w:hAnsi="Times New Roman" w:cs="Times New Roman"/>
          <w:sz w:val="24"/>
          <w:szCs w:val="24"/>
        </w:rPr>
        <w:t>ante la presión migratoria” (Velasco</w:t>
      </w:r>
      <w:r w:rsidR="001F5A8A" w:rsidRPr="005836BF">
        <w:rPr>
          <w:rFonts w:ascii="Times New Roman" w:hAnsi="Times New Roman" w:cs="Times New Roman"/>
          <w:sz w:val="24"/>
          <w:szCs w:val="24"/>
        </w:rPr>
        <w:t xml:space="preserve"> </w:t>
      </w:r>
      <w:r w:rsidR="007F063F" w:rsidRPr="005836BF">
        <w:rPr>
          <w:rFonts w:ascii="Times New Roman" w:hAnsi="Times New Roman" w:cs="Times New Roman"/>
          <w:sz w:val="24"/>
          <w:szCs w:val="24"/>
        </w:rPr>
        <w:t>2009:</w:t>
      </w:r>
      <w:r w:rsidR="009763FA">
        <w:rPr>
          <w:rFonts w:ascii="Times New Roman" w:hAnsi="Times New Roman" w:cs="Times New Roman"/>
          <w:sz w:val="24"/>
          <w:szCs w:val="24"/>
        </w:rPr>
        <w:t xml:space="preserve"> </w:t>
      </w:r>
      <w:r w:rsidR="007F063F" w:rsidRPr="005836BF">
        <w:rPr>
          <w:rFonts w:ascii="Times New Roman" w:hAnsi="Times New Roman" w:cs="Times New Roman"/>
          <w:sz w:val="24"/>
          <w:szCs w:val="24"/>
        </w:rPr>
        <w:t>32)</w:t>
      </w:r>
      <w:r w:rsidR="006647DB" w:rsidRPr="005836BF">
        <w:rPr>
          <w:rFonts w:ascii="Times New Roman" w:hAnsi="Times New Roman" w:cs="Times New Roman"/>
          <w:sz w:val="24"/>
          <w:szCs w:val="24"/>
        </w:rPr>
        <w:t xml:space="preserve">. </w:t>
      </w:r>
    </w:p>
    <w:p w:rsidR="000047C5" w:rsidRPr="005836BF" w:rsidRDefault="00DF5D3D" w:rsidP="0032495A">
      <w:pPr>
        <w:widowControl w:val="0"/>
        <w:tabs>
          <w:tab w:val="left" w:pos="0"/>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 xml:space="preserve">En los próximos párrafos, empezaré </w:t>
      </w:r>
      <w:r w:rsidR="00086FF9" w:rsidRPr="005836BF">
        <w:rPr>
          <w:rFonts w:ascii="Times New Roman" w:hAnsi="Times New Roman" w:cs="Times New Roman"/>
          <w:sz w:val="24"/>
          <w:szCs w:val="24"/>
        </w:rPr>
        <w:t>hablando de traslación en el sentido de desplazamiento geográfico y las consecuencias que conlleva el cambio de entorno</w:t>
      </w:r>
      <w:r w:rsidRPr="005836BF">
        <w:rPr>
          <w:rFonts w:ascii="Times New Roman" w:hAnsi="Times New Roman" w:cs="Times New Roman"/>
          <w:sz w:val="24"/>
          <w:szCs w:val="24"/>
        </w:rPr>
        <w:t xml:space="preserve"> para el migrante</w:t>
      </w:r>
      <w:r w:rsidR="00086FF9" w:rsidRPr="005836BF">
        <w:rPr>
          <w:rFonts w:ascii="Times New Roman" w:hAnsi="Times New Roman" w:cs="Times New Roman"/>
          <w:sz w:val="24"/>
          <w:szCs w:val="24"/>
        </w:rPr>
        <w:t>.</w:t>
      </w:r>
      <w:r w:rsidR="00206D0C" w:rsidRPr="005836BF">
        <w:rPr>
          <w:rFonts w:ascii="Times New Roman" w:hAnsi="Times New Roman" w:cs="Times New Roman"/>
          <w:sz w:val="24"/>
          <w:szCs w:val="24"/>
        </w:rPr>
        <w:t xml:space="preserve"> </w:t>
      </w:r>
      <w:r w:rsidR="00585FEE" w:rsidRPr="005836BF">
        <w:rPr>
          <w:rFonts w:ascii="Times New Roman" w:hAnsi="Times New Roman" w:cs="Times New Roman"/>
          <w:sz w:val="24"/>
          <w:szCs w:val="24"/>
        </w:rPr>
        <w:t xml:space="preserve">En las migraciones transnacionales, de hecho, </w:t>
      </w:r>
      <w:r w:rsidR="00913979" w:rsidRPr="005836BF">
        <w:rPr>
          <w:rFonts w:ascii="Times New Roman" w:hAnsi="Times New Roman" w:cs="Times New Roman"/>
          <w:sz w:val="24"/>
          <w:szCs w:val="24"/>
        </w:rPr>
        <w:t>“</w:t>
      </w:r>
      <w:r w:rsidR="00585FEE" w:rsidRPr="005836BF">
        <w:rPr>
          <w:rFonts w:ascii="Times New Roman" w:hAnsi="Times New Roman" w:cs="Times New Roman"/>
          <w:sz w:val="24"/>
          <w:szCs w:val="24"/>
        </w:rPr>
        <w:t>la frontera constituye el eje estructural de la acción</w:t>
      </w:r>
      <w:r w:rsidR="00B11BB1" w:rsidRPr="005836BF">
        <w:rPr>
          <w:rFonts w:ascii="Times New Roman" w:hAnsi="Times New Roman" w:cs="Times New Roman"/>
          <w:sz w:val="24"/>
          <w:szCs w:val="24"/>
        </w:rPr>
        <w:t>” (Rueda 2010:</w:t>
      </w:r>
      <w:r w:rsidR="009763FA">
        <w:rPr>
          <w:rFonts w:ascii="Times New Roman" w:hAnsi="Times New Roman" w:cs="Times New Roman"/>
          <w:sz w:val="24"/>
          <w:szCs w:val="24"/>
        </w:rPr>
        <w:t xml:space="preserve"> </w:t>
      </w:r>
      <w:r w:rsidR="00B11BB1" w:rsidRPr="005836BF">
        <w:rPr>
          <w:rFonts w:ascii="Times New Roman" w:hAnsi="Times New Roman" w:cs="Times New Roman"/>
          <w:sz w:val="24"/>
          <w:szCs w:val="24"/>
        </w:rPr>
        <w:t xml:space="preserve">49). Presentaré a Najat El Hachmi en el marco de una nueva literatura diaspórica en catalán, escrita por mujeres de origen marroquí, </w:t>
      </w:r>
      <w:r w:rsidR="00B11BB1" w:rsidRPr="005836BF">
        <w:rPr>
          <w:rFonts w:ascii="Times New Roman" w:hAnsi="Times New Roman" w:cs="Times New Roman"/>
          <w:sz w:val="24"/>
          <w:szCs w:val="24"/>
        </w:rPr>
        <w:lastRenderedPageBreak/>
        <w:t>comprometidas en temas de identidad y cultura.</w:t>
      </w:r>
      <w:r w:rsidR="00793B55" w:rsidRPr="005836BF">
        <w:rPr>
          <w:rStyle w:val="Rimandonotaapidipagina"/>
          <w:rFonts w:ascii="Times New Roman" w:hAnsi="Times New Roman" w:cs="Times New Roman"/>
          <w:sz w:val="24"/>
          <w:szCs w:val="24"/>
        </w:rPr>
        <w:footnoteReference w:id="167"/>
      </w:r>
      <w:r w:rsidR="00B11BB1" w:rsidRPr="005836BF">
        <w:rPr>
          <w:rFonts w:ascii="Times New Roman" w:hAnsi="Times New Roman" w:cs="Times New Roman"/>
          <w:sz w:val="24"/>
          <w:szCs w:val="24"/>
        </w:rPr>
        <w:t xml:space="preserve"> </w:t>
      </w:r>
    </w:p>
    <w:p w:rsidR="006F25C8" w:rsidRDefault="00B11BB1" w:rsidP="00AD041E">
      <w:pPr>
        <w:widowControl w:val="0"/>
        <w:tabs>
          <w:tab w:val="left" w:pos="0"/>
        </w:tabs>
        <w:autoSpaceDE w:val="0"/>
        <w:autoSpaceDN w:val="0"/>
        <w:adjustRightInd w:val="0"/>
        <w:spacing w:after="0" w:line="360" w:lineRule="auto"/>
        <w:ind w:right="567" w:firstLine="567"/>
        <w:jc w:val="both"/>
        <w:rPr>
          <w:rFonts w:ascii="Times New Roman" w:hAnsi="Times New Roman" w:cs="Times New Roman"/>
          <w:sz w:val="24"/>
          <w:szCs w:val="24"/>
        </w:rPr>
      </w:pPr>
      <w:r w:rsidRPr="00A71AA2">
        <w:rPr>
          <w:rFonts w:ascii="Times New Roman" w:hAnsi="Times New Roman" w:cs="Times New Roman"/>
          <w:sz w:val="24"/>
          <w:szCs w:val="24"/>
        </w:rPr>
        <w:t xml:space="preserve">En el </w:t>
      </w:r>
      <w:r w:rsidR="0025641C" w:rsidRPr="00A71AA2">
        <w:rPr>
          <w:rFonts w:ascii="Times New Roman" w:hAnsi="Times New Roman" w:cs="Times New Roman"/>
          <w:sz w:val="24"/>
          <w:szCs w:val="24"/>
        </w:rPr>
        <w:t>apartado</w:t>
      </w:r>
      <w:r w:rsidRPr="00A71AA2">
        <w:rPr>
          <w:rFonts w:ascii="Times New Roman" w:hAnsi="Times New Roman" w:cs="Times New Roman"/>
          <w:sz w:val="24"/>
          <w:szCs w:val="24"/>
        </w:rPr>
        <w:t xml:space="preserve"> </w:t>
      </w:r>
      <w:r w:rsidR="004D72FD" w:rsidRPr="00A71AA2">
        <w:rPr>
          <w:rFonts w:ascii="Times New Roman" w:hAnsi="Times New Roman" w:cs="Times New Roman"/>
          <w:sz w:val="24"/>
          <w:szCs w:val="24"/>
        </w:rPr>
        <w:t>4</w:t>
      </w:r>
      <w:r w:rsidR="00A71AA2" w:rsidRPr="00A71AA2">
        <w:rPr>
          <w:rFonts w:ascii="Times New Roman" w:hAnsi="Times New Roman" w:cs="Times New Roman"/>
          <w:sz w:val="24"/>
          <w:szCs w:val="24"/>
        </w:rPr>
        <w:t>.2</w:t>
      </w:r>
      <w:r w:rsidRPr="00A71AA2">
        <w:rPr>
          <w:rFonts w:ascii="Times New Roman" w:hAnsi="Times New Roman" w:cs="Times New Roman"/>
          <w:sz w:val="24"/>
          <w:szCs w:val="24"/>
        </w:rPr>
        <w:t xml:space="preserve"> nos acercaremos a la biografía de El Hachmi a</w:t>
      </w:r>
      <w:r w:rsidRPr="005836BF">
        <w:rPr>
          <w:rFonts w:ascii="Times New Roman" w:hAnsi="Times New Roman" w:cs="Times New Roman"/>
          <w:sz w:val="24"/>
          <w:szCs w:val="24"/>
        </w:rPr>
        <w:t xml:space="preserve"> través de su primer libro, </w:t>
      </w:r>
      <w:r w:rsidRPr="0074497A">
        <w:rPr>
          <w:rFonts w:ascii="Times New Roman" w:hAnsi="Times New Roman" w:cs="Times New Roman"/>
          <w:i/>
          <w:sz w:val="24"/>
          <w:szCs w:val="24"/>
        </w:rPr>
        <w:t>Jo també sóc catalana</w:t>
      </w:r>
      <w:r w:rsidR="00DF502D" w:rsidRPr="005836BF">
        <w:rPr>
          <w:rFonts w:ascii="Times New Roman" w:hAnsi="Times New Roman" w:cs="Times New Roman"/>
          <w:sz w:val="24"/>
          <w:szCs w:val="24"/>
        </w:rPr>
        <w:t xml:space="preserve"> (2004). Más adelante profundizaremos los temas que tienen que ver con el peligro constante al que están expuestos los escritores exófonos de ser convertidos en fenómenos, es decir, de nunca estar considerados a</w:t>
      </w:r>
      <w:r w:rsidR="003D1D52" w:rsidRPr="005836BF">
        <w:rPr>
          <w:rFonts w:ascii="Times New Roman" w:hAnsi="Times New Roman" w:cs="Times New Roman"/>
          <w:sz w:val="24"/>
          <w:szCs w:val="24"/>
        </w:rPr>
        <w:t xml:space="preserve"> </w:t>
      </w:r>
      <w:r w:rsidR="00DF502D" w:rsidRPr="005836BF">
        <w:rPr>
          <w:rFonts w:ascii="Times New Roman" w:hAnsi="Times New Roman" w:cs="Times New Roman"/>
          <w:sz w:val="24"/>
          <w:szCs w:val="24"/>
        </w:rPr>
        <w:t>l</w:t>
      </w:r>
      <w:r w:rsidR="003D1D52" w:rsidRPr="005836BF">
        <w:rPr>
          <w:rFonts w:ascii="Times New Roman" w:hAnsi="Times New Roman" w:cs="Times New Roman"/>
          <w:sz w:val="24"/>
          <w:szCs w:val="24"/>
        </w:rPr>
        <w:t>a</w:t>
      </w:r>
      <w:r w:rsidR="00DF502D" w:rsidRPr="005836BF">
        <w:rPr>
          <w:rFonts w:ascii="Times New Roman" w:hAnsi="Times New Roman" w:cs="Times New Roman"/>
          <w:sz w:val="24"/>
          <w:szCs w:val="24"/>
        </w:rPr>
        <w:t xml:space="preserve"> par de quien haya nacido en Cataluña, sea en la vida cotidiana, sea como escritor. Lo que reivindica El Hachmi, de hecho, es una doble pertenencia cultural frente a la </w:t>
      </w:r>
      <w:r w:rsidR="000223D3" w:rsidRPr="005836BF">
        <w:rPr>
          <w:rFonts w:ascii="Times New Roman" w:hAnsi="Times New Roman" w:cs="Times New Roman"/>
          <w:sz w:val="24"/>
          <w:szCs w:val="24"/>
        </w:rPr>
        <w:t xml:space="preserve">“condena” </w:t>
      </w:r>
      <w:r w:rsidR="003D1D52" w:rsidRPr="005836BF">
        <w:rPr>
          <w:rFonts w:ascii="Times New Roman" w:hAnsi="Times New Roman" w:cs="Times New Roman"/>
          <w:sz w:val="24"/>
          <w:szCs w:val="24"/>
        </w:rPr>
        <w:t>de</w:t>
      </w:r>
      <w:r w:rsidR="000223D3" w:rsidRPr="005836BF">
        <w:rPr>
          <w:rFonts w:ascii="Times New Roman" w:hAnsi="Times New Roman" w:cs="Times New Roman"/>
          <w:sz w:val="24"/>
          <w:szCs w:val="24"/>
        </w:rPr>
        <w:t xml:space="preserve"> ser peculiar y diferente. El tema de la migración en literatura ya no es novedoso y las obras tradicionalmente incluidas en este marco teórico no sólo son relato de una trayectoria personal</w:t>
      </w:r>
      <w:r w:rsidR="00123732" w:rsidRPr="005836BF">
        <w:rPr>
          <w:rFonts w:ascii="Times New Roman" w:hAnsi="Times New Roman" w:cs="Times New Roman"/>
          <w:sz w:val="24"/>
          <w:szCs w:val="24"/>
        </w:rPr>
        <w:t>,</w:t>
      </w:r>
      <w:r w:rsidR="000223D3" w:rsidRPr="005836BF">
        <w:rPr>
          <w:rFonts w:ascii="Times New Roman" w:hAnsi="Times New Roman" w:cs="Times New Roman"/>
          <w:sz w:val="24"/>
          <w:szCs w:val="24"/>
        </w:rPr>
        <w:t xml:space="preserve"> sino que se ocupan de temas más difícilmente categorizables y que cuestionan el canon de las </w:t>
      </w:r>
      <w:r w:rsidR="000223D3" w:rsidRPr="00A71AA2">
        <w:rPr>
          <w:rFonts w:ascii="Times New Roman" w:hAnsi="Times New Roman" w:cs="Times New Roman"/>
          <w:sz w:val="24"/>
          <w:szCs w:val="24"/>
        </w:rPr>
        <w:t xml:space="preserve">literaturas nacionales. En el </w:t>
      </w:r>
      <w:r w:rsidR="00123732" w:rsidRPr="00A71AA2">
        <w:rPr>
          <w:rFonts w:ascii="Times New Roman" w:hAnsi="Times New Roman" w:cs="Times New Roman"/>
          <w:sz w:val="24"/>
          <w:szCs w:val="24"/>
        </w:rPr>
        <w:t>apartado</w:t>
      </w:r>
      <w:r w:rsidR="000223D3" w:rsidRPr="00A71AA2">
        <w:rPr>
          <w:rFonts w:ascii="Times New Roman" w:hAnsi="Times New Roman" w:cs="Times New Roman"/>
          <w:sz w:val="24"/>
          <w:szCs w:val="24"/>
        </w:rPr>
        <w:t xml:space="preserve"> </w:t>
      </w:r>
      <w:r w:rsidR="004D72FD" w:rsidRPr="00A71AA2">
        <w:rPr>
          <w:rFonts w:ascii="Times New Roman" w:hAnsi="Times New Roman" w:cs="Times New Roman"/>
          <w:sz w:val="24"/>
          <w:szCs w:val="24"/>
        </w:rPr>
        <w:t>4</w:t>
      </w:r>
      <w:r w:rsidR="00A71AA2" w:rsidRPr="00A71AA2">
        <w:rPr>
          <w:rFonts w:ascii="Times New Roman" w:hAnsi="Times New Roman" w:cs="Times New Roman"/>
          <w:sz w:val="24"/>
          <w:szCs w:val="24"/>
        </w:rPr>
        <w:t>.3</w:t>
      </w:r>
      <w:r w:rsidR="000223D3" w:rsidRPr="00A71AA2">
        <w:rPr>
          <w:rFonts w:ascii="Times New Roman" w:hAnsi="Times New Roman" w:cs="Times New Roman"/>
          <w:sz w:val="24"/>
          <w:szCs w:val="24"/>
        </w:rPr>
        <w:t xml:space="preserve"> nos detendremos en el tema de la</w:t>
      </w:r>
      <w:r w:rsidR="000223D3" w:rsidRPr="005836BF">
        <w:rPr>
          <w:rFonts w:ascii="Times New Roman" w:hAnsi="Times New Roman" w:cs="Times New Roman"/>
          <w:sz w:val="24"/>
          <w:szCs w:val="24"/>
        </w:rPr>
        <w:t xml:space="preserve"> elección lingüística de escribir en catalán. No sólo se verá el paralelismo existente entre su lengua madre </w:t>
      </w:r>
      <w:r w:rsidR="00BC2BD7" w:rsidRPr="005836BF">
        <w:rPr>
          <w:rFonts w:ascii="Times New Roman" w:hAnsi="Times New Roman" w:cs="Times New Roman"/>
          <w:sz w:val="24"/>
          <w:szCs w:val="24"/>
        </w:rPr>
        <w:sym w:font="Symbol" w:char="F02D"/>
      </w:r>
      <w:r w:rsidR="00BC2BD7" w:rsidRPr="005836BF">
        <w:rPr>
          <w:rFonts w:ascii="Times New Roman" w:hAnsi="Times New Roman" w:cs="Times New Roman"/>
          <w:sz w:val="24"/>
          <w:szCs w:val="24"/>
        </w:rPr>
        <w:t>el tamazight</w:t>
      </w:r>
      <w:r w:rsidR="00BC2BD7" w:rsidRPr="005836BF">
        <w:rPr>
          <w:rFonts w:ascii="Times New Roman" w:hAnsi="Times New Roman" w:cs="Times New Roman"/>
          <w:sz w:val="24"/>
          <w:szCs w:val="24"/>
        </w:rPr>
        <w:sym w:font="Symbol" w:char="F02D"/>
      </w:r>
      <w:r w:rsidR="00BC2BD7" w:rsidRPr="005836BF">
        <w:rPr>
          <w:rFonts w:ascii="Times New Roman" w:hAnsi="Times New Roman" w:cs="Times New Roman"/>
          <w:sz w:val="24"/>
          <w:szCs w:val="24"/>
        </w:rPr>
        <w:t xml:space="preserve"> y el catalán en términos de diglosia con respecto a una lengua </w:t>
      </w:r>
      <w:r w:rsidR="00123732" w:rsidRPr="005836BF">
        <w:rPr>
          <w:rFonts w:ascii="Times New Roman" w:hAnsi="Times New Roman" w:cs="Times New Roman"/>
          <w:sz w:val="24"/>
          <w:szCs w:val="24"/>
        </w:rPr>
        <w:t>hegemónica</w:t>
      </w:r>
      <w:r w:rsidR="00BC2BD7" w:rsidRPr="005836BF">
        <w:rPr>
          <w:rFonts w:ascii="Times New Roman" w:hAnsi="Times New Roman" w:cs="Times New Roman"/>
          <w:sz w:val="24"/>
          <w:szCs w:val="24"/>
        </w:rPr>
        <w:t xml:space="preserve">, sino también la importancia de los modelos literarios de El Hachmi. Su recurso a los pilares de la literatura catalana contemporánea </w:t>
      </w:r>
      <w:r w:rsidR="00B604C8" w:rsidRPr="005836BF">
        <w:rPr>
          <w:rFonts w:ascii="Times New Roman" w:hAnsi="Times New Roman" w:cs="Times New Roman"/>
          <w:sz w:val="24"/>
          <w:szCs w:val="24"/>
        </w:rPr>
        <w:t>ha de verse</w:t>
      </w:r>
      <w:r w:rsidR="00E31808" w:rsidRPr="005836BF">
        <w:rPr>
          <w:rFonts w:ascii="Times New Roman" w:hAnsi="Times New Roman" w:cs="Times New Roman"/>
          <w:sz w:val="24"/>
          <w:szCs w:val="24"/>
        </w:rPr>
        <w:t xml:space="preserve"> como una</w:t>
      </w:r>
      <w:r w:rsidR="00571932" w:rsidRPr="005836BF">
        <w:rPr>
          <w:rFonts w:ascii="Times New Roman" w:hAnsi="Times New Roman" w:cs="Times New Roman"/>
          <w:sz w:val="24"/>
          <w:szCs w:val="24"/>
        </w:rPr>
        <w:t xml:space="preserve"> manera de sentirse parte de un sistema cultural compartido</w:t>
      </w:r>
      <w:r w:rsidR="00AD041E" w:rsidRPr="005836BF">
        <w:rPr>
          <w:rFonts w:ascii="Times New Roman" w:hAnsi="Times New Roman" w:cs="Times New Roman"/>
          <w:sz w:val="24"/>
          <w:szCs w:val="24"/>
        </w:rPr>
        <w:t>.</w:t>
      </w:r>
      <w:r w:rsidR="00FD2AD4" w:rsidRPr="005836BF">
        <w:t xml:space="preserve"> </w:t>
      </w:r>
      <w:r w:rsidR="00AD041E" w:rsidRPr="005836BF">
        <w:rPr>
          <w:rFonts w:ascii="Times New Roman" w:hAnsi="Times New Roman" w:cs="Times New Roman"/>
          <w:sz w:val="24"/>
          <w:szCs w:val="24"/>
        </w:rPr>
        <w:t>Para cerrar este estudio profundi</w:t>
      </w:r>
      <w:r w:rsidR="00FD2AD4" w:rsidRPr="005836BF">
        <w:rPr>
          <w:rFonts w:ascii="Times New Roman" w:hAnsi="Times New Roman" w:cs="Times New Roman"/>
          <w:sz w:val="24"/>
          <w:szCs w:val="24"/>
        </w:rPr>
        <w:t xml:space="preserve">zaremos el tema </w:t>
      </w:r>
      <w:r w:rsidR="00003686" w:rsidRPr="005836BF">
        <w:rPr>
          <w:rFonts w:ascii="Times New Roman" w:hAnsi="Times New Roman" w:cs="Times New Roman"/>
          <w:sz w:val="24"/>
          <w:szCs w:val="24"/>
        </w:rPr>
        <w:t>de la identidad en lo que atañe específicamente la novela LFE.</w:t>
      </w:r>
    </w:p>
    <w:p w:rsidR="00A71AA2" w:rsidRDefault="00A71AA2" w:rsidP="00AD041E">
      <w:pPr>
        <w:widowControl w:val="0"/>
        <w:tabs>
          <w:tab w:val="left" w:pos="0"/>
        </w:tabs>
        <w:autoSpaceDE w:val="0"/>
        <w:autoSpaceDN w:val="0"/>
        <w:adjustRightInd w:val="0"/>
        <w:spacing w:after="0" w:line="360" w:lineRule="auto"/>
        <w:ind w:right="567" w:firstLine="567"/>
        <w:jc w:val="both"/>
        <w:rPr>
          <w:rFonts w:ascii="Times New Roman" w:hAnsi="Times New Roman" w:cs="Times New Roman"/>
          <w:sz w:val="24"/>
          <w:szCs w:val="24"/>
        </w:rPr>
      </w:pPr>
    </w:p>
    <w:p w:rsidR="00A71AA2" w:rsidRDefault="00A71AA2" w:rsidP="00AD041E">
      <w:pPr>
        <w:widowControl w:val="0"/>
        <w:tabs>
          <w:tab w:val="left" w:pos="0"/>
        </w:tabs>
        <w:autoSpaceDE w:val="0"/>
        <w:autoSpaceDN w:val="0"/>
        <w:adjustRightInd w:val="0"/>
        <w:spacing w:after="0" w:line="360" w:lineRule="auto"/>
        <w:ind w:right="567" w:firstLine="567"/>
        <w:jc w:val="both"/>
        <w:rPr>
          <w:rFonts w:ascii="Times New Roman" w:hAnsi="Times New Roman" w:cs="Times New Roman"/>
          <w:sz w:val="24"/>
          <w:szCs w:val="24"/>
        </w:rPr>
      </w:pPr>
    </w:p>
    <w:p w:rsidR="00E66ACC" w:rsidRPr="005836BF" w:rsidRDefault="00E66ACC" w:rsidP="00AD041E">
      <w:pPr>
        <w:widowControl w:val="0"/>
        <w:tabs>
          <w:tab w:val="left" w:pos="0"/>
        </w:tabs>
        <w:autoSpaceDE w:val="0"/>
        <w:autoSpaceDN w:val="0"/>
        <w:adjustRightInd w:val="0"/>
        <w:spacing w:after="0" w:line="360" w:lineRule="auto"/>
        <w:ind w:right="567" w:firstLine="567"/>
        <w:jc w:val="both"/>
        <w:rPr>
          <w:rFonts w:ascii="Times New Roman" w:hAnsi="Times New Roman" w:cs="Times New Roman"/>
          <w:sz w:val="24"/>
          <w:szCs w:val="24"/>
        </w:rPr>
      </w:pPr>
    </w:p>
    <w:p w:rsidR="007F555F" w:rsidRDefault="0033778F"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r>
        <w:rPr>
          <w:rFonts w:ascii="Times New Roman" w:hAnsi="Times New Roman" w:cs="Times New Roman"/>
          <w:sz w:val="26"/>
          <w:szCs w:val="26"/>
        </w:rPr>
        <w:t xml:space="preserve">4.1 </w:t>
      </w:r>
      <w:r w:rsidR="004C44FF" w:rsidRPr="005836BF">
        <w:rPr>
          <w:rFonts w:ascii="Times New Roman" w:hAnsi="Times New Roman" w:cs="Times New Roman"/>
          <w:sz w:val="26"/>
          <w:szCs w:val="26"/>
        </w:rPr>
        <w:t>Literatura transnacional en Cataluña</w:t>
      </w:r>
    </w:p>
    <w:p w:rsidR="00A71AA2" w:rsidRDefault="00A71AA2"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p>
    <w:p w:rsidR="00E66ACC" w:rsidRPr="005836BF" w:rsidRDefault="00E66ACC"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p>
    <w:p w:rsidR="00750C03" w:rsidRPr="005836BF" w:rsidRDefault="00D93051"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Por transnacionalismo se entiende</w:t>
      </w:r>
      <w:r w:rsidR="0090471B" w:rsidRPr="005836BF">
        <w:rPr>
          <w:rFonts w:ascii="Times New Roman" w:hAnsi="Times New Roman" w:cs="Times New Roman"/>
          <w:sz w:val="24"/>
          <w:szCs w:val="24"/>
        </w:rPr>
        <w:t xml:space="preserve"> normalmente</w:t>
      </w:r>
      <w:r w:rsidRPr="005836BF">
        <w:rPr>
          <w:rFonts w:ascii="Times New Roman" w:hAnsi="Times New Roman" w:cs="Times New Roman"/>
          <w:sz w:val="24"/>
          <w:szCs w:val="24"/>
        </w:rPr>
        <w:t xml:space="preserve"> “</w:t>
      </w:r>
      <w:r w:rsidR="001E1C03" w:rsidRPr="005836BF">
        <w:rPr>
          <w:rFonts w:ascii="Times New Roman" w:hAnsi="Times New Roman" w:cs="Times New Roman"/>
          <w:sz w:val="24"/>
          <w:szCs w:val="24"/>
        </w:rPr>
        <w:t>un proce</w:t>
      </w:r>
      <w:r w:rsidRPr="005836BF">
        <w:rPr>
          <w:rFonts w:ascii="Times New Roman" w:hAnsi="Times New Roman" w:cs="Times New Roman"/>
          <w:sz w:val="24"/>
          <w:szCs w:val="24"/>
        </w:rPr>
        <w:t xml:space="preserve">so social donde los migrantes operan en campos sociales que traspasan fronteras </w:t>
      </w:r>
      <w:r w:rsidRPr="005836BF">
        <w:rPr>
          <w:rFonts w:ascii="Times New Roman" w:hAnsi="Times New Roman" w:cs="Times New Roman"/>
          <w:sz w:val="24"/>
          <w:szCs w:val="24"/>
        </w:rPr>
        <w:lastRenderedPageBreak/>
        <w:t>geográficas, políticas y culturales” (Glick Schiller</w:t>
      </w:r>
      <w:r w:rsidR="004D72FD" w:rsidRPr="005836BF">
        <w:rPr>
          <w:rFonts w:ascii="Times New Roman" w:hAnsi="Times New Roman" w:cs="Times New Roman"/>
          <w:sz w:val="24"/>
          <w:szCs w:val="24"/>
        </w:rPr>
        <w:t xml:space="preserve"> </w:t>
      </w:r>
      <w:r w:rsidR="004D72FD" w:rsidRPr="005836BF">
        <w:rPr>
          <w:rFonts w:ascii="Times New Roman" w:hAnsi="Times New Roman" w:cs="Times New Roman"/>
          <w:i/>
          <w:sz w:val="24"/>
          <w:szCs w:val="24"/>
        </w:rPr>
        <w:t>et. al.</w:t>
      </w:r>
      <w:r w:rsidR="004D72FD" w:rsidRPr="005836BF">
        <w:rPr>
          <w:rFonts w:ascii="Times New Roman" w:hAnsi="Times New Roman" w:cs="Times New Roman"/>
          <w:sz w:val="24"/>
          <w:szCs w:val="24"/>
        </w:rPr>
        <w:t xml:space="preserve"> </w:t>
      </w:r>
      <w:r w:rsidRPr="005836BF">
        <w:rPr>
          <w:rFonts w:ascii="Times New Roman" w:hAnsi="Times New Roman" w:cs="Times New Roman"/>
          <w:sz w:val="24"/>
          <w:szCs w:val="24"/>
        </w:rPr>
        <w:t>1992)</w:t>
      </w:r>
      <w:r w:rsidR="000306BB" w:rsidRPr="005836BF">
        <w:rPr>
          <w:rFonts w:ascii="Times New Roman" w:hAnsi="Times New Roman" w:cs="Times New Roman"/>
          <w:sz w:val="24"/>
          <w:szCs w:val="24"/>
        </w:rPr>
        <w:t xml:space="preserve">. Los transmigrantes </w:t>
      </w:r>
      <w:r w:rsidR="00F2196B" w:rsidRPr="005836BF">
        <w:rPr>
          <w:rFonts w:ascii="Times New Roman" w:hAnsi="Times New Roman" w:cs="Times New Roman"/>
          <w:sz w:val="24"/>
          <w:szCs w:val="24"/>
        </w:rPr>
        <w:t>son migrantes que mantienen vivas las relaciones entre el país de origen y el de llegada (Ambrosini 2008:</w:t>
      </w:r>
      <w:r w:rsidR="009763FA">
        <w:rPr>
          <w:rFonts w:ascii="Times New Roman" w:hAnsi="Times New Roman" w:cs="Times New Roman"/>
          <w:sz w:val="24"/>
          <w:szCs w:val="24"/>
        </w:rPr>
        <w:t xml:space="preserve"> </w:t>
      </w:r>
      <w:r w:rsidR="00F2196B" w:rsidRPr="005836BF">
        <w:rPr>
          <w:rFonts w:ascii="Times New Roman" w:hAnsi="Times New Roman" w:cs="Times New Roman"/>
          <w:sz w:val="24"/>
          <w:szCs w:val="24"/>
        </w:rPr>
        <w:t>45)</w:t>
      </w:r>
      <w:r w:rsidR="001155B3" w:rsidRPr="005836BF">
        <w:rPr>
          <w:rFonts w:ascii="Times New Roman" w:hAnsi="Times New Roman" w:cs="Times New Roman"/>
          <w:sz w:val="24"/>
          <w:szCs w:val="24"/>
        </w:rPr>
        <w:t xml:space="preserve">. </w:t>
      </w:r>
      <w:r w:rsidR="00F46FC8" w:rsidRPr="005836BF">
        <w:rPr>
          <w:rFonts w:ascii="Times New Roman" w:hAnsi="Times New Roman" w:cs="Times New Roman"/>
          <w:sz w:val="24"/>
          <w:szCs w:val="24"/>
        </w:rPr>
        <w:t xml:space="preserve">Tradicionalmente, </w:t>
      </w:r>
      <w:r w:rsidR="006647DB" w:rsidRPr="005836BF">
        <w:rPr>
          <w:rFonts w:ascii="Times New Roman" w:hAnsi="Times New Roman" w:cs="Times New Roman"/>
          <w:sz w:val="24"/>
          <w:szCs w:val="24"/>
        </w:rPr>
        <w:t>se trataba de relaciones</w:t>
      </w:r>
      <w:r w:rsidR="00522027" w:rsidRPr="005836BF">
        <w:rPr>
          <w:rFonts w:ascii="Times New Roman" w:hAnsi="Times New Roman" w:cs="Times New Roman"/>
          <w:sz w:val="24"/>
          <w:szCs w:val="24"/>
        </w:rPr>
        <w:t xml:space="preserve"> de tipo social </w:t>
      </w:r>
      <w:r w:rsidR="001155B3" w:rsidRPr="005836BF">
        <w:rPr>
          <w:rFonts w:ascii="Times New Roman" w:hAnsi="Times New Roman" w:cs="Times New Roman"/>
          <w:sz w:val="24"/>
          <w:szCs w:val="24"/>
        </w:rPr>
        <w:t>o</w:t>
      </w:r>
      <w:r w:rsidR="00522027" w:rsidRPr="005836BF">
        <w:rPr>
          <w:rFonts w:ascii="Times New Roman" w:hAnsi="Times New Roman" w:cs="Times New Roman"/>
          <w:sz w:val="24"/>
          <w:szCs w:val="24"/>
        </w:rPr>
        <w:t xml:space="preserve"> económic</w:t>
      </w:r>
      <w:r w:rsidR="00DF1D25" w:rsidRPr="005836BF">
        <w:rPr>
          <w:rFonts w:ascii="Times New Roman" w:hAnsi="Times New Roman" w:cs="Times New Roman"/>
          <w:sz w:val="24"/>
          <w:szCs w:val="24"/>
        </w:rPr>
        <w:t>as</w:t>
      </w:r>
      <w:r w:rsidR="00B12523" w:rsidRPr="005836BF">
        <w:rPr>
          <w:rFonts w:ascii="Times New Roman" w:hAnsi="Times New Roman" w:cs="Times New Roman"/>
          <w:sz w:val="24"/>
          <w:szCs w:val="24"/>
        </w:rPr>
        <w:t xml:space="preserve">. </w:t>
      </w:r>
      <w:r w:rsidR="00554B38" w:rsidRPr="005836BF">
        <w:rPr>
          <w:rFonts w:ascii="Times New Roman" w:hAnsi="Times New Roman" w:cs="Times New Roman"/>
          <w:sz w:val="24"/>
          <w:szCs w:val="24"/>
        </w:rPr>
        <w:t>Aunque</w:t>
      </w:r>
      <w:r w:rsidR="00B12523" w:rsidRPr="005836BF">
        <w:rPr>
          <w:rFonts w:ascii="Times New Roman" w:hAnsi="Times New Roman" w:cs="Times New Roman"/>
          <w:sz w:val="24"/>
          <w:szCs w:val="24"/>
        </w:rPr>
        <w:t xml:space="preserve"> no todos los migrantes s</w:t>
      </w:r>
      <w:r w:rsidR="00554B38" w:rsidRPr="005836BF">
        <w:rPr>
          <w:rFonts w:ascii="Times New Roman" w:hAnsi="Times New Roman" w:cs="Times New Roman"/>
          <w:sz w:val="24"/>
          <w:szCs w:val="24"/>
        </w:rPr>
        <w:t>ea</w:t>
      </w:r>
      <w:r w:rsidR="00B12523" w:rsidRPr="005836BF">
        <w:rPr>
          <w:rFonts w:ascii="Times New Roman" w:hAnsi="Times New Roman" w:cs="Times New Roman"/>
          <w:sz w:val="24"/>
          <w:szCs w:val="24"/>
        </w:rPr>
        <w:t>n transnacionales en sentido estricto</w:t>
      </w:r>
      <w:r w:rsidR="00554B38" w:rsidRPr="005836BF">
        <w:rPr>
          <w:rFonts w:ascii="Times New Roman" w:hAnsi="Times New Roman" w:cs="Times New Roman"/>
          <w:sz w:val="24"/>
          <w:szCs w:val="24"/>
        </w:rPr>
        <w:t>,</w:t>
      </w:r>
      <w:r w:rsidR="00B12523" w:rsidRPr="005836BF">
        <w:rPr>
          <w:rFonts w:ascii="Times New Roman" w:hAnsi="Times New Roman" w:cs="Times New Roman"/>
          <w:sz w:val="24"/>
          <w:szCs w:val="24"/>
        </w:rPr>
        <w:t xml:space="preserve"> hay que tener en cuenta</w:t>
      </w:r>
      <w:r w:rsidR="00554B38" w:rsidRPr="005836BF">
        <w:rPr>
          <w:rFonts w:ascii="Times New Roman" w:hAnsi="Times New Roman" w:cs="Times New Roman"/>
          <w:sz w:val="24"/>
          <w:szCs w:val="24"/>
        </w:rPr>
        <w:t xml:space="preserve"> </w:t>
      </w:r>
      <w:r w:rsidR="00B12523" w:rsidRPr="005836BF">
        <w:rPr>
          <w:rFonts w:ascii="Times New Roman" w:hAnsi="Times New Roman" w:cs="Times New Roman"/>
          <w:sz w:val="24"/>
          <w:szCs w:val="24"/>
        </w:rPr>
        <w:t>que ya no es posible considerar las migraciones contemporáneas exclusivamente desde una perspectiva inmóvil y mononacional d</w:t>
      </w:r>
      <w:r w:rsidR="00992E95" w:rsidRPr="005836BF">
        <w:rPr>
          <w:rFonts w:ascii="Times New Roman" w:hAnsi="Times New Roman" w:cs="Times New Roman"/>
          <w:sz w:val="24"/>
          <w:szCs w:val="24"/>
        </w:rPr>
        <w:t>esde el</w:t>
      </w:r>
      <w:r w:rsidR="00B12523" w:rsidRPr="005836BF">
        <w:rPr>
          <w:rFonts w:ascii="Times New Roman" w:hAnsi="Times New Roman" w:cs="Times New Roman"/>
          <w:sz w:val="24"/>
          <w:szCs w:val="24"/>
        </w:rPr>
        <w:t xml:space="preserve"> país de acogida</w:t>
      </w:r>
      <w:r w:rsidR="00554B38" w:rsidRPr="005836BF">
        <w:rPr>
          <w:rFonts w:ascii="Times New Roman" w:hAnsi="Times New Roman" w:cs="Times New Roman"/>
          <w:sz w:val="24"/>
          <w:szCs w:val="24"/>
        </w:rPr>
        <w:t>. Esta</w:t>
      </w:r>
      <w:r w:rsidR="00B12523" w:rsidRPr="005836BF">
        <w:rPr>
          <w:rFonts w:ascii="Times New Roman" w:hAnsi="Times New Roman" w:cs="Times New Roman"/>
          <w:sz w:val="24"/>
          <w:szCs w:val="24"/>
        </w:rPr>
        <w:t xml:space="preserve"> práctica</w:t>
      </w:r>
      <w:r w:rsidR="00554B38" w:rsidRPr="005836BF">
        <w:rPr>
          <w:rFonts w:ascii="Times New Roman" w:hAnsi="Times New Roman" w:cs="Times New Roman"/>
          <w:sz w:val="24"/>
          <w:szCs w:val="24"/>
        </w:rPr>
        <w:t xml:space="preserve"> estaba</w:t>
      </w:r>
      <w:r w:rsidR="00B12523" w:rsidRPr="005836BF">
        <w:rPr>
          <w:rFonts w:ascii="Times New Roman" w:hAnsi="Times New Roman" w:cs="Times New Roman"/>
          <w:sz w:val="24"/>
          <w:szCs w:val="24"/>
        </w:rPr>
        <w:t xml:space="preserve"> considerada aceptable hasta los años ’70 (Salih 2008:</w:t>
      </w:r>
      <w:r w:rsidR="009763FA">
        <w:rPr>
          <w:rFonts w:ascii="Times New Roman" w:hAnsi="Times New Roman" w:cs="Times New Roman"/>
          <w:sz w:val="24"/>
          <w:szCs w:val="24"/>
        </w:rPr>
        <w:t xml:space="preserve"> </w:t>
      </w:r>
      <w:r w:rsidR="00B12523" w:rsidRPr="005836BF">
        <w:rPr>
          <w:rFonts w:ascii="Times New Roman" w:hAnsi="Times New Roman" w:cs="Times New Roman"/>
          <w:sz w:val="24"/>
          <w:szCs w:val="24"/>
        </w:rPr>
        <w:t>92).</w:t>
      </w:r>
      <w:r w:rsidR="00992E95" w:rsidRPr="005836BF">
        <w:rPr>
          <w:rStyle w:val="Rimandonotaapidipagina"/>
          <w:rFonts w:ascii="Times New Roman" w:hAnsi="Times New Roman" w:cs="Times New Roman"/>
          <w:sz w:val="24"/>
          <w:szCs w:val="24"/>
        </w:rPr>
        <w:footnoteReference w:id="168"/>
      </w:r>
      <w:r w:rsidR="00522027" w:rsidRPr="005836BF">
        <w:rPr>
          <w:rFonts w:ascii="Times New Roman" w:hAnsi="Times New Roman" w:cs="Times New Roman"/>
          <w:sz w:val="24"/>
          <w:szCs w:val="24"/>
        </w:rPr>
        <w:t xml:space="preserve"> </w:t>
      </w:r>
      <w:r w:rsidR="00555C6F" w:rsidRPr="005836BF">
        <w:rPr>
          <w:rFonts w:ascii="Times New Roman" w:hAnsi="Times New Roman" w:cs="Times New Roman"/>
          <w:sz w:val="24"/>
          <w:szCs w:val="24"/>
        </w:rPr>
        <w:t>Actualmente, l</w:t>
      </w:r>
      <w:r w:rsidR="00C900A7" w:rsidRPr="005836BF">
        <w:rPr>
          <w:rFonts w:ascii="Times New Roman" w:hAnsi="Times New Roman" w:cs="Times New Roman"/>
          <w:sz w:val="24"/>
          <w:szCs w:val="24"/>
        </w:rPr>
        <w:t xml:space="preserve">os avances en los medios de transporte y </w:t>
      </w:r>
      <w:r w:rsidR="00555C6F" w:rsidRPr="005836BF">
        <w:rPr>
          <w:rFonts w:ascii="Times New Roman" w:hAnsi="Times New Roman" w:cs="Times New Roman"/>
          <w:sz w:val="24"/>
          <w:szCs w:val="24"/>
        </w:rPr>
        <w:t xml:space="preserve">de </w:t>
      </w:r>
      <w:r w:rsidR="00C900A7" w:rsidRPr="005836BF">
        <w:rPr>
          <w:rFonts w:ascii="Times New Roman" w:hAnsi="Times New Roman" w:cs="Times New Roman"/>
          <w:sz w:val="24"/>
          <w:szCs w:val="24"/>
        </w:rPr>
        <w:t>comunicación posibilitan al migrante no sólo viajar con más facilidad sino también</w:t>
      </w:r>
      <w:r w:rsidR="00EA28EA" w:rsidRPr="005836BF">
        <w:rPr>
          <w:rFonts w:ascii="Times New Roman" w:hAnsi="Times New Roman" w:cs="Times New Roman"/>
          <w:sz w:val="24"/>
          <w:szCs w:val="24"/>
        </w:rPr>
        <w:t xml:space="preserve"> de</w:t>
      </w:r>
      <w:r w:rsidR="00C900A7" w:rsidRPr="005836BF">
        <w:rPr>
          <w:rFonts w:ascii="Times New Roman" w:hAnsi="Times New Roman" w:cs="Times New Roman"/>
          <w:sz w:val="24"/>
          <w:szCs w:val="24"/>
        </w:rPr>
        <w:t xml:space="preserve"> mantener lazos con el país de origen (a través de las redes sociales, </w:t>
      </w:r>
      <w:r w:rsidR="00AF16D5" w:rsidRPr="005836BF">
        <w:rPr>
          <w:rFonts w:ascii="Times New Roman" w:hAnsi="Times New Roman" w:cs="Times New Roman"/>
          <w:sz w:val="24"/>
          <w:szCs w:val="24"/>
        </w:rPr>
        <w:t xml:space="preserve">el uso de </w:t>
      </w:r>
      <w:r w:rsidR="00C900A7" w:rsidRPr="005836BF">
        <w:rPr>
          <w:rFonts w:ascii="Times New Roman" w:hAnsi="Times New Roman" w:cs="Times New Roman"/>
          <w:sz w:val="24"/>
          <w:szCs w:val="24"/>
        </w:rPr>
        <w:t xml:space="preserve">los servicios de envío de dinero, etc.) </w:t>
      </w:r>
      <w:r w:rsidR="00AF16D5" w:rsidRPr="005836BF">
        <w:rPr>
          <w:rFonts w:ascii="Times New Roman" w:hAnsi="Times New Roman" w:cs="Times New Roman"/>
          <w:sz w:val="24"/>
          <w:szCs w:val="24"/>
        </w:rPr>
        <w:t xml:space="preserve">para que el traslado </w:t>
      </w:r>
      <w:r w:rsidR="00C900A7" w:rsidRPr="005836BF">
        <w:rPr>
          <w:rFonts w:ascii="Times New Roman" w:hAnsi="Times New Roman" w:cs="Times New Roman"/>
          <w:sz w:val="24"/>
          <w:szCs w:val="24"/>
        </w:rPr>
        <w:t>suponga un choque afectivo y cultural más leve (Velasco 2009:</w:t>
      </w:r>
      <w:r w:rsidR="009763FA">
        <w:rPr>
          <w:rFonts w:ascii="Times New Roman" w:hAnsi="Times New Roman" w:cs="Times New Roman"/>
          <w:sz w:val="24"/>
          <w:szCs w:val="24"/>
        </w:rPr>
        <w:t xml:space="preserve"> </w:t>
      </w:r>
      <w:r w:rsidR="00C900A7" w:rsidRPr="005836BF">
        <w:rPr>
          <w:rFonts w:ascii="Times New Roman" w:hAnsi="Times New Roman" w:cs="Times New Roman"/>
          <w:sz w:val="24"/>
          <w:szCs w:val="24"/>
        </w:rPr>
        <w:t xml:space="preserve">35). </w:t>
      </w:r>
      <w:r w:rsidR="00750C03" w:rsidRPr="005836BF">
        <w:rPr>
          <w:rFonts w:ascii="Times New Roman" w:hAnsi="Times New Roman" w:cs="Times New Roman"/>
          <w:sz w:val="24"/>
          <w:szCs w:val="24"/>
        </w:rPr>
        <w:t xml:space="preserve">Como ya anteriormente </w:t>
      </w:r>
      <w:r w:rsidR="00554B38" w:rsidRPr="005836BF">
        <w:rPr>
          <w:rFonts w:ascii="Times New Roman" w:hAnsi="Times New Roman" w:cs="Times New Roman"/>
          <w:sz w:val="24"/>
          <w:szCs w:val="24"/>
        </w:rPr>
        <w:t>formulado</w:t>
      </w:r>
      <w:r w:rsidR="00750C03" w:rsidRPr="005836BF">
        <w:rPr>
          <w:rFonts w:ascii="Times New Roman" w:hAnsi="Times New Roman" w:cs="Times New Roman"/>
          <w:sz w:val="24"/>
          <w:szCs w:val="24"/>
        </w:rPr>
        <w:t xml:space="preserve"> por Néstor García Canclini, </w:t>
      </w:r>
    </w:p>
    <w:p w:rsidR="00750C03" w:rsidRPr="0074497A" w:rsidRDefault="00750C03"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74497A">
        <w:rPr>
          <w:rFonts w:ascii="Times New Roman" w:hAnsi="Times New Roman" w:cs="Times New Roman"/>
        </w:rPr>
        <w:t xml:space="preserve">las identidades de los sujetos se forman ahora en procesos interétnicos e internacionales, entre flujos producidos por la tecnología y las corporaciones multinacionales; intercambios financieros globalizados, repertorios de </w:t>
      </w:r>
      <w:r w:rsidRPr="0074497A">
        <w:rPr>
          <w:rFonts w:ascii="Times New Roman" w:hAnsi="Times New Roman" w:cs="Times New Roman"/>
        </w:rPr>
        <w:lastRenderedPageBreak/>
        <w:t>imágenes e información creados para ser distribuidos a todo el planeta por las industrias culturales</w:t>
      </w:r>
      <w:r w:rsidRPr="005836BF">
        <w:rPr>
          <w:rFonts w:ascii="Times New Roman" w:hAnsi="Times New Roman" w:cs="Times New Roman"/>
        </w:rPr>
        <w:t>. (2004:</w:t>
      </w:r>
      <w:r w:rsidR="009763FA">
        <w:rPr>
          <w:rFonts w:ascii="Times New Roman" w:hAnsi="Times New Roman" w:cs="Times New Roman"/>
        </w:rPr>
        <w:t xml:space="preserve"> </w:t>
      </w:r>
      <w:r w:rsidRPr="005836BF">
        <w:rPr>
          <w:rFonts w:ascii="Times New Roman" w:hAnsi="Times New Roman" w:cs="Times New Roman"/>
        </w:rPr>
        <w:t>161)</w:t>
      </w:r>
      <w:r w:rsidRPr="0074497A">
        <w:rPr>
          <w:rFonts w:ascii="Times New Roman" w:hAnsi="Times New Roman" w:cs="Times New Roman"/>
        </w:rPr>
        <w:t xml:space="preserve"> </w:t>
      </w:r>
    </w:p>
    <w:p w:rsidR="007C6FA4" w:rsidRPr="005836BF" w:rsidRDefault="00750C03">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L</w:t>
      </w:r>
      <w:r w:rsidR="007C6FA4" w:rsidRPr="005836BF">
        <w:rPr>
          <w:rFonts w:ascii="Times New Roman" w:hAnsi="Times New Roman" w:cs="Times New Roman"/>
          <w:sz w:val="24"/>
          <w:szCs w:val="24"/>
        </w:rPr>
        <w:t xml:space="preserve">as redes de ayuda e información </w:t>
      </w:r>
      <w:r w:rsidR="00AF16D5" w:rsidRPr="005836BF">
        <w:rPr>
          <w:rFonts w:ascii="Times New Roman" w:hAnsi="Times New Roman" w:cs="Times New Roman"/>
          <w:sz w:val="24"/>
          <w:szCs w:val="24"/>
        </w:rPr>
        <w:t>y asistencia mutua han</w:t>
      </w:r>
      <w:r w:rsidR="007C6FA4" w:rsidRPr="005836BF">
        <w:rPr>
          <w:rFonts w:ascii="Times New Roman" w:hAnsi="Times New Roman" w:cs="Times New Roman"/>
          <w:sz w:val="24"/>
          <w:szCs w:val="24"/>
        </w:rPr>
        <w:t xml:space="preserve"> de considerarse también parte de este nuevo sistema transnacional (Velasco 2009:</w:t>
      </w:r>
      <w:r w:rsidR="009763FA">
        <w:rPr>
          <w:rFonts w:ascii="Times New Roman" w:hAnsi="Times New Roman" w:cs="Times New Roman"/>
          <w:sz w:val="24"/>
          <w:szCs w:val="24"/>
        </w:rPr>
        <w:t xml:space="preserve"> </w:t>
      </w:r>
      <w:r w:rsidR="007C6FA4" w:rsidRPr="005836BF">
        <w:rPr>
          <w:rFonts w:ascii="Times New Roman" w:hAnsi="Times New Roman" w:cs="Times New Roman"/>
          <w:sz w:val="24"/>
          <w:szCs w:val="24"/>
        </w:rPr>
        <w:t xml:space="preserve">35). Su existencia mantiene viva la doble pertenencia del migrante que ya </w:t>
      </w:r>
      <w:r w:rsidR="00D11AC5" w:rsidRPr="005836BF">
        <w:rPr>
          <w:rFonts w:ascii="Times New Roman" w:hAnsi="Times New Roman" w:cs="Times New Roman"/>
          <w:sz w:val="24"/>
          <w:szCs w:val="24"/>
        </w:rPr>
        <w:t xml:space="preserve">ha </w:t>
      </w:r>
      <w:r w:rsidR="007C6FA4" w:rsidRPr="005836BF">
        <w:rPr>
          <w:rFonts w:ascii="Times New Roman" w:hAnsi="Times New Roman" w:cs="Times New Roman"/>
          <w:sz w:val="24"/>
          <w:szCs w:val="24"/>
        </w:rPr>
        <w:t>deja</w:t>
      </w:r>
      <w:r w:rsidR="00D11AC5" w:rsidRPr="005836BF">
        <w:rPr>
          <w:rFonts w:ascii="Times New Roman" w:hAnsi="Times New Roman" w:cs="Times New Roman"/>
          <w:sz w:val="24"/>
          <w:szCs w:val="24"/>
        </w:rPr>
        <w:t>do</w:t>
      </w:r>
      <w:r w:rsidR="007C6FA4" w:rsidRPr="005836BF">
        <w:rPr>
          <w:rFonts w:ascii="Times New Roman" w:hAnsi="Times New Roman" w:cs="Times New Roman"/>
          <w:sz w:val="24"/>
          <w:szCs w:val="24"/>
        </w:rPr>
        <w:t xml:space="preserve"> de estar enlazado a un único territorio pues su identidad se desarrolla entre “aquí” y “allá” (</w:t>
      </w:r>
      <w:r w:rsidR="00730896" w:rsidRPr="00ED0441">
        <w:rPr>
          <w:rFonts w:ascii="Times New Roman" w:hAnsi="Times New Roman" w:cs="Times New Roman"/>
          <w:i/>
          <w:sz w:val="24"/>
          <w:szCs w:val="24"/>
        </w:rPr>
        <w:t>ibíd.</w:t>
      </w:r>
      <w:r w:rsidR="007C6FA4" w:rsidRPr="005836BF">
        <w:rPr>
          <w:rFonts w:ascii="Times New Roman" w:hAnsi="Times New Roman" w:cs="Times New Roman"/>
          <w:sz w:val="24"/>
          <w:szCs w:val="24"/>
        </w:rPr>
        <w:t xml:space="preserve">). Como subraya Ruba Salih, hoy en día </w:t>
      </w:r>
    </w:p>
    <w:p w:rsidR="007C6FA4" w:rsidRPr="005836BF" w:rsidRDefault="007C6FA4"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 xml:space="preserve">los migrantes se han convertido en símbolos de hibridez. Ellos incorporan ese </w:t>
      </w:r>
      <w:r w:rsidR="00333D87" w:rsidRPr="005836BF">
        <w:rPr>
          <w:rFonts w:ascii="Times New Roman" w:hAnsi="Times New Roman" w:cs="Times New Roman"/>
        </w:rPr>
        <w:t>“</w:t>
      </w:r>
      <w:r w:rsidRPr="005836BF">
        <w:rPr>
          <w:rFonts w:ascii="Times New Roman" w:hAnsi="Times New Roman" w:cs="Times New Roman"/>
        </w:rPr>
        <w:t>tercer espacio</w:t>
      </w:r>
      <w:r w:rsidR="00333D87" w:rsidRPr="005836BF">
        <w:rPr>
          <w:rFonts w:ascii="Times New Roman" w:hAnsi="Times New Roman" w:cs="Times New Roman"/>
        </w:rPr>
        <w:t>”</w:t>
      </w:r>
      <w:r w:rsidRPr="005836BF">
        <w:rPr>
          <w:rFonts w:ascii="Times New Roman" w:hAnsi="Times New Roman" w:cs="Times New Roman"/>
        </w:rPr>
        <w:t xml:space="preserve"> cuyas fronteras reniegan aislamiento y estabilidad, y donde tienen lugar experiencias de dislocación y reterritorialización en número co</w:t>
      </w:r>
      <w:r w:rsidR="00EA28EA" w:rsidRPr="005836BF">
        <w:rPr>
          <w:rFonts w:ascii="Times New Roman" w:hAnsi="Times New Roman" w:cs="Times New Roman"/>
        </w:rPr>
        <w:t>n</w:t>
      </w:r>
      <w:r w:rsidRPr="005836BF">
        <w:rPr>
          <w:rFonts w:ascii="Times New Roman" w:hAnsi="Times New Roman" w:cs="Times New Roman"/>
        </w:rPr>
        <w:t>stante. (2008:</w:t>
      </w:r>
      <w:r w:rsidR="009763FA">
        <w:rPr>
          <w:rFonts w:ascii="Times New Roman" w:hAnsi="Times New Roman" w:cs="Times New Roman"/>
        </w:rPr>
        <w:t xml:space="preserve"> </w:t>
      </w:r>
      <w:r w:rsidRPr="005836BF">
        <w:rPr>
          <w:rFonts w:ascii="Times New Roman" w:hAnsi="Times New Roman" w:cs="Times New Roman"/>
        </w:rPr>
        <w:t>93)</w:t>
      </w:r>
    </w:p>
    <w:p w:rsidR="00C135CA" w:rsidRPr="005836BF" w:rsidRDefault="006647DB" w:rsidP="00DF39AE">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Existen, pues, unas</w:t>
      </w:r>
      <w:r w:rsidR="007C6FA4" w:rsidRPr="005836BF">
        <w:rPr>
          <w:rFonts w:ascii="Times New Roman" w:hAnsi="Times New Roman" w:cs="Times New Roman"/>
          <w:sz w:val="24"/>
          <w:szCs w:val="24"/>
        </w:rPr>
        <w:t xml:space="preserve"> “dinámicas reticulares transnacionales” (Velasco 2009:</w:t>
      </w:r>
      <w:r w:rsidR="009763FA">
        <w:rPr>
          <w:rFonts w:ascii="Times New Roman" w:hAnsi="Times New Roman" w:cs="Times New Roman"/>
          <w:sz w:val="24"/>
          <w:szCs w:val="24"/>
        </w:rPr>
        <w:t xml:space="preserve"> </w:t>
      </w:r>
      <w:r w:rsidR="007C6FA4" w:rsidRPr="005836BF">
        <w:rPr>
          <w:rFonts w:ascii="Times New Roman" w:hAnsi="Times New Roman" w:cs="Times New Roman"/>
          <w:sz w:val="24"/>
          <w:szCs w:val="24"/>
        </w:rPr>
        <w:t xml:space="preserve">35) </w:t>
      </w:r>
      <w:r w:rsidRPr="005836BF">
        <w:rPr>
          <w:rFonts w:ascii="Times New Roman" w:hAnsi="Times New Roman" w:cs="Times New Roman"/>
          <w:sz w:val="24"/>
          <w:szCs w:val="24"/>
        </w:rPr>
        <w:t>que provocan</w:t>
      </w:r>
      <w:r w:rsidR="007C6FA4" w:rsidRPr="005836BF">
        <w:rPr>
          <w:rFonts w:ascii="Times New Roman" w:hAnsi="Times New Roman" w:cs="Times New Roman"/>
          <w:sz w:val="24"/>
          <w:szCs w:val="24"/>
        </w:rPr>
        <w:t xml:space="preserve"> </w:t>
      </w:r>
      <w:r w:rsidRPr="005836BF">
        <w:rPr>
          <w:rFonts w:ascii="Times New Roman" w:hAnsi="Times New Roman" w:cs="Times New Roman"/>
          <w:sz w:val="24"/>
          <w:szCs w:val="24"/>
        </w:rPr>
        <w:t>cierta</w:t>
      </w:r>
      <w:r w:rsidR="007C6FA4" w:rsidRPr="005836BF">
        <w:rPr>
          <w:rFonts w:ascii="Times New Roman" w:hAnsi="Times New Roman" w:cs="Times New Roman"/>
          <w:sz w:val="24"/>
          <w:szCs w:val="24"/>
        </w:rPr>
        <w:t xml:space="preserve"> ralentización de la integración </w:t>
      </w:r>
      <w:r w:rsidRPr="005836BF">
        <w:rPr>
          <w:rFonts w:ascii="Times New Roman" w:hAnsi="Times New Roman" w:cs="Times New Roman"/>
          <w:sz w:val="24"/>
          <w:szCs w:val="24"/>
        </w:rPr>
        <w:t xml:space="preserve">del migrante </w:t>
      </w:r>
      <w:r w:rsidR="007C6FA4" w:rsidRPr="005836BF">
        <w:rPr>
          <w:rFonts w:ascii="Times New Roman" w:hAnsi="Times New Roman" w:cs="Times New Roman"/>
          <w:sz w:val="24"/>
          <w:szCs w:val="24"/>
        </w:rPr>
        <w:t>con la lengua y la cultura del país receptor</w:t>
      </w:r>
      <w:r w:rsidR="009327D8" w:rsidRPr="005836BF">
        <w:rPr>
          <w:rFonts w:ascii="Times New Roman" w:hAnsi="Times New Roman" w:cs="Times New Roman"/>
          <w:sz w:val="24"/>
          <w:szCs w:val="24"/>
        </w:rPr>
        <w:t xml:space="preserve"> </w:t>
      </w:r>
      <w:r w:rsidR="00084FDA" w:rsidRPr="005836BF">
        <w:rPr>
          <w:rFonts w:ascii="Times New Roman" w:hAnsi="Times New Roman" w:cs="Times New Roman"/>
          <w:sz w:val="24"/>
          <w:szCs w:val="24"/>
        </w:rPr>
        <w:t>y un sentido de pertenencia no exclusivo a la sociedad de acogida (36).</w:t>
      </w:r>
      <w:r w:rsidR="00E35845" w:rsidRPr="005836BF">
        <w:rPr>
          <w:rStyle w:val="Rimandonotaapidipagina"/>
          <w:rFonts w:ascii="Times New Roman" w:hAnsi="Times New Roman" w:cs="Times New Roman"/>
          <w:sz w:val="24"/>
          <w:szCs w:val="24"/>
        </w:rPr>
        <w:footnoteReference w:id="169"/>
      </w:r>
    </w:p>
    <w:p w:rsidR="00C135CA" w:rsidRPr="00730896" w:rsidRDefault="00C135CA" w:rsidP="00252176">
      <w:pPr>
        <w:widowControl w:val="0"/>
        <w:autoSpaceDE w:val="0"/>
        <w:autoSpaceDN w:val="0"/>
        <w:adjustRightInd w:val="0"/>
        <w:spacing w:before="100" w:beforeAutospacing="1" w:after="100" w:afterAutospacing="1" w:line="360" w:lineRule="auto"/>
        <w:ind w:left="567" w:right="566"/>
        <w:jc w:val="both"/>
      </w:pPr>
      <w:r w:rsidRPr="0074497A">
        <w:rPr>
          <w:rFonts w:ascii="Times New Roman" w:hAnsi="Times New Roman" w:cs="Times New Roman"/>
        </w:rPr>
        <w:t>Los</w:t>
      </w:r>
      <w:r w:rsidRPr="005836BF">
        <w:t xml:space="preserve"> migrantes viven a caballo entre dos mundos y se produce así un doloroso proceso de “doble desafiliación” y de “doble revinculación”. Desarrollan identidades complejas que los vinculan con más de un país, tanto en términos económicos como simbólicos y, por supuesto, también políticos, filiaciones simultáneas que los propios actores no siempre estiman como mutuamente incompatibles. Todo ello conduce también a concebir de otra manera el “nosotros” y el “ellos”, una distinción primordial –una frontera mental– en cualquier sociedad y que en el mundo de hoy pierde nitidez. Las redes migratorias transnacionales modifican no sólo la percepción de tales fronteras imaginadas, sino también de las fronteras </w:t>
      </w:r>
      <w:r w:rsidRPr="005836BF">
        <w:lastRenderedPageBreak/>
        <w:t xml:space="preserve">políticas y de los territorios limitados por ellas, cuya importancia se relativiza. Si las migraciones tradicionales daban por sentado el orden territorial del mundo, los movimientos de población contemporáneos, no. La afirmación de este enfoque transnacional supone una considerable cesura </w:t>
      </w:r>
      <w:r w:rsidRPr="00730896">
        <w:t xml:space="preserve">con la perspectiva predominante, el enfoque estatocéntrico </w:t>
      </w:r>
      <w:r w:rsidRPr="00730896">
        <w:rPr>
          <w:rFonts w:cstheme="minorHAnsi"/>
        </w:rPr>
        <w:t>[...]</w:t>
      </w:r>
      <w:r w:rsidR="003D1924" w:rsidRPr="00730896">
        <w:rPr>
          <w:rFonts w:cstheme="minorHAnsi"/>
        </w:rPr>
        <w:t>.</w:t>
      </w:r>
      <w:r w:rsidRPr="00730896">
        <w:rPr>
          <w:rFonts w:cstheme="minorHAnsi"/>
        </w:rPr>
        <w:t xml:space="preserve"> (</w:t>
      </w:r>
      <w:r w:rsidR="00730896" w:rsidRPr="00730896">
        <w:rPr>
          <w:rFonts w:ascii="Times New Roman" w:hAnsi="Times New Roman" w:cs="Times New Roman"/>
          <w:i/>
        </w:rPr>
        <w:t>ibíd.</w:t>
      </w:r>
      <w:r w:rsidRPr="00730896">
        <w:rPr>
          <w:rFonts w:cstheme="minorHAnsi"/>
        </w:rPr>
        <w:t>)</w:t>
      </w:r>
    </w:p>
    <w:p w:rsidR="00D11AC5" w:rsidRPr="005836BF" w:rsidRDefault="00D11AC5" w:rsidP="0074497A">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Esto supone p</w:t>
      </w:r>
      <w:r w:rsidR="00502472" w:rsidRPr="005836BF">
        <w:rPr>
          <w:rFonts w:ascii="Times New Roman" w:hAnsi="Times New Roman" w:cs="Times New Roman"/>
          <w:sz w:val="24"/>
          <w:szCs w:val="24"/>
        </w:rPr>
        <w:t>ara</w:t>
      </w:r>
      <w:r w:rsidRPr="005836BF">
        <w:rPr>
          <w:rFonts w:ascii="Times New Roman" w:hAnsi="Times New Roman" w:cs="Times New Roman"/>
          <w:sz w:val="24"/>
          <w:szCs w:val="24"/>
        </w:rPr>
        <w:t xml:space="preserve"> los países receptores, un cambio en los “conceptos tradicionales de nacionalidad” hacia una postura más “tolerante </w:t>
      </w:r>
      <w:r w:rsidR="00502472" w:rsidRPr="005836BF">
        <w:rPr>
          <w:rFonts w:ascii="Times New Roman" w:hAnsi="Times New Roman" w:cs="Times New Roman"/>
          <w:sz w:val="24"/>
          <w:szCs w:val="24"/>
        </w:rPr>
        <w:t>con</w:t>
      </w:r>
      <w:r w:rsidRPr="005836BF">
        <w:rPr>
          <w:rFonts w:ascii="Times New Roman" w:hAnsi="Times New Roman" w:cs="Times New Roman"/>
          <w:sz w:val="24"/>
          <w:szCs w:val="24"/>
        </w:rPr>
        <w:t xml:space="preserve"> las diferencias” (David y Muñoz-Basols 2011</w:t>
      </w:r>
      <w:r w:rsidR="009763FA">
        <w:rPr>
          <w:rFonts w:ascii="Times New Roman" w:hAnsi="Times New Roman" w:cs="Times New Roman"/>
          <w:sz w:val="24"/>
          <w:szCs w:val="24"/>
        </w:rPr>
        <w:t>:</w:t>
      </w:r>
      <w:r w:rsidRPr="005836BF">
        <w:rPr>
          <w:rFonts w:ascii="Times New Roman" w:hAnsi="Times New Roman" w:cs="Times New Roman"/>
          <w:sz w:val="24"/>
          <w:szCs w:val="24"/>
        </w:rPr>
        <w:t xml:space="preserve"> xviii).</w:t>
      </w:r>
      <w:r w:rsidR="00C900A7" w:rsidRPr="005836BF">
        <w:rPr>
          <w:rFonts w:ascii="Times New Roman" w:hAnsi="Times New Roman" w:cs="Times New Roman"/>
          <w:sz w:val="24"/>
          <w:szCs w:val="24"/>
        </w:rPr>
        <w:tab/>
      </w:r>
    </w:p>
    <w:p w:rsidR="001B21F0" w:rsidRPr="005836BF" w:rsidRDefault="00DF28B5" w:rsidP="0032495A">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E</w:t>
      </w:r>
      <w:r w:rsidR="00D97F57" w:rsidRPr="005836BF">
        <w:rPr>
          <w:rFonts w:ascii="Times New Roman" w:hAnsi="Times New Roman" w:cs="Times New Roman"/>
          <w:sz w:val="24"/>
          <w:szCs w:val="24"/>
        </w:rPr>
        <w:t xml:space="preserve">n Cataluña </w:t>
      </w:r>
      <w:r w:rsidRPr="005836BF">
        <w:rPr>
          <w:rFonts w:ascii="Times New Roman" w:hAnsi="Times New Roman" w:cs="Times New Roman"/>
          <w:sz w:val="24"/>
          <w:szCs w:val="24"/>
        </w:rPr>
        <w:t xml:space="preserve">la inmigración </w:t>
      </w:r>
      <w:r w:rsidR="00E52FDE" w:rsidRPr="005836BF">
        <w:rPr>
          <w:rFonts w:ascii="Times New Roman" w:hAnsi="Times New Roman" w:cs="Times New Roman"/>
          <w:sz w:val="24"/>
          <w:szCs w:val="24"/>
        </w:rPr>
        <w:t>ha sido</w:t>
      </w:r>
      <w:r w:rsidR="00D97F57" w:rsidRPr="005836BF">
        <w:rPr>
          <w:rFonts w:ascii="Times New Roman" w:hAnsi="Times New Roman" w:cs="Times New Roman"/>
          <w:sz w:val="24"/>
          <w:szCs w:val="24"/>
        </w:rPr>
        <w:t xml:space="preserve"> una “co</w:t>
      </w:r>
      <w:r w:rsidR="00502472" w:rsidRPr="005836BF">
        <w:rPr>
          <w:rFonts w:ascii="Times New Roman" w:hAnsi="Times New Roman" w:cs="Times New Roman"/>
          <w:sz w:val="24"/>
          <w:szCs w:val="24"/>
        </w:rPr>
        <w:t>n</w:t>
      </w:r>
      <w:r w:rsidR="00D97F57" w:rsidRPr="005836BF">
        <w:rPr>
          <w:rFonts w:ascii="Times New Roman" w:hAnsi="Times New Roman" w:cs="Times New Roman"/>
          <w:sz w:val="24"/>
          <w:szCs w:val="24"/>
        </w:rPr>
        <w:t>stante histórica” (Besalú 2009:</w:t>
      </w:r>
      <w:r w:rsidR="009763FA">
        <w:rPr>
          <w:rFonts w:ascii="Times New Roman" w:hAnsi="Times New Roman" w:cs="Times New Roman"/>
          <w:sz w:val="24"/>
          <w:szCs w:val="24"/>
        </w:rPr>
        <w:t xml:space="preserve"> </w:t>
      </w:r>
      <w:r w:rsidR="00D97F57" w:rsidRPr="005836BF">
        <w:rPr>
          <w:rFonts w:ascii="Times New Roman" w:hAnsi="Times New Roman" w:cs="Times New Roman"/>
          <w:sz w:val="24"/>
          <w:szCs w:val="24"/>
        </w:rPr>
        <w:t>281) que indica el grado de prosperidad económica del país: un índice alto de inmigración es señal de bienestar</w:t>
      </w:r>
      <w:r w:rsidR="00FF5C31" w:rsidRPr="005836BF">
        <w:rPr>
          <w:rFonts w:ascii="Times New Roman" w:hAnsi="Times New Roman" w:cs="Times New Roman"/>
          <w:sz w:val="24"/>
          <w:szCs w:val="24"/>
        </w:rPr>
        <w:t xml:space="preserve">, económico y demográfico ya </w:t>
      </w:r>
      <w:r w:rsidR="00992E95" w:rsidRPr="005836BF">
        <w:rPr>
          <w:rFonts w:ascii="Times New Roman" w:hAnsi="Times New Roman" w:cs="Times New Roman"/>
          <w:sz w:val="24"/>
          <w:szCs w:val="24"/>
        </w:rPr>
        <w:t>a partir d</w:t>
      </w:r>
      <w:r w:rsidR="00FF5C31" w:rsidRPr="005836BF">
        <w:rPr>
          <w:rFonts w:ascii="Times New Roman" w:hAnsi="Times New Roman" w:cs="Times New Roman"/>
          <w:sz w:val="24"/>
          <w:szCs w:val="24"/>
        </w:rPr>
        <w:t xml:space="preserve">el siglo </w:t>
      </w:r>
      <w:r w:rsidR="00FD0B48" w:rsidRPr="005836BF">
        <w:rPr>
          <w:rFonts w:ascii="Times New Roman" w:hAnsi="Times New Roman" w:cs="Times New Roman"/>
          <w:smallCaps/>
          <w:sz w:val="24"/>
          <w:szCs w:val="24"/>
        </w:rPr>
        <w:t>xix</w:t>
      </w:r>
      <w:r w:rsidR="00D97F57" w:rsidRPr="005836BF">
        <w:rPr>
          <w:rFonts w:ascii="Times New Roman" w:hAnsi="Times New Roman" w:cs="Times New Roman"/>
          <w:sz w:val="24"/>
          <w:szCs w:val="24"/>
        </w:rPr>
        <w:t>.</w:t>
      </w:r>
      <w:r w:rsidR="00E91DE6" w:rsidRPr="005836BF">
        <w:rPr>
          <w:rStyle w:val="Rimandonotaapidipagina"/>
          <w:rFonts w:ascii="Times New Roman" w:hAnsi="Times New Roman" w:cs="Times New Roman"/>
          <w:sz w:val="24"/>
          <w:szCs w:val="24"/>
        </w:rPr>
        <w:footnoteReference w:id="170"/>
      </w:r>
      <w:r w:rsidR="00D97F57" w:rsidRPr="005836BF">
        <w:rPr>
          <w:rFonts w:ascii="Times New Roman" w:hAnsi="Times New Roman" w:cs="Times New Roman"/>
          <w:sz w:val="24"/>
          <w:szCs w:val="24"/>
        </w:rPr>
        <w:t xml:space="preserve"> La novedad </w:t>
      </w:r>
      <w:r w:rsidR="00502472" w:rsidRPr="005836BF">
        <w:rPr>
          <w:rFonts w:ascii="Times New Roman" w:hAnsi="Times New Roman" w:cs="Times New Roman"/>
          <w:sz w:val="24"/>
          <w:szCs w:val="24"/>
        </w:rPr>
        <w:t>en</w:t>
      </w:r>
      <w:r w:rsidR="001155B3" w:rsidRPr="005836BF">
        <w:rPr>
          <w:rFonts w:ascii="Times New Roman" w:hAnsi="Times New Roman" w:cs="Times New Roman"/>
          <w:sz w:val="24"/>
          <w:szCs w:val="24"/>
        </w:rPr>
        <w:t xml:space="preserve"> </w:t>
      </w:r>
      <w:r w:rsidR="00261C47" w:rsidRPr="005836BF">
        <w:rPr>
          <w:rFonts w:ascii="Times New Roman" w:hAnsi="Times New Roman" w:cs="Times New Roman"/>
          <w:sz w:val="24"/>
          <w:szCs w:val="24"/>
        </w:rPr>
        <w:t>la actualidad</w:t>
      </w:r>
      <w:r w:rsidR="00CB09E9" w:rsidRPr="005836BF">
        <w:rPr>
          <w:rFonts w:ascii="Times New Roman" w:hAnsi="Times New Roman" w:cs="Times New Roman"/>
          <w:sz w:val="24"/>
          <w:szCs w:val="24"/>
        </w:rPr>
        <w:t>,</w:t>
      </w:r>
      <w:r w:rsidR="001155B3" w:rsidRPr="005836BF">
        <w:rPr>
          <w:rFonts w:ascii="Times New Roman" w:hAnsi="Times New Roman" w:cs="Times New Roman"/>
          <w:sz w:val="24"/>
          <w:szCs w:val="24"/>
        </w:rPr>
        <w:t xml:space="preserve"> </w:t>
      </w:r>
      <w:r w:rsidR="00D97F57" w:rsidRPr="005836BF">
        <w:rPr>
          <w:rFonts w:ascii="Times New Roman" w:hAnsi="Times New Roman" w:cs="Times New Roman"/>
          <w:sz w:val="24"/>
          <w:szCs w:val="24"/>
        </w:rPr>
        <w:t>con respecto al pasado</w:t>
      </w:r>
      <w:r w:rsidR="00CB09E9" w:rsidRPr="005836BF">
        <w:rPr>
          <w:rFonts w:ascii="Times New Roman" w:hAnsi="Times New Roman" w:cs="Times New Roman"/>
          <w:sz w:val="24"/>
          <w:szCs w:val="24"/>
        </w:rPr>
        <w:t>,</w:t>
      </w:r>
      <w:r w:rsidR="00D97F57" w:rsidRPr="005836BF">
        <w:rPr>
          <w:rFonts w:ascii="Times New Roman" w:hAnsi="Times New Roman" w:cs="Times New Roman"/>
          <w:sz w:val="24"/>
          <w:szCs w:val="24"/>
        </w:rPr>
        <w:t xml:space="preserve"> consiste en el hecho de que los que vienen de fuera actualmente </w:t>
      </w:r>
      <w:r w:rsidR="00FD0B48" w:rsidRPr="005836BF">
        <w:rPr>
          <w:rFonts w:ascii="Times New Roman" w:hAnsi="Times New Roman" w:cs="Times New Roman"/>
          <w:sz w:val="24"/>
          <w:szCs w:val="24"/>
        </w:rPr>
        <w:t xml:space="preserve">proceden </w:t>
      </w:r>
      <w:r w:rsidR="00D97F57" w:rsidRPr="005836BF">
        <w:rPr>
          <w:rFonts w:ascii="Times New Roman" w:hAnsi="Times New Roman" w:cs="Times New Roman"/>
          <w:sz w:val="24"/>
          <w:szCs w:val="24"/>
        </w:rPr>
        <w:t>casi enteramente del extranjero (</w:t>
      </w:r>
      <w:r w:rsidR="00A71AA2" w:rsidRPr="00A71AA2">
        <w:rPr>
          <w:rFonts w:ascii="Times New Roman" w:hAnsi="Times New Roman" w:cs="Times New Roman"/>
          <w:i/>
          <w:sz w:val="24"/>
          <w:szCs w:val="24"/>
        </w:rPr>
        <w:t>ibíd.</w:t>
      </w:r>
      <w:r w:rsidR="00A71AA2">
        <w:rPr>
          <w:rFonts w:ascii="Times New Roman" w:hAnsi="Times New Roman" w:cs="Times New Roman"/>
          <w:sz w:val="24"/>
          <w:szCs w:val="24"/>
        </w:rPr>
        <w:t xml:space="preserve">, </w:t>
      </w:r>
      <w:r w:rsidR="00D97F57" w:rsidRPr="005836BF">
        <w:rPr>
          <w:rFonts w:ascii="Times New Roman" w:hAnsi="Times New Roman" w:cs="Times New Roman"/>
          <w:sz w:val="24"/>
          <w:szCs w:val="24"/>
        </w:rPr>
        <w:t xml:space="preserve">282). </w:t>
      </w:r>
      <w:r w:rsidR="00DD5CD8" w:rsidRPr="005836BF">
        <w:rPr>
          <w:rFonts w:ascii="Times New Roman" w:hAnsi="Times New Roman" w:cs="Times New Roman"/>
          <w:sz w:val="24"/>
          <w:szCs w:val="24"/>
        </w:rPr>
        <w:t xml:space="preserve">Como comunidad autónoma que </w:t>
      </w:r>
      <w:r w:rsidR="00E402A9" w:rsidRPr="005836BF">
        <w:rPr>
          <w:rFonts w:ascii="Times New Roman" w:hAnsi="Times New Roman" w:cs="Times New Roman"/>
          <w:sz w:val="24"/>
          <w:szCs w:val="24"/>
        </w:rPr>
        <w:t>en la</w:t>
      </w:r>
      <w:r w:rsidR="00554B38" w:rsidRPr="005836BF">
        <w:rPr>
          <w:rFonts w:ascii="Times New Roman" w:hAnsi="Times New Roman" w:cs="Times New Roman"/>
          <w:sz w:val="24"/>
          <w:szCs w:val="24"/>
        </w:rPr>
        <w:t>s</w:t>
      </w:r>
      <w:r w:rsidR="00E402A9" w:rsidRPr="005836BF">
        <w:rPr>
          <w:rFonts w:ascii="Times New Roman" w:hAnsi="Times New Roman" w:cs="Times New Roman"/>
          <w:sz w:val="24"/>
          <w:szCs w:val="24"/>
        </w:rPr>
        <w:t xml:space="preserve"> últimas décadas ha registrado</w:t>
      </w:r>
      <w:r w:rsidR="00DD5CD8" w:rsidRPr="005836BF">
        <w:rPr>
          <w:rFonts w:ascii="Times New Roman" w:hAnsi="Times New Roman" w:cs="Times New Roman"/>
          <w:sz w:val="24"/>
          <w:szCs w:val="24"/>
        </w:rPr>
        <w:t xml:space="preserve"> un número muy consistente de inmigrados extran</w:t>
      </w:r>
      <w:r w:rsidR="00E52FDE" w:rsidRPr="005836BF">
        <w:rPr>
          <w:rFonts w:ascii="Times New Roman" w:hAnsi="Times New Roman" w:cs="Times New Roman"/>
          <w:sz w:val="24"/>
          <w:szCs w:val="24"/>
        </w:rPr>
        <w:t>j</w:t>
      </w:r>
      <w:r w:rsidR="00DD5CD8" w:rsidRPr="005836BF">
        <w:rPr>
          <w:rFonts w:ascii="Times New Roman" w:hAnsi="Times New Roman" w:cs="Times New Roman"/>
          <w:sz w:val="24"/>
          <w:szCs w:val="24"/>
        </w:rPr>
        <w:t xml:space="preserve">eros, sobre todo de Marruecos (Castellano 2011b), Cataluña se </w:t>
      </w:r>
      <w:r w:rsidR="00FD0B48" w:rsidRPr="005836BF">
        <w:rPr>
          <w:rFonts w:ascii="Times New Roman" w:hAnsi="Times New Roman" w:cs="Times New Roman"/>
          <w:sz w:val="24"/>
          <w:szCs w:val="24"/>
        </w:rPr>
        <w:t xml:space="preserve">ha convertido </w:t>
      </w:r>
      <w:r w:rsidR="00DD5CD8" w:rsidRPr="005836BF">
        <w:rPr>
          <w:rFonts w:ascii="Times New Roman" w:hAnsi="Times New Roman" w:cs="Times New Roman"/>
          <w:sz w:val="24"/>
          <w:szCs w:val="24"/>
        </w:rPr>
        <w:t>en un crisol de culturas</w:t>
      </w:r>
      <w:r w:rsidR="00856BBC" w:rsidRPr="005836BF">
        <w:rPr>
          <w:rFonts w:ascii="Times New Roman" w:hAnsi="Times New Roman" w:cs="Times New Roman"/>
          <w:sz w:val="24"/>
          <w:szCs w:val="24"/>
        </w:rPr>
        <w:t>.</w:t>
      </w:r>
      <w:r w:rsidR="00E35845" w:rsidRPr="005836BF">
        <w:rPr>
          <w:rStyle w:val="Rimandonotaapidipagina"/>
          <w:rFonts w:ascii="Times New Roman" w:hAnsi="Times New Roman" w:cs="Times New Roman"/>
          <w:sz w:val="24"/>
          <w:szCs w:val="24"/>
        </w:rPr>
        <w:footnoteReference w:id="171"/>
      </w:r>
      <w:r w:rsidR="00856BBC" w:rsidRPr="005836BF">
        <w:rPr>
          <w:rFonts w:ascii="Times New Roman" w:hAnsi="Times New Roman" w:cs="Times New Roman"/>
          <w:sz w:val="24"/>
          <w:szCs w:val="24"/>
        </w:rPr>
        <w:t xml:space="preserve"> En este contexto </w:t>
      </w:r>
      <w:r w:rsidR="00E402A9" w:rsidRPr="005836BF">
        <w:rPr>
          <w:rFonts w:ascii="Times New Roman" w:hAnsi="Times New Roman" w:cs="Times New Roman"/>
          <w:sz w:val="24"/>
          <w:szCs w:val="24"/>
        </w:rPr>
        <w:t>ha surgido</w:t>
      </w:r>
      <w:r w:rsidR="00856BBC" w:rsidRPr="005836BF">
        <w:rPr>
          <w:rFonts w:ascii="Times New Roman" w:hAnsi="Times New Roman" w:cs="Times New Roman"/>
          <w:sz w:val="24"/>
          <w:szCs w:val="24"/>
        </w:rPr>
        <w:t xml:space="preserve"> una literatura </w:t>
      </w:r>
      <w:r w:rsidR="00E52FDE" w:rsidRPr="005836BF">
        <w:rPr>
          <w:rFonts w:ascii="Times New Roman" w:hAnsi="Times New Roman" w:cs="Times New Roman"/>
          <w:sz w:val="24"/>
          <w:szCs w:val="24"/>
        </w:rPr>
        <w:t>de autores nacidos en el extranj</w:t>
      </w:r>
      <w:r w:rsidR="00856BBC" w:rsidRPr="005836BF">
        <w:rPr>
          <w:rFonts w:ascii="Times New Roman" w:hAnsi="Times New Roman" w:cs="Times New Roman"/>
          <w:sz w:val="24"/>
          <w:szCs w:val="24"/>
        </w:rPr>
        <w:t>ero que escriben en castellano o catalán.</w:t>
      </w:r>
      <w:r w:rsidR="00856BBC" w:rsidRPr="005836BF">
        <w:rPr>
          <w:rStyle w:val="Rimandonotaapidipagina"/>
          <w:rFonts w:ascii="Times New Roman" w:hAnsi="Times New Roman" w:cs="Times New Roman"/>
          <w:sz w:val="24"/>
          <w:szCs w:val="24"/>
        </w:rPr>
        <w:footnoteReference w:id="172"/>
      </w:r>
      <w:r w:rsidR="00DD5CD8" w:rsidRPr="005836BF">
        <w:rPr>
          <w:rFonts w:ascii="Times New Roman" w:hAnsi="Times New Roman" w:cs="Times New Roman"/>
          <w:sz w:val="24"/>
          <w:szCs w:val="24"/>
        </w:rPr>
        <w:t xml:space="preserve"> </w:t>
      </w:r>
      <w:r w:rsidR="00E402A9" w:rsidRPr="005836BF">
        <w:rPr>
          <w:rFonts w:ascii="Times New Roman" w:hAnsi="Times New Roman" w:cs="Times New Roman"/>
          <w:sz w:val="24"/>
          <w:szCs w:val="24"/>
        </w:rPr>
        <w:t>Son escritores que</w:t>
      </w:r>
      <w:r w:rsidR="00DD5CD8" w:rsidRPr="0074497A">
        <w:rPr>
          <w:rFonts w:ascii="Times New Roman" w:hAnsi="Times New Roman" w:cs="Times New Roman"/>
          <w:sz w:val="24"/>
          <w:szCs w:val="24"/>
        </w:rPr>
        <w:t xml:space="preserve"> “emprenden una nueva línea de lecturas que apuestan por una educación intercultural real, abriendo las puertas [...] al diálogo entre culturas y al ejercicio act</w:t>
      </w:r>
      <w:r w:rsidR="00FA2E9F" w:rsidRPr="0074497A">
        <w:rPr>
          <w:rFonts w:ascii="Times New Roman" w:hAnsi="Times New Roman" w:cs="Times New Roman"/>
          <w:sz w:val="24"/>
          <w:szCs w:val="24"/>
        </w:rPr>
        <w:t>ivo de la ciudadanía</w:t>
      </w:r>
      <w:r w:rsidR="00DD5CD8" w:rsidRPr="0074497A">
        <w:rPr>
          <w:rFonts w:ascii="Times New Roman" w:hAnsi="Times New Roman" w:cs="Times New Roman"/>
          <w:sz w:val="24"/>
          <w:szCs w:val="24"/>
        </w:rPr>
        <w:t>” (</w:t>
      </w:r>
      <w:r w:rsidR="00730896" w:rsidRPr="00ED0441">
        <w:rPr>
          <w:rFonts w:ascii="Times New Roman" w:hAnsi="Times New Roman" w:cs="Times New Roman"/>
          <w:i/>
          <w:sz w:val="24"/>
          <w:szCs w:val="24"/>
        </w:rPr>
        <w:t>ibíd.</w:t>
      </w:r>
      <w:r w:rsidR="00DD5CD8" w:rsidRPr="0074497A">
        <w:rPr>
          <w:rFonts w:ascii="Times New Roman" w:hAnsi="Times New Roman" w:cs="Times New Roman"/>
          <w:sz w:val="24"/>
          <w:szCs w:val="24"/>
        </w:rPr>
        <w:t>).</w:t>
      </w:r>
      <w:r w:rsidR="00DD5CD8" w:rsidRPr="005836BF">
        <w:rPr>
          <w:rFonts w:ascii="Times New Roman" w:hAnsi="Times New Roman" w:cs="Times New Roman"/>
          <w:sz w:val="24"/>
          <w:szCs w:val="24"/>
        </w:rPr>
        <w:t xml:space="preserve"> </w:t>
      </w:r>
      <w:r w:rsidR="00856BBC" w:rsidRPr="0074497A">
        <w:rPr>
          <w:rFonts w:ascii="Times New Roman" w:hAnsi="Times New Roman" w:cs="Times New Roman"/>
          <w:sz w:val="24"/>
          <w:szCs w:val="24"/>
        </w:rPr>
        <w:t xml:space="preserve">Entre las </w:t>
      </w:r>
      <w:r w:rsidR="00AC78E5" w:rsidRPr="005836BF">
        <w:rPr>
          <w:rFonts w:ascii="Times New Roman" w:hAnsi="Times New Roman" w:cs="Times New Roman"/>
          <w:sz w:val="24"/>
          <w:szCs w:val="24"/>
        </w:rPr>
        <w:t>voces literarias presentes</w:t>
      </w:r>
      <w:r w:rsidR="005A08CE" w:rsidRPr="005836BF">
        <w:rPr>
          <w:rFonts w:ascii="Times New Roman" w:hAnsi="Times New Roman" w:cs="Times New Roman"/>
          <w:sz w:val="24"/>
          <w:szCs w:val="24"/>
        </w:rPr>
        <w:t xml:space="preserve"> </w:t>
      </w:r>
      <w:r w:rsidR="00DD5CD8" w:rsidRPr="005836BF">
        <w:rPr>
          <w:rFonts w:ascii="Times New Roman" w:hAnsi="Times New Roman" w:cs="Times New Roman"/>
          <w:sz w:val="24"/>
          <w:szCs w:val="24"/>
        </w:rPr>
        <w:t>en el panorama de la actualidad</w:t>
      </w:r>
      <w:r w:rsidR="00856BBC" w:rsidRPr="005836BF">
        <w:rPr>
          <w:rFonts w:ascii="Times New Roman" w:hAnsi="Times New Roman" w:cs="Times New Roman"/>
          <w:sz w:val="24"/>
          <w:szCs w:val="24"/>
        </w:rPr>
        <w:t xml:space="preserve"> catalana, cabe mencionar a </w:t>
      </w:r>
      <w:r w:rsidR="005A08CE" w:rsidRPr="005836BF">
        <w:rPr>
          <w:rFonts w:ascii="Times New Roman" w:hAnsi="Times New Roman" w:cs="Times New Roman"/>
          <w:sz w:val="24"/>
          <w:szCs w:val="24"/>
        </w:rPr>
        <w:t xml:space="preserve">Asha Miró, Najat El Hachmi, Agnès Agboton, Salah Jamal, Pius Alibek y Simona </w:t>
      </w:r>
      <w:r w:rsidR="00E71A93">
        <w:rPr>
          <w:rFonts w:ascii="Times New Roman" w:hAnsi="Times New Roman" w:cs="Times New Roman"/>
          <w:sz w:val="24"/>
          <w:szCs w:val="24"/>
        </w:rPr>
        <w:t>Š</w:t>
      </w:r>
      <w:r w:rsidR="005A08CE" w:rsidRPr="005836BF">
        <w:rPr>
          <w:rFonts w:ascii="Times New Roman" w:hAnsi="Times New Roman" w:cs="Times New Roman"/>
          <w:sz w:val="24"/>
          <w:szCs w:val="24"/>
        </w:rPr>
        <w:t>crabec</w:t>
      </w:r>
      <w:r w:rsidR="00AC78E5" w:rsidRPr="005836BF">
        <w:rPr>
          <w:rFonts w:ascii="Times New Roman" w:hAnsi="Times New Roman" w:cs="Times New Roman"/>
          <w:sz w:val="24"/>
          <w:szCs w:val="24"/>
        </w:rPr>
        <w:t xml:space="preserve"> (</w:t>
      </w:r>
      <w:r w:rsidR="00730896" w:rsidRPr="00ED0441">
        <w:rPr>
          <w:rFonts w:ascii="Times New Roman" w:hAnsi="Times New Roman" w:cs="Times New Roman"/>
          <w:i/>
          <w:sz w:val="24"/>
          <w:szCs w:val="24"/>
        </w:rPr>
        <w:t>ibíd.</w:t>
      </w:r>
      <w:r w:rsidR="00AC78E5" w:rsidRPr="005836BF">
        <w:rPr>
          <w:rFonts w:ascii="Times New Roman" w:hAnsi="Times New Roman" w:cs="Times New Roman"/>
          <w:sz w:val="24"/>
          <w:szCs w:val="24"/>
        </w:rPr>
        <w:t>)</w:t>
      </w:r>
      <w:r w:rsidR="00856BBC" w:rsidRPr="005836BF">
        <w:rPr>
          <w:rFonts w:ascii="Times New Roman" w:hAnsi="Times New Roman" w:cs="Times New Roman"/>
          <w:sz w:val="24"/>
          <w:szCs w:val="24"/>
        </w:rPr>
        <w:t>. Son</w:t>
      </w:r>
      <w:r w:rsidR="00DD5CD8" w:rsidRPr="005836BF">
        <w:rPr>
          <w:rFonts w:ascii="Times New Roman" w:hAnsi="Times New Roman" w:cs="Times New Roman"/>
          <w:sz w:val="24"/>
          <w:szCs w:val="24"/>
        </w:rPr>
        <w:t xml:space="preserve"> figuras que</w:t>
      </w:r>
      <w:r w:rsidR="005A08CE" w:rsidRPr="005836BF">
        <w:rPr>
          <w:rFonts w:ascii="Times New Roman" w:hAnsi="Times New Roman" w:cs="Times New Roman"/>
          <w:sz w:val="24"/>
          <w:szCs w:val="24"/>
        </w:rPr>
        <w:t xml:space="preserve"> se adhieren a una opció</w:t>
      </w:r>
      <w:r w:rsidR="00250AEE" w:rsidRPr="005836BF">
        <w:rPr>
          <w:rFonts w:ascii="Times New Roman" w:hAnsi="Times New Roman" w:cs="Times New Roman"/>
          <w:sz w:val="24"/>
          <w:szCs w:val="24"/>
        </w:rPr>
        <w:t>n</w:t>
      </w:r>
      <w:r w:rsidR="005A08CE" w:rsidRPr="005836BF">
        <w:rPr>
          <w:rFonts w:ascii="Times New Roman" w:hAnsi="Times New Roman" w:cs="Times New Roman"/>
          <w:sz w:val="24"/>
          <w:szCs w:val="24"/>
        </w:rPr>
        <w:t xml:space="preserve"> lingüística translingüe por el hecho de escribir en catalán</w:t>
      </w:r>
      <w:r w:rsidR="00FD0B48" w:rsidRPr="005836BF">
        <w:rPr>
          <w:rFonts w:ascii="Times New Roman" w:hAnsi="Times New Roman" w:cs="Times New Roman"/>
          <w:sz w:val="24"/>
          <w:szCs w:val="24"/>
        </w:rPr>
        <w:t>,</w:t>
      </w:r>
      <w:r w:rsidR="005A08CE" w:rsidRPr="005836BF">
        <w:rPr>
          <w:rFonts w:ascii="Times New Roman" w:hAnsi="Times New Roman" w:cs="Times New Roman"/>
          <w:sz w:val="24"/>
          <w:szCs w:val="24"/>
        </w:rPr>
        <w:t xml:space="preserve"> y mantienen una su</w:t>
      </w:r>
      <w:r w:rsidR="001A0770" w:rsidRPr="005836BF">
        <w:rPr>
          <w:rFonts w:ascii="Times New Roman" w:hAnsi="Times New Roman" w:cs="Times New Roman"/>
          <w:sz w:val="24"/>
          <w:szCs w:val="24"/>
        </w:rPr>
        <w:t>b</w:t>
      </w:r>
      <w:r w:rsidR="005A08CE" w:rsidRPr="005836BF">
        <w:rPr>
          <w:rFonts w:ascii="Times New Roman" w:hAnsi="Times New Roman" w:cs="Times New Roman"/>
          <w:sz w:val="24"/>
          <w:szCs w:val="24"/>
        </w:rPr>
        <w:t>jetividad híbrida, debid</w:t>
      </w:r>
      <w:r w:rsidR="00FD0B48" w:rsidRPr="005836BF">
        <w:rPr>
          <w:rFonts w:ascii="Times New Roman" w:hAnsi="Times New Roman" w:cs="Times New Roman"/>
          <w:sz w:val="24"/>
          <w:szCs w:val="24"/>
        </w:rPr>
        <w:t>o</w:t>
      </w:r>
      <w:r w:rsidR="005A08CE" w:rsidRPr="005836BF">
        <w:rPr>
          <w:rFonts w:ascii="Times New Roman" w:hAnsi="Times New Roman" w:cs="Times New Roman"/>
          <w:sz w:val="24"/>
          <w:szCs w:val="24"/>
        </w:rPr>
        <w:t xml:space="preserve"> a su nacimiento fuera </w:t>
      </w:r>
      <w:r w:rsidR="005A08CE" w:rsidRPr="005836BF">
        <w:rPr>
          <w:rFonts w:ascii="Times New Roman" w:hAnsi="Times New Roman" w:cs="Times New Roman"/>
          <w:sz w:val="24"/>
          <w:szCs w:val="24"/>
        </w:rPr>
        <w:lastRenderedPageBreak/>
        <w:t>de España</w:t>
      </w:r>
      <w:r w:rsidR="00AC78E5" w:rsidRPr="005836BF">
        <w:rPr>
          <w:rFonts w:ascii="Times New Roman" w:hAnsi="Times New Roman" w:cs="Times New Roman"/>
          <w:sz w:val="24"/>
          <w:szCs w:val="24"/>
        </w:rPr>
        <w:t xml:space="preserve">. </w:t>
      </w:r>
      <w:r w:rsidR="000507C0" w:rsidRPr="005836BF">
        <w:rPr>
          <w:rFonts w:ascii="Times New Roman" w:hAnsi="Times New Roman" w:cs="Times New Roman"/>
          <w:sz w:val="24"/>
          <w:szCs w:val="24"/>
        </w:rPr>
        <w:t>E</w:t>
      </w:r>
      <w:r w:rsidR="00F9088B" w:rsidRPr="005836BF">
        <w:rPr>
          <w:rFonts w:ascii="Times New Roman" w:hAnsi="Times New Roman" w:cs="Times New Roman"/>
          <w:sz w:val="24"/>
          <w:szCs w:val="24"/>
        </w:rPr>
        <w:t>n su</w:t>
      </w:r>
      <w:r w:rsidR="004C44FF" w:rsidRPr="005836BF">
        <w:rPr>
          <w:rFonts w:ascii="Times New Roman" w:hAnsi="Times New Roman" w:cs="Times New Roman"/>
          <w:sz w:val="24"/>
          <w:szCs w:val="24"/>
        </w:rPr>
        <w:t xml:space="preserve"> escritura</w:t>
      </w:r>
      <w:r w:rsidR="00F9088B" w:rsidRPr="005836BF">
        <w:rPr>
          <w:rFonts w:ascii="Times New Roman" w:hAnsi="Times New Roman" w:cs="Times New Roman"/>
          <w:sz w:val="24"/>
          <w:szCs w:val="24"/>
        </w:rPr>
        <w:t xml:space="preserve"> </w:t>
      </w:r>
      <w:r w:rsidR="000507C0" w:rsidRPr="005836BF">
        <w:rPr>
          <w:rFonts w:ascii="Times New Roman" w:hAnsi="Times New Roman" w:cs="Times New Roman"/>
          <w:sz w:val="24"/>
          <w:szCs w:val="24"/>
        </w:rPr>
        <w:t xml:space="preserve">esto se traduce en </w:t>
      </w:r>
      <w:r w:rsidR="00F9088B" w:rsidRPr="005836BF">
        <w:rPr>
          <w:rFonts w:ascii="Times New Roman" w:hAnsi="Times New Roman" w:cs="Times New Roman"/>
          <w:sz w:val="24"/>
          <w:szCs w:val="24"/>
        </w:rPr>
        <w:t xml:space="preserve">un espacio de reflexión y diálogo entre </w:t>
      </w:r>
      <w:r w:rsidR="001A0770" w:rsidRPr="005836BF">
        <w:rPr>
          <w:rFonts w:ascii="Times New Roman" w:hAnsi="Times New Roman" w:cs="Times New Roman"/>
          <w:sz w:val="24"/>
          <w:szCs w:val="24"/>
        </w:rPr>
        <w:t xml:space="preserve">diferentes </w:t>
      </w:r>
      <w:r w:rsidR="00F9088B" w:rsidRPr="005836BF">
        <w:rPr>
          <w:rFonts w:ascii="Times New Roman" w:hAnsi="Times New Roman" w:cs="Times New Roman"/>
          <w:sz w:val="24"/>
          <w:szCs w:val="24"/>
        </w:rPr>
        <w:t>culturas gracias a su “perspectiva periférica y transnacional” (</w:t>
      </w:r>
      <w:r w:rsidR="00730896" w:rsidRPr="00ED0441">
        <w:rPr>
          <w:rFonts w:ascii="Times New Roman" w:hAnsi="Times New Roman" w:cs="Times New Roman"/>
          <w:i/>
          <w:sz w:val="24"/>
          <w:szCs w:val="24"/>
        </w:rPr>
        <w:t>ibíd.</w:t>
      </w:r>
      <w:r w:rsidR="00F9088B" w:rsidRPr="005836BF">
        <w:rPr>
          <w:rFonts w:ascii="Times New Roman" w:hAnsi="Times New Roman" w:cs="Times New Roman"/>
          <w:sz w:val="24"/>
          <w:szCs w:val="24"/>
        </w:rPr>
        <w:t>).</w:t>
      </w:r>
      <w:r w:rsidR="005A08CE" w:rsidRPr="005836BF">
        <w:rPr>
          <w:rFonts w:ascii="Times New Roman" w:hAnsi="Times New Roman" w:cs="Times New Roman"/>
          <w:sz w:val="24"/>
          <w:szCs w:val="24"/>
        </w:rPr>
        <w:t xml:space="preserve"> </w:t>
      </w:r>
      <w:r w:rsidR="00856BBC" w:rsidRPr="005836BF">
        <w:rPr>
          <w:rFonts w:ascii="Times New Roman" w:hAnsi="Times New Roman" w:cs="Times New Roman"/>
          <w:sz w:val="24"/>
          <w:szCs w:val="24"/>
        </w:rPr>
        <w:t>La negociación entre pasado y presente, entre el aquí y el allá está en evolución continua.</w:t>
      </w:r>
      <w:r w:rsidR="001A51E7" w:rsidRPr="005836BF">
        <w:rPr>
          <w:rFonts w:ascii="Times New Roman" w:hAnsi="Times New Roman" w:cs="Times New Roman"/>
          <w:sz w:val="24"/>
          <w:szCs w:val="24"/>
        </w:rPr>
        <w:t xml:space="preserve"> </w:t>
      </w:r>
      <w:r w:rsidR="001A51E7" w:rsidRPr="005836BF">
        <w:rPr>
          <w:sz w:val="24"/>
          <w:szCs w:val="24"/>
        </w:rPr>
        <w:t>Aquí nos parece importante</w:t>
      </w:r>
      <w:r w:rsidR="004748D9" w:rsidRPr="005836BF">
        <w:rPr>
          <w:sz w:val="24"/>
          <w:szCs w:val="24"/>
        </w:rPr>
        <w:t xml:space="preserve"> puntualizar que, al hablar de “adhesión</w:t>
      </w:r>
      <w:r w:rsidR="001A51E7" w:rsidRPr="005836BF">
        <w:rPr>
          <w:sz w:val="24"/>
          <w:szCs w:val="24"/>
        </w:rPr>
        <w:t xml:space="preserve"> a</w:t>
      </w:r>
      <w:r w:rsidR="004748D9" w:rsidRPr="005836BF">
        <w:rPr>
          <w:sz w:val="24"/>
          <w:szCs w:val="24"/>
        </w:rPr>
        <w:t xml:space="preserve"> una</w:t>
      </w:r>
      <w:r w:rsidR="001A51E7" w:rsidRPr="005836BF">
        <w:rPr>
          <w:sz w:val="24"/>
          <w:szCs w:val="24"/>
        </w:rPr>
        <w:t xml:space="preserve"> opción ling</w:t>
      </w:r>
      <w:r w:rsidR="001A51E7" w:rsidRPr="005836BF">
        <w:rPr>
          <w:rFonts w:cstheme="minorHAnsi"/>
          <w:sz w:val="24"/>
          <w:szCs w:val="24"/>
        </w:rPr>
        <w:t>ü</w:t>
      </w:r>
      <w:r w:rsidR="001A51E7" w:rsidRPr="005836BF">
        <w:rPr>
          <w:sz w:val="24"/>
          <w:szCs w:val="24"/>
        </w:rPr>
        <w:t xml:space="preserve">ística translingüe” nos referimos a la elección de escribir en L2, </w:t>
      </w:r>
      <w:r w:rsidR="00FE77A5">
        <w:rPr>
          <w:sz w:val="24"/>
          <w:szCs w:val="24"/>
        </w:rPr>
        <w:t>recurriendo</w:t>
      </w:r>
      <w:r w:rsidR="001A51E7" w:rsidRPr="005836BF">
        <w:rPr>
          <w:sz w:val="24"/>
          <w:szCs w:val="24"/>
        </w:rPr>
        <w:t xml:space="preserve"> a la definición de Aitana Guia </w:t>
      </w:r>
      <w:r w:rsidR="002977CD" w:rsidRPr="005836BF">
        <w:rPr>
          <w:sz w:val="24"/>
          <w:szCs w:val="24"/>
        </w:rPr>
        <w:t>acerca de la</w:t>
      </w:r>
      <w:r w:rsidR="001A51E7" w:rsidRPr="005836BF">
        <w:rPr>
          <w:sz w:val="24"/>
          <w:szCs w:val="24"/>
        </w:rPr>
        <w:t xml:space="preserve"> “condición de</w:t>
      </w:r>
      <w:r w:rsidR="002977CD" w:rsidRPr="005836BF">
        <w:rPr>
          <w:sz w:val="24"/>
          <w:szCs w:val="24"/>
        </w:rPr>
        <w:t xml:space="preserve"> </w:t>
      </w:r>
      <w:r w:rsidR="002977CD" w:rsidRPr="005836BF">
        <w:rPr>
          <w:rFonts w:cstheme="minorHAnsi"/>
          <w:sz w:val="24"/>
          <w:szCs w:val="24"/>
        </w:rPr>
        <w:t>[los]</w:t>
      </w:r>
      <w:r w:rsidR="001A51E7" w:rsidRPr="005836BF">
        <w:rPr>
          <w:sz w:val="24"/>
          <w:szCs w:val="24"/>
        </w:rPr>
        <w:t xml:space="preserve"> inmigrantes de segunda Generación” o la de los que han elegido referirse a un público europeo y se han identificado con la lengua del país de acogida </w:t>
      </w:r>
      <w:r w:rsidR="002977CD" w:rsidRPr="005836BF">
        <w:rPr>
          <w:sz w:val="24"/>
          <w:szCs w:val="24"/>
        </w:rPr>
        <w:t>(2010:</w:t>
      </w:r>
      <w:r w:rsidR="00CF2206">
        <w:rPr>
          <w:sz w:val="24"/>
          <w:szCs w:val="24"/>
        </w:rPr>
        <w:t xml:space="preserve"> </w:t>
      </w:r>
      <w:r w:rsidR="002977CD" w:rsidRPr="005836BF">
        <w:rPr>
          <w:sz w:val="24"/>
          <w:szCs w:val="24"/>
        </w:rPr>
        <w:t>31)</w:t>
      </w:r>
      <w:r w:rsidR="001A51E7" w:rsidRPr="005836BF">
        <w:rPr>
          <w:sz w:val="24"/>
          <w:szCs w:val="24"/>
        </w:rPr>
        <w:t>.</w:t>
      </w:r>
      <w:r w:rsidR="00F72FBD" w:rsidRPr="005836BF">
        <w:rPr>
          <w:rFonts w:ascii="Times New Roman" w:hAnsi="Times New Roman" w:cs="Times New Roman"/>
          <w:sz w:val="24"/>
          <w:szCs w:val="24"/>
        </w:rPr>
        <w:t xml:space="preserve"> </w:t>
      </w:r>
      <w:r w:rsidR="002977CD" w:rsidRPr="005836BF">
        <w:rPr>
          <w:sz w:val="24"/>
          <w:szCs w:val="24"/>
        </w:rPr>
        <w:t>Existe, sin embargo,</w:t>
      </w:r>
      <w:r w:rsidR="00F72FBD" w:rsidRPr="005836BF">
        <w:rPr>
          <w:sz w:val="24"/>
          <w:szCs w:val="24"/>
        </w:rPr>
        <w:t xml:space="preserve"> </w:t>
      </w:r>
      <w:r w:rsidR="002977CD" w:rsidRPr="005836BF">
        <w:rPr>
          <w:sz w:val="24"/>
          <w:szCs w:val="24"/>
        </w:rPr>
        <w:t>una formulación específica sobre una categoría definida “</w:t>
      </w:r>
      <w:r w:rsidR="001A51E7" w:rsidRPr="005836BF">
        <w:rPr>
          <w:sz w:val="24"/>
          <w:szCs w:val="24"/>
        </w:rPr>
        <w:t>literatura transling</w:t>
      </w:r>
      <w:r w:rsidR="001A51E7" w:rsidRPr="005836BF">
        <w:rPr>
          <w:rFonts w:cstheme="minorHAnsi"/>
          <w:sz w:val="24"/>
          <w:szCs w:val="24"/>
        </w:rPr>
        <w:t>ü</w:t>
      </w:r>
      <w:r w:rsidR="003312B3" w:rsidRPr="005836BF">
        <w:rPr>
          <w:sz w:val="24"/>
          <w:szCs w:val="24"/>
        </w:rPr>
        <w:t>e</w:t>
      </w:r>
      <w:r w:rsidR="002977CD" w:rsidRPr="005836BF">
        <w:rPr>
          <w:sz w:val="24"/>
          <w:szCs w:val="24"/>
        </w:rPr>
        <w:t xml:space="preserve">”, </w:t>
      </w:r>
      <w:r w:rsidR="001A51E7" w:rsidRPr="005836BF">
        <w:rPr>
          <w:sz w:val="24"/>
          <w:szCs w:val="24"/>
        </w:rPr>
        <w:t>que se refiere a “obras biling</w:t>
      </w:r>
      <w:r w:rsidR="001A51E7" w:rsidRPr="005836BF">
        <w:rPr>
          <w:rFonts w:cstheme="minorHAnsi"/>
          <w:sz w:val="24"/>
          <w:szCs w:val="24"/>
        </w:rPr>
        <w:t>ü</w:t>
      </w:r>
      <w:r w:rsidR="001A51E7" w:rsidRPr="005836BF">
        <w:rPr>
          <w:sz w:val="24"/>
          <w:szCs w:val="24"/>
        </w:rPr>
        <w:t>es o multi</w:t>
      </w:r>
      <w:r w:rsidR="00AD041E" w:rsidRPr="005836BF">
        <w:rPr>
          <w:sz w:val="24"/>
          <w:szCs w:val="24"/>
        </w:rPr>
        <w:t>l</w:t>
      </w:r>
      <w:r w:rsidR="001A51E7" w:rsidRPr="005836BF">
        <w:rPr>
          <w:sz w:val="24"/>
          <w:szCs w:val="24"/>
        </w:rPr>
        <w:t>ingües que no contienen traducciones. En la literatura transling</w:t>
      </w:r>
      <w:r w:rsidR="001A51E7" w:rsidRPr="005836BF">
        <w:rPr>
          <w:rFonts w:cstheme="minorHAnsi"/>
          <w:sz w:val="24"/>
          <w:szCs w:val="24"/>
        </w:rPr>
        <w:t>ü</w:t>
      </w:r>
      <w:r w:rsidR="001A51E7" w:rsidRPr="005836BF">
        <w:rPr>
          <w:sz w:val="24"/>
          <w:szCs w:val="24"/>
        </w:rPr>
        <w:t>ística no hay glosarios, ni traducciones adjuntas, ni t</w:t>
      </w:r>
      <w:r w:rsidR="001951CB" w:rsidRPr="005836BF">
        <w:rPr>
          <w:sz w:val="24"/>
          <w:szCs w:val="24"/>
        </w:rPr>
        <w:t>ampoco notas con traducciones” (Gernalzick 2013:</w:t>
      </w:r>
      <w:r w:rsidR="00CF2206">
        <w:rPr>
          <w:sz w:val="24"/>
          <w:szCs w:val="24"/>
        </w:rPr>
        <w:t xml:space="preserve"> </w:t>
      </w:r>
      <w:r w:rsidR="001951CB" w:rsidRPr="005836BF">
        <w:rPr>
          <w:sz w:val="24"/>
          <w:szCs w:val="24"/>
        </w:rPr>
        <w:t>81)</w:t>
      </w:r>
      <w:r w:rsidR="00DC6C58" w:rsidRPr="005836BF">
        <w:rPr>
          <w:sz w:val="24"/>
          <w:szCs w:val="24"/>
        </w:rPr>
        <w:t xml:space="preserve"> </w:t>
      </w:r>
      <w:r w:rsidR="001A51E7" w:rsidRPr="005836BF">
        <w:rPr>
          <w:sz w:val="24"/>
          <w:szCs w:val="24"/>
        </w:rPr>
        <w:t>En estas obras ninguna de las lengua</w:t>
      </w:r>
      <w:r w:rsidR="004748D9" w:rsidRPr="005836BF">
        <w:rPr>
          <w:sz w:val="24"/>
          <w:szCs w:val="24"/>
        </w:rPr>
        <w:t xml:space="preserve">s presentes está </w:t>
      </w:r>
      <w:r w:rsidR="001A51E7" w:rsidRPr="005836BF">
        <w:rPr>
          <w:sz w:val="24"/>
          <w:szCs w:val="24"/>
        </w:rPr>
        <w:t>considerada como primaria así que no hay relaciones</w:t>
      </w:r>
      <w:r w:rsidR="00D92C41" w:rsidRPr="005836BF">
        <w:rPr>
          <w:sz w:val="24"/>
          <w:szCs w:val="24"/>
        </w:rPr>
        <w:t xml:space="preserve"> de subordinación entre lenguas</w:t>
      </w:r>
      <w:r w:rsidR="001A51E7" w:rsidRPr="005836BF">
        <w:rPr>
          <w:sz w:val="24"/>
          <w:szCs w:val="24"/>
        </w:rPr>
        <w:t xml:space="preserve"> (</w:t>
      </w:r>
      <w:r w:rsidR="00730896" w:rsidRPr="00ED0441">
        <w:rPr>
          <w:rFonts w:ascii="Times New Roman" w:hAnsi="Times New Roman" w:cs="Times New Roman"/>
          <w:i/>
          <w:sz w:val="24"/>
          <w:szCs w:val="24"/>
        </w:rPr>
        <w:t>ibíd.</w:t>
      </w:r>
      <w:r w:rsidR="001A51E7" w:rsidRPr="005836BF">
        <w:rPr>
          <w:sz w:val="24"/>
          <w:szCs w:val="24"/>
        </w:rPr>
        <w:t>). Las obras transling</w:t>
      </w:r>
      <w:r w:rsidR="001A51E7" w:rsidRPr="005836BF">
        <w:rPr>
          <w:rFonts w:cstheme="minorHAnsi"/>
          <w:sz w:val="24"/>
          <w:szCs w:val="24"/>
        </w:rPr>
        <w:t>ü</w:t>
      </w:r>
      <w:r w:rsidR="003312B3" w:rsidRPr="005836BF">
        <w:rPr>
          <w:sz w:val="24"/>
          <w:szCs w:val="24"/>
        </w:rPr>
        <w:t>es</w:t>
      </w:r>
      <w:r w:rsidR="001A51E7" w:rsidRPr="005836BF">
        <w:rPr>
          <w:sz w:val="24"/>
          <w:szCs w:val="24"/>
        </w:rPr>
        <w:t xml:space="preserve"> son relativamente escasas debido a una noción de monoling</w:t>
      </w:r>
      <w:r w:rsidR="001A51E7" w:rsidRPr="005836BF">
        <w:rPr>
          <w:rFonts w:cstheme="minorHAnsi"/>
          <w:sz w:val="24"/>
          <w:szCs w:val="24"/>
        </w:rPr>
        <w:t>ü</w:t>
      </w:r>
      <w:r w:rsidR="001A51E7" w:rsidRPr="005836BF">
        <w:rPr>
          <w:sz w:val="24"/>
          <w:szCs w:val="24"/>
        </w:rPr>
        <w:t>ismo ideológico y a las teorías de las naciones herederas de la época romántica (</w:t>
      </w:r>
      <w:r w:rsidR="00A71AA2" w:rsidRPr="00ED0441">
        <w:rPr>
          <w:rFonts w:ascii="Times New Roman" w:hAnsi="Times New Roman" w:cs="Times New Roman"/>
          <w:i/>
          <w:sz w:val="24"/>
          <w:szCs w:val="24"/>
        </w:rPr>
        <w:t>ibíd.</w:t>
      </w:r>
      <w:r w:rsidR="00A71AA2">
        <w:rPr>
          <w:rFonts w:ascii="Times New Roman" w:hAnsi="Times New Roman" w:cs="Times New Roman"/>
          <w:sz w:val="24"/>
          <w:szCs w:val="24"/>
        </w:rPr>
        <w:t xml:space="preserve">, </w:t>
      </w:r>
      <w:r w:rsidR="001A51E7" w:rsidRPr="005836BF">
        <w:rPr>
          <w:sz w:val="24"/>
          <w:szCs w:val="24"/>
        </w:rPr>
        <w:t>82).</w:t>
      </w:r>
      <w:r w:rsidR="005C05B1">
        <w:rPr>
          <w:rStyle w:val="Rimandonotaapidipagina"/>
          <w:sz w:val="24"/>
          <w:szCs w:val="24"/>
        </w:rPr>
        <w:footnoteReference w:id="173"/>
      </w:r>
      <w:r w:rsidR="001A51E7" w:rsidRPr="005836BF">
        <w:rPr>
          <w:sz w:val="24"/>
          <w:szCs w:val="24"/>
        </w:rPr>
        <w:t xml:space="preserve"> </w:t>
      </w:r>
      <w:r w:rsidR="001A51E7" w:rsidRPr="005836BF">
        <w:rPr>
          <w:i/>
          <w:sz w:val="24"/>
          <w:szCs w:val="24"/>
        </w:rPr>
        <w:t>Borderlands/La frontera: The New Mestiza, postmodernist prose and poetry</w:t>
      </w:r>
      <w:r w:rsidR="001A51E7" w:rsidRPr="005836BF">
        <w:rPr>
          <w:sz w:val="24"/>
          <w:szCs w:val="24"/>
        </w:rPr>
        <w:t xml:space="preserve"> (1987) de</w:t>
      </w:r>
      <w:r w:rsidR="00186C65" w:rsidRPr="005836BF">
        <w:rPr>
          <w:sz w:val="24"/>
          <w:szCs w:val="24"/>
        </w:rPr>
        <w:t xml:space="preserve"> Gloria Anzaldúa es considerado</w:t>
      </w:r>
      <w:r w:rsidR="001A51E7" w:rsidRPr="005836BF">
        <w:rPr>
          <w:sz w:val="24"/>
          <w:szCs w:val="24"/>
        </w:rPr>
        <w:t xml:space="preserve"> un libro (casi) del todo translingüe (</w:t>
      </w:r>
      <w:r w:rsidR="00A71AA2" w:rsidRPr="00ED0441">
        <w:rPr>
          <w:rFonts w:ascii="Times New Roman" w:hAnsi="Times New Roman" w:cs="Times New Roman"/>
          <w:i/>
          <w:sz w:val="24"/>
          <w:szCs w:val="24"/>
        </w:rPr>
        <w:t>ibíd.</w:t>
      </w:r>
      <w:r w:rsidR="00A71AA2">
        <w:rPr>
          <w:rFonts w:ascii="Times New Roman" w:hAnsi="Times New Roman" w:cs="Times New Roman"/>
          <w:sz w:val="24"/>
          <w:szCs w:val="24"/>
        </w:rPr>
        <w:t xml:space="preserve">, </w:t>
      </w:r>
      <w:r w:rsidR="001A51E7" w:rsidRPr="005836BF">
        <w:rPr>
          <w:sz w:val="24"/>
          <w:szCs w:val="24"/>
        </w:rPr>
        <w:t xml:space="preserve">89-90). </w:t>
      </w:r>
      <w:r w:rsidR="002977CD" w:rsidRPr="005836BF">
        <w:rPr>
          <w:sz w:val="24"/>
          <w:szCs w:val="24"/>
        </w:rPr>
        <w:t xml:space="preserve">Si bien </w:t>
      </w:r>
      <w:r w:rsidR="002977CD" w:rsidRPr="005836BF">
        <w:rPr>
          <w:i/>
          <w:sz w:val="24"/>
          <w:szCs w:val="24"/>
        </w:rPr>
        <w:t>La filla estrangera</w:t>
      </w:r>
      <w:r w:rsidR="002977CD" w:rsidRPr="005836BF">
        <w:rPr>
          <w:sz w:val="24"/>
          <w:szCs w:val="24"/>
        </w:rPr>
        <w:t xml:space="preserve"> no posee plenamente este rasgo transling</w:t>
      </w:r>
      <w:r w:rsidR="002977CD" w:rsidRPr="005836BF">
        <w:rPr>
          <w:rFonts w:cstheme="minorHAnsi"/>
          <w:sz w:val="24"/>
          <w:szCs w:val="24"/>
        </w:rPr>
        <w:t>ü</w:t>
      </w:r>
      <w:r w:rsidR="003312B3" w:rsidRPr="005836BF">
        <w:rPr>
          <w:sz w:val="24"/>
          <w:szCs w:val="24"/>
        </w:rPr>
        <w:t>e</w:t>
      </w:r>
      <w:r w:rsidR="002977CD" w:rsidRPr="005836BF">
        <w:rPr>
          <w:sz w:val="24"/>
          <w:szCs w:val="24"/>
        </w:rPr>
        <w:t>,</w:t>
      </w:r>
      <w:r w:rsidR="004748D9" w:rsidRPr="005836BF">
        <w:rPr>
          <w:sz w:val="24"/>
          <w:szCs w:val="24"/>
        </w:rPr>
        <w:t xml:space="preserve"> observamos una serie de palabras y expresiones en tamazight por las que no se presenta su correspondencia traducida</w:t>
      </w:r>
      <w:r w:rsidR="002977CD" w:rsidRPr="005836BF">
        <w:rPr>
          <w:sz w:val="24"/>
          <w:szCs w:val="24"/>
        </w:rPr>
        <w:t xml:space="preserve"> </w:t>
      </w:r>
      <w:r w:rsidR="004748D9" w:rsidRPr="005836BF">
        <w:rPr>
          <w:sz w:val="24"/>
          <w:szCs w:val="24"/>
        </w:rPr>
        <w:t>en catalán. E</w:t>
      </w:r>
      <w:r w:rsidR="002977CD" w:rsidRPr="005836BF">
        <w:rPr>
          <w:sz w:val="24"/>
          <w:szCs w:val="24"/>
        </w:rPr>
        <w:t xml:space="preserve">n la actividad de “vessar les paraules d’una llengua a l’altra”, </w:t>
      </w:r>
      <w:r w:rsidR="004748D9" w:rsidRPr="005836BF">
        <w:rPr>
          <w:sz w:val="24"/>
          <w:szCs w:val="24"/>
        </w:rPr>
        <w:t xml:space="preserve">la </w:t>
      </w:r>
      <w:r w:rsidR="002977CD" w:rsidRPr="005836BF">
        <w:rPr>
          <w:sz w:val="24"/>
          <w:szCs w:val="24"/>
        </w:rPr>
        <w:t xml:space="preserve">protagonista de la novela se da cuenta que </w:t>
      </w:r>
      <w:r w:rsidR="000E18C5" w:rsidRPr="005836BF">
        <w:rPr>
          <w:sz w:val="24"/>
          <w:szCs w:val="24"/>
        </w:rPr>
        <w:t>“</w:t>
      </w:r>
      <w:r w:rsidR="002977CD" w:rsidRPr="005836BF">
        <w:rPr>
          <w:sz w:val="24"/>
          <w:szCs w:val="24"/>
        </w:rPr>
        <w:t>mai no ho aconseguir</w:t>
      </w:r>
      <w:r w:rsidR="002977CD" w:rsidRPr="005836BF">
        <w:rPr>
          <w:rFonts w:cstheme="minorHAnsi"/>
          <w:sz w:val="24"/>
          <w:szCs w:val="24"/>
        </w:rPr>
        <w:t>[á]</w:t>
      </w:r>
      <w:r w:rsidR="00907A0E" w:rsidRPr="005836BF">
        <w:rPr>
          <w:sz w:val="24"/>
          <w:szCs w:val="24"/>
        </w:rPr>
        <w:t>, sempre hi haurà diferències</w:t>
      </w:r>
      <w:r w:rsidR="002977CD" w:rsidRPr="005836BF">
        <w:rPr>
          <w:sz w:val="24"/>
          <w:szCs w:val="24"/>
        </w:rPr>
        <w:t>” (LFE 15)</w:t>
      </w:r>
      <w:r w:rsidR="00907A0E" w:rsidRPr="005836BF">
        <w:rPr>
          <w:sz w:val="24"/>
          <w:szCs w:val="24"/>
        </w:rPr>
        <w:t>.</w:t>
      </w:r>
      <w:r w:rsidR="002977CD" w:rsidRPr="005836BF">
        <w:rPr>
          <w:rStyle w:val="Rimandonotaapidipagina"/>
          <w:sz w:val="24"/>
          <w:szCs w:val="24"/>
        </w:rPr>
        <w:footnoteReference w:id="174"/>
      </w:r>
      <w:r w:rsidR="00907A0E" w:rsidRPr="005836BF">
        <w:rPr>
          <w:sz w:val="24"/>
          <w:szCs w:val="24"/>
        </w:rPr>
        <w:t xml:space="preserve"> </w:t>
      </w:r>
      <w:r w:rsidR="0045171C" w:rsidRPr="005836BF">
        <w:rPr>
          <w:sz w:val="24"/>
          <w:szCs w:val="24"/>
        </w:rPr>
        <w:lastRenderedPageBreak/>
        <w:t>Najat El Hachmi declara que “puede que haya palabras que no es posible traducir fielmente” (Chaffee 2016) pero, al no ser traductora, a</w:t>
      </w:r>
      <w:r w:rsidR="0045171C" w:rsidRPr="005836BF">
        <w:rPr>
          <w:rFonts w:cstheme="minorHAnsi"/>
          <w:sz w:val="24"/>
          <w:szCs w:val="24"/>
        </w:rPr>
        <w:t xml:space="preserve">ñade que tampoco se siente obligada en proporcionar </w:t>
      </w:r>
      <w:r w:rsidR="0081681D" w:rsidRPr="005836BF">
        <w:rPr>
          <w:rFonts w:cstheme="minorHAnsi"/>
          <w:sz w:val="24"/>
          <w:szCs w:val="24"/>
        </w:rPr>
        <w:t>una traducción ex</w:t>
      </w:r>
      <w:r w:rsidR="00186C65" w:rsidRPr="005836BF">
        <w:rPr>
          <w:rFonts w:cstheme="minorHAnsi"/>
          <w:sz w:val="24"/>
          <w:szCs w:val="24"/>
        </w:rPr>
        <w:t>acta de los vocab</w:t>
      </w:r>
      <w:r w:rsidR="0045171C" w:rsidRPr="005836BF">
        <w:rPr>
          <w:rFonts w:cstheme="minorHAnsi"/>
          <w:sz w:val="24"/>
          <w:szCs w:val="24"/>
        </w:rPr>
        <w:t>los, puesto que hay “cosas interesantes en los espacios existentes entre las palabras de una lengua y su traducción a otra lengua” (</w:t>
      </w:r>
      <w:r w:rsidR="00730896" w:rsidRPr="00ED0441">
        <w:rPr>
          <w:rFonts w:ascii="Times New Roman" w:hAnsi="Times New Roman" w:cs="Times New Roman"/>
          <w:i/>
          <w:sz w:val="24"/>
          <w:szCs w:val="24"/>
        </w:rPr>
        <w:t>ibíd.</w:t>
      </w:r>
      <w:r w:rsidR="0045171C" w:rsidRPr="005836BF">
        <w:rPr>
          <w:rFonts w:cstheme="minorHAnsi"/>
          <w:sz w:val="24"/>
          <w:szCs w:val="24"/>
        </w:rPr>
        <w:t>) y que, de hecho, estos huecos representan una estrategia útil para expresar la lejanía de la chica protagonista hacia su madre (</w:t>
      </w:r>
      <w:r w:rsidR="00730896" w:rsidRPr="00ED0441">
        <w:rPr>
          <w:rFonts w:ascii="Times New Roman" w:hAnsi="Times New Roman" w:cs="Times New Roman"/>
          <w:i/>
          <w:sz w:val="24"/>
          <w:szCs w:val="24"/>
        </w:rPr>
        <w:t>ibíd.</w:t>
      </w:r>
      <w:r w:rsidR="0045171C" w:rsidRPr="005836BF">
        <w:rPr>
          <w:rFonts w:cstheme="minorHAnsi"/>
          <w:sz w:val="24"/>
          <w:szCs w:val="24"/>
        </w:rPr>
        <w:t>).</w:t>
      </w:r>
      <w:r w:rsidR="00A43F34" w:rsidRPr="005836BF">
        <w:rPr>
          <w:rFonts w:cstheme="minorHAnsi"/>
          <w:sz w:val="24"/>
          <w:szCs w:val="24"/>
        </w:rPr>
        <w:t xml:space="preserve"> A la luz </w:t>
      </w:r>
      <w:r w:rsidR="00131BC2" w:rsidRPr="005836BF">
        <w:rPr>
          <w:rFonts w:cstheme="minorHAnsi"/>
          <w:sz w:val="24"/>
          <w:szCs w:val="24"/>
        </w:rPr>
        <w:t xml:space="preserve">de </w:t>
      </w:r>
      <w:r w:rsidR="00A43F34" w:rsidRPr="005836BF">
        <w:rPr>
          <w:rFonts w:cstheme="minorHAnsi"/>
          <w:sz w:val="24"/>
          <w:szCs w:val="24"/>
        </w:rPr>
        <w:t xml:space="preserve">lo que acabamos de observar, es obvio llegar a la conclusión de que LFE no puede ser considerada </w:t>
      </w:r>
      <w:r w:rsidR="00186C65" w:rsidRPr="005836BF">
        <w:rPr>
          <w:rFonts w:cstheme="minorHAnsi"/>
          <w:sz w:val="24"/>
          <w:szCs w:val="24"/>
        </w:rPr>
        <w:t>dentro del</w:t>
      </w:r>
      <w:r w:rsidR="00A43F34" w:rsidRPr="005836BF">
        <w:rPr>
          <w:rFonts w:cstheme="minorHAnsi"/>
          <w:sz w:val="24"/>
          <w:szCs w:val="24"/>
        </w:rPr>
        <w:t xml:space="preserve"> corpus d</w:t>
      </w:r>
      <w:r w:rsidR="003312B3" w:rsidRPr="005836BF">
        <w:rPr>
          <w:rFonts w:cstheme="minorHAnsi"/>
          <w:sz w:val="24"/>
          <w:szCs w:val="24"/>
        </w:rPr>
        <w:t>e la literatura translingüe</w:t>
      </w:r>
      <w:r w:rsidR="00FE77A5">
        <w:rPr>
          <w:rFonts w:cstheme="minorHAnsi"/>
          <w:sz w:val="24"/>
          <w:szCs w:val="24"/>
        </w:rPr>
        <w:t xml:space="preserve"> en sentido estricto</w:t>
      </w:r>
      <w:r w:rsidR="00704392">
        <w:rPr>
          <w:rFonts w:cstheme="minorHAnsi"/>
          <w:sz w:val="24"/>
          <w:szCs w:val="24"/>
        </w:rPr>
        <w:t>,</w:t>
      </w:r>
      <w:r w:rsidR="00FE77A5">
        <w:rPr>
          <w:rFonts w:cstheme="minorHAnsi"/>
          <w:sz w:val="24"/>
          <w:szCs w:val="24"/>
        </w:rPr>
        <w:t xml:space="preserve"> pero</w:t>
      </w:r>
      <w:r w:rsidR="00A43F34" w:rsidRPr="005836BF">
        <w:rPr>
          <w:rFonts w:cstheme="minorHAnsi"/>
          <w:sz w:val="24"/>
          <w:szCs w:val="24"/>
        </w:rPr>
        <w:t xml:space="preserve"> quizás sí con un margen amplio de consideración, o sea, en un marco transcultural de obras que present</w:t>
      </w:r>
      <w:r w:rsidR="00131BC2" w:rsidRPr="005836BF">
        <w:rPr>
          <w:rFonts w:cstheme="minorHAnsi"/>
          <w:sz w:val="24"/>
          <w:szCs w:val="24"/>
        </w:rPr>
        <w:t>a</w:t>
      </w:r>
      <w:r w:rsidR="00A43F34" w:rsidRPr="005836BF">
        <w:rPr>
          <w:rFonts w:cstheme="minorHAnsi"/>
          <w:sz w:val="24"/>
          <w:szCs w:val="24"/>
        </w:rPr>
        <w:t>n problemáticas lingüísticas</w:t>
      </w:r>
      <w:r w:rsidR="00DF1EBF" w:rsidRPr="005836BF">
        <w:rPr>
          <w:rFonts w:cstheme="minorHAnsi"/>
          <w:sz w:val="24"/>
          <w:szCs w:val="24"/>
        </w:rPr>
        <w:t xml:space="preserve"> con </w:t>
      </w:r>
      <w:r w:rsidR="00C77A94" w:rsidRPr="005836BF">
        <w:rPr>
          <w:rFonts w:cstheme="minorHAnsi"/>
          <w:sz w:val="24"/>
          <w:szCs w:val="24"/>
        </w:rPr>
        <w:t>presencia detallada de palabras pro</w:t>
      </w:r>
      <w:r w:rsidR="00DF1EBF" w:rsidRPr="005836BF">
        <w:rPr>
          <w:rFonts w:cstheme="minorHAnsi"/>
          <w:sz w:val="24"/>
          <w:szCs w:val="24"/>
        </w:rPr>
        <w:t>cedentes del dicc</w:t>
      </w:r>
      <w:r w:rsidR="00186C65" w:rsidRPr="005836BF">
        <w:rPr>
          <w:rFonts w:cstheme="minorHAnsi"/>
          <w:sz w:val="24"/>
          <w:szCs w:val="24"/>
        </w:rPr>
        <w:t>ionario de más de una le</w:t>
      </w:r>
      <w:r w:rsidR="008419FF" w:rsidRPr="005836BF">
        <w:rPr>
          <w:rFonts w:cstheme="minorHAnsi"/>
          <w:sz w:val="24"/>
          <w:szCs w:val="24"/>
        </w:rPr>
        <w:t>ngua y donde ninguna</w:t>
      </w:r>
      <w:r w:rsidR="00186C65" w:rsidRPr="005836BF">
        <w:rPr>
          <w:rFonts w:cstheme="minorHAnsi"/>
          <w:sz w:val="24"/>
          <w:szCs w:val="24"/>
        </w:rPr>
        <w:t xml:space="preserve"> de las lenguas o</w:t>
      </w:r>
      <w:r w:rsidR="00DF1EBF" w:rsidRPr="005836BF">
        <w:rPr>
          <w:rFonts w:cstheme="minorHAnsi"/>
          <w:sz w:val="24"/>
          <w:szCs w:val="24"/>
        </w:rPr>
        <w:t xml:space="preserve"> culturas se propone como dominante.</w:t>
      </w:r>
      <w:r w:rsidR="008419FF" w:rsidRPr="005836BF">
        <w:rPr>
          <w:rFonts w:cstheme="minorHAnsi"/>
          <w:sz w:val="24"/>
          <w:szCs w:val="24"/>
        </w:rPr>
        <w:t xml:space="preserve"> </w:t>
      </w:r>
      <w:r w:rsidR="001B21F0" w:rsidRPr="005836BF">
        <w:rPr>
          <w:rFonts w:ascii="Times New Roman" w:hAnsi="Times New Roman" w:cs="Times New Roman"/>
          <w:sz w:val="24"/>
          <w:szCs w:val="24"/>
        </w:rPr>
        <w:t>Lo mismo se observa por lo que tiene que ver LUP, caracterizado por cierto rasgo de heteroglosia lingüística y cultural (Crameri 2014:</w:t>
      </w:r>
      <w:r w:rsidR="00CF2206">
        <w:rPr>
          <w:rFonts w:ascii="Times New Roman" w:hAnsi="Times New Roman" w:cs="Times New Roman"/>
          <w:sz w:val="24"/>
          <w:szCs w:val="24"/>
        </w:rPr>
        <w:t xml:space="preserve"> </w:t>
      </w:r>
      <w:r w:rsidR="001B21F0" w:rsidRPr="005836BF">
        <w:rPr>
          <w:rFonts w:ascii="Times New Roman" w:hAnsi="Times New Roman" w:cs="Times New Roman"/>
          <w:sz w:val="24"/>
          <w:szCs w:val="24"/>
        </w:rPr>
        <w:t>283): en la novela el español, el inglés, el árabe y al tamazight coexisten con el catalán, aunque en medida inferior. El consiguiente sabor exótico del texto no constituye una cuestión estética sino es el resultado de la necesidad de un texto híbrido, donde algunas de las palabras extranjeras tienen sentido por no estar traducidas. La explicación de algunos términos aparece en notas al pié de la página (</w:t>
      </w:r>
      <w:r w:rsidR="00730896" w:rsidRPr="00ED0441">
        <w:rPr>
          <w:rFonts w:ascii="Times New Roman" w:hAnsi="Times New Roman" w:cs="Times New Roman"/>
          <w:i/>
          <w:sz w:val="24"/>
          <w:szCs w:val="24"/>
        </w:rPr>
        <w:t>ibíd.</w:t>
      </w:r>
      <w:r w:rsidR="001B21F0" w:rsidRPr="005836BF">
        <w:rPr>
          <w:rFonts w:ascii="Times New Roman" w:hAnsi="Times New Roman" w:cs="Times New Roman"/>
          <w:sz w:val="24"/>
          <w:szCs w:val="24"/>
        </w:rPr>
        <w:t>, 284).</w:t>
      </w:r>
    </w:p>
    <w:p w:rsidR="00C77A94" w:rsidRPr="0074497A" w:rsidRDefault="000507C0" w:rsidP="000551BA">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 xml:space="preserve">El 2004 marca un </w:t>
      </w:r>
      <w:r w:rsidR="004C44FF" w:rsidRPr="005836BF">
        <w:rPr>
          <w:rFonts w:ascii="Times New Roman" w:hAnsi="Times New Roman" w:cs="Times New Roman"/>
          <w:sz w:val="24"/>
          <w:szCs w:val="24"/>
        </w:rPr>
        <w:t>antes y un después</w:t>
      </w:r>
      <w:r w:rsidR="00425148" w:rsidRPr="005836BF">
        <w:rPr>
          <w:rFonts w:ascii="Times New Roman" w:hAnsi="Times New Roman" w:cs="Times New Roman"/>
          <w:sz w:val="24"/>
          <w:szCs w:val="24"/>
        </w:rPr>
        <w:t xml:space="preserve"> </w:t>
      </w:r>
      <w:r w:rsidR="001A0770" w:rsidRPr="005836BF">
        <w:rPr>
          <w:rFonts w:ascii="Times New Roman" w:hAnsi="Times New Roman" w:cs="Times New Roman"/>
          <w:sz w:val="24"/>
          <w:szCs w:val="24"/>
        </w:rPr>
        <w:t>en</w:t>
      </w:r>
      <w:r w:rsidR="00425148" w:rsidRPr="005836BF">
        <w:rPr>
          <w:rFonts w:ascii="Times New Roman" w:hAnsi="Times New Roman" w:cs="Times New Roman"/>
          <w:sz w:val="24"/>
          <w:szCs w:val="24"/>
        </w:rPr>
        <w:t xml:space="preserve"> la literatura transnacional en Cataluña</w:t>
      </w:r>
      <w:r w:rsidR="004C44FF" w:rsidRPr="005836BF">
        <w:rPr>
          <w:rFonts w:ascii="Times New Roman" w:hAnsi="Times New Roman" w:cs="Times New Roman"/>
          <w:sz w:val="24"/>
          <w:szCs w:val="24"/>
        </w:rPr>
        <w:t xml:space="preserve"> (</w:t>
      </w:r>
      <w:r w:rsidRPr="005836BF">
        <w:rPr>
          <w:rFonts w:ascii="Times New Roman" w:hAnsi="Times New Roman" w:cs="Times New Roman"/>
          <w:sz w:val="24"/>
          <w:szCs w:val="24"/>
        </w:rPr>
        <w:t xml:space="preserve">Castellano </w:t>
      </w:r>
      <w:r w:rsidR="004C44FF" w:rsidRPr="005836BF">
        <w:rPr>
          <w:rFonts w:ascii="Times New Roman" w:hAnsi="Times New Roman" w:cs="Times New Roman"/>
          <w:sz w:val="24"/>
          <w:szCs w:val="24"/>
        </w:rPr>
        <w:t>2011b</w:t>
      </w:r>
      <w:r w:rsidR="00D050F6" w:rsidRPr="005836BF">
        <w:rPr>
          <w:rFonts w:ascii="Times New Roman" w:hAnsi="Times New Roman" w:cs="Times New Roman"/>
          <w:sz w:val="24"/>
          <w:szCs w:val="24"/>
        </w:rPr>
        <w:t>, s/p</w:t>
      </w:r>
      <w:r w:rsidR="004C44FF" w:rsidRPr="005836BF">
        <w:rPr>
          <w:rFonts w:ascii="Times New Roman" w:hAnsi="Times New Roman" w:cs="Times New Roman"/>
          <w:sz w:val="24"/>
          <w:szCs w:val="24"/>
        </w:rPr>
        <w:t>)</w:t>
      </w:r>
      <w:r w:rsidR="00CD697B" w:rsidRPr="005836BF">
        <w:rPr>
          <w:rFonts w:ascii="Times New Roman" w:hAnsi="Times New Roman" w:cs="Times New Roman"/>
          <w:sz w:val="24"/>
          <w:szCs w:val="24"/>
        </w:rPr>
        <w:t>.</w:t>
      </w:r>
      <w:r w:rsidR="004C44FF" w:rsidRPr="005836BF">
        <w:rPr>
          <w:rFonts w:ascii="Times New Roman" w:hAnsi="Times New Roman" w:cs="Times New Roman"/>
          <w:sz w:val="24"/>
          <w:szCs w:val="24"/>
        </w:rPr>
        <w:t xml:space="preserve"> </w:t>
      </w:r>
      <w:r w:rsidR="00CD697B" w:rsidRPr="005836BF">
        <w:rPr>
          <w:rFonts w:ascii="Times New Roman" w:hAnsi="Times New Roman" w:cs="Times New Roman"/>
          <w:sz w:val="24"/>
          <w:szCs w:val="24"/>
        </w:rPr>
        <w:t>A</w:t>
      </w:r>
      <w:r w:rsidR="006E3F36" w:rsidRPr="005836BF">
        <w:rPr>
          <w:rFonts w:ascii="Times New Roman" w:hAnsi="Times New Roman" w:cs="Times New Roman"/>
          <w:sz w:val="24"/>
          <w:szCs w:val="24"/>
        </w:rPr>
        <w:t xml:space="preserve">unque </w:t>
      </w:r>
      <w:r w:rsidR="001A0770" w:rsidRPr="005836BF">
        <w:rPr>
          <w:rFonts w:ascii="Times New Roman" w:hAnsi="Times New Roman" w:cs="Times New Roman"/>
          <w:sz w:val="24"/>
          <w:szCs w:val="24"/>
        </w:rPr>
        <w:t>existe</w:t>
      </w:r>
      <w:r w:rsidR="006E3F36" w:rsidRPr="005836BF">
        <w:rPr>
          <w:rFonts w:ascii="Times New Roman" w:hAnsi="Times New Roman" w:cs="Times New Roman"/>
          <w:sz w:val="24"/>
          <w:szCs w:val="24"/>
        </w:rPr>
        <w:t xml:space="preserve"> alguna obra anterior, es en ese año </w:t>
      </w:r>
      <w:r w:rsidRPr="005836BF">
        <w:rPr>
          <w:rFonts w:ascii="Times New Roman" w:hAnsi="Times New Roman" w:cs="Times New Roman"/>
          <w:sz w:val="24"/>
          <w:szCs w:val="24"/>
        </w:rPr>
        <w:t>cuando</w:t>
      </w:r>
      <w:r w:rsidR="006E3F36" w:rsidRPr="005836BF">
        <w:rPr>
          <w:rFonts w:ascii="Times New Roman" w:hAnsi="Times New Roman" w:cs="Times New Roman"/>
          <w:sz w:val="24"/>
          <w:szCs w:val="24"/>
        </w:rPr>
        <w:t xml:space="preserve"> se publican dos </w:t>
      </w:r>
      <w:r w:rsidR="00632EEB" w:rsidRPr="005836BF">
        <w:rPr>
          <w:rFonts w:ascii="Times New Roman" w:hAnsi="Times New Roman" w:cs="Times New Roman"/>
          <w:sz w:val="24"/>
          <w:szCs w:val="24"/>
        </w:rPr>
        <w:t xml:space="preserve">libros </w:t>
      </w:r>
      <w:r w:rsidR="006E3F36" w:rsidRPr="005836BF">
        <w:rPr>
          <w:rFonts w:ascii="Times New Roman" w:hAnsi="Times New Roman" w:cs="Times New Roman"/>
          <w:sz w:val="24"/>
          <w:szCs w:val="24"/>
        </w:rPr>
        <w:t>particularmente significativ</w:t>
      </w:r>
      <w:r w:rsidR="00632EEB" w:rsidRPr="005836BF">
        <w:rPr>
          <w:rFonts w:ascii="Times New Roman" w:hAnsi="Times New Roman" w:cs="Times New Roman"/>
          <w:sz w:val="24"/>
          <w:szCs w:val="24"/>
        </w:rPr>
        <w:t>os</w:t>
      </w:r>
      <w:r w:rsidR="001B3184" w:rsidRPr="005836BF">
        <w:rPr>
          <w:rFonts w:ascii="Times New Roman" w:hAnsi="Times New Roman" w:cs="Times New Roman"/>
          <w:sz w:val="24"/>
          <w:szCs w:val="24"/>
        </w:rPr>
        <w:t>:</w:t>
      </w:r>
      <w:r w:rsidR="006E3F36" w:rsidRPr="005836BF">
        <w:rPr>
          <w:rFonts w:ascii="Times New Roman" w:hAnsi="Times New Roman" w:cs="Times New Roman"/>
          <w:sz w:val="24"/>
          <w:szCs w:val="24"/>
        </w:rPr>
        <w:t xml:space="preserve"> </w:t>
      </w:r>
      <w:r w:rsidR="006E3F36" w:rsidRPr="005836BF">
        <w:rPr>
          <w:rFonts w:ascii="Times New Roman" w:hAnsi="Times New Roman" w:cs="Times New Roman"/>
          <w:i/>
          <w:sz w:val="24"/>
          <w:szCs w:val="24"/>
        </w:rPr>
        <w:t>De Nador a Vic</w:t>
      </w:r>
      <w:r w:rsidR="006E3F36" w:rsidRPr="005836BF">
        <w:rPr>
          <w:rFonts w:ascii="Times New Roman" w:hAnsi="Times New Roman" w:cs="Times New Roman"/>
          <w:sz w:val="24"/>
          <w:szCs w:val="24"/>
        </w:rPr>
        <w:t xml:space="preserve"> de Laila Karrouch y </w:t>
      </w:r>
      <w:r w:rsidR="006E3F36" w:rsidRPr="005836BF">
        <w:rPr>
          <w:rFonts w:ascii="Times New Roman" w:hAnsi="Times New Roman" w:cs="Times New Roman"/>
          <w:i/>
          <w:sz w:val="24"/>
          <w:szCs w:val="24"/>
        </w:rPr>
        <w:t>Jo també sóc catalana</w:t>
      </w:r>
      <w:r w:rsidR="006E3F36" w:rsidRPr="005836BF">
        <w:rPr>
          <w:rFonts w:ascii="Times New Roman" w:hAnsi="Times New Roman" w:cs="Times New Roman"/>
          <w:sz w:val="24"/>
          <w:szCs w:val="24"/>
        </w:rPr>
        <w:t xml:space="preserve"> de Najat El Hachmi.</w:t>
      </w:r>
      <w:r w:rsidR="00F44FF0" w:rsidRPr="005836BF">
        <w:rPr>
          <w:rStyle w:val="Rimandonotaapidipagina"/>
          <w:rFonts w:ascii="Times New Roman" w:hAnsi="Times New Roman" w:cs="Times New Roman"/>
          <w:sz w:val="24"/>
          <w:szCs w:val="24"/>
        </w:rPr>
        <w:footnoteReference w:id="175"/>
      </w:r>
      <w:r w:rsidR="006E3F36" w:rsidRPr="005836BF">
        <w:rPr>
          <w:rFonts w:ascii="Times New Roman" w:hAnsi="Times New Roman" w:cs="Times New Roman"/>
          <w:sz w:val="24"/>
          <w:szCs w:val="24"/>
        </w:rPr>
        <w:t xml:space="preserve"> </w:t>
      </w:r>
      <w:r w:rsidRPr="005836BF">
        <w:rPr>
          <w:rFonts w:ascii="Times New Roman" w:hAnsi="Times New Roman" w:cs="Times New Roman"/>
          <w:sz w:val="24"/>
          <w:szCs w:val="24"/>
        </w:rPr>
        <w:t xml:space="preserve">Margarida Castellano </w:t>
      </w:r>
      <w:r w:rsidR="00981574" w:rsidRPr="005836BF">
        <w:rPr>
          <w:rFonts w:ascii="Times New Roman" w:hAnsi="Times New Roman" w:cs="Times New Roman"/>
          <w:sz w:val="24"/>
          <w:szCs w:val="24"/>
        </w:rPr>
        <w:t>habla de un “punto de inflexión” (</w:t>
      </w:r>
      <w:r w:rsidR="00730896" w:rsidRPr="00ED0441">
        <w:rPr>
          <w:rFonts w:ascii="Times New Roman" w:hAnsi="Times New Roman" w:cs="Times New Roman"/>
          <w:i/>
          <w:sz w:val="24"/>
          <w:szCs w:val="24"/>
        </w:rPr>
        <w:t>ibíd.</w:t>
      </w:r>
      <w:r w:rsidR="00981574" w:rsidRPr="005836BF">
        <w:rPr>
          <w:rFonts w:ascii="Times New Roman" w:hAnsi="Times New Roman" w:cs="Times New Roman"/>
          <w:sz w:val="24"/>
          <w:szCs w:val="24"/>
        </w:rPr>
        <w:t xml:space="preserve">) </w:t>
      </w:r>
      <w:r w:rsidRPr="005836BF">
        <w:rPr>
          <w:rFonts w:ascii="Times New Roman" w:hAnsi="Times New Roman" w:cs="Times New Roman"/>
          <w:sz w:val="24"/>
          <w:szCs w:val="24"/>
        </w:rPr>
        <w:lastRenderedPageBreak/>
        <w:t>pues</w:t>
      </w:r>
      <w:r w:rsidR="00981574" w:rsidRPr="005836BF">
        <w:rPr>
          <w:rFonts w:ascii="Times New Roman" w:hAnsi="Times New Roman" w:cs="Times New Roman"/>
          <w:sz w:val="24"/>
          <w:szCs w:val="24"/>
        </w:rPr>
        <w:t xml:space="preserve"> son éstas </w:t>
      </w:r>
      <w:r w:rsidR="004C44FF" w:rsidRPr="005836BF">
        <w:rPr>
          <w:rFonts w:ascii="Times New Roman" w:hAnsi="Times New Roman" w:cs="Times New Roman"/>
          <w:sz w:val="24"/>
          <w:szCs w:val="24"/>
        </w:rPr>
        <w:t xml:space="preserve">dos de </w:t>
      </w:r>
      <w:r w:rsidR="00981574" w:rsidRPr="005836BF">
        <w:rPr>
          <w:rFonts w:ascii="Times New Roman" w:hAnsi="Times New Roman" w:cs="Times New Roman"/>
          <w:sz w:val="24"/>
          <w:szCs w:val="24"/>
        </w:rPr>
        <w:t>las obras que mejor representan la literatura transnacional en Cataluña.</w:t>
      </w:r>
      <w:r w:rsidR="0029703D" w:rsidRPr="005836BF">
        <w:rPr>
          <w:rFonts w:ascii="Times New Roman" w:hAnsi="Times New Roman" w:cs="Times New Roman"/>
          <w:sz w:val="24"/>
          <w:szCs w:val="24"/>
        </w:rPr>
        <w:t xml:space="preserve"> Karrouch y El Hachmi son</w:t>
      </w:r>
      <w:r w:rsidR="00632EEB" w:rsidRPr="005836BF">
        <w:rPr>
          <w:rFonts w:ascii="Times New Roman" w:hAnsi="Times New Roman" w:cs="Times New Roman"/>
          <w:sz w:val="24"/>
          <w:szCs w:val="24"/>
        </w:rPr>
        <w:t>,</w:t>
      </w:r>
      <w:r w:rsidR="0029703D" w:rsidRPr="005836BF">
        <w:rPr>
          <w:rFonts w:ascii="Times New Roman" w:hAnsi="Times New Roman" w:cs="Times New Roman"/>
          <w:sz w:val="24"/>
          <w:szCs w:val="24"/>
        </w:rPr>
        <w:t xml:space="preserve"> de hecho</w:t>
      </w:r>
      <w:r w:rsidR="00632EEB" w:rsidRPr="005836BF">
        <w:rPr>
          <w:rFonts w:ascii="Times New Roman" w:hAnsi="Times New Roman" w:cs="Times New Roman"/>
          <w:sz w:val="24"/>
          <w:szCs w:val="24"/>
        </w:rPr>
        <w:t>,</w:t>
      </w:r>
      <w:r w:rsidR="0029703D" w:rsidRPr="005836BF">
        <w:rPr>
          <w:rFonts w:ascii="Times New Roman" w:hAnsi="Times New Roman" w:cs="Times New Roman"/>
          <w:sz w:val="24"/>
          <w:szCs w:val="24"/>
        </w:rPr>
        <w:t xml:space="preserve"> “las primeras escritoras bereberes-catalanas en publicar obras de autoficción y narrativa de gran calidad en catalán” (Pérez-Sánchez 2014:</w:t>
      </w:r>
      <w:r w:rsidR="00CF2206">
        <w:rPr>
          <w:rFonts w:ascii="Times New Roman" w:hAnsi="Times New Roman" w:cs="Times New Roman"/>
          <w:sz w:val="24"/>
          <w:szCs w:val="24"/>
        </w:rPr>
        <w:t xml:space="preserve"> </w:t>
      </w:r>
      <w:r w:rsidR="0029703D" w:rsidRPr="005836BF">
        <w:rPr>
          <w:rFonts w:ascii="Times New Roman" w:hAnsi="Times New Roman" w:cs="Times New Roman"/>
          <w:sz w:val="24"/>
          <w:szCs w:val="24"/>
        </w:rPr>
        <w:t>13).</w:t>
      </w:r>
      <w:r w:rsidR="008F4FAA" w:rsidRPr="005836BF">
        <w:rPr>
          <w:rStyle w:val="Rimandonotaapidipagina"/>
          <w:rFonts w:ascii="Times New Roman" w:hAnsi="Times New Roman" w:cs="Times New Roman"/>
          <w:sz w:val="24"/>
          <w:szCs w:val="24"/>
        </w:rPr>
        <w:footnoteReference w:id="176"/>
      </w:r>
      <w:r w:rsidR="007A0897" w:rsidRPr="005836BF">
        <w:rPr>
          <w:rFonts w:ascii="Times New Roman" w:hAnsi="Times New Roman" w:cs="Times New Roman"/>
          <w:sz w:val="24"/>
          <w:szCs w:val="24"/>
        </w:rPr>
        <w:t xml:space="preserve"> </w:t>
      </w:r>
      <w:r w:rsidR="00676B84" w:rsidRPr="005836BF">
        <w:rPr>
          <w:rFonts w:ascii="Times New Roman" w:hAnsi="Times New Roman" w:cs="Times New Roman"/>
          <w:sz w:val="24"/>
          <w:szCs w:val="24"/>
        </w:rPr>
        <w:t>El dato signific</w:t>
      </w:r>
      <w:r w:rsidR="00100217" w:rsidRPr="005836BF">
        <w:rPr>
          <w:rFonts w:ascii="Times New Roman" w:hAnsi="Times New Roman" w:cs="Times New Roman"/>
          <w:sz w:val="24"/>
          <w:szCs w:val="24"/>
        </w:rPr>
        <w:t>ativo, según Ana Rueda, está en</w:t>
      </w:r>
      <w:r w:rsidR="00676B84" w:rsidRPr="005836BF">
        <w:rPr>
          <w:rFonts w:ascii="Times New Roman" w:hAnsi="Times New Roman" w:cs="Times New Roman"/>
          <w:sz w:val="24"/>
          <w:szCs w:val="24"/>
        </w:rPr>
        <w:t xml:space="preserve"> que </w:t>
      </w:r>
      <w:r w:rsidR="00714462" w:rsidRPr="005836BF">
        <w:rPr>
          <w:rFonts w:ascii="Times New Roman" w:hAnsi="Times New Roman" w:cs="Times New Roman"/>
          <w:sz w:val="24"/>
          <w:szCs w:val="24"/>
        </w:rPr>
        <w:t xml:space="preserve">se trate de dos mujeres </w:t>
      </w:r>
      <w:r w:rsidR="00C77A94" w:rsidRPr="005836BF">
        <w:rPr>
          <w:rFonts w:ascii="Times New Roman" w:hAnsi="Times New Roman" w:cs="Times New Roman"/>
          <w:sz w:val="24"/>
          <w:szCs w:val="24"/>
        </w:rPr>
        <w:t>muy</w:t>
      </w:r>
      <w:r w:rsidR="00714462" w:rsidRPr="005836BF">
        <w:rPr>
          <w:rFonts w:ascii="Times New Roman" w:hAnsi="Times New Roman" w:cs="Times New Roman"/>
          <w:sz w:val="24"/>
          <w:szCs w:val="24"/>
        </w:rPr>
        <w:t xml:space="preserve"> comprometidas </w:t>
      </w:r>
      <w:r w:rsidR="00A33869" w:rsidRPr="005836BF">
        <w:rPr>
          <w:rFonts w:ascii="Times New Roman" w:hAnsi="Times New Roman" w:cs="Times New Roman"/>
          <w:sz w:val="24"/>
          <w:szCs w:val="24"/>
        </w:rPr>
        <w:t>con</w:t>
      </w:r>
      <w:r w:rsidR="00714462" w:rsidRPr="005836BF">
        <w:rPr>
          <w:rFonts w:ascii="Times New Roman" w:hAnsi="Times New Roman" w:cs="Times New Roman"/>
          <w:sz w:val="24"/>
          <w:szCs w:val="24"/>
        </w:rPr>
        <w:t xml:space="preserve"> el mundo literario y que escriban en catalán, </w:t>
      </w:r>
      <w:r w:rsidR="00676B84" w:rsidRPr="005836BF">
        <w:rPr>
          <w:rFonts w:ascii="Times New Roman" w:hAnsi="Times New Roman" w:cs="Times New Roman"/>
          <w:sz w:val="24"/>
          <w:szCs w:val="24"/>
        </w:rPr>
        <w:t>lo que hace que se fortalezca</w:t>
      </w:r>
      <w:r w:rsidR="00714462" w:rsidRPr="005836BF">
        <w:rPr>
          <w:rFonts w:ascii="Times New Roman" w:hAnsi="Times New Roman" w:cs="Times New Roman"/>
          <w:sz w:val="24"/>
          <w:szCs w:val="24"/>
        </w:rPr>
        <w:t xml:space="preserve"> la “fusión entre el tejido cultural del mundo que habitan, el idioma en que se expresan, y la identidad multicultural que surge de esa confluencia de factores” (2010:</w:t>
      </w:r>
      <w:r w:rsidR="00CF2206">
        <w:rPr>
          <w:rFonts w:ascii="Times New Roman" w:hAnsi="Times New Roman" w:cs="Times New Roman"/>
          <w:sz w:val="24"/>
          <w:szCs w:val="24"/>
        </w:rPr>
        <w:t xml:space="preserve"> </w:t>
      </w:r>
      <w:r w:rsidR="00714462" w:rsidRPr="005836BF">
        <w:rPr>
          <w:rFonts w:ascii="Times New Roman" w:hAnsi="Times New Roman" w:cs="Times New Roman"/>
          <w:sz w:val="24"/>
          <w:szCs w:val="24"/>
        </w:rPr>
        <w:t xml:space="preserve">103). </w:t>
      </w:r>
      <w:r w:rsidR="00724EE8" w:rsidRPr="005836BF">
        <w:rPr>
          <w:rFonts w:ascii="Times New Roman" w:hAnsi="Times New Roman" w:cs="Times New Roman"/>
          <w:sz w:val="24"/>
          <w:szCs w:val="24"/>
        </w:rPr>
        <w:t>Con palabras de Sara Bernechea, es posible afirmar que El Hachmi y Karrouch “participan en el circuito nacional como así lo demuestra la edición de sus obras, la participación en premios literarios” y en acontecimientos públicos (2013:</w:t>
      </w:r>
      <w:r w:rsidR="00CF2206">
        <w:rPr>
          <w:rFonts w:ascii="Times New Roman" w:hAnsi="Times New Roman" w:cs="Times New Roman"/>
          <w:sz w:val="24"/>
          <w:szCs w:val="24"/>
        </w:rPr>
        <w:t xml:space="preserve"> </w:t>
      </w:r>
      <w:r w:rsidR="00724EE8" w:rsidRPr="005836BF">
        <w:rPr>
          <w:rFonts w:ascii="Times New Roman" w:hAnsi="Times New Roman" w:cs="Times New Roman"/>
          <w:sz w:val="24"/>
          <w:szCs w:val="24"/>
        </w:rPr>
        <w:t xml:space="preserve">27). </w:t>
      </w:r>
      <w:r w:rsidR="007A0897" w:rsidRPr="005836BF">
        <w:rPr>
          <w:rFonts w:ascii="Times New Roman" w:hAnsi="Times New Roman" w:cs="Times New Roman"/>
          <w:sz w:val="24"/>
          <w:szCs w:val="24"/>
        </w:rPr>
        <w:t xml:space="preserve">Ambas </w:t>
      </w:r>
      <w:r w:rsidR="00714462" w:rsidRPr="005836BF">
        <w:rPr>
          <w:rFonts w:ascii="Times New Roman" w:hAnsi="Times New Roman" w:cs="Times New Roman"/>
          <w:sz w:val="24"/>
          <w:szCs w:val="24"/>
        </w:rPr>
        <w:t xml:space="preserve">escritoras </w:t>
      </w:r>
      <w:r w:rsidR="001D7A6E" w:rsidRPr="005836BF">
        <w:rPr>
          <w:rFonts w:ascii="Times New Roman" w:hAnsi="Times New Roman" w:cs="Times New Roman"/>
          <w:sz w:val="24"/>
          <w:szCs w:val="24"/>
        </w:rPr>
        <w:t>comparten los temas propios de las novelas sobre experiencias migrat</w:t>
      </w:r>
      <w:r w:rsidR="00250AEE" w:rsidRPr="005836BF">
        <w:rPr>
          <w:rFonts w:ascii="Times New Roman" w:hAnsi="Times New Roman" w:cs="Times New Roman"/>
          <w:sz w:val="24"/>
          <w:szCs w:val="24"/>
        </w:rPr>
        <w:t>orias</w:t>
      </w:r>
      <w:r w:rsidR="001D7A6E" w:rsidRPr="005836BF">
        <w:rPr>
          <w:rFonts w:ascii="Times New Roman" w:hAnsi="Times New Roman" w:cs="Times New Roman"/>
          <w:sz w:val="24"/>
          <w:szCs w:val="24"/>
        </w:rPr>
        <w:t>: los datos biográficos, la importancia de la oralidad en las sociedades de origen, el hecho de ser mujer en un país occidental, la búsqueda de una emancipación y</w:t>
      </w:r>
      <w:r w:rsidR="00554B38" w:rsidRPr="005836BF">
        <w:rPr>
          <w:rFonts w:ascii="Times New Roman" w:hAnsi="Times New Roman" w:cs="Times New Roman"/>
          <w:sz w:val="24"/>
          <w:szCs w:val="24"/>
        </w:rPr>
        <w:t>, finalmente,</w:t>
      </w:r>
      <w:r w:rsidR="001D7A6E" w:rsidRPr="005836BF">
        <w:rPr>
          <w:rFonts w:ascii="Times New Roman" w:hAnsi="Times New Roman" w:cs="Times New Roman"/>
          <w:sz w:val="24"/>
          <w:szCs w:val="24"/>
        </w:rPr>
        <w:t xml:space="preserve"> la elección de una lengua adecuada a la narración (Castellano 2011b).</w:t>
      </w:r>
      <w:r w:rsidR="006D66E2" w:rsidRPr="005836BF">
        <w:rPr>
          <w:rFonts w:ascii="Times New Roman" w:hAnsi="Times New Roman" w:cs="Times New Roman"/>
          <w:sz w:val="24"/>
          <w:szCs w:val="24"/>
        </w:rPr>
        <w:t xml:space="preserve"> </w:t>
      </w:r>
      <w:r w:rsidR="00881D77" w:rsidRPr="005836BF">
        <w:rPr>
          <w:rFonts w:ascii="Times New Roman" w:hAnsi="Times New Roman" w:cs="Times New Roman"/>
          <w:sz w:val="24"/>
          <w:szCs w:val="24"/>
        </w:rPr>
        <w:t xml:space="preserve">Sus libros </w:t>
      </w:r>
      <w:r w:rsidR="00463B96" w:rsidRPr="005836BF">
        <w:rPr>
          <w:rFonts w:ascii="Times New Roman" w:hAnsi="Times New Roman" w:cs="Times New Roman"/>
          <w:sz w:val="24"/>
          <w:szCs w:val="24"/>
        </w:rPr>
        <w:t>pueden considerarse un</w:t>
      </w:r>
      <w:r w:rsidR="005D0ABC" w:rsidRPr="005836BF">
        <w:rPr>
          <w:rFonts w:ascii="Times New Roman" w:hAnsi="Times New Roman" w:cs="Times New Roman"/>
          <w:sz w:val="24"/>
          <w:szCs w:val="24"/>
        </w:rPr>
        <w:t>a forma de</w:t>
      </w:r>
      <w:r w:rsidR="00463B96" w:rsidRPr="005836BF">
        <w:rPr>
          <w:rFonts w:ascii="Times New Roman" w:hAnsi="Times New Roman" w:cs="Times New Roman"/>
          <w:sz w:val="24"/>
          <w:szCs w:val="24"/>
        </w:rPr>
        <w:t xml:space="preserve"> “discurso testimonial” (Arnau i Segarra 2016 s/p) que reivindica un nuevo género: las protagonistas emprenden un ciclo de aprendizaje asimilable a las características propias del </w:t>
      </w:r>
      <w:r w:rsidR="00463B96" w:rsidRPr="0074497A">
        <w:rPr>
          <w:rFonts w:ascii="Times New Roman" w:hAnsi="Times New Roman" w:cs="Times New Roman"/>
          <w:i/>
          <w:sz w:val="24"/>
          <w:szCs w:val="24"/>
        </w:rPr>
        <w:t>Bildungsroman</w:t>
      </w:r>
      <w:r w:rsidR="00463B96" w:rsidRPr="005836BF">
        <w:rPr>
          <w:rFonts w:ascii="Times New Roman" w:hAnsi="Times New Roman" w:cs="Times New Roman"/>
          <w:sz w:val="24"/>
          <w:szCs w:val="24"/>
        </w:rPr>
        <w:t xml:space="preserve"> (Ricci 2010c:</w:t>
      </w:r>
      <w:r w:rsidR="00CF2206">
        <w:rPr>
          <w:rFonts w:ascii="Times New Roman" w:hAnsi="Times New Roman" w:cs="Times New Roman"/>
          <w:sz w:val="24"/>
          <w:szCs w:val="24"/>
        </w:rPr>
        <w:t xml:space="preserve"> </w:t>
      </w:r>
      <w:r w:rsidR="00463B96" w:rsidRPr="005836BF">
        <w:rPr>
          <w:rFonts w:ascii="Times New Roman" w:hAnsi="Times New Roman" w:cs="Times New Roman"/>
          <w:sz w:val="24"/>
          <w:szCs w:val="24"/>
        </w:rPr>
        <w:t>51) donde la escritura representa un lugar de reflexión y reividicación de libertad personal, de mayor peso económico y social en el país de acogida sin dejar de confrontarse constantemente con los valores patriarcales impuestos por la familia de origen (Arnau i Segarra 2016, s/p).</w:t>
      </w:r>
      <w:r w:rsidR="0087345A" w:rsidRPr="005836BF">
        <w:rPr>
          <w:rFonts w:ascii="Times New Roman" w:hAnsi="Times New Roman" w:cs="Times New Roman"/>
          <w:sz w:val="24"/>
          <w:szCs w:val="24"/>
        </w:rPr>
        <w:t xml:space="preserve"> </w:t>
      </w:r>
      <w:r w:rsidR="00463B96" w:rsidRPr="005836BF">
        <w:rPr>
          <w:rFonts w:ascii="Times New Roman" w:hAnsi="Times New Roman" w:cs="Times New Roman"/>
          <w:sz w:val="24"/>
          <w:szCs w:val="24"/>
        </w:rPr>
        <w:t>Sus libros</w:t>
      </w:r>
      <w:r w:rsidR="00676B84" w:rsidRPr="005836BF">
        <w:rPr>
          <w:rFonts w:ascii="Times New Roman" w:hAnsi="Times New Roman" w:cs="Times New Roman"/>
          <w:sz w:val="24"/>
          <w:szCs w:val="24"/>
        </w:rPr>
        <w:t xml:space="preserve"> </w:t>
      </w:r>
      <w:r w:rsidR="00463B96" w:rsidRPr="005836BF">
        <w:rPr>
          <w:rFonts w:ascii="Times New Roman" w:hAnsi="Times New Roman" w:cs="Times New Roman"/>
          <w:sz w:val="24"/>
          <w:szCs w:val="24"/>
        </w:rPr>
        <w:t xml:space="preserve">de 2004 reflejan temas de un clásico de la literatura juvenil norteamericana </w:t>
      </w:r>
      <w:r w:rsidR="00463B96" w:rsidRPr="005836BF">
        <w:rPr>
          <w:rFonts w:ascii="Times New Roman" w:hAnsi="Times New Roman" w:cs="Times New Roman"/>
          <w:i/>
          <w:sz w:val="24"/>
          <w:szCs w:val="24"/>
        </w:rPr>
        <w:t>The House on Mango Street</w:t>
      </w:r>
      <w:r w:rsidR="00463B96" w:rsidRPr="005836BF">
        <w:rPr>
          <w:rFonts w:ascii="Times New Roman" w:hAnsi="Times New Roman" w:cs="Times New Roman"/>
          <w:sz w:val="24"/>
          <w:szCs w:val="24"/>
        </w:rPr>
        <w:t xml:space="preserve"> de Sandra Cisneros (1984),</w:t>
      </w:r>
      <w:r w:rsidR="00463B96" w:rsidRPr="005836BF">
        <w:t xml:space="preserve"> </w:t>
      </w:r>
      <w:r w:rsidR="00463B96" w:rsidRPr="005836BF">
        <w:rPr>
          <w:rFonts w:ascii="Times New Roman" w:hAnsi="Times New Roman" w:cs="Times New Roman"/>
          <w:sz w:val="24"/>
          <w:szCs w:val="24"/>
        </w:rPr>
        <w:t xml:space="preserve">una </w:t>
      </w:r>
      <w:r w:rsidR="00463B96" w:rsidRPr="005836BF">
        <w:rPr>
          <w:rFonts w:ascii="Times New Roman" w:hAnsi="Times New Roman" w:cs="Times New Roman"/>
          <w:sz w:val="24"/>
          <w:szCs w:val="24"/>
        </w:rPr>
        <w:lastRenderedPageBreak/>
        <w:t>de las primeras “voces que interpretan los espacios intersticiales abandonados por la sociedad hegemónica” (Castellano 2011a).</w:t>
      </w:r>
      <w:r w:rsidR="00083F0C" w:rsidRPr="005836BF">
        <w:rPr>
          <w:rStyle w:val="Rimandonotaapidipagina"/>
          <w:rFonts w:ascii="Times New Roman" w:hAnsi="Times New Roman" w:cs="Times New Roman"/>
          <w:sz w:val="24"/>
          <w:szCs w:val="24"/>
        </w:rPr>
        <w:footnoteReference w:id="177"/>
      </w:r>
      <w:r w:rsidR="0087345A" w:rsidRPr="005836BF">
        <w:rPr>
          <w:rFonts w:ascii="Times New Roman" w:hAnsi="Times New Roman" w:cs="Times New Roman"/>
          <w:sz w:val="24"/>
          <w:szCs w:val="24"/>
        </w:rPr>
        <w:t xml:space="preserve"> </w:t>
      </w:r>
      <w:r w:rsidR="006D66E2" w:rsidRPr="005836BF">
        <w:rPr>
          <w:rFonts w:ascii="Times New Roman" w:hAnsi="Times New Roman" w:cs="Times New Roman"/>
          <w:sz w:val="24"/>
          <w:szCs w:val="24"/>
        </w:rPr>
        <w:t>Mientras que Laila Karrouch se dirige a un público adolescent</w:t>
      </w:r>
      <w:r w:rsidR="008D6266" w:rsidRPr="005836BF">
        <w:rPr>
          <w:rFonts w:ascii="Times New Roman" w:hAnsi="Times New Roman" w:cs="Times New Roman"/>
          <w:sz w:val="24"/>
          <w:szCs w:val="24"/>
        </w:rPr>
        <w:t>e</w:t>
      </w:r>
      <w:r w:rsidR="006D66E2" w:rsidRPr="005836BF">
        <w:rPr>
          <w:rFonts w:ascii="Times New Roman" w:hAnsi="Times New Roman" w:cs="Times New Roman"/>
          <w:sz w:val="24"/>
          <w:szCs w:val="24"/>
        </w:rPr>
        <w:t>, la mirada de Najat El Hachmi</w:t>
      </w:r>
      <w:r w:rsidR="00FA2E9F" w:rsidRPr="005836BF">
        <w:rPr>
          <w:rFonts w:ascii="Times New Roman" w:hAnsi="Times New Roman" w:cs="Times New Roman"/>
          <w:sz w:val="24"/>
          <w:szCs w:val="24"/>
        </w:rPr>
        <w:t>, al explicar su migración como niña,</w:t>
      </w:r>
      <w:r w:rsidR="006D66E2" w:rsidRPr="005836BF">
        <w:rPr>
          <w:rFonts w:ascii="Times New Roman" w:hAnsi="Times New Roman" w:cs="Times New Roman"/>
          <w:sz w:val="24"/>
          <w:szCs w:val="24"/>
        </w:rPr>
        <w:t xml:space="preserve"> es adulta</w:t>
      </w:r>
      <w:r w:rsidR="00835A46" w:rsidRPr="005836BF">
        <w:rPr>
          <w:rFonts w:ascii="Times New Roman" w:hAnsi="Times New Roman" w:cs="Times New Roman"/>
          <w:sz w:val="24"/>
          <w:szCs w:val="24"/>
        </w:rPr>
        <w:t xml:space="preserve"> (Castellano 2011b): “el mismo título </w:t>
      </w:r>
      <w:r w:rsidR="00DF1D25" w:rsidRPr="005836BF">
        <w:rPr>
          <w:rFonts w:ascii="Times New Roman" w:hAnsi="Times New Roman" w:cs="Times New Roman"/>
          <w:sz w:val="24"/>
          <w:szCs w:val="24"/>
        </w:rPr>
        <w:t>[</w:t>
      </w:r>
      <w:r w:rsidR="00B42335" w:rsidRPr="005836BF">
        <w:rPr>
          <w:rFonts w:ascii="Times New Roman" w:hAnsi="Times New Roman" w:cs="Times New Roman"/>
          <w:i/>
          <w:sz w:val="24"/>
          <w:szCs w:val="24"/>
        </w:rPr>
        <w:t>J</w:t>
      </w:r>
      <w:r w:rsidR="00DF1D25" w:rsidRPr="0074497A">
        <w:rPr>
          <w:rFonts w:ascii="Times New Roman" w:hAnsi="Times New Roman" w:cs="Times New Roman"/>
          <w:i/>
          <w:sz w:val="24"/>
          <w:szCs w:val="24"/>
        </w:rPr>
        <w:t>o també sóc catalana</w:t>
      </w:r>
      <w:r w:rsidR="00DF1D25" w:rsidRPr="005836BF">
        <w:rPr>
          <w:rFonts w:ascii="Times New Roman" w:hAnsi="Times New Roman" w:cs="Times New Roman"/>
          <w:sz w:val="24"/>
          <w:szCs w:val="24"/>
        </w:rPr>
        <w:t xml:space="preserve">] </w:t>
      </w:r>
      <w:r w:rsidR="00835A46" w:rsidRPr="005836BF">
        <w:rPr>
          <w:rFonts w:ascii="Times New Roman" w:hAnsi="Times New Roman" w:cs="Times New Roman"/>
          <w:sz w:val="24"/>
          <w:szCs w:val="24"/>
        </w:rPr>
        <w:t>se erige como un grito reivindicativo hacia la sociedad de adopción” (</w:t>
      </w:r>
      <w:r w:rsidR="00D608E1" w:rsidRPr="00570991">
        <w:rPr>
          <w:i/>
          <w:sz w:val="24"/>
          <w:szCs w:val="24"/>
        </w:rPr>
        <w:t>ibíd</w:t>
      </w:r>
      <w:r w:rsidR="00D608E1">
        <w:rPr>
          <w:sz w:val="24"/>
          <w:szCs w:val="24"/>
        </w:rPr>
        <w:t>.</w:t>
      </w:r>
      <w:r w:rsidR="00835A46" w:rsidRPr="005836BF">
        <w:rPr>
          <w:rFonts w:ascii="Times New Roman" w:hAnsi="Times New Roman" w:cs="Times New Roman"/>
          <w:sz w:val="24"/>
          <w:szCs w:val="24"/>
        </w:rPr>
        <w:t>).</w:t>
      </w:r>
      <w:r w:rsidR="007A0897" w:rsidRPr="005836BF">
        <w:rPr>
          <w:rFonts w:ascii="Times New Roman" w:hAnsi="Times New Roman" w:cs="Times New Roman"/>
          <w:sz w:val="24"/>
          <w:szCs w:val="24"/>
        </w:rPr>
        <w:t xml:space="preserve"> </w:t>
      </w:r>
      <w:r w:rsidR="00C77A94" w:rsidRPr="005836BF">
        <w:rPr>
          <w:sz w:val="24"/>
          <w:szCs w:val="24"/>
          <w:lang w:val="it-IT"/>
        </w:rPr>
        <w:t xml:space="preserve">Acerca del título de El Hachmi, Ana Rueda se pregunta si el </w:t>
      </w:r>
      <w:r w:rsidR="00C77A94" w:rsidRPr="0074497A">
        <w:rPr>
          <w:i/>
          <w:sz w:val="24"/>
          <w:szCs w:val="24"/>
          <w:lang w:val="it-IT"/>
        </w:rPr>
        <w:t>también</w:t>
      </w:r>
      <w:r w:rsidR="00C77A94" w:rsidRPr="005836BF">
        <w:rPr>
          <w:sz w:val="24"/>
          <w:szCs w:val="24"/>
          <w:lang w:val="it-IT"/>
        </w:rPr>
        <w:t xml:space="preserve"> es una afirmación de pertenencia o de rabia o de “satisfacción de una meta realizada” </w:t>
      </w:r>
      <w:r w:rsidR="00C77A94" w:rsidRPr="005836BF">
        <w:rPr>
          <w:rFonts w:cstheme="minorHAnsi"/>
          <w:sz w:val="24"/>
          <w:szCs w:val="24"/>
          <w:lang w:val="it-IT"/>
        </w:rPr>
        <w:t>(2010:</w:t>
      </w:r>
      <w:r w:rsidR="00CF2206">
        <w:rPr>
          <w:rFonts w:cstheme="minorHAnsi"/>
          <w:sz w:val="24"/>
          <w:szCs w:val="24"/>
          <w:lang w:val="it-IT"/>
        </w:rPr>
        <w:t xml:space="preserve"> </w:t>
      </w:r>
      <w:r w:rsidR="00C77A94" w:rsidRPr="005836BF">
        <w:rPr>
          <w:rFonts w:cstheme="minorHAnsi"/>
          <w:sz w:val="24"/>
          <w:szCs w:val="24"/>
          <w:lang w:val="it-IT"/>
        </w:rPr>
        <w:t>103). En nuestra opinión, propendemos a reconocer en este énfasis la necesidad de declarar a sí misma y a los demás una pertenencia a la comunidad de acogida, como sugiere, por ejemplo, la siguiente afirmación: “ja amb prou feines em reconec en el mot marroquina, que sóc més d’aquí que de cap més lloc” (JTSC 62).</w:t>
      </w:r>
      <w:r w:rsidR="00C77A94" w:rsidRPr="005836BF">
        <w:rPr>
          <w:rStyle w:val="Rimandonotaapidipagina"/>
          <w:rFonts w:ascii="Times New Roman" w:hAnsi="Times New Roman" w:cs="Times New Roman"/>
          <w:sz w:val="24"/>
          <w:szCs w:val="24"/>
        </w:rPr>
        <w:footnoteReference w:id="178"/>
      </w:r>
      <w:r w:rsidR="00C77A94" w:rsidRPr="005836BF">
        <w:rPr>
          <w:rFonts w:cstheme="minorHAnsi"/>
          <w:sz w:val="24"/>
          <w:szCs w:val="24"/>
          <w:lang w:val="it-IT"/>
        </w:rPr>
        <w:t xml:space="preserve"> </w:t>
      </w:r>
      <w:r w:rsidR="00C77A94" w:rsidRPr="005836BF">
        <w:rPr>
          <w:rFonts w:cstheme="minorHAnsi"/>
          <w:sz w:val="24"/>
          <w:szCs w:val="24"/>
        </w:rPr>
        <w:t xml:space="preserve">En opinión de Josep </w:t>
      </w:r>
      <w:r w:rsidR="00C77A94" w:rsidRPr="005836BF">
        <w:rPr>
          <w:rFonts w:cstheme="minorHAnsi"/>
          <w:sz w:val="24"/>
          <w:szCs w:val="24"/>
          <w:shd w:val="clear" w:color="auto" w:fill="FFFFFF"/>
        </w:rPr>
        <w:t>Gallart i Bau el “también” infiere una doble pertenencia: en primer lungar sirve para decirles a los catalanes que ella también es catalana, s</w:t>
      </w:r>
      <w:r w:rsidR="00AD041E" w:rsidRPr="005836BF">
        <w:rPr>
          <w:rFonts w:cstheme="minorHAnsi"/>
          <w:sz w:val="24"/>
          <w:szCs w:val="24"/>
          <w:shd w:val="clear" w:color="auto" w:fill="FFFFFF"/>
        </w:rPr>
        <w:t>in ninguna diferencia con los que</w:t>
      </w:r>
      <w:r w:rsidR="00C77A94" w:rsidRPr="005836BF">
        <w:rPr>
          <w:rFonts w:cstheme="minorHAnsi"/>
          <w:sz w:val="24"/>
          <w:szCs w:val="24"/>
          <w:shd w:val="clear" w:color="auto" w:fill="FFFFFF"/>
        </w:rPr>
        <w:t xml:space="preserve"> han nacido en Cataluña; en segundo lugar, para ex</w:t>
      </w:r>
      <w:r w:rsidR="00C3291A" w:rsidRPr="005836BF">
        <w:rPr>
          <w:rFonts w:cstheme="minorHAnsi"/>
          <w:sz w:val="24"/>
          <w:szCs w:val="24"/>
          <w:shd w:val="clear" w:color="auto" w:fill="FFFFFF"/>
        </w:rPr>
        <w:t>presar que, aparte de marroquí</w:t>
      </w:r>
      <w:r w:rsidR="00C77A94" w:rsidRPr="005836BF">
        <w:rPr>
          <w:rFonts w:cstheme="minorHAnsi"/>
          <w:sz w:val="24"/>
          <w:szCs w:val="24"/>
          <w:shd w:val="clear" w:color="auto" w:fill="FFFFFF"/>
        </w:rPr>
        <w:t>, también es catalana (2010:</w:t>
      </w:r>
      <w:r w:rsidR="00CF2206">
        <w:rPr>
          <w:rFonts w:cstheme="minorHAnsi"/>
          <w:sz w:val="24"/>
          <w:szCs w:val="24"/>
          <w:shd w:val="clear" w:color="auto" w:fill="FFFFFF"/>
        </w:rPr>
        <w:t xml:space="preserve"> </w:t>
      </w:r>
      <w:r w:rsidR="00C77A94" w:rsidRPr="005836BF">
        <w:rPr>
          <w:rFonts w:cstheme="minorHAnsi"/>
          <w:sz w:val="24"/>
          <w:szCs w:val="24"/>
          <w:shd w:val="clear" w:color="auto" w:fill="FFFFFF"/>
        </w:rPr>
        <w:t>8).</w:t>
      </w:r>
      <w:r w:rsidR="00DA3451" w:rsidRPr="005836BF">
        <w:rPr>
          <w:rFonts w:cstheme="minorHAnsi"/>
          <w:sz w:val="24"/>
          <w:szCs w:val="24"/>
          <w:shd w:val="clear" w:color="auto" w:fill="FFFFFF"/>
        </w:rPr>
        <w:t xml:space="preserve"> Las dos identificaciones son “fluctuantes y ambivalentes” (Crameri 2014:</w:t>
      </w:r>
      <w:r w:rsidR="00CF2206">
        <w:rPr>
          <w:rFonts w:cstheme="minorHAnsi"/>
          <w:sz w:val="24"/>
          <w:szCs w:val="24"/>
          <w:shd w:val="clear" w:color="auto" w:fill="FFFFFF"/>
        </w:rPr>
        <w:t xml:space="preserve"> </w:t>
      </w:r>
      <w:r w:rsidR="00DA3451" w:rsidRPr="005836BF">
        <w:rPr>
          <w:rFonts w:cstheme="minorHAnsi"/>
          <w:sz w:val="24"/>
          <w:szCs w:val="24"/>
          <w:shd w:val="clear" w:color="auto" w:fill="FFFFFF"/>
        </w:rPr>
        <w:t>291) pues Najat El Hachmi deja de ser catalana y se identifica con los marroquíes “mentre algú els discrimini” (JTSC 77)</w:t>
      </w:r>
      <w:r w:rsidR="0039255B" w:rsidRPr="005836BF">
        <w:rPr>
          <w:rFonts w:cstheme="minorHAnsi"/>
          <w:sz w:val="24"/>
          <w:szCs w:val="24"/>
          <w:shd w:val="clear" w:color="auto" w:fill="FFFFFF"/>
        </w:rPr>
        <w:t>,</w:t>
      </w:r>
      <w:r w:rsidR="00DA3451" w:rsidRPr="005836BF">
        <w:rPr>
          <w:rStyle w:val="Rimandonotaapidipagina"/>
          <w:rFonts w:cstheme="minorHAnsi"/>
          <w:sz w:val="24"/>
          <w:szCs w:val="24"/>
          <w:shd w:val="clear" w:color="auto" w:fill="FFFFFF"/>
        </w:rPr>
        <w:footnoteReference w:id="179"/>
      </w:r>
      <w:r w:rsidR="0039255B" w:rsidRPr="005836BF">
        <w:rPr>
          <w:rFonts w:cstheme="minorHAnsi"/>
          <w:sz w:val="24"/>
          <w:szCs w:val="24"/>
          <w:shd w:val="clear" w:color="auto" w:fill="FFFFFF"/>
        </w:rPr>
        <w:t xml:space="preserve"> hecho que Crameri define como “igualdad </w:t>
      </w:r>
      <w:r w:rsidR="0039255B" w:rsidRPr="005836BF">
        <w:rPr>
          <w:rFonts w:cstheme="minorHAnsi"/>
          <w:sz w:val="24"/>
          <w:szCs w:val="24"/>
          <w:shd w:val="clear" w:color="auto" w:fill="FFFFFF"/>
        </w:rPr>
        <w:lastRenderedPageBreak/>
        <w:t>politicizada con los migrantes oprimidos” (2014:</w:t>
      </w:r>
      <w:r w:rsidR="00CF2206">
        <w:rPr>
          <w:rFonts w:cstheme="minorHAnsi"/>
          <w:sz w:val="24"/>
          <w:szCs w:val="24"/>
          <w:shd w:val="clear" w:color="auto" w:fill="FFFFFF"/>
        </w:rPr>
        <w:t xml:space="preserve"> </w:t>
      </w:r>
      <w:r w:rsidR="0039255B" w:rsidRPr="005836BF">
        <w:rPr>
          <w:rFonts w:cstheme="minorHAnsi"/>
          <w:sz w:val="24"/>
          <w:szCs w:val="24"/>
          <w:shd w:val="clear" w:color="auto" w:fill="FFFFFF"/>
        </w:rPr>
        <w:t>291).</w:t>
      </w:r>
      <w:r w:rsidR="00DA3451" w:rsidRPr="005836BF">
        <w:rPr>
          <w:rFonts w:cstheme="minorHAnsi"/>
          <w:sz w:val="24"/>
          <w:szCs w:val="24"/>
          <w:shd w:val="clear" w:color="auto" w:fill="FFFFFF"/>
        </w:rPr>
        <w:t xml:space="preserve"> </w:t>
      </w:r>
    </w:p>
    <w:p w:rsidR="007D0D67" w:rsidRDefault="00F23DD0" w:rsidP="000551BA">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Según Cristián Ricci “con Laila Karrouch y Najat El Hachmi se consolida el proceso de peregrinaje literario e ideológico hacia el Norte que comienza con los escritores en torno a las décadas de los setenta y ochenta del siglo pasado” (2010c:</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 xml:space="preserve">51). </w:t>
      </w:r>
      <w:r w:rsidR="00254655" w:rsidRPr="0074497A">
        <w:rPr>
          <w:rFonts w:ascii="Times New Roman" w:hAnsi="Times New Roman" w:cs="Times New Roman"/>
          <w:sz w:val="24"/>
          <w:szCs w:val="24"/>
        </w:rPr>
        <w:t xml:space="preserve">Las dos </w:t>
      </w:r>
      <w:r w:rsidRPr="005836BF">
        <w:rPr>
          <w:rFonts w:ascii="Times New Roman" w:hAnsi="Times New Roman" w:cs="Times New Roman"/>
          <w:sz w:val="24"/>
          <w:szCs w:val="24"/>
        </w:rPr>
        <w:t>escritoras pueden incluirse en l</w:t>
      </w:r>
      <w:r w:rsidR="00425148" w:rsidRPr="005836BF">
        <w:rPr>
          <w:rFonts w:ascii="Times New Roman" w:hAnsi="Times New Roman" w:cs="Times New Roman"/>
          <w:sz w:val="24"/>
          <w:szCs w:val="24"/>
        </w:rPr>
        <w:t>o que se define como</w:t>
      </w:r>
      <w:r w:rsidRPr="005836BF">
        <w:rPr>
          <w:rFonts w:ascii="Times New Roman" w:hAnsi="Times New Roman" w:cs="Times New Roman"/>
          <w:sz w:val="24"/>
          <w:szCs w:val="24"/>
        </w:rPr>
        <w:t xml:space="preserve"> “zona de la literatura diaspórica de afincamiento permanente” (</w:t>
      </w:r>
      <w:r w:rsidR="0076234A" w:rsidRPr="00ED0441">
        <w:rPr>
          <w:rFonts w:ascii="Times New Roman" w:hAnsi="Times New Roman" w:cs="Times New Roman"/>
          <w:i/>
          <w:sz w:val="24"/>
          <w:szCs w:val="24"/>
        </w:rPr>
        <w:t>ibíd.</w:t>
      </w:r>
      <w:r w:rsidR="00B269E5" w:rsidRPr="005836BF">
        <w:rPr>
          <w:rFonts w:ascii="Times New Roman" w:hAnsi="Times New Roman" w:cs="Times New Roman"/>
          <w:sz w:val="24"/>
          <w:szCs w:val="24"/>
        </w:rPr>
        <w:t>)</w:t>
      </w:r>
      <w:r w:rsidR="001920F7" w:rsidRPr="005836BF">
        <w:rPr>
          <w:rStyle w:val="Rimandonotaapidipagina"/>
          <w:rFonts w:ascii="Times New Roman" w:hAnsi="Times New Roman" w:cs="Times New Roman"/>
          <w:sz w:val="24"/>
          <w:szCs w:val="24"/>
        </w:rPr>
        <w:footnoteReference w:id="180"/>
      </w:r>
      <w:r w:rsidR="00B269E5" w:rsidRPr="005836BF">
        <w:rPr>
          <w:rFonts w:ascii="Times New Roman" w:hAnsi="Times New Roman" w:cs="Times New Roman"/>
          <w:sz w:val="24"/>
          <w:szCs w:val="24"/>
        </w:rPr>
        <w:t xml:space="preserve"> </w:t>
      </w:r>
      <w:r w:rsidR="006D0BCD" w:rsidRPr="005836BF">
        <w:rPr>
          <w:rFonts w:ascii="Times New Roman" w:hAnsi="Times New Roman" w:cs="Times New Roman"/>
          <w:sz w:val="24"/>
          <w:szCs w:val="24"/>
        </w:rPr>
        <w:t>o, dicho de otra manera, “narrativas de la creolización” [</w:t>
      </w:r>
      <w:r w:rsidR="006D0BCD" w:rsidRPr="005836BF">
        <w:rPr>
          <w:rFonts w:ascii="Times New Roman" w:hAnsi="Times New Roman" w:cs="Times New Roman"/>
          <w:i/>
          <w:sz w:val="24"/>
          <w:szCs w:val="24"/>
        </w:rPr>
        <w:t>creolization narratives</w:t>
      </w:r>
      <w:r w:rsidR="006D0BCD" w:rsidRPr="005836BF">
        <w:rPr>
          <w:rFonts w:ascii="Times New Roman" w:hAnsi="Times New Roman" w:cs="Times New Roman"/>
          <w:sz w:val="24"/>
          <w:szCs w:val="24"/>
        </w:rPr>
        <w:t>] (Ricci 2017:</w:t>
      </w:r>
      <w:r w:rsidR="00CF2206">
        <w:rPr>
          <w:rFonts w:ascii="Times New Roman" w:hAnsi="Times New Roman" w:cs="Times New Roman"/>
          <w:sz w:val="24"/>
          <w:szCs w:val="24"/>
        </w:rPr>
        <w:t xml:space="preserve"> </w:t>
      </w:r>
      <w:r w:rsidR="006D0BCD" w:rsidRPr="005836BF">
        <w:rPr>
          <w:rFonts w:ascii="Times New Roman" w:hAnsi="Times New Roman" w:cs="Times New Roman"/>
          <w:sz w:val="24"/>
          <w:szCs w:val="24"/>
        </w:rPr>
        <w:t>588).</w:t>
      </w:r>
      <w:r w:rsidR="006D0BCD" w:rsidRPr="005836BF">
        <w:rPr>
          <w:rStyle w:val="Rimandonotaapidipagina"/>
          <w:rFonts w:ascii="Times New Roman" w:hAnsi="Times New Roman" w:cs="Times New Roman"/>
          <w:sz w:val="24"/>
          <w:szCs w:val="24"/>
        </w:rPr>
        <w:footnoteReference w:id="181"/>
      </w:r>
      <w:r w:rsidR="006D0BCD" w:rsidRPr="005836BF">
        <w:rPr>
          <w:rFonts w:ascii="Times New Roman" w:hAnsi="Times New Roman" w:cs="Times New Roman"/>
          <w:sz w:val="24"/>
          <w:szCs w:val="24"/>
        </w:rPr>
        <w:t xml:space="preserve"> </w:t>
      </w:r>
      <w:r w:rsidR="00B269E5" w:rsidRPr="005836BF">
        <w:rPr>
          <w:rFonts w:ascii="Times New Roman" w:hAnsi="Times New Roman" w:cs="Times New Roman"/>
          <w:sz w:val="24"/>
          <w:szCs w:val="24"/>
        </w:rPr>
        <w:t xml:space="preserve"> </w:t>
      </w:r>
      <w:r w:rsidR="007D0D67" w:rsidRPr="005836BF">
        <w:rPr>
          <w:rFonts w:ascii="Times New Roman" w:hAnsi="Times New Roman" w:cs="Times New Roman"/>
          <w:sz w:val="24"/>
          <w:szCs w:val="24"/>
        </w:rPr>
        <w:t>La novedad</w:t>
      </w:r>
      <w:r w:rsidR="00554B38" w:rsidRPr="005836BF">
        <w:rPr>
          <w:rFonts w:ascii="Times New Roman" w:hAnsi="Times New Roman" w:cs="Times New Roman"/>
          <w:sz w:val="24"/>
          <w:szCs w:val="24"/>
        </w:rPr>
        <w:t>, con respecto al pasado,</w:t>
      </w:r>
      <w:r w:rsidR="007D0D67" w:rsidRPr="005836BF">
        <w:rPr>
          <w:rFonts w:ascii="Times New Roman" w:hAnsi="Times New Roman" w:cs="Times New Roman"/>
          <w:sz w:val="24"/>
          <w:szCs w:val="24"/>
        </w:rPr>
        <w:t xml:space="preserve"> es la incorporación de mujeres marroquíes comprometidas </w:t>
      </w:r>
      <w:r w:rsidR="006B7BBF" w:rsidRPr="005836BF">
        <w:rPr>
          <w:rFonts w:ascii="Times New Roman" w:hAnsi="Times New Roman" w:cs="Times New Roman"/>
          <w:sz w:val="24"/>
          <w:szCs w:val="24"/>
        </w:rPr>
        <w:t>con</w:t>
      </w:r>
      <w:r w:rsidR="007D0D67" w:rsidRPr="005836BF">
        <w:rPr>
          <w:rFonts w:ascii="Times New Roman" w:hAnsi="Times New Roman" w:cs="Times New Roman"/>
          <w:sz w:val="24"/>
          <w:szCs w:val="24"/>
        </w:rPr>
        <w:t xml:space="preserve"> el mundo literario y que escriban en catalán y no en castellano como suele pasar en muchos casos de escritores marroquíes (Rueda 2010:</w:t>
      </w:r>
      <w:r w:rsidR="00CF2206">
        <w:rPr>
          <w:rFonts w:ascii="Times New Roman" w:hAnsi="Times New Roman" w:cs="Times New Roman"/>
          <w:sz w:val="24"/>
          <w:szCs w:val="24"/>
        </w:rPr>
        <w:t xml:space="preserve"> </w:t>
      </w:r>
      <w:r w:rsidR="007D0D67" w:rsidRPr="005836BF">
        <w:rPr>
          <w:rFonts w:ascii="Times New Roman" w:hAnsi="Times New Roman" w:cs="Times New Roman"/>
          <w:sz w:val="24"/>
          <w:szCs w:val="24"/>
        </w:rPr>
        <w:t>103)</w:t>
      </w:r>
      <w:r w:rsidR="007A18F1" w:rsidRPr="005836BF">
        <w:rPr>
          <w:rFonts w:ascii="Times New Roman" w:hAnsi="Times New Roman" w:cs="Times New Roman"/>
          <w:sz w:val="24"/>
          <w:szCs w:val="24"/>
        </w:rPr>
        <w:t xml:space="preserve">. En </w:t>
      </w:r>
      <w:r w:rsidR="00432615" w:rsidRPr="005836BF">
        <w:rPr>
          <w:rFonts w:ascii="Times New Roman" w:hAnsi="Times New Roman" w:cs="Times New Roman"/>
          <w:sz w:val="24"/>
          <w:szCs w:val="24"/>
        </w:rPr>
        <w:t>Karrouch y El Hachmi</w:t>
      </w:r>
      <w:r w:rsidR="007A18F1" w:rsidRPr="005836BF">
        <w:rPr>
          <w:rFonts w:ascii="Times New Roman" w:hAnsi="Times New Roman" w:cs="Times New Roman"/>
          <w:sz w:val="24"/>
          <w:szCs w:val="24"/>
        </w:rPr>
        <w:t xml:space="preserve"> la relación entre lengua y cultura local por un lado</w:t>
      </w:r>
      <w:r w:rsidR="00432615" w:rsidRPr="005836BF">
        <w:rPr>
          <w:rFonts w:ascii="Times New Roman" w:hAnsi="Times New Roman" w:cs="Times New Roman"/>
          <w:sz w:val="24"/>
          <w:szCs w:val="24"/>
        </w:rPr>
        <w:t>,</w:t>
      </w:r>
      <w:r w:rsidR="007A18F1" w:rsidRPr="005836BF">
        <w:rPr>
          <w:rFonts w:ascii="Times New Roman" w:hAnsi="Times New Roman" w:cs="Times New Roman"/>
          <w:sz w:val="24"/>
          <w:szCs w:val="24"/>
        </w:rPr>
        <w:t xml:space="preserve"> y su identida</w:t>
      </w:r>
      <w:r w:rsidR="009D5233" w:rsidRPr="005836BF">
        <w:rPr>
          <w:rFonts w:ascii="Times New Roman" w:hAnsi="Times New Roman" w:cs="Times New Roman"/>
          <w:sz w:val="24"/>
          <w:szCs w:val="24"/>
        </w:rPr>
        <w:t>d plural, por otro, es muy estre</w:t>
      </w:r>
      <w:r w:rsidR="007A18F1" w:rsidRPr="005836BF">
        <w:rPr>
          <w:rFonts w:ascii="Times New Roman" w:hAnsi="Times New Roman" w:cs="Times New Roman"/>
          <w:sz w:val="24"/>
          <w:szCs w:val="24"/>
        </w:rPr>
        <w:t>cha (</w:t>
      </w:r>
      <w:r w:rsidR="00D608E1" w:rsidRPr="00570991">
        <w:rPr>
          <w:i/>
          <w:sz w:val="24"/>
          <w:szCs w:val="24"/>
        </w:rPr>
        <w:t>ibíd</w:t>
      </w:r>
      <w:r w:rsidR="0008526E" w:rsidRPr="005836BF">
        <w:rPr>
          <w:rFonts w:ascii="Times New Roman" w:hAnsi="Times New Roman" w:cs="Times New Roman"/>
          <w:i/>
          <w:sz w:val="24"/>
          <w:szCs w:val="24"/>
        </w:rPr>
        <w:t>.</w:t>
      </w:r>
      <w:r w:rsidR="007A18F1" w:rsidRPr="005836BF">
        <w:rPr>
          <w:rFonts w:ascii="Times New Roman" w:hAnsi="Times New Roman" w:cs="Times New Roman"/>
          <w:sz w:val="24"/>
          <w:szCs w:val="24"/>
        </w:rPr>
        <w:t>).</w:t>
      </w:r>
      <w:r w:rsidR="00351495" w:rsidRPr="005836BF">
        <w:rPr>
          <w:rFonts w:ascii="Times New Roman" w:hAnsi="Times New Roman" w:cs="Times New Roman"/>
          <w:sz w:val="24"/>
          <w:szCs w:val="24"/>
        </w:rPr>
        <w:t xml:space="preserve"> Más allá de la importancia de escribir en una época en la que no había referentes (JTSC 47) hay unas coincidencias significativas que la</w:t>
      </w:r>
      <w:r w:rsidR="00186C65" w:rsidRPr="005836BF">
        <w:rPr>
          <w:rFonts w:ascii="Times New Roman" w:hAnsi="Times New Roman" w:cs="Times New Roman"/>
          <w:sz w:val="24"/>
          <w:szCs w:val="24"/>
        </w:rPr>
        <w:t>s</w:t>
      </w:r>
      <w:r w:rsidR="00351495" w:rsidRPr="005836BF">
        <w:rPr>
          <w:rFonts w:ascii="Times New Roman" w:hAnsi="Times New Roman" w:cs="Times New Roman"/>
          <w:sz w:val="24"/>
          <w:szCs w:val="24"/>
        </w:rPr>
        <w:t xml:space="preserve"> </w:t>
      </w:r>
      <w:r w:rsidR="00351495" w:rsidRPr="005836BF">
        <w:rPr>
          <w:rFonts w:ascii="Times New Roman" w:hAnsi="Times New Roman" w:cs="Times New Roman"/>
          <w:sz w:val="24"/>
          <w:szCs w:val="24"/>
        </w:rPr>
        <w:lastRenderedPageBreak/>
        <w:t>relacionan también desde el punto de vista biográfico</w:t>
      </w:r>
      <w:r w:rsidR="002501CB" w:rsidRPr="005836BF">
        <w:rPr>
          <w:rFonts w:ascii="Times New Roman" w:hAnsi="Times New Roman" w:cs="Times New Roman"/>
          <w:sz w:val="24"/>
          <w:szCs w:val="24"/>
        </w:rPr>
        <w:t xml:space="preserve"> </w:t>
      </w:r>
      <w:r w:rsidR="00351495" w:rsidRPr="005836BF">
        <w:rPr>
          <w:rFonts w:ascii="Times New Roman" w:hAnsi="Times New Roman" w:cs="Times New Roman"/>
          <w:sz w:val="24"/>
          <w:szCs w:val="24"/>
        </w:rPr>
        <w:t>(Gallart 2010:</w:t>
      </w:r>
      <w:r w:rsidR="00CF2206">
        <w:rPr>
          <w:rFonts w:ascii="Times New Roman" w:hAnsi="Times New Roman" w:cs="Times New Roman"/>
          <w:sz w:val="24"/>
          <w:szCs w:val="24"/>
        </w:rPr>
        <w:t xml:space="preserve"> </w:t>
      </w:r>
      <w:r w:rsidR="00351495" w:rsidRPr="005836BF">
        <w:rPr>
          <w:rFonts w:ascii="Times New Roman" w:hAnsi="Times New Roman" w:cs="Times New Roman"/>
          <w:sz w:val="24"/>
          <w:szCs w:val="24"/>
        </w:rPr>
        <w:t xml:space="preserve">10): la fecha de nacimiento (Karrouch 1977 </w:t>
      </w:r>
      <w:r w:rsidR="006B07A7" w:rsidRPr="005836BF">
        <w:rPr>
          <w:rFonts w:ascii="Times New Roman" w:hAnsi="Times New Roman" w:cs="Times New Roman"/>
          <w:sz w:val="24"/>
          <w:szCs w:val="24"/>
        </w:rPr>
        <w:t>y El Hachmi dos años más tarde) y</w:t>
      </w:r>
      <w:r w:rsidR="00351495" w:rsidRPr="005836BF">
        <w:rPr>
          <w:rFonts w:ascii="Times New Roman" w:hAnsi="Times New Roman" w:cs="Times New Roman"/>
          <w:sz w:val="24"/>
          <w:szCs w:val="24"/>
        </w:rPr>
        <w:t xml:space="preserve"> su traslado a la edad de ocho años de la zona rural de Nador a Vic. Las dos estudian en el mismo colegio y reciben la misma educación religiosa en la mezquita. También, las experiencias relativas a las vivencias familiares y el primer viaje a Marruecos tras la migración</w:t>
      </w:r>
      <w:r w:rsidR="00131BC2" w:rsidRPr="005836BF">
        <w:rPr>
          <w:rFonts w:ascii="Times New Roman" w:hAnsi="Times New Roman" w:cs="Times New Roman"/>
          <w:sz w:val="24"/>
          <w:szCs w:val="24"/>
        </w:rPr>
        <w:t xml:space="preserve"> tienen mucho en común. A</w:t>
      </w:r>
      <w:r w:rsidR="00351495" w:rsidRPr="005836BF">
        <w:rPr>
          <w:rFonts w:ascii="Times New Roman" w:hAnsi="Times New Roman" w:cs="Times New Roman"/>
          <w:sz w:val="24"/>
          <w:szCs w:val="24"/>
        </w:rPr>
        <w:t xml:space="preserve"> continuación</w:t>
      </w:r>
      <w:r w:rsidR="00186C65" w:rsidRPr="005836BF">
        <w:rPr>
          <w:rFonts w:ascii="Times New Roman" w:hAnsi="Times New Roman" w:cs="Times New Roman"/>
          <w:sz w:val="24"/>
          <w:szCs w:val="24"/>
        </w:rPr>
        <w:t>,</w:t>
      </w:r>
      <w:r w:rsidR="00351495" w:rsidRPr="005836BF">
        <w:rPr>
          <w:rFonts w:ascii="Times New Roman" w:hAnsi="Times New Roman" w:cs="Times New Roman"/>
          <w:sz w:val="24"/>
          <w:szCs w:val="24"/>
        </w:rPr>
        <w:t xml:space="preserve"> </w:t>
      </w:r>
      <w:r w:rsidR="00131BC2" w:rsidRPr="005836BF">
        <w:rPr>
          <w:rFonts w:ascii="Times New Roman" w:hAnsi="Times New Roman" w:cs="Times New Roman"/>
          <w:sz w:val="24"/>
          <w:szCs w:val="24"/>
        </w:rPr>
        <w:t xml:space="preserve">aclaramos </w:t>
      </w:r>
      <w:r w:rsidR="00351495" w:rsidRPr="005836BF">
        <w:rPr>
          <w:rFonts w:ascii="Times New Roman" w:hAnsi="Times New Roman" w:cs="Times New Roman"/>
          <w:sz w:val="24"/>
          <w:szCs w:val="24"/>
        </w:rPr>
        <w:t xml:space="preserve">la importancia del primer libro de El Hachmi. </w:t>
      </w:r>
    </w:p>
    <w:p w:rsidR="00EB4009" w:rsidRDefault="00EB4009">
      <w:pPr>
        <w:widowControl w:val="0"/>
        <w:tabs>
          <w:tab w:val="left" w:pos="0"/>
        </w:tabs>
        <w:autoSpaceDE w:val="0"/>
        <w:autoSpaceDN w:val="0"/>
        <w:adjustRightInd w:val="0"/>
        <w:spacing w:after="0" w:line="360" w:lineRule="auto"/>
        <w:ind w:right="567" w:firstLine="709"/>
        <w:jc w:val="both"/>
        <w:rPr>
          <w:rFonts w:ascii="Times New Roman" w:hAnsi="Times New Roman" w:cs="Times New Roman"/>
          <w:sz w:val="24"/>
          <w:szCs w:val="24"/>
        </w:rPr>
      </w:pPr>
    </w:p>
    <w:p w:rsidR="00EB4009" w:rsidRDefault="00EB4009" w:rsidP="00E66ACC">
      <w:pPr>
        <w:widowControl w:val="0"/>
        <w:tabs>
          <w:tab w:val="left" w:pos="0"/>
        </w:tabs>
        <w:autoSpaceDE w:val="0"/>
        <w:autoSpaceDN w:val="0"/>
        <w:adjustRightInd w:val="0"/>
        <w:spacing w:after="0" w:line="360" w:lineRule="auto"/>
        <w:ind w:right="567" w:firstLine="709"/>
        <w:jc w:val="both"/>
        <w:rPr>
          <w:rFonts w:ascii="Times New Roman" w:hAnsi="Times New Roman" w:cs="Times New Roman"/>
          <w:sz w:val="24"/>
          <w:szCs w:val="24"/>
        </w:rPr>
      </w:pPr>
    </w:p>
    <w:p w:rsidR="00E66ACC" w:rsidRPr="005836BF" w:rsidRDefault="00E66ACC" w:rsidP="00E66ACC">
      <w:pPr>
        <w:widowControl w:val="0"/>
        <w:tabs>
          <w:tab w:val="left" w:pos="0"/>
        </w:tabs>
        <w:autoSpaceDE w:val="0"/>
        <w:autoSpaceDN w:val="0"/>
        <w:adjustRightInd w:val="0"/>
        <w:spacing w:after="0" w:line="360" w:lineRule="auto"/>
        <w:ind w:right="567" w:firstLine="709"/>
        <w:jc w:val="both"/>
        <w:rPr>
          <w:rFonts w:ascii="Times New Roman" w:hAnsi="Times New Roman" w:cs="Times New Roman"/>
          <w:sz w:val="24"/>
          <w:szCs w:val="24"/>
        </w:rPr>
      </w:pPr>
    </w:p>
    <w:p w:rsidR="004C44FF" w:rsidRDefault="00EB4009" w:rsidP="00E66ACC">
      <w:pPr>
        <w:widowControl w:val="0"/>
        <w:tabs>
          <w:tab w:val="left" w:pos="0"/>
        </w:tabs>
        <w:autoSpaceDE w:val="0"/>
        <w:autoSpaceDN w:val="0"/>
        <w:adjustRightInd w:val="0"/>
        <w:spacing w:after="0" w:line="360" w:lineRule="auto"/>
        <w:ind w:right="567"/>
        <w:jc w:val="both"/>
        <w:rPr>
          <w:rFonts w:ascii="Times New Roman" w:hAnsi="Times New Roman" w:cs="Times New Roman"/>
          <w:i/>
          <w:sz w:val="24"/>
          <w:szCs w:val="24"/>
        </w:rPr>
      </w:pPr>
      <w:r w:rsidRPr="00EB4009">
        <w:rPr>
          <w:rFonts w:ascii="Times New Roman" w:hAnsi="Times New Roman" w:cs="Times New Roman"/>
          <w:sz w:val="26"/>
          <w:szCs w:val="26"/>
        </w:rPr>
        <w:t>4.2 L</w:t>
      </w:r>
      <w:r w:rsidR="004C44FF" w:rsidRPr="00EB4009">
        <w:rPr>
          <w:rFonts w:ascii="Times New Roman" w:hAnsi="Times New Roman" w:cs="Times New Roman"/>
          <w:sz w:val="26"/>
          <w:szCs w:val="26"/>
        </w:rPr>
        <w:t>a identidad fronteriza</w:t>
      </w:r>
      <w:r w:rsidRPr="00EB4009">
        <w:rPr>
          <w:rFonts w:ascii="Times New Roman" w:hAnsi="Times New Roman" w:cs="Times New Roman"/>
          <w:sz w:val="26"/>
          <w:szCs w:val="26"/>
        </w:rPr>
        <w:t xml:space="preserve"> en primera persona:</w:t>
      </w:r>
      <w:r w:rsidR="004C44FF" w:rsidRPr="00EB4009">
        <w:rPr>
          <w:rFonts w:ascii="Times New Roman" w:hAnsi="Times New Roman" w:cs="Times New Roman"/>
          <w:sz w:val="26"/>
          <w:szCs w:val="26"/>
        </w:rPr>
        <w:t xml:space="preserve"> </w:t>
      </w:r>
      <w:r w:rsidR="009D311B" w:rsidRPr="00EB4009">
        <w:rPr>
          <w:rFonts w:ascii="Times New Roman" w:hAnsi="Times New Roman" w:cs="Times New Roman"/>
          <w:i/>
          <w:sz w:val="24"/>
          <w:szCs w:val="24"/>
        </w:rPr>
        <w:t>Jo també sóc catalana</w:t>
      </w:r>
    </w:p>
    <w:p w:rsidR="00EB4009" w:rsidRDefault="00EB4009"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p>
    <w:p w:rsidR="00E66ACC" w:rsidRPr="005836BF" w:rsidRDefault="00E66ACC"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p>
    <w:p w:rsidR="00D21634" w:rsidRPr="005836BF" w:rsidRDefault="00EB4055" w:rsidP="00AA57BF">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Najat El Hachmi nació en 1979 en Nador, en el norte de Marruecos. A la edad de ocho años se trasladó a Vic, en Cataluña, por motivos de reagrupación familiar tras la emigración de su padre</w:t>
      </w:r>
      <w:r w:rsidR="00432050" w:rsidRPr="005836BF">
        <w:rPr>
          <w:rFonts w:ascii="Times New Roman" w:hAnsi="Times New Roman" w:cs="Times New Roman"/>
          <w:sz w:val="24"/>
          <w:szCs w:val="24"/>
        </w:rPr>
        <w:t xml:space="preserve"> algunos años antes</w:t>
      </w:r>
      <w:r w:rsidRPr="005836BF">
        <w:rPr>
          <w:rFonts w:ascii="Times New Roman" w:hAnsi="Times New Roman" w:cs="Times New Roman"/>
          <w:sz w:val="24"/>
          <w:szCs w:val="24"/>
        </w:rPr>
        <w:t>.</w:t>
      </w:r>
      <w:r w:rsidR="009D5233" w:rsidRPr="005836BF">
        <w:rPr>
          <w:rStyle w:val="Rimandonotaapidipagina"/>
          <w:rFonts w:ascii="Times New Roman" w:hAnsi="Times New Roman" w:cs="Times New Roman"/>
          <w:sz w:val="24"/>
          <w:szCs w:val="24"/>
        </w:rPr>
        <w:footnoteReference w:id="182"/>
      </w:r>
      <w:r w:rsidRPr="005836BF">
        <w:rPr>
          <w:rFonts w:ascii="Times New Roman" w:hAnsi="Times New Roman" w:cs="Times New Roman"/>
          <w:sz w:val="24"/>
          <w:szCs w:val="24"/>
        </w:rPr>
        <w:t xml:space="preserve"> La inmersión en la nueva realidad de una capital de comarca</w:t>
      </w:r>
      <w:r w:rsidR="00432050" w:rsidRPr="005836BF">
        <w:rPr>
          <w:rFonts w:ascii="Times New Roman" w:hAnsi="Times New Roman" w:cs="Times New Roman"/>
          <w:sz w:val="24"/>
          <w:szCs w:val="24"/>
        </w:rPr>
        <w:t xml:space="preserve"> caracterizada por una preferencia </w:t>
      </w:r>
      <w:r w:rsidR="000507C0" w:rsidRPr="005836BF">
        <w:rPr>
          <w:rFonts w:ascii="Times New Roman" w:hAnsi="Times New Roman" w:cs="Times New Roman"/>
          <w:sz w:val="24"/>
          <w:szCs w:val="24"/>
        </w:rPr>
        <w:t>del uso</w:t>
      </w:r>
      <w:r w:rsidR="00432050" w:rsidRPr="005836BF">
        <w:rPr>
          <w:rFonts w:ascii="Times New Roman" w:hAnsi="Times New Roman" w:cs="Times New Roman"/>
          <w:sz w:val="24"/>
          <w:szCs w:val="24"/>
        </w:rPr>
        <w:t xml:space="preserve"> del catalán </w:t>
      </w:r>
      <w:r w:rsidR="000507C0" w:rsidRPr="005836BF">
        <w:rPr>
          <w:rFonts w:ascii="Times New Roman" w:hAnsi="Times New Roman" w:cs="Times New Roman"/>
          <w:sz w:val="24"/>
          <w:szCs w:val="24"/>
        </w:rPr>
        <w:t>frente al</w:t>
      </w:r>
      <w:r w:rsidR="00432050" w:rsidRPr="005836BF">
        <w:rPr>
          <w:rFonts w:ascii="Times New Roman" w:hAnsi="Times New Roman" w:cs="Times New Roman"/>
          <w:sz w:val="24"/>
          <w:szCs w:val="24"/>
        </w:rPr>
        <w:t xml:space="preserve"> castellano y la escolarización en la misma lengua,</w:t>
      </w:r>
      <w:r w:rsidR="00432050" w:rsidRPr="005836BF">
        <w:rPr>
          <w:rStyle w:val="Rimandonotaapidipagina"/>
          <w:rFonts w:ascii="Times New Roman" w:hAnsi="Times New Roman" w:cs="Times New Roman"/>
          <w:sz w:val="24"/>
          <w:szCs w:val="24"/>
        </w:rPr>
        <w:footnoteReference w:id="183"/>
      </w:r>
      <w:r w:rsidR="00432050" w:rsidRPr="005836BF">
        <w:rPr>
          <w:rFonts w:ascii="Times New Roman" w:hAnsi="Times New Roman" w:cs="Times New Roman"/>
          <w:sz w:val="24"/>
          <w:szCs w:val="24"/>
        </w:rPr>
        <w:t xml:space="preserve"> </w:t>
      </w:r>
      <w:r w:rsidR="00250AEE" w:rsidRPr="005836BF">
        <w:rPr>
          <w:rFonts w:ascii="Times New Roman" w:hAnsi="Times New Roman" w:cs="Times New Roman"/>
          <w:sz w:val="24"/>
          <w:szCs w:val="24"/>
        </w:rPr>
        <w:t>proporcionaron la rápida incorporación de la</w:t>
      </w:r>
      <w:r w:rsidR="00432050" w:rsidRPr="005836BF">
        <w:rPr>
          <w:rFonts w:ascii="Times New Roman" w:hAnsi="Times New Roman" w:cs="Times New Roman"/>
          <w:sz w:val="24"/>
          <w:szCs w:val="24"/>
        </w:rPr>
        <w:t xml:space="preserve"> joven Najat </w:t>
      </w:r>
      <w:r w:rsidR="006B7BBF" w:rsidRPr="005836BF">
        <w:rPr>
          <w:rFonts w:ascii="Times New Roman" w:hAnsi="Times New Roman" w:cs="Times New Roman"/>
          <w:sz w:val="24"/>
          <w:szCs w:val="24"/>
        </w:rPr>
        <w:t>a</w:t>
      </w:r>
      <w:r w:rsidR="00432050" w:rsidRPr="005836BF">
        <w:rPr>
          <w:rFonts w:ascii="Times New Roman" w:hAnsi="Times New Roman" w:cs="Times New Roman"/>
          <w:sz w:val="24"/>
          <w:szCs w:val="24"/>
        </w:rPr>
        <w:t xml:space="preserve"> la cultura</w:t>
      </w:r>
      <w:r w:rsidR="007F65C4" w:rsidRPr="005836BF">
        <w:rPr>
          <w:rFonts w:ascii="Times New Roman" w:hAnsi="Times New Roman" w:cs="Times New Roman"/>
          <w:sz w:val="24"/>
          <w:szCs w:val="24"/>
        </w:rPr>
        <w:t xml:space="preserve"> de acogida</w:t>
      </w:r>
      <w:r w:rsidR="00432050" w:rsidRPr="005836BF">
        <w:rPr>
          <w:rFonts w:ascii="Times New Roman" w:hAnsi="Times New Roman" w:cs="Times New Roman"/>
          <w:sz w:val="24"/>
          <w:szCs w:val="24"/>
        </w:rPr>
        <w:t>.</w:t>
      </w:r>
      <w:r w:rsidR="006B7BBF" w:rsidRPr="005836BF">
        <w:rPr>
          <w:rFonts w:ascii="Times New Roman" w:hAnsi="Times New Roman" w:cs="Times New Roman"/>
          <w:sz w:val="24"/>
          <w:szCs w:val="24"/>
        </w:rPr>
        <w:t xml:space="preserve"> Su curiosidad natural por</w:t>
      </w:r>
      <w:r w:rsidR="00D5719A" w:rsidRPr="005836BF">
        <w:rPr>
          <w:rFonts w:ascii="Times New Roman" w:hAnsi="Times New Roman" w:cs="Times New Roman"/>
          <w:sz w:val="24"/>
          <w:szCs w:val="24"/>
        </w:rPr>
        <w:t xml:space="preserve"> conocer el nuevo país </w:t>
      </w:r>
      <w:r w:rsidR="00B479EB" w:rsidRPr="005836BF">
        <w:rPr>
          <w:rFonts w:ascii="Times New Roman" w:hAnsi="Times New Roman" w:cs="Times New Roman"/>
          <w:sz w:val="24"/>
          <w:szCs w:val="24"/>
        </w:rPr>
        <w:t>junto</w:t>
      </w:r>
      <w:r w:rsidR="00D5719A" w:rsidRPr="005836BF">
        <w:rPr>
          <w:rFonts w:ascii="Times New Roman" w:hAnsi="Times New Roman" w:cs="Times New Roman"/>
          <w:sz w:val="24"/>
          <w:szCs w:val="24"/>
        </w:rPr>
        <w:t xml:space="preserve"> </w:t>
      </w:r>
      <w:r w:rsidR="00B479EB" w:rsidRPr="005836BF">
        <w:rPr>
          <w:rFonts w:ascii="Times New Roman" w:hAnsi="Times New Roman" w:cs="Times New Roman"/>
          <w:sz w:val="24"/>
          <w:szCs w:val="24"/>
        </w:rPr>
        <w:t>a</w:t>
      </w:r>
      <w:r w:rsidR="00C81F5C" w:rsidRPr="005836BF">
        <w:rPr>
          <w:rFonts w:ascii="Times New Roman" w:hAnsi="Times New Roman" w:cs="Times New Roman"/>
          <w:sz w:val="24"/>
          <w:szCs w:val="24"/>
        </w:rPr>
        <w:t>l</w:t>
      </w:r>
      <w:r w:rsidR="00D5719A" w:rsidRPr="005836BF">
        <w:rPr>
          <w:rFonts w:ascii="Times New Roman" w:hAnsi="Times New Roman" w:cs="Times New Roman"/>
          <w:sz w:val="24"/>
          <w:szCs w:val="24"/>
        </w:rPr>
        <w:t xml:space="preserve"> interés por la lectura</w:t>
      </w:r>
      <w:r w:rsidR="00C81F5C" w:rsidRPr="005836BF">
        <w:rPr>
          <w:rFonts w:ascii="Times New Roman" w:hAnsi="Times New Roman" w:cs="Times New Roman"/>
          <w:sz w:val="24"/>
          <w:szCs w:val="24"/>
        </w:rPr>
        <w:t xml:space="preserve"> de obras literarias en catalán</w:t>
      </w:r>
      <w:r w:rsidR="00D5719A" w:rsidRPr="005836BF">
        <w:rPr>
          <w:rFonts w:ascii="Times New Roman" w:hAnsi="Times New Roman" w:cs="Times New Roman"/>
          <w:sz w:val="24"/>
          <w:szCs w:val="24"/>
        </w:rPr>
        <w:t xml:space="preserve">, </w:t>
      </w:r>
      <w:r w:rsidR="00FE77A5">
        <w:rPr>
          <w:rFonts w:ascii="Times New Roman" w:hAnsi="Times New Roman" w:cs="Times New Roman"/>
          <w:sz w:val="24"/>
          <w:szCs w:val="24"/>
        </w:rPr>
        <w:t>ayudaron</w:t>
      </w:r>
      <w:r w:rsidR="00D5719A" w:rsidRPr="005836BF">
        <w:rPr>
          <w:rFonts w:ascii="Times New Roman" w:hAnsi="Times New Roman" w:cs="Times New Roman"/>
          <w:sz w:val="24"/>
          <w:szCs w:val="24"/>
        </w:rPr>
        <w:t xml:space="preserve"> el proceso de </w:t>
      </w:r>
      <w:r w:rsidR="00C81F5C" w:rsidRPr="005836BF">
        <w:rPr>
          <w:rFonts w:ascii="Times New Roman" w:hAnsi="Times New Roman" w:cs="Times New Roman"/>
          <w:sz w:val="24"/>
          <w:szCs w:val="24"/>
        </w:rPr>
        <w:t xml:space="preserve">acercamiento al </w:t>
      </w:r>
      <w:r w:rsidR="002F3BC4" w:rsidRPr="005836BF">
        <w:rPr>
          <w:rFonts w:ascii="Times New Roman" w:hAnsi="Times New Roman" w:cs="Times New Roman"/>
          <w:sz w:val="24"/>
          <w:szCs w:val="24"/>
        </w:rPr>
        <w:t>entorno</w:t>
      </w:r>
      <w:r w:rsidR="00C81F5C" w:rsidRPr="005836BF">
        <w:rPr>
          <w:rFonts w:ascii="Times New Roman" w:hAnsi="Times New Roman" w:cs="Times New Roman"/>
          <w:sz w:val="24"/>
          <w:szCs w:val="24"/>
        </w:rPr>
        <w:t>.</w:t>
      </w:r>
      <w:r w:rsidR="0015048A" w:rsidRPr="005836BF">
        <w:rPr>
          <w:rFonts w:ascii="Times New Roman" w:hAnsi="Times New Roman" w:cs="Times New Roman"/>
          <w:sz w:val="24"/>
          <w:szCs w:val="24"/>
        </w:rPr>
        <w:t xml:space="preserve"> </w:t>
      </w:r>
      <w:r w:rsidR="00AA57BF" w:rsidRPr="005836BF">
        <w:rPr>
          <w:sz w:val="24"/>
          <w:szCs w:val="24"/>
          <w:lang w:val="it-IT"/>
        </w:rPr>
        <w:t>Najat El Hachmi se define como “una lectora vora</w:t>
      </w:r>
      <w:r w:rsidR="00AA57BF" w:rsidRPr="005836BF">
        <w:rPr>
          <w:rFonts w:cstheme="minorHAnsi"/>
          <w:sz w:val="24"/>
          <w:szCs w:val="24"/>
          <w:lang w:val="it-IT"/>
        </w:rPr>
        <w:t>ç</w:t>
      </w:r>
      <w:r w:rsidR="00AA57BF" w:rsidRPr="005836BF">
        <w:rPr>
          <w:sz w:val="24"/>
          <w:szCs w:val="24"/>
          <w:lang w:val="it-IT"/>
        </w:rPr>
        <w:t xml:space="preserve"> pràcticament des de que </w:t>
      </w:r>
      <w:r w:rsidR="00AA57BF" w:rsidRPr="005836BF">
        <w:rPr>
          <w:rFonts w:cstheme="minorHAnsi"/>
          <w:sz w:val="24"/>
          <w:szCs w:val="24"/>
          <w:lang w:val="it-IT"/>
        </w:rPr>
        <w:t xml:space="preserve">[…] </w:t>
      </w:r>
      <w:r w:rsidR="00AA57BF" w:rsidRPr="005836BF">
        <w:rPr>
          <w:rFonts w:cstheme="minorHAnsi"/>
          <w:sz w:val="24"/>
          <w:szCs w:val="24"/>
          <w:lang w:val="it-IT"/>
        </w:rPr>
        <w:lastRenderedPageBreak/>
        <w:t>[</w:t>
      </w:r>
      <w:r w:rsidR="00AA57BF" w:rsidRPr="005836BF">
        <w:rPr>
          <w:sz w:val="24"/>
          <w:szCs w:val="24"/>
          <w:lang w:val="it-IT"/>
        </w:rPr>
        <w:t>va</w:t>
      </w:r>
      <w:r w:rsidR="00AA57BF" w:rsidRPr="005836BF">
        <w:rPr>
          <w:rFonts w:cstheme="minorHAnsi"/>
          <w:sz w:val="24"/>
          <w:szCs w:val="24"/>
          <w:lang w:val="it-IT"/>
        </w:rPr>
        <w:t>]</w:t>
      </w:r>
      <w:r w:rsidR="00AA57BF" w:rsidRPr="005836BF">
        <w:rPr>
          <w:sz w:val="24"/>
          <w:szCs w:val="24"/>
          <w:lang w:val="it-IT"/>
        </w:rPr>
        <w:t xml:space="preserve"> aprendre a llegir en català”</w:t>
      </w:r>
      <w:r w:rsidR="00FE77A5">
        <w:rPr>
          <w:sz w:val="24"/>
          <w:szCs w:val="24"/>
          <w:lang w:val="it-IT"/>
        </w:rPr>
        <w:t>.</w:t>
      </w:r>
      <w:r w:rsidR="00AA57BF" w:rsidRPr="005836BF">
        <w:rPr>
          <w:rStyle w:val="Rimandonotaapidipagina"/>
          <w:sz w:val="24"/>
          <w:szCs w:val="24"/>
          <w:lang w:val="it-IT"/>
        </w:rPr>
        <w:footnoteReference w:id="184"/>
      </w:r>
      <w:r w:rsidR="00AA57BF" w:rsidRPr="005836BF">
        <w:rPr>
          <w:sz w:val="24"/>
          <w:szCs w:val="24"/>
          <w:lang w:val="it-IT"/>
        </w:rPr>
        <w:t xml:space="preserve"> </w:t>
      </w:r>
      <w:r w:rsidR="00AA57BF" w:rsidRPr="005836BF">
        <w:rPr>
          <w:rFonts w:cstheme="minorHAnsi"/>
          <w:sz w:val="24"/>
          <w:szCs w:val="24"/>
          <w:lang w:val="it-IT"/>
        </w:rPr>
        <w:t>Anteriormente, la escritora había vivido en un entorno caracterizado por los cuentos orales que le narraba su madre.</w:t>
      </w:r>
      <w:r w:rsidR="00533CBB" w:rsidRPr="005836BF">
        <w:rPr>
          <w:rStyle w:val="Rimandonotaapidipagina"/>
          <w:rFonts w:cstheme="minorHAnsi"/>
          <w:sz w:val="24"/>
          <w:szCs w:val="24"/>
          <w:lang w:val="it-IT"/>
        </w:rPr>
        <w:footnoteReference w:id="185"/>
      </w:r>
      <w:r w:rsidR="00AA57BF" w:rsidRPr="005836BF">
        <w:rPr>
          <w:rFonts w:cstheme="minorHAnsi"/>
          <w:sz w:val="24"/>
          <w:szCs w:val="24"/>
          <w:lang w:val="it-IT"/>
        </w:rPr>
        <w:t xml:space="preserve"> En Cataluña las nuevas condiciones de vida no dejan espacio a la tradición oral, así que la sed de historias está suplantada por los libros (Punzano Sierra, 2008a)</w:t>
      </w:r>
      <w:r w:rsidR="0015048A" w:rsidRPr="005836BF">
        <w:rPr>
          <w:rFonts w:cstheme="minorHAnsi"/>
          <w:sz w:val="24"/>
          <w:szCs w:val="24"/>
          <w:lang w:val="it-IT"/>
        </w:rPr>
        <w:t>.</w:t>
      </w:r>
      <w:r w:rsidR="0015048A" w:rsidRPr="005836BF">
        <w:rPr>
          <w:rFonts w:ascii="Times New Roman" w:hAnsi="Times New Roman" w:cs="Times New Roman"/>
          <w:sz w:val="24"/>
          <w:szCs w:val="24"/>
        </w:rPr>
        <w:t xml:space="preserve"> </w:t>
      </w:r>
      <w:r w:rsidR="00D21634" w:rsidRPr="005836BF">
        <w:rPr>
          <w:rFonts w:ascii="Times New Roman" w:hAnsi="Times New Roman" w:cs="Times New Roman"/>
          <w:sz w:val="24"/>
          <w:szCs w:val="24"/>
        </w:rPr>
        <w:t xml:space="preserve">Ya </w:t>
      </w:r>
      <w:r w:rsidR="005B751F" w:rsidRPr="005836BF">
        <w:rPr>
          <w:rFonts w:ascii="Times New Roman" w:hAnsi="Times New Roman" w:cs="Times New Roman"/>
          <w:sz w:val="24"/>
          <w:szCs w:val="24"/>
        </w:rPr>
        <w:t xml:space="preserve">desde </w:t>
      </w:r>
      <w:r w:rsidR="00D21634" w:rsidRPr="005836BF">
        <w:rPr>
          <w:rFonts w:ascii="Times New Roman" w:hAnsi="Times New Roman" w:cs="Times New Roman"/>
          <w:sz w:val="24"/>
          <w:szCs w:val="24"/>
        </w:rPr>
        <w:t xml:space="preserve">muy joven es una lectora voraz de novelas en catalán en cuyas historias </w:t>
      </w:r>
      <w:r w:rsidR="005B751F" w:rsidRPr="005836BF">
        <w:rPr>
          <w:rFonts w:ascii="Times New Roman" w:hAnsi="Times New Roman" w:cs="Times New Roman"/>
          <w:sz w:val="24"/>
          <w:szCs w:val="24"/>
        </w:rPr>
        <w:t>puede</w:t>
      </w:r>
      <w:r w:rsidR="00D21634" w:rsidRPr="005836BF">
        <w:rPr>
          <w:rFonts w:ascii="Times New Roman" w:hAnsi="Times New Roman" w:cs="Times New Roman"/>
          <w:sz w:val="24"/>
          <w:szCs w:val="24"/>
        </w:rPr>
        <w:t xml:space="preserve"> reflejarse:</w:t>
      </w:r>
    </w:p>
    <w:p w:rsidR="00752CEE" w:rsidRPr="005836BF" w:rsidRDefault="00752CEE"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sz w:val="20"/>
          <w:szCs w:val="20"/>
          <w:lang w:val="ca-ES"/>
        </w:rPr>
      </w:pPr>
      <w:r w:rsidRPr="005836BF">
        <w:rPr>
          <w:rFonts w:ascii="Times New Roman" w:hAnsi="Times New Roman" w:cs="Times New Roman"/>
          <w:sz w:val="20"/>
          <w:szCs w:val="20"/>
          <w:lang w:val="ca-ES"/>
        </w:rPr>
        <w:t xml:space="preserve">Fue a través de la lengua catalana que encontré novelas e historias que hablaban de cosas que me tocaban de cerca </w:t>
      </w:r>
      <w:r w:rsidRPr="005836BF">
        <w:rPr>
          <w:rFonts w:ascii="Times New Roman" w:hAnsi="Times New Roman" w:cs="Times New Roman"/>
          <w:sz w:val="20"/>
          <w:szCs w:val="20"/>
          <w:lang w:val="ca-ES"/>
        </w:rPr>
        <w:sym w:font="Symbol" w:char="F02D"/>
      </w:r>
      <w:r w:rsidRPr="005836BF">
        <w:rPr>
          <w:rFonts w:ascii="Times New Roman" w:hAnsi="Times New Roman" w:cs="Times New Roman"/>
          <w:sz w:val="20"/>
          <w:szCs w:val="20"/>
          <w:lang w:val="ca-ES"/>
        </w:rPr>
        <w:t>obras con protagonistas femeninas que, en muchos casos</w:t>
      </w:r>
      <w:r w:rsidR="00B1775D" w:rsidRPr="005836BF">
        <w:rPr>
          <w:rFonts w:ascii="Times New Roman" w:hAnsi="Times New Roman" w:cs="Times New Roman"/>
          <w:sz w:val="20"/>
          <w:szCs w:val="20"/>
          <w:lang w:val="ca-ES"/>
        </w:rPr>
        <w:t>,</w:t>
      </w:r>
      <w:r w:rsidRPr="005836BF">
        <w:rPr>
          <w:rFonts w:ascii="Times New Roman" w:hAnsi="Times New Roman" w:cs="Times New Roman"/>
          <w:sz w:val="20"/>
          <w:szCs w:val="20"/>
          <w:lang w:val="ca-ES"/>
        </w:rPr>
        <w:t xml:space="preserve"> eran parecidas a las mujeres con las que había crecido. </w:t>
      </w:r>
      <w:r w:rsidR="00B1775D" w:rsidRPr="005836BF">
        <w:rPr>
          <w:rFonts w:ascii="Times New Roman" w:hAnsi="Times New Roman" w:cs="Times New Roman"/>
          <w:sz w:val="20"/>
          <w:szCs w:val="20"/>
          <w:lang w:val="ca-ES"/>
        </w:rPr>
        <w:t>Eran obras</w:t>
      </w:r>
      <w:r w:rsidRPr="005836BF">
        <w:rPr>
          <w:rFonts w:ascii="Times New Roman" w:hAnsi="Times New Roman" w:cs="Times New Roman"/>
          <w:sz w:val="20"/>
          <w:szCs w:val="20"/>
          <w:lang w:val="ca-ES"/>
        </w:rPr>
        <w:t xml:space="preserve"> escritas en catalán. </w:t>
      </w:r>
      <w:r w:rsidRPr="0074497A">
        <w:rPr>
          <w:rFonts w:ascii="Times New Roman" w:hAnsi="Times New Roman" w:cs="Times New Roman"/>
          <w:i/>
          <w:sz w:val="20"/>
          <w:szCs w:val="20"/>
          <w:lang w:val="ca-ES"/>
        </w:rPr>
        <w:t>Aloma</w:t>
      </w:r>
      <w:r w:rsidR="00B1775D" w:rsidRPr="005836BF">
        <w:rPr>
          <w:rFonts w:ascii="Times New Roman" w:hAnsi="Times New Roman" w:cs="Times New Roman"/>
          <w:sz w:val="20"/>
          <w:szCs w:val="20"/>
          <w:lang w:val="ca-ES"/>
        </w:rPr>
        <w:t xml:space="preserve"> de Rodoreda, que narra</w:t>
      </w:r>
      <w:r w:rsidRPr="005836BF">
        <w:rPr>
          <w:rFonts w:ascii="Times New Roman" w:hAnsi="Times New Roman" w:cs="Times New Roman"/>
          <w:sz w:val="20"/>
          <w:szCs w:val="20"/>
          <w:lang w:val="ca-ES"/>
        </w:rPr>
        <w:t xml:space="preserve"> de una </w:t>
      </w:r>
      <w:r w:rsidR="00462772" w:rsidRPr="005836BF">
        <w:rPr>
          <w:rFonts w:ascii="Times New Roman" w:hAnsi="Times New Roman" w:cs="Times New Roman"/>
          <w:sz w:val="20"/>
          <w:szCs w:val="20"/>
          <w:lang w:val="ca-ES"/>
        </w:rPr>
        <w:t xml:space="preserve">propuesta de matrimonio con un miembro de la familia por motivos económicos y la decepción causada por la iniciación a la edad adulta. O </w:t>
      </w:r>
      <w:r w:rsidR="00462772" w:rsidRPr="0074497A">
        <w:rPr>
          <w:rFonts w:ascii="Times New Roman" w:hAnsi="Times New Roman" w:cs="Times New Roman"/>
          <w:i/>
          <w:sz w:val="20"/>
          <w:szCs w:val="20"/>
          <w:lang w:val="ca-ES"/>
        </w:rPr>
        <w:t>Solitud</w:t>
      </w:r>
      <w:r w:rsidR="00462772" w:rsidRPr="005836BF">
        <w:rPr>
          <w:rFonts w:ascii="Times New Roman" w:hAnsi="Times New Roman" w:cs="Times New Roman"/>
          <w:sz w:val="20"/>
          <w:szCs w:val="20"/>
          <w:lang w:val="ca-ES"/>
        </w:rPr>
        <w:t xml:space="preserve"> de Victor Català, cuya protagonista es una mujer que cambia de residencia para casarse y describe</w:t>
      </w:r>
      <w:r w:rsidR="00B1775D" w:rsidRPr="005836BF">
        <w:rPr>
          <w:rFonts w:ascii="Times New Roman" w:hAnsi="Times New Roman" w:cs="Times New Roman"/>
          <w:sz w:val="20"/>
          <w:szCs w:val="20"/>
          <w:lang w:val="ca-ES"/>
        </w:rPr>
        <w:t xml:space="preserve"> las adversidades de la vida en la montaña, una dureza parecida a la de la campaña donde yo vivía. (Chaffee 2016)</w:t>
      </w:r>
    </w:p>
    <w:p w:rsidR="00EB4055" w:rsidRDefault="00B1775D" w:rsidP="0074497A">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E</w:t>
      </w:r>
      <w:r w:rsidR="000507C0" w:rsidRPr="005836BF">
        <w:rPr>
          <w:rFonts w:ascii="Times New Roman" w:hAnsi="Times New Roman" w:cs="Times New Roman"/>
          <w:sz w:val="24"/>
          <w:szCs w:val="24"/>
        </w:rPr>
        <w:t xml:space="preserve">n </w:t>
      </w:r>
      <w:r w:rsidR="00D5719A" w:rsidRPr="005836BF">
        <w:rPr>
          <w:rFonts w:ascii="Times New Roman" w:hAnsi="Times New Roman" w:cs="Times New Roman"/>
          <w:sz w:val="24"/>
          <w:szCs w:val="24"/>
        </w:rPr>
        <w:t xml:space="preserve">su primer libro, </w:t>
      </w:r>
      <w:r w:rsidR="00D5719A" w:rsidRPr="005836BF">
        <w:rPr>
          <w:rFonts w:ascii="Times New Roman" w:hAnsi="Times New Roman" w:cs="Times New Roman"/>
          <w:i/>
          <w:sz w:val="24"/>
          <w:szCs w:val="24"/>
        </w:rPr>
        <w:t>Jo també sóc catalana</w:t>
      </w:r>
      <w:r w:rsidR="00D5719A" w:rsidRPr="005836BF">
        <w:rPr>
          <w:rStyle w:val="Rimandonotaapidipagina"/>
          <w:rFonts w:ascii="Times New Roman" w:hAnsi="Times New Roman" w:cs="Times New Roman"/>
          <w:sz w:val="24"/>
          <w:szCs w:val="24"/>
        </w:rPr>
        <w:footnoteReference w:id="186"/>
      </w:r>
      <w:r w:rsidR="00D5719A" w:rsidRPr="005836BF">
        <w:rPr>
          <w:rFonts w:ascii="Times New Roman" w:hAnsi="Times New Roman" w:cs="Times New Roman"/>
          <w:sz w:val="24"/>
          <w:szCs w:val="24"/>
        </w:rPr>
        <w:t xml:space="preserve"> de 2004</w:t>
      </w:r>
      <w:r w:rsidRPr="005836BF">
        <w:rPr>
          <w:rFonts w:ascii="Times New Roman" w:hAnsi="Times New Roman" w:cs="Times New Roman"/>
          <w:sz w:val="24"/>
          <w:szCs w:val="24"/>
        </w:rPr>
        <w:t xml:space="preserve"> El Hachmi</w:t>
      </w:r>
      <w:r w:rsidR="00D5719A" w:rsidRPr="005836BF">
        <w:rPr>
          <w:rFonts w:ascii="Times New Roman" w:hAnsi="Times New Roman" w:cs="Times New Roman"/>
          <w:sz w:val="24"/>
          <w:szCs w:val="24"/>
        </w:rPr>
        <w:t xml:space="preserve"> </w:t>
      </w:r>
      <w:r w:rsidRPr="005836BF">
        <w:rPr>
          <w:rFonts w:ascii="Times New Roman" w:hAnsi="Times New Roman" w:cs="Times New Roman"/>
          <w:sz w:val="24"/>
          <w:szCs w:val="24"/>
        </w:rPr>
        <w:t>relata</w:t>
      </w:r>
      <w:r w:rsidR="000507C0" w:rsidRPr="005836BF">
        <w:rPr>
          <w:rFonts w:ascii="Times New Roman" w:hAnsi="Times New Roman" w:cs="Times New Roman"/>
          <w:sz w:val="24"/>
          <w:szCs w:val="24"/>
        </w:rPr>
        <w:t xml:space="preserve"> </w:t>
      </w:r>
      <w:r w:rsidR="00D5719A" w:rsidRPr="005836BF">
        <w:rPr>
          <w:rFonts w:ascii="Times New Roman" w:hAnsi="Times New Roman" w:cs="Times New Roman"/>
          <w:sz w:val="24"/>
          <w:szCs w:val="24"/>
        </w:rPr>
        <w:t xml:space="preserve">su experiencia personal en forma de </w:t>
      </w:r>
      <w:r w:rsidR="00C0557D" w:rsidRPr="005836BF">
        <w:rPr>
          <w:rFonts w:ascii="Times New Roman" w:hAnsi="Times New Roman" w:cs="Times New Roman"/>
          <w:sz w:val="24"/>
          <w:szCs w:val="24"/>
        </w:rPr>
        <w:t xml:space="preserve">autobiografía </w:t>
      </w:r>
      <w:r w:rsidR="002D517C" w:rsidRPr="005836BF">
        <w:rPr>
          <w:rFonts w:ascii="Times New Roman" w:hAnsi="Times New Roman" w:cs="Times New Roman"/>
          <w:sz w:val="24"/>
          <w:szCs w:val="24"/>
        </w:rPr>
        <w:t>novelada</w:t>
      </w:r>
      <w:r w:rsidR="000507C0" w:rsidRPr="005836BF">
        <w:rPr>
          <w:rFonts w:ascii="Times New Roman" w:hAnsi="Times New Roman" w:cs="Times New Roman"/>
          <w:sz w:val="24"/>
          <w:szCs w:val="24"/>
        </w:rPr>
        <w:t>.</w:t>
      </w:r>
      <w:r w:rsidR="00014790" w:rsidRPr="005836BF">
        <w:rPr>
          <w:rStyle w:val="Rimandonotaapidipagina"/>
          <w:rFonts w:ascii="Times New Roman" w:hAnsi="Times New Roman" w:cs="Times New Roman"/>
          <w:sz w:val="24"/>
          <w:szCs w:val="24"/>
        </w:rPr>
        <w:footnoteReference w:id="187"/>
      </w:r>
      <w:r w:rsidR="00C81F5C" w:rsidRPr="005836BF">
        <w:rPr>
          <w:rFonts w:ascii="Times New Roman" w:hAnsi="Times New Roman" w:cs="Times New Roman"/>
          <w:sz w:val="24"/>
          <w:szCs w:val="24"/>
        </w:rPr>
        <w:t xml:space="preserve"> </w:t>
      </w:r>
      <w:r w:rsidR="000507C0" w:rsidRPr="005836BF">
        <w:rPr>
          <w:rFonts w:ascii="Times New Roman" w:hAnsi="Times New Roman" w:cs="Times New Roman"/>
          <w:sz w:val="24"/>
          <w:szCs w:val="24"/>
        </w:rPr>
        <w:t>A</w:t>
      </w:r>
      <w:r w:rsidR="00C81F5C" w:rsidRPr="005836BF">
        <w:rPr>
          <w:rFonts w:ascii="Times New Roman" w:hAnsi="Times New Roman" w:cs="Times New Roman"/>
          <w:sz w:val="24"/>
          <w:szCs w:val="24"/>
        </w:rPr>
        <w:t xml:space="preserve">l tratar </w:t>
      </w:r>
      <w:r w:rsidR="00205086" w:rsidRPr="005836BF">
        <w:rPr>
          <w:rFonts w:ascii="Times New Roman" w:hAnsi="Times New Roman" w:cs="Times New Roman"/>
          <w:sz w:val="24"/>
          <w:szCs w:val="24"/>
        </w:rPr>
        <w:t>el “</w:t>
      </w:r>
      <w:r w:rsidR="00C81F5C" w:rsidRPr="005836BF">
        <w:rPr>
          <w:rFonts w:ascii="Times New Roman" w:hAnsi="Times New Roman" w:cs="Times New Roman"/>
          <w:sz w:val="24"/>
          <w:szCs w:val="24"/>
        </w:rPr>
        <w:t>proceso de adaptación del inmigrante a la sociedad de acogida” (Muñ</w:t>
      </w:r>
      <w:r w:rsidR="00205086" w:rsidRPr="005836BF">
        <w:rPr>
          <w:rFonts w:ascii="Times New Roman" w:hAnsi="Times New Roman" w:cs="Times New Roman"/>
          <w:sz w:val="24"/>
          <w:szCs w:val="24"/>
        </w:rPr>
        <w:t>oz Carrobles 2015:</w:t>
      </w:r>
      <w:r w:rsidR="00CF2206">
        <w:rPr>
          <w:rFonts w:ascii="Times New Roman" w:hAnsi="Times New Roman" w:cs="Times New Roman"/>
          <w:sz w:val="24"/>
          <w:szCs w:val="24"/>
        </w:rPr>
        <w:t xml:space="preserve"> </w:t>
      </w:r>
      <w:r w:rsidR="00205086" w:rsidRPr="005836BF">
        <w:rPr>
          <w:rFonts w:ascii="Times New Roman" w:hAnsi="Times New Roman" w:cs="Times New Roman"/>
          <w:sz w:val="24"/>
          <w:szCs w:val="24"/>
        </w:rPr>
        <w:t xml:space="preserve">40) </w:t>
      </w:r>
      <w:r w:rsidRPr="005836BF">
        <w:rPr>
          <w:rFonts w:ascii="Times New Roman" w:hAnsi="Times New Roman" w:cs="Times New Roman"/>
          <w:sz w:val="24"/>
          <w:szCs w:val="24"/>
        </w:rPr>
        <w:t>la escritora</w:t>
      </w:r>
      <w:r w:rsidR="00250AEE" w:rsidRPr="005836BF">
        <w:rPr>
          <w:rFonts w:ascii="Times New Roman" w:hAnsi="Times New Roman" w:cs="Times New Roman"/>
          <w:sz w:val="24"/>
          <w:szCs w:val="24"/>
        </w:rPr>
        <w:t xml:space="preserve"> </w:t>
      </w:r>
      <w:r w:rsidR="00205086" w:rsidRPr="005836BF">
        <w:rPr>
          <w:rFonts w:ascii="Times New Roman" w:hAnsi="Times New Roman" w:cs="Times New Roman"/>
          <w:sz w:val="24"/>
          <w:szCs w:val="24"/>
        </w:rPr>
        <w:t xml:space="preserve">aborda temas de lengua e identidad </w:t>
      </w:r>
      <w:r w:rsidR="00746196" w:rsidRPr="005836BF">
        <w:rPr>
          <w:rFonts w:ascii="Times New Roman" w:hAnsi="Times New Roman" w:cs="Times New Roman"/>
          <w:sz w:val="24"/>
          <w:szCs w:val="24"/>
        </w:rPr>
        <w:t>fronterizas.</w:t>
      </w:r>
      <w:r w:rsidR="00636361" w:rsidRPr="005836BF">
        <w:rPr>
          <w:rFonts w:ascii="Times New Roman" w:hAnsi="Times New Roman" w:cs="Times New Roman"/>
          <w:sz w:val="24"/>
          <w:szCs w:val="24"/>
        </w:rPr>
        <w:t xml:space="preserve"> </w:t>
      </w:r>
      <w:r w:rsidR="000507C0" w:rsidRPr="005836BF">
        <w:rPr>
          <w:rFonts w:ascii="Times New Roman" w:hAnsi="Times New Roman" w:cs="Times New Roman"/>
          <w:sz w:val="24"/>
          <w:szCs w:val="24"/>
        </w:rPr>
        <w:t>M</w:t>
      </w:r>
      <w:r w:rsidR="00636361" w:rsidRPr="005836BF">
        <w:rPr>
          <w:rFonts w:ascii="Times New Roman" w:hAnsi="Times New Roman" w:cs="Times New Roman"/>
          <w:sz w:val="24"/>
          <w:szCs w:val="24"/>
        </w:rPr>
        <w:t xml:space="preserve">ás allá de </w:t>
      </w:r>
      <w:r w:rsidR="00FA2E9F" w:rsidRPr="005836BF">
        <w:rPr>
          <w:rFonts w:ascii="Times New Roman" w:hAnsi="Times New Roman" w:cs="Times New Roman"/>
          <w:sz w:val="24"/>
          <w:szCs w:val="24"/>
        </w:rPr>
        <w:t>las vivencias relacionadas con el</w:t>
      </w:r>
      <w:r w:rsidR="00636361" w:rsidRPr="005836BF">
        <w:rPr>
          <w:rFonts w:ascii="Times New Roman" w:hAnsi="Times New Roman" w:cs="Times New Roman"/>
          <w:sz w:val="24"/>
          <w:szCs w:val="24"/>
        </w:rPr>
        <w:t xml:space="preserve"> traslado y </w:t>
      </w:r>
      <w:r w:rsidR="00FA2E9F" w:rsidRPr="005836BF">
        <w:rPr>
          <w:rFonts w:ascii="Times New Roman" w:hAnsi="Times New Roman" w:cs="Times New Roman"/>
          <w:sz w:val="24"/>
          <w:szCs w:val="24"/>
        </w:rPr>
        <w:t xml:space="preserve">la </w:t>
      </w:r>
      <w:r w:rsidR="00636361" w:rsidRPr="005836BF">
        <w:rPr>
          <w:rFonts w:ascii="Times New Roman" w:hAnsi="Times New Roman" w:cs="Times New Roman"/>
          <w:sz w:val="24"/>
          <w:szCs w:val="24"/>
        </w:rPr>
        <w:t>formación en Cataluña,</w:t>
      </w:r>
      <w:r w:rsidR="00205086" w:rsidRPr="005836BF">
        <w:rPr>
          <w:rFonts w:ascii="Times New Roman" w:hAnsi="Times New Roman" w:cs="Times New Roman"/>
          <w:sz w:val="24"/>
          <w:szCs w:val="24"/>
        </w:rPr>
        <w:t xml:space="preserve"> </w:t>
      </w:r>
      <w:r w:rsidR="001155B3" w:rsidRPr="005836BF">
        <w:rPr>
          <w:rFonts w:ascii="Times New Roman" w:hAnsi="Times New Roman" w:cs="Times New Roman"/>
          <w:sz w:val="24"/>
          <w:szCs w:val="24"/>
        </w:rPr>
        <w:t xml:space="preserve">se </w:t>
      </w:r>
      <w:r w:rsidR="00B77B01" w:rsidRPr="005836BF">
        <w:rPr>
          <w:rFonts w:ascii="Times New Roman" w:hAnsi="Times New Roman" w:cs="Times New Roman"/>
          <w:sz w:val="24"/>
          <w:szCs w:val="24"/>
        </w:rPr>
        <w:t>describe</w:t>
      </w:r>
      <w:r w:rsidR="001155B3" w:rsidRPr="005836BF">
        <w:rPr>
          <w:rFonts w:ascii="Times New Roman" w:hAnsi="Times New Roman" w:cs="Times New Roman"/>
          <w:sz w:val="24"/>
          <w:szCs w:val="24"/>
        </w:rPr>
        <w:t>n</w:t>
      </w:r>
      <w:r w:rsidR="00B77B01" w:rsidRPr="005836BF">
        <w:rPr>
          <w:rFonts w:ascii="Times New Roman" w:hAnsi="Times New Roman" w:cs="Times New Roman"/>
          <w:sz w:val="24"/>
          <w:szCs w:val="24"/>
        </w:rPr>
        <w:t xml:space="preserve"> </w:t>
      </w:r>
      <w:r w:rsidR="009E4E60" w:rsidRPr="005836BF">
        <w:rPr>
          <w:rFonts w:ascii="Times New Roman" w:hAnsi="Times New Roman" w:cs="Times New Roman"/>
          <w:sz w:val="24"/>
          <w:szCs w:val="24"/>
        </w:rPr>
        <w:t xml:space="preserve">sobre todo </w:t>
      </w:r>
      <w:r w:rsidR="000507C0" w:rsidRPr="005836BF">
        <w:rPr>
          <w:rFonts w:ascii="Times New Roman" w:hAnsi="Times New Roman" w:cs="Times New Roman"/>
          <w:sz w:val="24"/>
          <w:szCs w:val="24"/>
        </w:rPr>
        <w:t xml:space="preserve">las dificultades que </w:t>
      </w:r>
      <w:r w:rsidR="00B77B01" w:rsidRPr="005836BF">
        <w:rPr>
          <w:rFonts w:ascii="Times New Roman" w:hAnsi="Times New Roman" w:cs="Times New Roman"/>
          <w:sz w:val="24"/>
          <w:szCs w:val="24"/>
        </w:rPr>
        <w:t>supone</w:t>
      </w:r>
      <w:r w:rsidR="00205086" w:rsidRPr="005836BF">
        <w:rPr>
          <w:rFonts w:ascii="Times New Roman" w:hAnsi="Times New Roman" w:cs="Times New Roman"/>
          <w:sz w:val="24"/>
          <w:szCs w:val="24"/>
        </w:rPr>
        <w:t xml:space="preserve"> </w:t>
      </w:r>
      <w:r w:rsidR="00A12B94" w:rsidRPr="005836BF">
        <w:rPr>
          <w:rFonts w:ascii="Times New Roman" w:hAnsi="Times New Roman" w:cs="Times New Roman"/>
          <w:sz w:val="24"/>
          <w:szCs w:val="24"/>
        </w:rPr>
        <w:t>para las mujeres</w:t>
      </w:r>
      <w:r w:rsidR="00205086" w:rsidRPr="005836BF">
        <w:rPr>
          <w:rFonts w:ascii="Times New Roman" w:hAnsi="Times New Roman" w:cs="Times New Roman"/>
          <w:sz w:val="24"/>
          <w:szCs w:val="24"/>
        </w:rPr>
        <w:t xml:space="preserve"> </w:t>
      </w:r>
      <w:r w:rsidR="00B77B01" w:rsidRPr="005836BF">
        <w:rPr>
          <w:rFonts w:ascii="Times New Roman" w:hAnsi="Times New Roman" w:cs="Times New Roman"/>
          <w:sz w:val="24"/>
          <w:szCs w:val="24"/>
        </w:rPr>
        <w:t xml:space="preserve">de religión musulmana </w:t>
      </w:r>
      <w:r w:rsidR="00205086" w:rsidRPr="005836BF">
        <w:rPr>
          <w:rFonts w:ascii="Times New Roman" w:hAnsi="Times New Roman" w:cs="Times New Roman"/>
          <w:sz w:val="24"/>
          <w:szCs w:val="24"/>
        </w:rPr>
        <w:t xml:space="preserve">vivir en una comunidad </w:t>
      </w:r>
      <w:r w:rsidR="00A12B94" w:rsidRPr="005836BF">
        <w:rPr>
          <w:rFonts w:ascii="Times New Roman" w:hAnsi="Times New Roman" w:cs="Times New Roman"/>
          <w:sz w:val="24"/>
          <w:szCs w:val="24"/>
        </w:rPr>
        <w:t>in</w:t>
      </w:r>
      <w:r w:rsidR="00205086" w:rsidRPr="005836BF">
        <w:rPr>
          <w:rFonts w:ascii="Times New Roman" w:hAnsi="Times New Roman" w:cs="Times New Roman"/>
          <w:sz w:val="24"/>
          <w:szCs w:val="24"/>
        </w:rPr>
        <w:t>migrante</w:t>
      </w:r>
      <w:r w:rsidR="00FA3F32" w:rsidRPr="005836BF">
        <w:rPr>
          <w:rFonts w:ascii="Times New Roman" w:hAnsi="Times New Roman" w:cs="Times New Roman"/>
          <w:sz w:val="24"/>
          <w:szCs w:val="24"/>
        </w:rPr>
        <w:t xml:space="preserve"> en Cataluña</w:t>
      </w:r>
      <w:r w:rsidR="00205086" w:rsidRPr="005836BF">
        <w:rPr>
          <w:rFonts w:ascii="Times New Roman" w:hAnsi="Times New Roman" w:cs="Times New Roman"/>
          <w:sz w:val="24"/>
          <w:szCs w:val="24"/>
        </w:rPr>
        <w:t>.</w:t>
      </w:r>
      <w:r w:rsidR="00FA2E9F" w:rsidRPr="005836BF">
        <w:rPr>
          <w:rFonts w:ascii="Times New Roman" w:hAnsi="Times New Roman" w:cs="Times New Roman"/>
          <w:sz w:val="24"/>
          <w:szCs w:val="24"/>
        </w:rPr>
        <w:t xml:space="preserve"> En palabras de El Hachmi, JTSC constituye “un híbrid transgenèric […] un llibre de caracter vivencial que […][recull] una </w:t>
      </w:r>
      <w:r w:rsidR="00FA2E9F" w:rsidRPr="005836BF">
        <w:rPr>
          <w:rFonts w:ascii="Times New Roman" w:hAnsi="Times New Roman" w:cs="Times New Roman"/>
          <w:sz w:val="24"/>
          <w:szCs w:val="24"/>
        </w:rPr>
        <w:lastRenderedPageBreak/>
        <w:t>trajectòria vital amb relació al fet migratori però que alhora vol reflectir les idees macerades a partir d’aquesta trajectòria” (2004:</w:t>
      </w:r>
      <w:r w:rsidR="00CF2206">
        <w:rPr>
          <w:rFonts w:ascii="Times New Roman" w:hAnsi="Times New Roman" w:cs="Times New Roman"/>
          <w:sz w:val="24"/>
          <w:szCs w:val="24"/>
        </w:rPr>
        <w:t xml:space="preserve"> </w:t>
      </w:r>
      <w:r w:rsidR="00FA2E9F" w:rsidRPr="005836BF">
        <w:rPr>
          <w:rFonts w:ascii="Times New Roman" w:hAnsi="Times New Roman" w:cs="Times New Roman"/>
          <w:sz w:val="24"/>
          <w:szCs w:val="24"/>
        </w:rPr>
        <w:t>13).</w:t>
      </w:r>
      <w:r w:rsidR="00FA2E9F" w:rsidRPr="005836BF">
        <w:rPr>
          <w:vertAlign w:val="superscript"/>
        </w:rPr>
        <w:footnoteReference w:id="188"/>
      </w:r>
      <w:r w:rsidR="00D91040" w:rsidRPr="005836BF">
        <w:rPr>
          <w:rFonts w:ascii="Times New Roman" w:hAnsi="Times New Roman" w:cs="Times New Roman"/>
          <w:sz w:val="24"/>
          <w:szCs w:val="24"/>
        </w:rPr>
        <w:t xml:space="preserve"> </w:t>
      </w:r>
      <w:r w:rsidR="00C11A08" w:rsidRPr="005836BF">
        <w:rPr>
          <w:rFonts w:ascii="Times New Roman" w:hAnsi="Times New Roman" w:cs="Times New Roman"/>
          <w:sz w:val="24"/>
          <w:szCs w:val="24"/>
        </w:rPr>
        <w:t>No se trata de una autobiografía en sentido estricto</w:t>
      </w:r>
      <w:r w:rsidR="00DE1AD6" w:rsidRPr="005836BF">
        <w:rPr>
          <w:rFonts w:ascii="Times New Roman" w:hAnsi="Times New Roman" w:cs="Times New Roman"/>
          <w:sz w:val="24"/>
          <w:szCs w:val="24"/>
        </w:rPr>
        <w:t>. Estamos más bien “ante un caso de autobiografismo” (Rueda 2010:</w:t>
      </w:r>
      <w:r w:rsidR="00CF2206">
        <w:rPr>
          <w:rFonts w:ascii="Times New Roman" w:hAnsi="Times New Roman" w:cs="Times New Roman"/>
          <w:sz w:val="24"/>
          <w:szCs w:val="24"/>
        </w:rPr>
        <w:t xml:space="preserve"> </w:t>
      </w:r>
      <w:r w:rsidR="00DE1AD6" w:rsidRPr="005836BF">
        <w:rPr>
          <w:rFonts w:ascii="Times New Roman" w:hAnsi="Times New Roman" w:cs="Times New Roman"/>
          <w:sz w:val="24"/>
          <w:szCs w:val="24"/>
        </w:rPr>
        <w:t>98) es decir, ante un caso en el que la verosimilitud se mezcla con lo novelado.</w:t>
      </w:r>
      <w:r w:rsidR="002575DA">
        <w:rPr>
          <w:rStyle w:val="Rimandonotaapidipagina"/>
          <w:rFonts w:ascii="Times New Roman" w:hAnsi="Times New Roman" w:cs="Times New Roman"/>
          <w:sz w:val="24"/>
          <w:szCs w:val="24"/>
        </w:rPr>
        <w:footnoteReference w:id="189"/>
      </w:r>
      <w:r w:rsidR="00DE1AD6" w:rsidRPr="005836BF">
        <w:rPr>
          <w:rFonts w:ascii="Times New Roman" w:hAnsi="Times New Roman" w:cs="Times New Roman"/>
          <w:sz w:val="24"/>
          <w:szCs w:val="24"/>
        </w:rPr>
        <w:t xml:space="preserve"> </w:t>
      </w:r>
      <w:r w:rsidR="00D91040" w:rsidRPr="005836BF">
        <w:rPr>
          <w:rFonts w:ascii="Times New Roman" w:hAnsi="Times New Roman" w:cs="Times New Roman"/>
          <w:sz w:val="24"/>
          <w:szCs w:val="24"/>
        </w:rPr>
        <w:t>En la recuperación del pasado a través del recuerdo personal, el tú al que la escritora se dirige es a la vez íntimo (su hijo pequeño) y colectivo (los que ha</w:t>
      </w:r>
      <w:r w:rsidR="00371EFD" w:rsidRPr="005836BF">
        <w:rPr>
          <w:rFonts w:ascii="Times New Roman" w:hAnsi="Times New Roman" w:cs="Times New Roman"/>
          <w:sz w:val="24"/>
          <w:szCs w:val="24"/>
        </w:rPr>
        <w:t>n</w:t>
      </w:r>
      <w:r w:rsidR="00D91040" w:rsidRPr="005836BF">
        <w:rPr>
          <w:rFonts w:ascii="Times New Roman" w:hAnsi="Times New Roman" w:cs="Times New Roman"/>
          <w:sz w:val="24"/>
          <w:szCs w:val="24"/>
        </w:rPr>
        <w:t xml:space="preserve"> vivido la experiencia migratoria o la están viviendo)</w:t>
      </w:r>
      <w:r w:rsidR="00EC4C44" w:rsidRPr="005836BF">
        <w:rPr>
          <w:rFonts w:ascii="Times New Roman" w:hAnsi="Times New Roman" w:cs="Times New Roman"/>
          <w:sz w:val="24"/>
          <w:szCs w:val="24"/>
        </w:rPr>
        <w:t>.</w:t>
      </w:r>
      <w:r w:rsidR="00D91040" w:rsidRPr="005836BF">
        <w:rPr>
          <w:rStyle w:val="Rimandonotaapidipagina"/>
          <w:rFonts w:ascii="Times New Roman" w:hAnsi="Times New Roman" w:cs="Times New Roman"/>
          <w:sz w:val="24"/>
          <w:szCs w:val="24"/>
        </w:rPr>
        <w:footnoteReference w:id="190"/>
      </w:r>
      <w:r w:rsidR="00F1009F" w:rsidRPr="005836BF">
        <w:rPr>
          <w:rFonts w:ascii="Times New Roman" w:hAnsi="Times New Roman" w:cs="Times New Roman"/>
          <w:sz w:val="24"/>
          <w:szCs w:val="24"/>
        </w:rPr>
        <w:t xml:space="preserve"> </w:t>
      </w:r>
      <w:r w:rsidR="00EC4C44" w:rsidRPr="005836BF">
        <w:rPr>
          <w:rFonts w:ascii="Times New Roman" w:hAnsi="Times New Roman" w:cs="Times New Roman"/>
          <w:sz w:val="24"/>
          <w:szCs w:val="24"/>
        </w:rPr>
        <w:t xml:space="preserve">Es íntimo, porque </w:t>
      </w:r>
      <w:r w:rsidR="00FE77A5">
        <w:rPr>
          <w:rFonts w:ascii="Times New Roman" w:hAnsi="Times New Roman" w:cs="Times New Roman"/>
          <w:sz w:val="24"/>
          <w:szCs w:val="24"/>
        </w:rPr>
        <w:t>recurre</w:t>
      </w:r>
      <w:r w:rsidR="00EC4C44" w:rsidRPr="005836BF">
        <w:rPr>
          <w:rFonts w:ascii="Times New Roman" w:hAnsi="Times New Roman" w:cs="Times New Roman"/>
          <w:sz w:val="24"/>
          <w:szCs w:val="24"/>
        </w:rPr>
        <w:t xml:space="preserve"> a la relación madre-hijo para que no se pierda del todo el enlace con Marruecos. Este rasgo “permite al lector constatar el impacto de la migración en la línea generacional” (</w:t>
      </w:r>
      <w:r w:rsidR="000551BA" w:rsidRPr="005836BF">
        <w:rPr>
          <w:rFonts w:ascii="Times New Roman" w:hAnsi="Times New Roman" w:cs="Times New Roman"/>
          <w:sz w:val="24"/>
          <w:szCs w:val="24"/>
        </w:rPr>
        <w:t>Rueda 2010:</w:t>
      </w:r>
      <w:r w:rsidR="000551BA">
        <w:rPr>
          <w:rFonts w:ascii="Times New Roman" w:hAnsi="Times New Roman" w:cs="Times New Roman"/>
          <w:sz w:val="24"/>
          <w:szCs w:val="24"/>
        </w:rPr>
        <w:t xml:space="preserve"> </w:t>
      </w:r>
      <w:r w:rsidR="00EC4C44" w:rsidRPr="005836BF">
        <w:rPr>
          <w:rFonts w:ascii="Times New Roman" w:hAnsi="Times New Roman" w:cs="Times New Roman"/>
          <w:sz w:val="24"/>
          <w:szCs w:val="24"/>
        </w:rPr>
        <w:t xml:space="preserve">102). Es colectivo, pues propone </w:t>
      </w:r>
      <w:r w:rsidR="00E6207F" w:rsidRPr="005836BF">
        <w:rPr>
          <w:rFonts w:ascii="Times New Roman" w:hAnsi="Times New Roman" w:cs="Times New Roman"/>
          <w:sz w:val="24"/>
          <w:szCs w:val="24"/>
        </w:rPr>
        <w:t>despertar la conciencia de la opinión pública sobre el hecho migratorio.</w:t>
      </w:r>
      <w:r w:rsidR="00992C82" w:rsidRPr="005836BF">
        <w:rPr>
          <w:rFonts w:ascii="Times New Roman" w:hAnsi="Times New Roman" w:cs="Times New Roman"/>
          <w:sz w:val="24"/>
          <w:szCs w:val="24"/>
        </w:rPr>
        <w:t xml:space="preserve"> </w:t>
      </w:r>
      <w:r w:rsidR="00A178CA" w:rsidRPr="005836BF">
        <w:rPr>
          <w:rFonts w:ascii="Times New Roman" w:hAnsi="Times New Roman" w:cs="Times New Roman"/>
          <w:sz w:val="24"/>
          <w:szCs w:val="24"/>
        </w:rPr>
        <w:t>E</w:t>
      </w:r>
      <w:r w:rsidR="0004678C" w:rsidRPr="005836BF">
        <w:rPr>
          <w:rFonts w:ascii="Times New Roman" w:hAnsi="Times New Roman" w:cs="Times New Roman"/>
          <w:sz w:val="24"/>
          <w:szCs w:val="24"/>
        </w:rPr>
        <w:t>s importante subrayar el papel activo del lector en la literatura de la migración</w:t>
      </w:r>
      <w:r w:rsidR="000B639F" w:rsidRPr="005836BF">
        <w:rPr>
          <w:rFonts w:ascii="Times New Roman" w:hAnsi="Times New Roman" w:cs="Times New Roman"/>
          <w:sz w:val="24"/>
          <w:szCs w:val="24"/>
        </w:rPr>
        <w:t xml:space="preserve">: </w:t>
      </w:r>
      <w:r w:rsidR="00186C65" w:rsidRPr="005836BF">
        <w:rPr>
          <w:rFonts w:ascii="Times New Roman" w:hAnsi="Times New Roman" w:cs="Times New Roman"/>
          <w:sz w:val="24"/>
          <w:szCs w:val="24"/>
        </w:rPr>
        <w:t>al estar</w:t>
      </w:r>
      <w:r w:rsidR="00F87332" w:rsidRPr="005836BF">
        <w:rPr>
          <w:rFonts w:ascii="Times New Roman" w:hAnsi="Times New Roman" w:cs="Times New Roman"/>
          <w:sz w:val="24"/>
          <w:szCs w:val="24"/>
        </w:rPr>
        <w:t xml:space="preserve"> involucrado</w:t>
      </w:r>
      <w:r w:rsidR="00425B76" w:rsidRPr="005836BF">
        <w:rPr>
          <w:rFonts w:ascii="Times New Roman" w:hAnsi="Times New Roman" w:cs="Times New Roman"/>
          <w:sz w:val="24"/>
          <w:szCs w:val="24"/>
        </w:rPr>
        <w:t xml:space="preserve"> en la lectura de una de las posibles interpretaciones de su </w:t>
      </w:r>
      <w:r w:rsidR="00F87332" w:rsidRPr="005836BF">
        <w:rPr>
          <w:rFonts w:ascii="Times New Roman" w:hAnsi="Times New Roman" w:cs="Times New Roman"/>
          <w:sz w:val="24"/>
          <w:szCs w:val="24"/>
        </w:rPr>
        <w:t>mundo por parte de un autor inmigrante q</w:t>
      </w:r>
      <w:r w:rsidR="00425B76" w:rsidRPr="005836BF">
        <w:rPr>
          <w:rFonts w:ascii="Times New Roman" w:hAnsi="Times New Roman" w:cs="Times New Roman"/>
          <w:sz w:val="24"/>
          <w:szCs w:val="24"/>
        </w:rPr>
        <w:t>ue se propone como intérprete</w:t>
      </w:r>
      <w:r w:rsidR="00F87332" w:rsidRPr="005836BF">
        <w:rPr>
          <w:rFonts w:ascii="Times New Roman" w:hAnsi="Times New Roman" w:cs="Times New Roman"/>
          <w:sz w:val="24"/>
          <w:szCs w:val="24"/>
        </w:rPr>
        <w:t>, con una mirada diferente</w:t>
      </w:r>
      <w:r w:rsidR="00425B76" w:rsidRPr="005836BF">
        <w:rPr>
          <w:rFonts w:ascii="Times New Roman" w:hAnsi="Times New Roman" w:cs="Times New Roman"/>
          <w:sz w:val="24"/>
          <w:szCs w:val="24"/>
        </w:rPr>
        <w:t>:</w:t>
      </w:r>
      <w:r w:rsidR="0004678C" w:rsidRPr="005836BF">
        <w:rPr>
          <w:rFonts w:ascii="Times New Roman" w:hAnsi="Times New Roman" w:cs="Times New Roman"/>
          <w:sz w:val="24"/>
          <w:szCs w:val="24"/>
        </w:rPr>
        <w:t xml:space="preserve"> </w:t>
      </w:r>
      <w:r w:rsidR="00425B76" w:rsidRPr="005836BF">
        <w:rPr>
          <w:rFonts w:ascii="Times New Roman" w:hAnsi="Times New Roman" w:cs="Times New Roman"/>
          <w:sz w:val="24"/>
          <w:szCs w:val="24"/>
        </w:rPr>
        <w:t xml:space="preserve">“los lectores, al leer, cuestionan su cultura y la cosmovisión personal” en una actividad crítica participativa </w:t>
      </w:r>
      <w:r w:rsidR="0004678C" w:rsidRPr="005836BF">
        <w:rPr>
          <w:rFonts w:ascii="Times New Roman" w:hAnsi="Times New Roman" w:cs="Times New Roman"/>
          <w:sz w:val="24"/>
          <w:szCs w:val="24"/>
        </w:rPr>
        <w:t>(Berlage 2013:</w:t>
      </w:r>
      <w:r w:rsidR="00CF2206">
        <w:rPr>
          <w:rFonts w:ascii="Times New Roman" w:hAnsi="Times New Roman" w:cs="Times New Roman"/>
          <w:sz w:val="24"/>
          <w:szCs w:val="24"/>
        </w:rPr>
        <w:t xml:space="preserve"> </w:t>
      </w:r>
      <w:r w:rsidR="0004678C" w:rsidRPr="005836BF">
        <w:rPr>
          <w:rFonts w:ascii="Times New Roman" w:hAnsi="Times New Roman" w:cs="Times New Roman"/>
          <w:sz w:val="24"/>
          <w:szCs w:val="24"/>
        </w:rPr>
        <w:t>53)</w:t>
      </w:r>
      <w:r w:rsidR="00F87332" w:rsidRPr="005836BF">
        <w:rPr>
          <w:rFonts w:ascii="Times New Roman" w:hAnsi="Times New Roman" w:cs="Times New Roman"/>
          <w:sz w:val="24"/>
          <w:szCs w:val="24"/>
        </w:rPr>
        <w:t>.</w:t>
      </w:r>
      <w:r w:rsidR="00F87332" w:rsidRPr="005836BF">
        <w:rPr>
          <w:rStyle w:val="Rimandonotaapidipagina"/>
          <w:rFonts w:ascii="Times New Roman" w:hAnsi="Times New Roman" w:cs="Times New Roman"/>
          <w:sz w:val="24"/>
          <w:szCs w:val="24"/>
        </w:rPr>
        <w:footnoteReference w:id="191"/>
      </w:r>
      <w:r w:rsidR="0004678C" w:rsidRPr="005836BF">
        <w:rPr>
          <w:rFonts w:ascii="Times New Roman" w:hAnsi="Times New Roman" w:cs="Times New Roman"/>
          <w:sz w:val="24"/>
          <w:szCs w:val="24"/>
        </w:rPr>
        <w:t xml:space="preserve"> No por último,</w:t>
      </w:r>
      <w:r w:rsidR="00992C82" w:rsidRPr="005836BF">
        <w:rPr>
          <w:rFonts w:ascii="Times New Roman" w:hAnsi="Times New Roman" w:cs="Times New Roman"/>
          <w:sz w:val="24"/>
          <w:szCs w:val="24"/>
        </w:rPr>
        <w:t xml:space="preserve"> </w:t>
      </w:r>
      <w:r w:rsidR="00BF74B2" w:rsidRPr="005836BF">
        <w:rPr>
          <w:rFonts w:ascii="Times New Roman" w:hAnsi="Times New Roman" w:cs="Times New Roman"/>
          <w:sz w:val="24"/>
          <w:szCs w:val="24"/>
        </w:rPr>
        <w:t>la narración de una experiencia personal</w:t>
      </w:r>
      <w:r w:rsidR="00992C82" w:rsidRPr="005836BF">
        <w:rPr>
          <w:rFonts w:ascii="Times New Roman" w:hAnsi="Times New Roman" w:cs="Times New Roman"/>
          <w:sz w:val="24"/>
          <w:szCs w:val="24"/>
        </w:rPr>
        <w:t xml:space="preserve"> con ojo de </w:t>
      </w:r>
      <w:r w:rsidR="006D29F4" w:rsidRPr="005836BF">
        <w:rPr>
          <w:rFonts w:ascii="Times New Roman" w:hAnsi="Times New Roman" w:cs="Times New Roman"/>
          <w:sz w:val="24"/>
          <w:szCs w:val="24"/>
        </w:rPr>
        <w:t>migrante</w:t>
      </w:r>
      <w:r w:rsidR="00BF74B2" w:rsidRPr="005836BF">
        <w:rPr>
          <w:rFonts w:ascii="Times New Roman" w:hAnsi="Times New Roman" w:cs="Times New Roman"/>
          <w:sz w:val="24"/>
          <w:szCs w:val="24"/>
        </w:rPr>
        <w:t xml:space="preserve"> abre paso a un debate más amplio </w:t>
      </w:r>
      <w:r w:rsidR="00425B76" w:rsidRPr="005836BF">
        <w:rPr>
          <w:rFonts w:ascii="Times New Roman" w:hAnsi="Times New Roman" w:cs="Times New Roman"/>
          <w:sz w:val="24"/>
          <w:szCs w:val="24"/>
        </w:rPr>
        <w:t xml:space="preserve">en las sociedades globalizadas </w:t>
      </w:r>
      <w:r w:rsidR="00BF74B2" w:rsidRPr="005836BF">
        <w:rPr>
          <w:rFonts w:ascii="Times New Roman" w:hAnsi="Times New Roman" w:cs="Times New Roman"/>
          <w:sz w:val="24"/>
          <w:szCs w:val="24"/>
        </w:rPr>
        <w:t>que tiene que ver, entre otros temas, con “el sistema patriarca</w:t>
      </w:r>
      <w:r w:rsidR="00992C82" w:rsidRPr="005836BF">
        <w:rPr>
          <w:rFonts w:ascii="Times New Roman" w:hAnsi="Times New Roman" w:cs="Times New Roman"/>
          <w:sz w:val="24"/>
          <w:szCs w:val="24"/>
        </w:rPr>
        <w:t xml:space="preserve">l, [...] </w:t>
      </w:r>
      <w:r w:rsidR="00BF74B2" w:rsidRPr="005836BF">
        <w:rPr>
          <w:rFonts w:ascii="Times New Roman" w:hAnsi="Times New Roman" w:cs="Times New Roman"/>
          <w:sz w:val="24"/>
          <w:szCs w:val="24"/>
        </w:rPr>
        <w:t xml:space="preserve">el colonialismo, [...], la xenofobia, el miedo a la diferencia, [...] la política </w:t>
      </w:r>
      <w:r w:rsidR="00BF74B2" w:rsidRPr="005836BF">
        <w:rPr>
          <w:rFonts w:ascii="Times New Roman" w:hAnsi="Times New Roman" w:cs="Times New Roman"/>
          <w:sz w:val="24"/>
          <w:szCs w:val="24"/>
        </w:rPr>
        <w:lastRenderedPageBreak/>
        <w:t>discriminatoria, la burocracia infinita” (Rueda 2010:</w:t>
      </w:r>
      <w:r w:rsidR="00CF2206">
        <w:rPr>
          <w:rFonts w:ascii="Times New Roman" w:hAnsi="Times New Roman" w:cs="Times New Roman"/>
          <w:sz w:val="24"/>
          <w:szCs w:val="24"/>
        </w:rPr>
        <w:t xml:space="preserve"> </w:t>
      </w:r>
      <w:r w:rsidR="00BF74B2" w:rsidRPr="005836BF">
        <w:rPr>
          <w:rFonts w:ascii="Times New Roman" w:hAnsi="Times New Roman" w:cs="Times New Roman"/>
          <w:sz w:val="24"/>
          <w:szCs w:val="24"/>
        </w:rPr>
        <w:t>57).</w:t>
      </w:r>
      <w:r w:rsidR="006D29F4" w:rsidRPr="005836BF">
        <w:rPr>
          <w:rFonts w:ascii="Times New Roman" w:hAnsi="Times New Roman" w:cs="Times New Roman"/>
          <w:sz w:val="24"/>
          <w:szCs w:val="24"/>
        </w:rPr>
        <w:t xml:space="preserve"> </w:t>
      </w:r>
    </w:p>
    <w:p w:rsidR="0051329A" w:rsidRDefault="0051329A" w:rsidP="0074497A">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51329A" w:rsidRDefault="0051329A">
      <w:pPr>
        <w:rPr>
          <w:rFonts w:ascii="Times New Roman" w:hAnsi="Times New Roman" w:cs="Times New Roman"/>
          <w:sz w:val="24"/>
          <w:szCs w:val="24"/>
        </w:rPr>
      </w:pPr>
      <w:r>
        <w:rPr>
          <w:rFonts w:ascii="Times New Roman" w:hAnsi="Times New Roman" w:cs="Times New Roman"/>
          <w:sz w:val="24"/>
          <w:szCs w:val="24"/>
        </w:rPr>
        <w:br w:type="page"/>
      </w:r>
    </w:p>
    <w:p w:rsidR="0073600B" w:rsidRDefault="0051329A"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r>
        <w:rPr>
          <w:rFonts w:ascii="Times New Roman" w:hAnsi="Times New Roman" w:cs="Times New Roman"/>
          <w:sz w:val="26"/>
          <w:szCs w:val="26"/>
        </w:rPr>
        <w:lastRenderedPageBreak/>
        <w:t>4.3</w:t>
      </w:r>
      <w:r w:rsidR="0073600B" w:rsidRPr="005836BF">
        <w:rPr>
          <w:rFonts w:ascii="Times New Roman" w:hAnsi="Times New Roman" w:cs="Times New Roman"/>
          <w:sz w:val="26"/>
          <w:szCs w:val="26"/>
        </w:rPr>
        <w:t xml:space="preserve"> El compromiso con la identidad y la lengua</w:t>
      </w:r>
    </w:p>
    <w:p w:rsidR="0051329A" w:rsidRDefault="0051329A"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p>
    <w:p w:rsidR="00E66ACC" w:rsidRPr="005836BF" w:rsidRDefault="00E66ACC"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p>
    <w:p w:rsidR="00865079" w:rsidRPr="005836BF" w:rsidRDefault="00870470" w:rsidP="00790196">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Tal como en los años setenta Montserrat Roig fue “</w:t>
      </w:r>
      <w:r w:rsidR="000600CD" w:rsidRPr="005836BF">
        <w:rPr>
          <w:rFonts w:ascii="Times New Roman" w:hAnsi="Times New Roman" w:cs="Times New Roman"/>
          <w:sz w:val="24"/>
          <w:szCs w:val="24"/>
        </w:rPr>
        <w:t>una de las voces que explicó el mundo desde unos ojos de mujer</w:t>
      </w:r>
      <w:r w:rsidRPr="005836BF">
        <w:rPr>
          <w:rFonts w:ascii="Times New Roman" w:hAnsi="Times New Roman" w:cs="Times New Roman"/>
          <w:sz w:val="24"/>
          <w:szCs w:val="24"/>
        </w:rPr>
        <w:t>” (Real 2009:</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 xml:space="preserve">622), Najat El Hachmi, </w:t>
      </w:r>
      <w:r w:rsidR="00946455" w:rsidRPr="005836BF">
        <w:rPr>
          <w:rFonts w:ascii="Times New Roman" w:hAnsi="Times New Roman" w:cs="Times New Roman"/>
          <w:sz w:val="24"/>
          <w:szCs w:val="24"/>
        </w:rPr>
        <w:t>cuyas</w:t>
      </w:r>
      <w:r w:rsidRPr="005836BF">
        <w:rPr>
          <w:rFonts w:ascii="Times New Roman" w:hAnsi="Times New Roman" w:cs="Times New Roman"/>
          <w:sz w:val="24"/>
          <w:szCs w:val="24"/>
        </w:rPr>
        <w:t xml:space="preserve"> referencias culturales </w:t>
      </w:r>
      <w:r w:rsidR="00946455" w:rsidRPr="005836BF">
        <w:rPr>
          <w:rFonts w:ascii="Times New Roman" w:hAnsi="Times New Roman" w:cs="Times New Roman"/>
          <w:sz w:val="24"/>
          <w:szCs w:val="24"/>
        </w:rPr>
        <w:t>incluyen</w:t>
      </w:r>
      <w:r w:rsidRPr="005836BF">
        <w:rPr>
          <w:rFonts w:ascii="Times New Roman" w:hAnsi="Times New Roman" w:cs="Times New Roman"/>
          <w:sz w:val="24"/>
          <w:szCs w:val="24"/>
        </w:rPr>
        <w:t xml:space="preserve"> a la misma Roig, es una de las voces que explican el mundo desde la mirada de una mujer migrante. Para El Hachmi, la lengua es un confín inscrito en el cuerpo</w:t>
      </w:r>
      <w:r w:rsidR="004A1103" w:rsidRPr="005836BF">
        <w:rPr>
          <w:rFonts w:ascii="Times New Roman" w:hAnsi="Times New Roman" w:cs="Times New Roman"/>
          <w:sz w:val="24"/>
          <w:szCs w:val="24"/>
        </w:rPr>
        <w:t xml:space="preserve"> como una línea imaginaria que divide interiormente</w:t>
      </w:r>
      <w:r w:rsidRPr="005836BF">
        <w:rPr>
          <w:rFonts w:ascii="Times New Roman" w:hAnsi="Times New Roman" w:cs="Times New Roman"/>
          <w:sz w:val="24"/>
          <w:szCs w:val="24"/>
        </w:rPr>
        <w:t>: la emigración</w:t>
      </w:r>
      <w:r w:rsidR="007A7E82" w:rsidRPr="005836BF">
        <w:rPr>
          <w:rFonts w:ascii="Times New Roman" w:hAnsi="Times New Roman" w:cs="Times New Roman"/>
          <w:sz w:val="24"/>
          <w:szCs w:val="24"/>
        </w:rPr>
        <w:t xml:space="preserve"> y</w:t>
      </w:r>
      <w:r w:rsidRPr="005836BF">
        <w:rPr>
          <w:rFonts w:ascii="Times New Roman" w:hAnsi="Times New Roman" w:cs="Times New Roman"/>
          <w:sz w:val="24"/>
          <w:szCs w:val="24"/>
        </w:rPr>
        <w:t xml:space="preserve"> el proceso de integración</w:t>
      </w:r>
      <w:r w:rsidR="00371EFD" w:rsidRPr="005836BF">
        <w:rPr>
          <w:rFonts w:ascii="Times New Roman" w:hAnsi="Times New Roman" w:cs="Times New Roman"/>
          <w:sz w:val="24"/>
          <w:szCs w:val="24"/>
        </w:rPr>
        <w:t xml:space="preserve">, al que </w:t>
      </w:r>
      <w:r w:rsidRPr="005836BF">
        <w:rPr>
          <w:rFonts w:ascii="Times New Roman" w:hAnsi="Times New Roman" w:cs="Times New Roman"/>
          <w:sz w:val="24"/>
          <w:szCs w:val="24"/>
        </w:rPr>
        <w:t>acompaña inevitablemente cierto grado de desintegración, son factores constantemente presentes en su trayectoria artística y vital</w:t>
      </w:r>
      <w:r w:rsidR="00CE002D" w:rsidRPr="005836BF">
        <w:rPr>
          <w:rFonts w:ascii="Times New Roman" w:hAnsi="Times New Roman" w:cs="Times New Roman"/>
          <w:sz w:val="24"/>
          <w:szCs w:val="24"/>
        </w:rPr>
        <w:t>.</w:t>
      </w:r>
      <w:r w:rsidRPr="005836BF">
        <w:rPr>
          <w:rFonts w:ascii="Times New Roman" w:hAnsi="Times New Roman" w:cs="Times New Roman"/>
          <w:sz w:val="24"/>
          <w:szCs w:val="24"/>
        </w:rPr>
        <w:t xml:space="preserve"> La migración</w:t>
      </w:r>
      <w:r w:rsidR="00371EFD" w:rsidRPr="005836BF">
        <w:rPr>
          <w:rFonts w:ascii="Times New Roman" w:hAnsi="Times New Roman" w:cs="Times New Roman"/>
          <w:sz w:val="24"/>
          <w:szCs w:val="24"/>
        </w:rPr>
        <w:t>,</w:t>
      </w:r>
      <w:r w:rsidRPr="005836BF">
        <w:rPr>
          <w:rFonts w:ascii="Times New Roman" w:hAnsi="Times New Roman" w:cs="Times New Roman"/>
          <w:sz w:val="24"/>
          <w:szCs w:val="24"/>
        </w:rPr>
        <w:t xml:space="preserve"> </w:t>
      </w:r>
      <w:r w:rsidR="009E1D15" w:rsidRPr="005836BF">
        <w:rPr>
          <w:rFonts w:ascii="Times New Roman" w:hAnsi="Times New Roman" w:cs="Times New Roman"/>
          <w:sz w:val="24"/>
          <w:szCs w:val="24"/>
        </w:rPr>
        <w:t xml:space="preserve">considerada </w:t>
      </w:r>
      <w:r w:rsidRPr="005836BF">
        <w:rPr>
          <w:rFonts w:ascii="Times New Roman" w:hAnsi="Times New Roman" w:cs="Times New Roman"/>
          <w:sz w:val="24"/>
          <w:szCs w:val="24"/>
        </w:rPr>
        <w:t>como “perdurable situación de tránsito” (Gnisci 2010:</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2)</w:t>
      </w:r>
      <w:r w:rsidR="00371EFD" w:rsidRPr="005836BF">
        <w:rPr>
          <w:rFonts w:ascii="Times New Roman" w:hAnsi="Times New Roman" w:cs="Times New Roman"/>
          <w:sz w:val="24"/>
          <w:szCs w:val="24"/>
        </w:rPr>
        <w:t>, concierne</w:t>
      </w:r>
      <w:r w:rsidRPr="005836BF">
        <w:rPr>
          <w:rFonts w:ascii="Times New Roman" w:hAnsi="Times New Roman" w:cs="Times New Roman"/>
          <w:sz w:val="24"/>
          <w:szCs w:val="24"/>
        </w:rPr>
        <w:t xml:space="preserve"> de hecho, </w:t>
      </w:r>
      <w:r w:rsidR="00371EFD" w:rsidRPr="005836BF">
        <w:rPr>
          <w:rFonts w:ascii="Times New Roman" w:hAnsi="Times New Roman" w:cs="Times New Roman"/>
          <w:sz w:val="24"/>
          <w:szCs w:val="24"/>
        </w:rPr>
        <w:t xml:space="preserve">y </w:t>
      </w:r>
      <w:r w:rsidRPr="005836BF">
        <w:rPr>
          <w:rFonts w:ascii="Times New Roman" w:hAnsi="Times New Roman" w:cs="Times New Roman"/>
          <w:sz w:val="24"/>
          <w:szCs w:val="24"/>
        </w:rPr>
        <w:t>a la vez</w:t>
      </w:r>
      <w:r w:rsidR="00FD3051" w:rsidRPr="005836BF">
        <w:rPr>
          <w:rFonts w:ascii="Times New Roman" w:hAnsi="Times New Roman" w:cs="Times New Roman"/>
          <w:sz w:val="24"/>
          <w:szCs w:val="24"/>
        </w:rPr>
        <w:t>,</w:t>
      </w:r>
      <w:r w:rsidRPr="005836BF">
        <w:rPr>
          <w:rFonts w:ascii="Times New Roman" w:hAnsi="Times New Roman" w:cs="Times New Roman"/>
          <w:sz w:val="24"/>
          <w:szCs w:val="24"/>
        </w:rPr>
        <w:t xml:space="preserve"> </w:t>
      </w:r>
      <w:r w:rsidR="00371EFD" w:rsidRPr="005836BF">
        <w:rPr>
          <w:rFonts w:ascii="Times New Roman" w:hAnsi="Times New Roman" w:cs="Times New Roman"/>
          <w:sz w:val="24"/>
          <w:szCs w:val="24"/>
        </w:rPr>
        <w:t>a la identidad de la escritora y a</w:t>
      </w:r>
      <w:r w:rsidRPr="005836BF">
        <w:rPr>
          <w:rFonts w:ascii="Times New Roman" w:hAnsi="Times New Roman" w:cs="Times New Roman"/>
          <w:sz w:val="24"/>
          <w:szCs w:val="24"/>
        </w:rPr>
        <w:t>l tema de la novela LFE. Motivo relevante en la escritura de El Hachmi, la lengua representa el lugar de escisión</w:t>
      </w:r>
      <w:r w:rsidR="00371EFD" w:rsidRPr="005836BF">
        <w:rPr>
          <w:rFonts w:ascii="Times New Roman" w:hAnsi="Times New Roman" w:cs="Times New Roman"/>
          <w:sz w:val="24"/>
          <w:szCs w:val="24"/>
        </w:rPr>
        <w:t xml:space="preserve"> que la divide</w:t>
      </w:r>
      <w:r w:rsidRPr="005836BF">
        <w:rPr>
          <w:rFonts w:ascii="Times New Roman" w:hAnsi="Times New Roman" w:cs="Times New Roman"/>
          <w:sz w:val="24"/>
          <w:szCs w:val="24"/>
        </w:rPr>
        <w:t xml:space="preserve"> </w:t>
      </w:r>
      <w:r w:rsidR="007A7E82" w:rsidRPr="005836BF">
        <w:rPr>
          <w:rFonts w:ascii="Times New Roman" w:hAnsi="Times New Roman" w:cs="Times New Roman"/>
          <w:sz w:val="24"/>
          <w:szCs w:val="24"/>
        </w:rPr>
        <w:t xml:space="preserve">metáforicamente </w:t>
      </w:r>
      <w:r w:rsidRPr="005836BF">
        <w:rPr>
          <w:rFonts w:ascii="Times New Roman" w:hAnsi="Times New Roman" w:cs="Times New Roman"/>
          <w:sz w:val="24"/>
          <w:szCs w:val="24"/>
        </w:rPr>
        <w:t xml:space="preserve">en dos mitades. Es una sensación de ruptura que invade </w:t>
      </w:r>
      <w:r w:rsidR="00371EFD" w:rsidRPr="005836BF">
        <w:rPr>
          <w:rFonts w:ascii="Times New Roman" w:hAnsi="Times New Roman" w:cs="Times New Roman"/>
          <w:sz w:val="24"/>
          <w:szCs w:val="24"/>
        </w:rPr>
        <w:t xml:space="preserve">a </w:t>
      </w:r>
      <w:r w:rsidRPr="005836BF">
        <w:rPr>
          <w:rFonts w:ascii="Times New Roman" w:hAnsi="Times New Roman" w:cs="Times New Roman"/>
          <w:sz w:val="24"/>
          <w:szCs w:val="24"/>
        </w:rPr>
        <w:t>la escritora en su experiencia migrante y que repercute</w:t>
      </w:r>
      <w:r w:rsidR="00865079" w:rsidRPr="005836BF">
        <w:rPr>
          <w:rFonts w:ascii="Times New Roman" w:hAnsi="Times New Roman" w:cs="Times New Roman"/>
          <w:sz w:val="24"/>
          <w:szCs w:val="24"/>
        </w:rPr>
        <w:t xml:space="preserve"> en la novela </w:t>
      </w:r>
      <w:r w:rsidR="00371EFD" w:rsidRPr="005836BF">
        <w:rPr>
          <w:rFonts w:ascii="Times New Roman" w:hAnsi="Times New Roman" w:cs="Times New Roman"/>
          <w:sz w:val="24"/>
          <w:szCs w:val="24"/>
        </w:rPr>
        <w:t>a través</w:t>
      </w:r>
      <w:r w:rsidR="009E1D15" w:rsidRPr="005836BF">
        <w:rPr>
          <w:rFonts w:ascii="Times New Roman" w:hAnsi="Times New Roman" w:cs="Times New Roman"/>
          <w:sz w:val="24"/>
          <w:szCs w:val="24"/>
        </w:rPr>
        <w:t xml:space="preserve"> de</w:t>
      </w:r>
      <w:r w:rsidRPr="005836BF">
        <w:rPr>
          <w:rFonts w:ascii="Times New Roman" w:hAnsi="Times New Roman" w:cs="Times New Roman"/>
          <w:sz w:val="24"/>
          <w:szCs w:val="24"/>
        </w:rPr>
        <w:t xml:space="preserve"> metáforas relativas a </w:t>
      </w:r>
      <w:r w:rsidRPr="0074497A">
        <w:rPr>
          <w:rFonts w:ascii="Times New Roman" w:hAnsi="Times New Roman" w:cs="Times New Roman"/>
          <w:sz w:val="24"/>
          <w:szCs w:val="24"/>
        </w:rPr>
        <w:t>confines</w:t>
      </w:r>
      <w:r w:rsidRPr="005836BF">
        <w:rPr>
          <w:rFonts w:ascii="Times New Roman" w:hAnsi="Times New Roman" w:cs="Times New Roman"/>
          <w:sz w:val="24"/>
          <w:szCs w:val="24"/>
        </w:rPr>
        <w:t xml:space="preserve"> que se trazan e</w:t>
      </w:r>
      <w:r w:rsidR="00865079" w:rsidRPr="005836BF">
        <w:rPr>
          <w:rFonts w:ascii="Times New Roman" w:hAnsi="Times New Roman" w:cs="Times New Roman"/>
          <w:sz w:val="24"/>
          <w:szCs w:val="24"/>
        </w:rPr>
        <w:t xml:space="preserve">n el cuerpo de la </w:t>
      </w:r>
      <w:r w:rsidR="00865079" w:rsidRPr="00343FFF">
        <w:rPr>
          <w:rFonts w:ascii="Times New Roman" w:hAnsi="Times New Roman" w:cs="Times New Roman"/>
          <w:sz w:val="24"/>
          <w:szCs w:val="24"/>
        </w:rPr>
        <w:t>protagonista</w:t>
      </w:r>
      <w:r w:rsidR="004A1103" w:rsidRPr="00343FFF">
        <w:rPr>
          <w:rFonts w:ascii="Times New Roman" w:hAnsi="Times New Roman" w:cs="Times New Roman"/>
          <w:sz w:val="24"/>
          <w:szCs w:val="24"/>
        </w:rPr>
        <w:t>, tema q</w:t>
      </w:r>
      <w:r w:rsidR="001F0725" w:rsidRPr="00343FFF">
        <w:rPr>
          <w:rFonts w:ascii="Times New Roman" w:hAnsi="Times New Roman" w:cs="Times New Roman"/>
          <w:sz w:val="24"/>
          <w:szCs w:val="24"/>
        </w:rPr>
        <w:t>ue profundizaremos en el apartado</w:t>
      </w:r>
      <w:r w:rsidR="004A1103" w:rsidRPr="00343FFF">
        <w:rPr>
          <w:rFonts w:ascii="Times New Roman" w:hAnsi="Times New Roman" w:cs="Times New Roman"/>
          <w:sz w:val="24"/>
          <w:szCs w:val="24"/>
        </w:rPr>
        <w:t xml:space="preserve"> </w:t>
      </w:r>
      <w:r w:rsidR="00343FFF" w:rsidRPr="00343FFF">
        <w:rPr>
          <w:rFonts w:ascii="Times New Roman" w:hAnsi="Times New Roman" w:cs="Times New Roman"/>
          <w:sz w:val="24"/>
          <w:szCs w:val="24"/>
        </w:rPr>
        <w:t>4.</w:t>
      </w:r>
      <w:r w:rsidR="00FE2105" w:rsidRPr="00343FFF">
        <w:rPr>
          <w:rFonts w:ascii="Times New Roman" w:hAnsi="Times New Roman" w:cs="Times New Roman"/>
          <w:sz w:val="24"/>
          <w:szCs w:val="24"/>
        </w:rPr>
        <w:t>8</w:t>
      </w:r>
      <w:r w:rsidR="004A1103" w:rsidRPr="00343FFF">
        <w:rPr>
          <w:rFonts w:ascii="Times New Roman" w:hAnsi="Times New Roman" w:cs="Times New Roman"/>
          <w:sz w:val="24"/>
          <w:szCs w:val="24"/>
        </w:rPr>
        <w:t xml:space="preserve"> sobre el cuerpo-</w:t>
      </w:r>
      <w:r w:rsidR="00FA3F32" w:rsidRPr="005836BF">
        <w:rPr>
          <w:rFonts w:ascii="Times New Roman" w:hAnsi="Times New Roman" w:cs="Times New Roman"/>
          <w:sz w:val="24"/>
          <w:szCs w:val="24"/>
        </w:rPr>
        <w:t>palabra</w:t>
      </w:r>
      <w:r w:rsidR="004A1103" w:rsidRPr="005836BF">
        <w:rPr>
          <w:rFonts w:ascii="Times New Roman" w:hAnsi="Times New Roman" w:cs="Times New Roman"/>
          <w:sz w:val="24"/>
          <w:szCs w:val="24"/>
        </w:rPr>
        <w:t>.</w:t>
      </w:r>
    </w:p>
    <w:p w:rsidR="00DA5D28" w:rsidRPr="005836BF" w:rsidRDefault="002A193E" w:rsidP="000551BA">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ab/>
      </w:r>
      <w:r w:rsidR="00DA5D28" w:rsidRPr="005836BF">
        <w:rPr>
          <w:rFonts w:ascii="Times New Roman" w:hAnsi="Times New Roman" w:cs="Times New Roman"/>
          <w:sz w:val="24"/>
          <w:szCs w:val="24"/>
        </w:rPr>
        <w:t>Se han ensalzado a menudo la “translingüedad” de El Hachmi y su condición de migrante haciendo de ella un caso literario por esta razón. Sin ol</w:t>
      </w:r>
      <w:r w:rsidR="007D45FB" w:rsidRPr="005836BF">
        <w:rPr>
          <w:rFonts w:ascii="Times New Roman" w:hAnsi="Times New Roman" w:cs="Times New Roman"/>
          <w:sz w:val="24"/>
          <w:szCs w:val="24"/>
        </w:rPr>
        <w:t>vidar el papel que, sin duda</w:t>
      </w:r>
      <w:r w:rsidR="00DA5D28" w:rsidRPr="005836BF">
        <w:rPr>
          <w:rFonts w:ascii="Times New Roman" w:hAnsi="Times New Roman" w:cs="Times New Roman"/>
          <w:sz w:val="24"/>
          <w:szCs w:val="24"/>
        </w:rPr>
        <w:t xml:space="preserve">, su origen juega en su escritura y en los temas tratados, hay que tener en cuenta que </w:t>
      </w:r>
    </w:p>
    <w:p w:rsidR="00DA5D28" w:rsidRPr="005836BF" w:rsidRDefault="00DA5D28"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la opción lingüística transligüe de muchos autores inmigrantes, resaltada por editoriales y medios de comunicación, no es tan significativa como los temas que tratan en su obra literaria. La adopción de lenguas europeas es una opción lógica debido a la trayectoria vital de estos autores. (Guia 2010:</w:t>
      </w:r>
      <w:r w:rsidR="00CF2206">
        <w:rPr>
          <w:rFonts w:ascii="Times New Roman" w:hAnsi="Times New Roman" w:cs="Times New Roman"/>
        </w:rPr>
        <w:t xml:space="preserve"> </w:t>
      </w:r>
      <w:r w:rsidRPr="005836BF">
        <w:rPr>
          <w:rFonts w:ascii="Times New Roman" w:hAnsi="Times New Roman" w:cs="Times New Roman"/>
        </w:rPr>
        <w:t>32)</w:t>
      </w:r>
    </w:p>
    <w:p w:rsidR="00DA5D28" w:rsidRPr="005836BF" w:rsidRDefault="00DA5D28" w:rsidP="00DA5D28">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Limitar la consideración de su obra a su historia personal es reductivo. A este respecto</w:t>
      </w:r>
      <w:r w:rsidR="003D5FB3" w:rsidRPr="005836BF">
        <w:rPr>
          <w:rFonts w:ascii="Times New Roman" w:hAnsi="Times New Roman" w:cs="Times New Roman"/>
          <w:sz w:val="24"/>
          <w:szCs w:val="24"/>
        </w:rPr>
        <w:t>,</w:t>
      </w:r>
      <w:r w:rsidRPr="005836BF">
        <w:rPr>
          <w:rFonts w:ascii="Times New Roman" w:hAnsi="Times New Roman" w:cs="Times New Roman"/>
          <w:sz w:val="24"/>
          <w:szCs w:val="24"/>
        </w:rPr>
        <w:t xml:space="preserve"> Najat El Hachmi habla de “pornografía étnica” con referencia a la tendencia de las sociedades occidentales de relegar al extranjero a una </w:t>
      </w:r>
      <w:r w:rsidRPr="005836BF">
        <w:rPr>
          <w:rFonts w:ascii="Times New Roman" w:hAnsi="Times New Roman" w:cs="Times New Roman"/>
          <w:sz w:val="24"/>
          <w:szCs w:val="24"/>
        </w:rPr>
        <w:lastRenderedPageBreak/>
        <w:t xml:space="preserve">condición migrante perpetua: </w:t>
      </w:r>
    </w:p>
    <w:p w:rsidR="00DA5D28" w:rsidRPr="005836BF" w:rsidRDefault="00DA5D28"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sz w:val="24"/>
          <w:szCs w:val="24"/>
        </w:rPr>
      </w:pPr>
      <w:r w:rsidRPr="005836BF">
        <w:rPr>
          <w:rFonts w:ascii="Times New Roman" w:hAnsi="Times New Roman" w:cs="Times New Roman"/>
        </w:rPr>
        <w:t>Los pornógrafos de la etnicidad acentúan rasgos de ti que en tu país encontrarías ridículos. Se quedan con el folclore. Algunas ONG deberían luchar por la igualdad de todos. De viudas, extranjeros, mujeres, ancianos. El inmigrante no quiere pertenecer a una asociación de inmigrantes, sino a una de vecinos... Sobre los marroquís pesan una serie de estereotipos. (Vidal Claramonte 2012:</w:t>
      </w:r>
      <w:r w:rsidR="00CF2206">
        <w:rPr>
          <w:rFonts w:ascii="Times New Roman" w:hAnsi="Times New Roman" w:cs="Times New Roman"/>
        </w:rPr>
        <w:t xml:space="preserve"> </w:t>
      </w:r>
      <w:r w:rsidRPr="005836BF">
        <w:rPr>
          <w:rFonts w:ascii="Times New Roman" w:hAnsi="Times New Roman" w:cs="Times New Roman"/>
        </w:rPr>
        <w:t>241)</w:t>
      </w:r>
      <w:r w:rsidRPr="005836BF">
        <w:rPr>
          <w:rStyle w:val="Rimandonotaapidipagina"/>
          <w:rFonts w:ascii="Times New Roman" w:hAnsi="Times New Roman" w:cs="Times New Roman"/>
        </w:rPr>
        <w:footnoteReference w:id="192"/>
      </w:r>
    </w:p>
    <w:p w:rsidR="00DA5D28" w:rsidRPr="005836BF" w:rsidRDefault="00133CA1" w:rsidP="000E1C9E">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De hecho</w:t>
      </w:r>
      <w:r w:rsidR="001F0725">
        <w:rPr>
          <w:rFonts w:ascii="Times New Roman" w:hAnsi="Times New Roman" w:cs="Times New Roman"/>
          <w:sz w:val="24"/>
          <w:szCs w:val="24"/>
        </w:rPr>
        <w:t>,</w:t>
      </w:r>
      <w:r w:rsidRPr="005836BF">
        <w:rPr>
          <w:rFonts w:ascii="Times New Roman" w:hAnsi="Times New Roman" w:cs="Times New Roman"/>
          <w:sz w:val="24"/>
          <w:szCs w:val="24"/>
        </w:rPr>
        <w:t xml:space="preserve"> existe la necesidad, por parte de las sociedades de acogida, de institucionalizar la literatura migrante convirtiendo la experiencia migrante en algo fijo e inmutable. Es lo que se llama “inmigridad”, o sea “la estrategia de convertir al «migrante» en una condición permanente y hacer de la provisionalidad un estatuto fijo” (Akaloo 2012:</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 xml:space="preserve">258). </w:t>
      </w:r>
      <w:r w:rsidR="00E30743" w:rsidRPr="005836BF">
        <w:rPr>
          <w:rFonts w:ascii="Times New Roman" w:hAnsi="Times New Roman" w:cs="Times New Roman"/>
          <w:sz w:val="24"/>
          <w:szCs w:val="24"/>
        </w:rPr>
        <w:t>En est</w:t>
      </w:r>
      <w:r w:rsidR="000E1C9E" w:rsidRPr="005836BF">
        <w:rPr>
          <w:rFonts w:ascii="Times New Roman" w:hAnsi="Times New Roman" w:cs="Times New Roman"/>
          <w:sz w:val="24"/>
          <w:szCs w:val="24"/>
        </w:rPr>
        <w:t>a visión, el migrante siempre será un “recién llegado, aún en tránsito” (</w:t>
      </w:r>
      <w:r w:rsidR="0076234A" w:rsidRPr="00ED0441">
        <w:rPr>
          <w:rFonts w:ascii="Times New Roman" w:hAnsi="Times New Roman" w:cs="Times New Roman"/>
          <w:i/>
          <w:sz w:val="24"/>
          <w:szCs w:val="24"/>
        </w:rPr>
        <w:t>ibíd.</w:t>
      </w:r>
      <w:r w:rsidR="000E1C9E" w:rsidRPr="005836BF">
        <w:rPr>
          <w:rFonts w:ascii="Times New Roman" w:hAnsi="Times New Roman" w:cs="Times New Roman"/>
          <w:sz w:val="24"/>
          <w:szCs w:val="24"/>
        </w:rPr>
        <w:t xml:space="preserve">). </w:t>
      </w:r>
      <w:r w:rsidR="00DA5D28" w:rsidRPr="005836BF">
        <w:rPr>
          <w:rFonts w:ascii="Times New Roman" w:hAnsi="Times New Roman" w:cs="Times New Roman"/>
          <w:sz w:val="24"/>
          <w:szCs w:val="24"/>
        </w:rPr>
        <w:t xml:space="preserve">El asunto queda </w:t>
      </w:r>
      <w:r w:rsidR="003D5FB3" w:rsidRPr="005836BF">
        <w:rPr>
          <w:rFonts w:ascii="Times New Roman" w:hAnsi="Times New Roman" w:cs="Times New Roman"/>
          <w:sz w:val="24"/>
          <w:szCs w:val="24"/>
        </w:rPr>
        <w:t>aún más contundente</w:t>
      </w:r>
      <w:r w:rsidR="00DA5D28" w:rsidRPr="005836BF">
        <w:rPr>
          <w:rFonts w:ascii="Times New Roman" w:hAnsi="Times New Roman" w:cs="Times New Roman"/>
          <w:sz w:val="24"/>
          <w:szCs w:val="24"/>
        </w:rPr>
        <w:t xml:space="preserve"> cuando El Hachmi describe uno de los diálogo</w:t>
      </w:r>
      <w:r w:rsidR="003D5FB3" w:rsidRPr="005836BF">
        <w:rPr>
          <w:rFonts w:ascii="Times New Roman" w:hAnsi="Times New Roman" w:cs="Times New Roman"/>
          <w:sz w:val="24"/>
          <w:szCs w:val="24"/>
        </w:rPr>
        <w:t>s</w:t>
      </w:r>
      <w:r w:rsidR="00DA5D28" w:rsidRPr="005836BF">
        <w:rPr>
          <w:rFonts w:ascii="Times New Roman" w:hAnsi="Times New Roman" w:cs="Times New Roman"/>
          <w:sz w:val="24"/>
          <w:szCs w:val="24"/>
        </w:rPr>
        <w:t xml:space="preserve"> que pueden tener lugar en una situación normal entre autóctonos e inmigrados: “Què és el que més t’agrada d’aquí?”</w:t>
      </w:r>
      <w:r w:rsidR="00DA5D28" w:rsidRPr="005836BF">
        <w:rPr>
          <w:rStyle w:val="Rimandonotaapidipagina"/>
          <w:rFonts w:ascii="Times New Roman" w:hAnsi="Times New Roman" w:cs="Times New Roman"/>
          <w:sz w:val="24"/>
          <w:szCs w:val="24"/>
        </w:rPr>
        <w:footnoteReference w:id="193"/>
      </w:r>
      <w:r w:rsidR="00DA5D28" w:rsidRPr="005836BF">
        <w:rPr>
          <w:rFonts w:ascii="Times New Roman" w:hAnsi="Times New Roman" w:cs="Times New Roman"/>
          <w:sz w:val="24"/>
          <w:szCs w:val="24"/>
        </w:rPr>
        <w:t xml:space="preserve"> (JTSC 62) es la pregunta que hacen a Najat El Hachmi en una situación de cotidianidad. Hablando entre sí para explicarlo al lector, su respuesta resulta </w:t>
      </w:r>
      <w:r w:rsidR="00C13A0F" w:rsidRPr="005836BF">
        <w:rPr>
          <w:rFonts w:ascii="Times New Roman" w:hAnsi="Times New Roman" w:cs="Times New Roman"/>
          <w:sz w:val="24"/>
          <w:szCs w:val="24"/>
        </w:rPr>
        <w:t>tajante y es</w:t>
      </w:r>
      <w:r w:rsidR="00DA5D28" w:rsidRPr="005836BF">
        <w:rPr>
          <w:rFonts w:ascii="Times New Roman" w:hAnsi="Times New Roman" w:cs="Times New Roman"/>
          <w:sz w:val="24"/>
          <w:szCs w:val="24"/>
        </w:rPr>
        <w:t>clarecedora de la situación y del estado de ánimo que una postura</w:t>
      </w:r>
      <w:r w:rsidR="001F0725">
        <w:rPr>
          <w:rFonts w:ascii="Times New Roman" w:hAnsi="Times New Roman" w:cs="Times New Roman"/>
          <w:sz w:val="24"/>
          <w:szCs w:val="24"/>
        </w:rPr>
        <w:t xml:space="preserve"> como</w:t>
      </w:r>
      <w:r w:rsidR="00DA5D28" w:rsidRPr="005836BF">
        <w:rPr>
          <w:rFonts w:ascii="Times New Roman" w:hAnsi="Times New Roman" w:cs="Times New Roman"/>
          <w:sz w:val="24"/>
          <w:szCs w:val="24"/>
        </w:rPr>
        <w:t xml:space="preserve"> ésta genera en ella: </w:t>
      </w:r>
    </w:p>
    <w:p w:rsidR="00DA5D28" w:rsidRPr="005836BF" w:rsidRDefault="00DA5D28"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Les teves paraules només demostren que no t’he sabut transmetre el meu missatge, o bé no m’has escoltat en tota l’estona. Aquesta pregunta es fa a un turista, a algú que està de pas, que va a veure museus i muntanyes, mitja pensió amb ampolleta de xampú de regal. Et puc contestar que la Sagrada Família o les platges abruptes de la Costa Brava, però prefereixo que reflexionis i et dic: “I a tu què és el que te agrada més d’aquí?” (JTSC 62)</w:t>
      </w:r>
      <w:r w:rsidR="00E01DA1" w:rsidRPr="005836BF">
        <w:rPr>
          <w:rStyle w:val="Rimandonotaapidipagina"/>
          <w:rFonts w:ascii="Times New Roman" w:hAnsi="Times New Roman" w:cs="Times New Roman"/>
        </w:rPr>
        <w:footnoteReference w:id="194"/>
      </w:r>
      <w:r w:rsidRPr="005836BF">
        <w:rPr>
          <w:rFonts w:ascii="Times New Roman" w:hAnsi="Times New Roman" w:cs="Times New Roman"/>
        </w:rPr>
        <w:t xml:space="preserve"> </w:t>
      </w:r>
    </w:p>
    <w:p w:rsidR="00AF4677" w:rsidRPr="005836BF" w:rsidRDefault="00DA5D28" w:rsidP="00DA5D28">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lastRenderedPageBreak/>
        <w:t xml:space="preserve">Tras </w:t>
      </w:r>
      <w:r w:rsidR="00694B23" w:rsidRPr="005836BF">
        <w:rPr>
          <w:rFonts w:ascii="Times New Roman" w:hAnsi="Times New Roman" w:cs="Times New Roman"/>
          <w:sz w:val="24"/>
          <w:szCs w:val="24"/>
        </w:rPr>
        <w:t>más de quince</w:t>
      </w:r>
      <w:r w:rsidRPr="005836BF">
        <w:rPr>
          <w:rFonts w:ascii="Times New Roman" w:hAnsi="Times New Roman" w:cs="Times New Roman"/>
          <w:sz w:val="24"/>
          <w:szCs w:val="24"/>
        </w:rPr>
        <w:t xml:space="preserve"> años viviendo en Cataluña, El Hachmi todavía se enfrenta con una mentalidad que sigue considerándola extranjera, marroquí, y lucha diariamente para afirmar que ella es “més d’aquí que de cap més lloc” (JTSC 62)</w:t>
      </w:r>
      <w:r w:rsidR="003504E0" w:rsidRPr="005836BF">
        <w:rPr>
          <w:rStyle w:val="Rimandonotaapidipagina"/>
          <w:rFonts w:ascii="Times New Roman" w:hAnsi="Times New Roman" w:cs="Times New Roman"/>
          <w:sz w:val="24"/>
          <w:szCs w:val="24"/>
        </w:rPr>
        <w:footnoteReference w:id="195"/>
      </w:r>
      <w:r w:rsidRPr="005836BF">
        <w:rPr>
          <w:rFonts w:ascii="Times New Roman" w:hAnsi="Times New Roman" w:cs="Times New Roman"/>
          <w:sz w:val="24"/>
          <w:szCs w:val="24"/>
        </w:rPr>
        <w:t xml:space="preserve"> y que su amor al país no es distinto del de los que nacieron en Cataluña: </w:t>
      </w:r>
    </w:p>
    <w:p w:rsidR="00AF4677" w:rsidRPr="005836BF" w:rsidRDefault="00DA5D28" w:rsidP="000551BA">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No ho deus entendre, que m’estimo aquest país com te l’estimes tu, que els meus records més intensos s’amaguen en les pedres antigues d’alguns carrerons estrets, que aquí hi tinc el</w:t>
      </w:r>
      <w:r w:rsidR="00AF4677" w:rsidRPr="005836BF">
        <w:rPr>
          <w:rFonts w:ascii="Times New Roman" w:hAnsi="Times New Roman" w:cs="Times New Roman"/>
        </w:rPr>
        <w:t>s amics, els coneguts, la feina</w:t>
      </w:r>
      <w:r w:rsidRPr="005836BF">
        <w:rPr>
          <w:rFonts w:ascii="Times New Roman" w:hAnsi="Times New Roman" w:cs="Times New Roman"/>
        </w:rPr>
        <w:t xml:space="preserve"> (JTSC 62).</w:t>
      </w:r>
      <w:r w:rsidRPr="005836BF">
        <w:rPr>
          <w:vertAlign w:val="superscript"/>
        </w:rPr>
        <w:footnoteReference w:id="196"/>
      </w:r>
      <w:r w:rsidRPr="005836BF">
        <w:rPr>
          <w:rFonts w:ascii="Times New Roman" w:hAnsi="Times New Roman" w:cs="Times New Roman"/>
          <w:vertAlign w:val="superscript"/>
        </w:rPr>
        <w:t xml:space="preserve"> </w:t>
      </w:r>
    </w:p>
    <w:p w:rsidR="00DA5D28" w:rsidRPr="005836BF" w:rsidRDefault="00DA5D28" w:rsidP="00DA5D28">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Aunque en JTSC explica có</w:t>
      </w:r>
      <w:r w:rsidR="001544FA" w:rsidRPr="005836BF">
        <w:rPr>
          <w:rFonts w:ascii="Times New Roman" w:hAnsi="Times New Roman" w:cs="Times New Roman"/>
          <w:sz w:val="24"/>
          <w:szCs w:val="24"/>
        </w:rPr>
        <w:t>mo</w:t>
      </w:r>
      <w:r w:rsidR="00AE17B9">
        <w:rPr>
          <w:rFonts w:ascii="Times New Roman" w:hAnsi="Times New Roman" w:cs="Times New Roman"/>
          <w:sz w:val="24"/>
          <w:szCs w:val="24"/>
        </w:rPr>
        <w:t>,</w:t>
      </w:r>
      <w:r w:rsidR="001544FA" w:rsidRPr="005836BF">
        <w:rPr>
          <w:rFonts w:ascii="Times New Roman" w:hAnsi="Times New Roman" w:cs="Times New Roman"/>
          <w:sz w:val="24"/>
          <w:szCs w:val="24"/>
        </w:rPr>
        <w:t xml:space="preserve"> al final</w:t>
      </w:r>
      <w:r w:rsidR="00AE17B9">
        <w:rPr>
          <w:rFonts w:ascii="Times New Roman" w:hAnsi="Times New Roman" w:cs="Times New Roman"/>
          <w:sz w:val="24"/>
          <w:szCs w:val="24"/>
        </w:rPr>
        <w:t>,</w:t>
      </w:r>
      <w:r w:rsidR="001544FA" w:rsidRPr="005836BF">
        <w:rPr>
          <w:rFonts w:ascii="Times New Roman" w:hAnsi="Times New Roman" w:cs="Times New Roman"/>
          <w:sz w:val="24"/>
          <w:szCs w:val="24"/>
        </w:rPr>
        <w:t xml:space="preserve"> “la sociedad </w:t>
      </w:r>
      <w:r w:rsidRPr="005836BF">
        <w:rPr>
          <w:rFonts w:ascii="Times New Roman" w:hAnsi="Times New Roman" w:cs="Times New Roman"/>
          <w:sz w:val="24"/>
          <w:szCs w:val="24"/>
        </w:rPr>
        <w:t>los obliga [a los niños] a definirse por una cultura, con el menosprecio de la otra” (Castellano 2011b),</w:t>
      </w:r>
      <w:r w:rsidR="001544FA" w:rsidRPr="005836BF">
        <w:rPr>
          <w:rFonts w:ascii="Times New Roman" w:hAnsi="Times New Roman" w:cs="Times New Roman"/>
          <w:sz w:val="24"/>
          <w:szCs w:val="24"/>
        </w:rPr>
        <w:t xml:space="preserve"> </w:t>
      </w:r>
      <w:r w:rsidRPr="005836BF">
        <w:rPr>
          <w:rFonts w:ascii="Times New Roman" w:hAnsi="Times New Roman" w:cs="Times New Roman"/>
          <w:sz w:val="24"/>
          <w:szCs w:val="24"/>
        </w:rPr>
        <w:t>El Hachmi insiste en la importancia de una doble pertenencia, sin que esto suponga el menosprecio o la no consideración de la otra (Muñoz Carrobles 2015:</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40). A este propósito, ha de considerarse que, tal como en el caso de Laila Karrouch, su catalanidad no se define por medio de la antítesi</w:t>
      </w:r>
      <w:r w:rsidR="001544FA" w:rsidRPr="005836BF">
        <w:rPr>
          <w:rFonts w:ascii="Times New Roman" w:hAnsi="Times New Roman" w:cs="Times New Roman"/>
          <w:sz w:val="24"/>
          <w:szCs w:val="24"/>
        </w:rPr>
        <w:t>s</w:t>
      </w:r>
      <w:r w:rsidRPr="005836BF">
        <w:rPr>
          <w:rFonts w:ascii="Times New Roman" w:hAnsi="Times New Roman" w:cs="Times New Roman"/>
          <w:sz w:val="24"/>
          <w:szCs w:val="24"/>
        </w:rPr>
        <w:t xml:space="preserve"> a lo marroquí ni a lo amazi</w:t>
      </w:r>
      <w:r w:rsidR="002F2D48" w:rsidRPr="005836BF">
        <w:rPr>
          <w:rFonts w:ascii="Times New Roman" w:hAnsi="Times New Roman" w:cs="Times New Roman"/>
          <w:sz w:val="24"/>
          <w:szCs w:val="24"/>
        </w:rPr>
        <w:t>g</w:t>
      </w:r>
      <w:r w:rsidRPr="005836BF">
        <w:rPr>
          <w:rFonts w:ascii="Times New Roman" w:hAnsi="Times New Roman" w:cs="Times New Roman"/>
          <w:sz w:val="24"/>
          <w:szCs w:val="24"/>
        </w:rPr>
        <w:t>h</w:t>
      </w:r>
      <w:r w:rsidR="00325BFE" w:rsidRPr="005836BF">
        <w:rPr>
          <w:rFonts w:ascii="Times New Roman" w:hAnsi="Times New Roman" w:cs="Times New Roman"/>
          <w:sz w:val="24"/>
          <w:szCs w:val="24"/>
        </w:rPr>
        <w:t xml:space="preserve"> sino que se trata de la adquisición de una nueva pertenencia que se añade a las demás</w:t>
      </w:r>
      <w:r w:rsidR="00946455" w:rsidRPr="005836BF">
        <w:rPr>
          <w:rFonts w:ascii="Times New Roman" w:hAnsi="Times New Roman" w:cs="Times New Roman"/>
          <w:sz w:val="24"/>
          <w:szCs w:val="24"/>
        </w:rPr>
        <w:t>,</w:t>
      </w:r>
      <w:r w:rsidR="00325BFE" w:rsidRPr="005836BF">
        <w:rPr>
          <w:rFonts w:ascii="Times New Roman" w:hAnsi="Times New Roman" w:cs="Times New Roman"/>
          <w:sz w:val="24"/>
          <w:szCs w:val="24"/>
        </w:rPr>
        <w:t xml:space="preserve"> enriqueciéndolas</w:t>
      </w:r>
      <w:r w:rsidR="00965342" w:rsidRPr="005836BF">
        <w:rPr>
          <w:rFonts w:ascii="Times New Roman" w:hAnsi="Times New Roman" w:cs="Times New Roman"/>
          <w:sz w:val="24"/>
          <w:szCs w:val="24"/>
        </w:rPr>
        <w:t xml:space="preserve"> (Ricci 2010a:</w:t>
      </w:r>
      <w:r w:rsidR="00CF2206">
        <w:rPr>
          <w:rFonts w:ascii="Times New Roman" w:hAnsi="Times New Roman" w:cs="Times New Roman"/>
          <w:sz w:val="24"/>
          <w:szCs w:val="24"/>
        </w:rPr>
        <w:t xml:space="preserve"> </w:t>
      </w:r>
      <w:r w:rsidR="00965342" w:rsidRPr="005836BF">
        <w:rPr>
          <w:rFonts w:ascii="Times New Roman" w:hAnsi="Times New Roman" w:cs="Times New Roman"/>
          <w:sz w:val="24"/>
          <w:szCs w:val="24"/>
        </w:rPr>
        <w:t>213 y 2017:</w:t>
      </w:r>
      <w:r w:rsidR="00CF2206">
        <w:rPr>
          <w:rFonts w:ascii="Times New Roman" w:hAnsi="Times New Roman" w:cs="Times New Roman"/>
          <w:sz w:val="24"/>
          <w:szCs w:val="24"/>
        </w:rPr>
        <w:t xml:space="preserve"> </w:t>
      </w:r>
      <w:r w:rsidR="00965342" w:rsidRPr="005836BF">
        <w:rPr>
          <w:rFonts w:ascii="Times New Roman" w:hAnsi="Times New Roman" w:cs="Times New Roman"/>
          <w:sz w:val="24"/>
          <w:szCs w:val="24"/>
        </w:rPr>
        <w:t>586)</w:t>
      </w:r>
      <w:r w:rsidRPr="005836BF">
        <w:rPr>
          <w:rFonts w:ascii="Times New Roman" w:hAnsi="Times New Roman" w:cs="Times New Roman"/>
          <w:sz w:val="24"/>
          <w:szCs w:val="24"/>
        </w:rPr>
        <w:t xml:space="preserve">. Es lo que </w:t>
      </w:r>
      <w:r w:rsidR="006B2C38" w:rsidRPr="005836BF">
        <w:rPr>
          <w:rFonts w:ascii="Times New Roman" w:hAnsi="Times New Roman" w:cs="Times New Roman"/>
          <w:sz w:val="24"/>
          <w:szCs w:val="24"/>
        </w:rPr>
        <w:t xml:space="preserve">El Hachmi </w:t>
      </w:r>
      <w:r w:rsidRPr="005836BF">
        <w:rPr>
          <w:rFonts w:ascii="Times New Roman" w:hAnsi="Times New Roman" w:cs="Times New Roman"/>
          <w:sz w:val="24"/>
          <w:szCs w:val="24"/>
        </w:rPr>
        <w:t>considera tener “</w:t>
      </w:r>
      <w:r w:rsidRPr="0074497A">
        <w:rPr>
          <w:rFonts w:ascii="Times New Roman" w:hAnsi="Times New Roman" w:cs="Times New Roman"/>
          <w:sz w:val="24"/>
          <w:szCs w:val="24"/>
        </w:rPr>
        <w:t>un pensamiento de frontera</w:t>
      </w:r>
      <w:r w:rsidRPr="005836BF">
        <w:rPr>
          <w:rFonts w:ascii="Times New Roman" w:hAnsi="Times New Roman" w:cs="Times New Roman"/>
          <w:sz w:val="24"/>
          <w:szCs w:val="24"/>
        </w:rPr>
        <w:t>” (</w:t>
      </w:r>
      <w:r w:rsidR="002F470D" w:rsidRPr="005836BF">
        <w:rPr>
          <w:rFonts w:ascii="Times New Roman" w:hAnsi="Times New Roman" w:cs="Times New Roman"/>
          <w:sz w:val="24"/>
          <w:szCs w:val="24"/>
        </w:rPr>
        <w:t xml:space="preserve">JTSC </w:t>
      </w:r>
      <w:r w:rsidRPr="005836BF">
        <w:rPr>
          <w:rFonts w:ascii="Times New Roman" w:hAnsi="Times New Roman" w:cs="Times New Roman"/>
          <w:sz w:val="24"/>
          <w:szCs w:val="24"/>
        </w:rPr>
        <w:t xml:space="preserve">14), pertenecer a dos </w:t>
      </w:r>
      <w:r w:rsidR="00325BFE" w:rsidRPr="005836BF">
        <w:rPr>
          <w:rFonts w:ascii="Times New Roman" w:hAnsi="Times New Roman" w:cs="Times New Roman"/>
          <w:sz w:val="24"/>
          <w:szCs w:val="24"/>
        </w:rPr>
        <w:t xml:space="preserve">o más </w:t>
      </w:r>
      <w:r w:rsidRPr="005836BF">
        <w:rPr>
          <w:rFonts w:ascii="Times New Roman" w:hAnsi="Times New Roman" w:cs="Times New Roman"/>
          <w:sz w:val="24"/>
          <w:szCs w:val="24"/>
        </w:rPr>
        <w:t>identidades a la vez:</w:t>
      </w:r>
    </w:p>
    <w:p w:rsidR="00DA5D28" w:rsidRPr="005836BF" w:rsidRDefault="00DA5D28"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Des d’aquell moment van existir dues Najats al món: una, la marroquina, seguia amb els costums anhelats, jugava a fer de núvia amb els mocadors de la mare, somiava en festes de dones ballant la dansa del ventre, de portes endins, i l’altra, la catalana, es mostrava de portes enfora. Cap de les dues parlava de l’altra, el pacte de silenci s’havia establert per no tor</w:t>
      </w:r>
      <w:r w:rsidR="00CF2206">
        <w:rPr>
          <w:rFonts w:ascii="Times New Roman" w:hAnsi="Times New Roman" w:cs="Times New Roman"/>
        </w:rPr>
        <w:t xml:space="preserve">nar a sentir la </w:t>
      </w:r>
      <w:r w:rsidR="00CF2206">
        <w:rPr>
          <w:rFonts w:ascii="Times New Roman" w:hAnsi="Times New Roman" w:cs="Times New Roman"/>
        </w:rPr>
        <w:lastRenderedPageBreak/>
        <w:t>vergonya.</w:t>
      </w:r>
      <w:r w:rsidRPr="0074497A">
        <w:rPr>
          <w:vertAlign w:val="superscript"/>
        </w:rPr>
        <w:footnoteReference w:id="197"/>
      </w:r>
    </w:p>
    <w:p w:rsidR="00DA5D28" w:rsidRPr="005836BF" w:rsidRDefault="003D70F0" w:rsidP="0074497A">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Es también lo que hemos definido como identidad transcultural</w:t>
      </w:r>
      <w:r w:rsidR="006B2C38" w:rsidRPr="005836BF">
        <w:rPr>
          <w:rFonts w:ascii="Times New Roman" w:hAnsi="Times New Roman" w:cs="Times New Roman"/>
          <w:sz w:val="24"/>
          <w:szCs w:val="24"/>
        </w:rPr>
        <w:t>: de hecho “hoy imaginamos lo que significa ser sujetos no solo desde la cultura en que nacimos, sino desde una enorme variedad de repertorios simbólicos y modelos de comportamiento” (García Canclini 2004:</w:t>
      </w:r>
      <w:r w:rsidR="00CF2206">
        <w:rPr>
          <w:rFonts w:ascii="Times New Roman" w:hAnsi="Times New Roman" w:cs="Times New Roman"/>
          <w:sz w:val="24"/>
          <w:szCs w:val="24"/>
        </w:rPr>
        <w:t xml:space="preserve"> </w:t>
      </w:r>
      <w:r w:rsidR="006B2C38" w:rsidRPr="005836BF">
        <w:rPr>
          <w:rFonts w:ascii="Times New Roman" w:hAnsi="Times New Roman" w:cs="Times New Roman"/>
          <w:sz w:val="24"/>
          <w:szCs w:val="24"/>
        </w:rPr>
        <w:t>161)</w:t>
      </w:r>
      <w:r w:rsidRPr="005836BF">
        <w:rPr>
          <w:rFonts w:ascii="Times New Roman" w:hAnsi="Times New Roman" w:cs="Times New Roman"/>
          <w:sz w:val="24"/>
          <w:szCs w:val="24"/>
        </w:rPr>
        <w:t xml:space="preserve">. </w:t>
      </w:r>
      <w:r w:rsidR="006B2C38" w:rsidRPr="005836BF">
        <w:rPr>
          <w:rFonts w:ascii="Times New Roman" w:hAnsi="Times New Roman" w:cs="Times New Roman"/>
          <w:sz w:val="24"/>
          <w:szCs w:val="24"/>
        </w:rPr>
        <w:t>Sin embargo, l</w:t>
      </w:r>
      <w:r w:rsidR="00DA5D28" w:rsidRPr="005836BF">
        <w:rPr>
          <w:rFonts w:ascii="Times New Roman" w:hAnsi="Times New Roman" w:cs="Times New Roman"/>
          <w:sz w:val="24"/>
          <w:szCs w:val="24"/>
        </w:rPr>
        <w:t>a otra cara de la moneda de la doble pertenencia es el peligro a la desintegración y el no sentirse de “cap lloc”</w:t>
      </w:r>
      <w:r w:rsidR="00DA5D28" w:rsidRPr="005836BF">
        <w:rPr>
          <w:rStyle w:val="Rimandonotaapidipagina"/>
          <w:rFonts w:ascii="Times New Roman" w:hAnsi="Times New Roman" w:cs="Times New Roman"/>
          <w:sz w:val="24"/>
          <w:szCs w:val="24"/>
        </w:rPr>
        <w:footnoteReference w:id="198"/>
      </w:r>
      <w:r w:rsidR="00DA5D28" w:rsidRPr="005836BF">
        <w:rPr>
          <w:rFonts w:ascii="Times New Roman" w:hAnsi="Times New Roman" w:cs="Times New Roman"/>
          <w:sz w:val="24"/>
          <w:szCs w:val="24"/>
        </w:rPr>
        <w:t xml:space="preserve"> (JTSC 91)</w:t>
      </w:r>
      <w:r w:rsidR="00325BFE" w:rsidRPr="005836BF">
        <w:rPr>
          <w:rFonts w:ascii="Times New Roman" w:hAnsi="Times New Roman" w:cs="Times New Roman"/>
          <w:sz w:val="24"/>
          <w:szCs w:val="24"/>
        </w:rPr>
        <w:t>, como es su caso</w:t>
      </w:r>
      <w:r w:rsidRPr="005836BF">
        <w:rPr>
          <w:rFonts w:ascii="Times New Roman" w:hAnsi="Times New Roman" w:cs="Times New Roman"/>
          <w:sz w:val="24"/>
          <w:szCs w:val="24"/>
        </w:rPr>
        <w:t xml:space="preserve"> y </w:t>
      </w:r>
      <w:r w:rsidR="00CE002D" w:rsidRPr="005836BF">
        <w:rPr>
          <w:rFonts w:ascii="Times New Roman" w:hAnsi="Times New Roman" w:cs="Times New Roman"/>
          <w:sz w:val="24"/>
          <w:szCs w:val="24"/>
        </w:rPr>
        <w:t>el de los qu</w:t>
      </w:r>
      <w:r w:rsidR="000123CD" w:rsidRPr="005836BF">
        <w:rPr>
          <w:rFonts w:ascii="Times New Roman" w:hAnsi="Times New Roman" w:cs="Times New Roman"/>
          <w:sz w:val="24"/>
          <w:szCs w:val="24"/>
        </w:rPr>
        <w:t>e</w:t>
      </w:r>
      <w:r w:rsidR="00CE002D" w:rsidRPr="005836BF">
        <w:rPr>
          <w:rFonts w:ascii="Times New Roman" w:hAnsi="Times New Roman" w:cs="Times New Roman"/>
          <w:sz w:val="24"/>
          <w:szCs w:val="24"/>
        </w:rPr>
        <w:t xml:space="preserve"> han vivido su misma experiencia</w:t>
      </w:r>
      <w:r w:rsidR="00DA5D28" w:rsidRPr="005836BF">
        <w:rPr>
          <w:rFonts w:ascii="Times New Roman" w:hAnsi="Times New Roman" w:cs="Times New Roman"/>
          <w:sz w:val="24"/>
          <w:szCs w:val="24"/>
        </w:rPr>
        <w:t xml:space="preserve">. </w:t>
      </w:r>
    </w:p>
    <w:p w:rsidR="00DA5D28" w:rsidRPr="005836BF" w:rsidRDefault="00DA5D28" w:rsidP="00D1446D">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Al mismo tiempo, si las clasificaciones pueden ayudar a entender situaciones, aunque sea a un primer nivel de lectura, también hay que olvi</w:t>
      </w:r>
      <w:r w:rsidR="00554AFF" w:rsidRPr="005836BF">
        <w:rPr>
          <w:rFonts w:ascii="Times New Roman" w:hAnsi="Times New Roman" w:cs="Times New Roman"/>
          <w:sz w:val="24"/>
          <w:szCs w:val="24"/>
        </w:rPr>
        <w:t>darse de ellas</w:t>
      </w:r>
      <w:r w:rsidR="00B34F2F" w:rsidRPr="005836BF">
        <w:rPr>
          <w:rFonts w:ascii="Times New Roman" w:hAnsi="Times New Roman" w:cs="Times New Roman"/>
          <w:sz w:val="24"/>
          <w:szCs w:val="24"/>
        </w:rPr>
        <w:t xml:space="preserve"> parcialmente</w:t>
      </w:r>
      <w:r w:rsidRPr="005836BF">
        <w:rPr>
          <w:rFonts w:ascii="Times New Roman" w:hAnsi="Times New Roman" w:cs="Times New Roman"/>
          <w:sz w:val="24"/>
          <w:szCs w:val="24"/>
        </w:rPr>
        <w:t>. Lo afirma muy claramente El Hachmi en el prólogo de JTSC cuando confiesa tener el sueño de poder dejar de hablar de inmigración, es decir, abandonar las etiquetas que el lugar de nacimiento proporciona:</w:t>
      </w:r>
    </w:p>
    <w:p w:rsidR="00DA5D28" w:rsidRPr="005836BF" w:rsidRDefault="00DA5D28" w:rsidP="00252176">
      <w:pPr>
        <w:widowControl w:val="0"/>
        <w:autoSpaceDE w:val="0"/>
        <w:autoSpaceDN w:val="0"/>
        <w:adjustRightInd w:val="0"/>
        <w:spacing w:before="100" w:beforeAutospacing="1" w:after="100" w:afterAutospacing="1" w:line="360" w:lineRule="auto"/>
        <w:ind w:left="567" w:right="566"/>
        <w:jc w:val="both"/>
        <w:rPr>
          <w:lang w:val="it-IT"/>
        </w:rPr>
      </w:pPr>
      <w:r w:rsidRPr="005836BF">
        <w:rPr>
          <w:rFonts w:ascii="Times New Roman" w:hAnsi="Times New Roman" w:cs="Times New Roman"/>
        </w:rPr>
        <w:t>Tots tenim un somni, un ideal</w:t>
      </w:r>
      <w:r w:rsidRPr="005836BF">
        <w:rPr>
          <w:lang w:val="it-IT"/>
        </w:rPr>
        <w:t xml:space="preserve"> imaginari l’existència del qual és necessària per tal de continuar endavant: el meu és poder deixar de parlar d’immigració algun dia, no haver de donar més voltes a les etiquetes, no haver d’explicar per enèsima vegada d’on vinc o, si més no, que aquest fet no tingui el pes específic que tè. De moment, però, no sembla que la nostra societat tingui prou experiència en aquest camp per poder arribar a aquest estat de maduresa en el tracte de la diversitat, un tracte que no ha de discriminar en negatiu, però que tampoc hauria de ser significatiu, no hauria de distingir els individus pel lloc on van nèixer. (</w:t>
      </w:r>
      <w:r w:rsidR="002F470D" w:rsidRPr="005836BF">
        <w:rPr>
          <w:lang w:val="it-IT"/>
        </w:rPr>
        <w:t xml:space="preserve">JTSC </w:t>
      </w:r>
      <w:r w:rsidRPr="005836BF">
        <w:rPr>
          <w:lang w:val="it-IT"/>
        </w:rPr>
        <w:t>12)</w:t>
      </w:r>
      <w:r w:rsidRPr="005836BF">
        <w:rPr>
          <w:rStyle w:val="Rimandonotaapidipagina"/>
          <w:rFonts w:ascii="Times New Roman" w:hAnsi="Times New Roman" w:cs="Times New Roman"/>
          <w:sz w:val="24"/>
          <w:szCs w:val="24"/>
        </w:rPr>
        <w:t xml:space="preserve"> </w:t>
      </w:r>
      <w:r w:rsidRPr="005836BF">
        <w:rPr>
          <w:rStyle w:val="Rimandonotaapidipagina"/>
          <w:rFonts w:ascii="Times New Roman" w:hAnsi="Times New Roman" w:cs="Times New Roman"/>
          <w:sz w:val="24"/>
          <w:szCs w:val="24"/>
        </w:rPr>
        <w:footnoteReference w:id="199"/>
      </w:r>
    </w:p>
    <w:p w:rsidR="00DA5D28" w:rsidRPr="005836BF" w:rsidRDefault="00DA5D28" w:rsidP="00DA5D28">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lastRenderedPageBreak/>
        <w:t>La desintegración que acabamos de mencion</w:t>
      </w:r>
      <w:r w:rsidR="009A2852" w:rsidRPr="005836BF">
        <w:rPr>
          <w:rFonts w:ascii="Times New Roman" w:hAnsi="Times New Roman" w:cs="Times New Roman"/>
          <w:sz w:val="24"/>
          <w:szCs w:val="24"/>
        </w:rPr>
        <w:t>ar está causada, desde luego, por</w:t>
      </w:r>
      <w:r w:rsidRPr="005836BF">
        <w:rPr>
          <w:rFonts w:ascii="Times New Roman" w:hAnsi="Times New Roman" w:cs="Times New Roman"/>
          <w:sz w:val="24"/>
          <w:szCs w:val="24"/>
        </w:rPr>
        <w:t xml:space="preserve"> la confrontación con el otro, en el “trato de la diversidad” (JTSC 12) que, si por un lado pide al extranjero </w:t>
      </w:r>
      <w:r w:rsidR="001F0725">
        <w:rPr>
          <w:rFonts w:ascii="Times New Roman" w:hAnsi="Times New Roman" w:cs="Times New Roman"/>
          <w:sz w:val="24"/>
          <w:szCs w:val="24"/>
        </w:rPr>
        <w:t>continuar siendo</w:t>
      </w:r>
      <w:r w:rsidR="00946455" w:rsidRPr="005836BF">
        <w:rPr>
          <w:rFonts w:ascii="Times New Roman" w:hAnsi="Times New Roman" w:cs="Times New Roman"/>
          <w:sz w:val="24"/>
          <w:szCs w:val="24"/>
        </w:rPr>
        <w:t xml:space="preserve"> peculiar dentro de</w:t>
      </w:r>
      <w:r w:rsidRPr="005836BF">
        <w:rPr>
          <w:rFonts w:ascii="Times New Roman" w:hAnsi="Times New Roman" w:cs="Times New Roman"/>
          <w:sz w:val="24"/>
          <w:szCs w:val="24"/>
        </w:rPr>
        <w:t xml:space="preserve"> un marco de separación y diferencia con lo local, por otro lado, explica El Hachmi, obliga a la pérdida total de los rasgos propios: </w:t>
      </w:r>
    </w:p>
    <w:p w:rsidR="00DA5D28" w:rsidRPr="005836BF" w:rsidRDefault="00DA5D28"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lang w:val="it-IT"/>
        </w:rPr>
        <w:t>Quan algú et diu que t’integris, el que en realitat t’està demanant és que et desintegris, que esborris qualsevol rastre de temps anteriors, de vestigis culturals o religiosos, que ho oblidis tot i només recordis els seus records, el seu passat. (JTSC 90)</w:t>
      </w:r>
      <w:r w:rsidRPr="005836BF">
        <w:rPr>
          <w:rStyle w:val="Rimandonotaapidipagina"/>
          <w:rFonts w:ascii="Times New Roman" w:hAnsi="Times New Roman" w:cs="Times New Roman"/>
        </w:rPr>
        <w:footnoteReference w:id="200"/>
      </w:r>
    </w:p>
    <w:p w:rsidR="005B4721" w:rsidRDefault="005B4721" w:rsidP="00790196">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Como se ve, “vivir en tránsito” supone volver a modelar y estructurar continuamente la persona y las relaciones culturales en la que se inserta y esto puede llevar sin duda a una deconstrucción de la su</w:t>
      </w:r>
      <w:r w:rsidR="009F2C9E" w:rsidRPr="005836BF">
        <w:rPr>
          <w:rFonts w:ascii="Times New Roman" w:hAnsi="Times New Roman" w:cs="Times New Roman"/>
          <w:sz w:val="24"/>
          <w:szCs w:val="24"/>
        </w:rPr>
        <w:t>b</w:t>
      </w:r>
      <w:r w:rsidRPr="005836BF">
        <w:rPr>
          <w:rFonts w:ascii="Times New Roman" w:hAnsi="Times New Roman" w:cs="Times New Roman"/>
          <w:sz w:val="24"/>
          <w:szCs w:val="24"/>
        </w:rPr>
        <w:t>jetividad (García Canclini 2004:</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 xml:space="preserve">161). </w:t>
      </w:r>
    </w:p>
    <w:p w:rsidR="0051329A" w:rsidRDefault="0051329A" w:rsidP="00790196">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51329A" w:rsidRDefault="0051329A"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E66ACC" w:rsidRPr="005836BF" w:rsidRDefault="00E66ACC"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5B4721" w:rsidRDefault="0051329A"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r>
        <w:rPr>
          <w:rFonts w:ascii="Times New Roman" w:hAnsi="Times New Roman" w:cs="Times New Roman"/>
          <w:sz w:val="26"/>
          <w:szCs w:val="26"/>
        </w:rPr>
        <w:t>4.4</w:t>
      </w:r>
      <w:r w:rsidR="005B4721" w:rsidRPr="005836BF">
        <w:rPr>
          <w:rFonts w:ascii="Times New Roman" w:hAnsi="Times New Roman" w:cs="Times New Roman"/>
          <w:sz w:val="26"/>
          <w:szCs w:val="26"/>
        </w:rPr>
        <w:t xml:space="preserve"> Contra </w:t>
      </w:r>
      <w:r w:rsidR="001F0725">
        <w:rPr>
          <w:rFonts w:ascii="Times New Roman" w:hAnsi="Times New Roman" w:cs="Times New Roman"/>
          <w:sz w:val="26"/>
          <w:szCs w:val="26"/>
        </w:rPr>
        <w:t>el</w:t>
      </w:r>
      <w:r w:rsidR="005B4721" w:rsidRPr="005836BF">
        <w:rPr>
          <w:rFonts w:ascii="Times New Roman" w:hAnsi="Times New Roman" w:cs="Times New Roman"/>
          <w:sz w:val="26"/>
          <w:szCs w:val="26"/>
        </w:rPr>
        <w:t xml:space="preserve"> escritor</w:t>
      </w:r>
      <w:r w:rsidR="00611812" w:rsidRPr="005836BF">
        <w:rPr>
          <w:rFonts w:ascii="Times New Roman" w:hAnsi="Times New Roman" w:cs="Times New Roman"/>
          <w:sz w:val="26"/>
          <w:szCs w:val="26"/>
        </w:rPr>
        <w:t xml:space="preserve"> transnacional</w:t>
      </w:r>
      <w:r w:rsidR="00B02692" w:rsidRPr="005836BF">
        <w:rPr>
          <w:rFonts w:ascii="Times New Roman" w:hAnsi="Times New Roman" w:cs="Times New Roman"/>
          <w:sz w:val="26"/>
          <w:szCs w:val="26"/>
        </w:rPr>
        <w:t xml:space="preserve"> </w:t>
      </w:r>
      <w:r w:rsidR="001F0725">
        <w:rPr>
          <w:rFonts w:ascii="Times New Roman" w:hAnsi="Times New Roman" w:cs="Times New Roman"/>
          <w:sz w:val="26"/>
          <w:szCs w:val="26"/>
        </w:rPr>
        <w:t>como</w:t>
      </w:r>
      <w:r w:rsidR="00B02692" w:rsidRPr="005836BF">
        <w:rPr>
          <w:rFonts w:ascii="Times New Roman" w:hAnsi="Times New Roman" w:cs="Times New Roman"/>
          <w:sz w:val="26"/>
          <w:szCs w:val="26"/>
        </w:rPr>
        <w:t xml:space="preserve"> fenómeno</w:t>
      </w:r>
    </w:p>
    <w:p w:rsidR="0051329A" w:rsidRDefault="0051329A"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p>
    <w:p w:rsidR="00E66ACC" w:rsidRPr="005836BF" w:rsidRDefault="00E66ACC"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p>
    <w:p w:rsidR="00497770" w:rsidRPr="005836BF" w:rsidRDefault="005B4721" w:rsidP="000770BE">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La</w:t>
      </w:r>
      <w:r w:rsidR="00DA5D28" w:rsidRPr="005836BF">
        <w:rPr>
          <w:rFonts w:ascii="Times New Roman" w:hAnsi="Times New Roman" w:cs="Times New Roman"/>
          <w:sz w:val="24"/>
          <w:szCs w:val="24"/>
        </w:rPr>
        <w:t xml:space="preserve"> “cruzada”</w:t>
      </w:r>
      <w:r w:rsidRPr="005836BF">
        <w:rPr>
          <w:rFonts w:ascii="Times New Roman" w:hAnsi="Times New Roman" w:cs="Times New Roman"/>
          <w:sz w:val="24"/>
          <w:szCs w:val="24"/>
        </w:rPr>
        <w:t xml:space="preserve"> de El Hachmi, como ella la define</w:t>
      </w:r>
      <w:r w:rsidR="00DA5D28" w:rsidRPr="005836BF">
        <w:rPr>
          <w:rFonts w:ascii="Times New Roman" w:hAnsi="Times New Roman" w:cs="Times New Roman"/>
          <w:sz w:val="24"/>
          <w:szCs w:val="24"/>
        </w:rPr>
        <w:t xml:space="preserve"> (</w:t>
      </w:r>
      <w:r w:rsidR="002F470D" w:rsidRPr="005836BF">
        <w:rPr>
          <w:rFonts w:ascii="Times New Roman" w:hAnsi="Times New Roman" w:cs="Times New Roman"/>
          <w:sz w:val="24"/>
          <w:szCs w:val="24"/>
        </w:rPr>
        <w:t xml:space="preserve">JTSC </w:t>
      </w:r>
      <w:r w:rsidR="00DA5D28" w:rsidRPr="005836BF">
        <w:rPr>
          <w:rFonts w:ascii="Times New Roman" w:hAnsi="Times New Roman" w:cs="Times New Roman"/>
          <w:sz w:val="24"/>
          <w:szCs w:val="24"/>
        </w:rPr>
        <w:t>12)</w:t>
      </w:r>
      <w:r w:rsidRPr="005836BF">
        <w:rPr>
          <w:rFonts w:ascii="Times New Roman" w:hAnsi="Times New Roman" w:cs="Times New Roman"/>
          <w:sz w:val="24"/>
          <w:szCs w:val="24"/>
        </w:rPr>
        <w:t>,</w:t>
      </w:r>
      <w:r w:rsidR="00DA5D28" w:rsidRPr="005836BF">
        <w:rPr>
          <w:rFonts w:ascii="Times New Roman" w:hAnsi="Times New Roman" w:cs="Times New Roman"/>
          <w:sz w:val="24"/>
          <w:szCs w:val="24"/>
        </w:rPr>
        <w:t xml:space="preserve"> contra las clasificaciones es</w:t>
      </w:r>
      <w:r w:rsidRPr="005836BF">
        <w:rPr>
          <w:rFonts w:ascii="Times New Roman" w:hAnsi="Times New Roman" w:cs="Times New Roman"/>
          <w:sz w:val="24"/>
          <w:szCs w:val="24"/>
        </w:rPr>
        <w:t>,</w:t>
      </w:r>
      <w:r w:rsidR="00DA5D28" w:rsidRPr="005836BF">
        <w:rPr>
          <w:rFonts w:ascii="Times New Roman" w:hAnsi="Times New Roman" w:cs="Times New Roman"/>
          <w:sz w:val="24"/>
          <w:szCs w:val="24"/>
        </w:rPr>
        <w:t xml:space="preserve"> también, como visto, una lucha contra la transformación de un escritor en fenómeno. El uso del término </w:t>
      </w:r>
      <w:r w:rsidR="00330FD6" w:rsidRPr="005836BF">
        <w:rPr>
          <w:rFonts w:ascii="Times New Roman" w:hAnsi="Times New Roman" w:cs="Times New Roman"/>
          <w:sz w:val="24"/>
          <w:szCs w:val="24"/>
        </w:rPr>
        <w:t xml:space="preserve">“fenómeno” </w:t>
      </w:r>
      <w:r w:rsidR="004B25D2" w:rsidRPr="005836BF">
        <w:rPr>
          <w:rFonts w:ascii="Times New Roman" w:hAnsi="Times New Roman" w:cs="Times New Roman"/>
          <w:sz w:val="24"/>
          <w:szCs w:val="24"/>
        </w:rPr>
        <w:t xml:space="preserve">no es casual, </w:t>
      </w:r>
      <w:r w:rsidR="00DA5D28" w:rsidRPr="005836BF">
        <w:rPr>
          <w:rFonts w:ascii="Times New Roman" w:hAnsi="Times New Roman" w:cs="Times New Roman"/>
          <w:sz w:val="24"/>
          <w:szCs w:val="24"/>
        </w:rPr>
        <w:t>sob</w:t>
      </w:r>
      <w:r w:rsidR="000F797A" w:rsidRPr="005836BF">
        <w:rPr>
          <w:rFonts w:ascii="Times New Roman" w:hAnsi="Times New Roman" w:cs="Times New Roman"/>
          <w:sz w:val="24"/>
          <w:szCs w:val="24"/>
        </w:rPr>
        <w:t>re todo a partir del premio Ramo</w:t>
      </w:r>
      <w:r w:rsidR="00DA5D28" w:rsidRPr="005836BF">
        <w:rPr>
          <w:rFonts w:ascii="Times New Roman" w:hAnsi="Times New Roman" w:cs="Times New Roman"/>
          <w:sz w:val="24"/>
          <w:szCs w:val="24"/>
        </w:rPr>
        <w:t xml:space="preserve">n Llull otorgado a </w:t>
      </w:r>
      <w:r w:rsidR="003D70F0" w:rsidRPr="005836BF">
        <w:rPr>
          <w:rFonts w:ascii="Times New Roman" w:hAnsi="Times New Roman" w:cs="Times New Roman"/>
          <w:sz w:val="24"/>
          <w:szCs w:val="24"/>
        </w:rPr>
        <w:t>L</w:t>
      </w:r>
      <w:r w:rsidR="00DA5D28" w:rsidRPr="005836BF">
        <w:rPr>
          <w:rFonts w:ascii="Times New Roman" w:hAnsi="Times New Roman" w:cs="Times New Roman"/>
          <w:sz w:val="24"/>
          <w:szCs w:val="24"/>
        </w:rPr>
        <w:t>UP en 2008</w:t>
      </w:r>
      <w:r w:rsidR="009028A8" w:rsidRPr="005836BF">
        <w:rPr>
          <w:rFonts w:ascii="Times New Roman" w:hAnsi="Times New Roman" w:cs="Times New Roman"/>
          <w:sz w:val="24"/>
          <w:szCs w:val="24"/>
        </w:rPr>
        <w:t xml:space="preserve"> pues</w:t>
      </w:r>
      <w:r w:rsidR="00DA5D28" w:rsidRPr="005836BF">
        <w:rPr>
          <w:rFonts w:ascii="Times New Roman" w:hAnsi="Times New Roman" w:cs="Times New Roman"/>
          <w:sz w:val="24"/>
          <w:szCs w:val="24"/>
        </w:rPr>
        <w:t xml:space="preserve"> </w:t>
      </w:r>
      <w:r w:rsidR="00330FD6" w:rsidRPr="005836BF">
        <w:rPr>
          <w:rFonts w:ascii="Times New Roman" w:hAnsi="Times New Roman" w:cs="Times New Roman"/>
          <w:sz w:val="24"/>
          <w:szCs w:val="24"/>
        </w:rPr>
        <w:t>El Hachmi ha sido tratada</w:t>
      </w:r>
      <w:r w:rsidR="00DA5D28" w:rsidRPr="005836BF">
        <w:rPr>
          <w:rFonts w:ascii="Times New Roman" w:hAnsi="Times New Roman" w:cs="Times New Roman"/>
          <w:sz w:val="24"/>
          <w:szCs w:val="24"/>
        </w:rPr>
        <w:t xml:space="preserve"> como un fenómeno literario </w:t>
      </w:r>
      <w:r w:rsidR="00AF4677" w:rsidRPr="005836BF">
        <w:rPr>
          <w:rFonts w:ascii="Times New Roman" w:hAnsi="Times New Roman" w:cs="Times New Roman"/>
          <w:sz w:val="24"/>
          <w:szCs w:val="24"/>
        </w:rPr>
        <w:t>debido a</w:t>
      </w:r>
      <w:r w:rsidR="00DA5D28" w:rsidRPr="005836BF">
        <w:rPr>
          <w:rFonts w:ascii="Times New Roman" w:hAnsi="Times New Roman" w:cs="Times New Roman"/>
          <w:sz w:val="24"/>
          <w:szCs w:val="24"/>
        </w:rPr>
        <w:t xml:space="preserve"> </w:t>
      </w:r>
      <w:r w:rsidR="00330FD6" w:rsidRPr="005836BF">
        <w:rPr>
          <w:rFonts w:ascii="Times New Roman" w:hAnsi="Times New Roman" w:cs="Times New Roman"/>
          <w:sz w:val="24"/>
          <w:szCs w:val="24"/>
        </w:rPr>
        <w:t>su</w:t>
      </w:r>
      <w:r w:rsidR="00DA5D28" w:rsidRPr="005836BF">
        <w:rPr>
          <w:rFonts w:ascii="Times New Roman" w:hAnsi="Times New Roman" w:cs="Times New Roman"/>
          <w:sz w:val="24"/>
          <w:szCs w:val="24"/>
        </w:rPr>
        <w:t xml:space="preserve"> biografía personal</w:t>
      </w:r>
      <w:r w:rsidR="009028A8" w:rsidRPr="005836BF">
        <w:rPr>
          <w:rFonts w:ascii="Times New Roman" w:hAnsi="Times New Roman" w:cs="Times New Roman"/>
          <w:sz w:val="24"/>
          <w:szCs w:val="24"/>
        </w:rPr>
        <w:t>.</w:t>
      </w:r>
      <w:r w:rsidR="00DA5D28" w:rsidRPr="005836BF">
        <w:rPr>
          <w:rFonts w:ascii="Times New Roman" w:hAnsi="Times New Roman" w:cs="Times New Roman"/>
          <w:sz w:val="24"/>
          <w:szCs w:val="24"/>
        </w:rPr>
        <w:t xml:space="preserve"> </w:t>
      </w:r>
      <w:r w:rsidR="009028A8" w:rsidRPr="005836BF">
        <w:rPr>
          <w:rFonts w:ascii="Times New Roman" w:hAnsi="Times New Roman" w:cs="Times New Roman"/>
          <w:sz w:val="24"/>
          <w:szCs w:val="24"/>
        </w:rPr>
        <w:t>P</w:t>
      </w:r>
      <w:r w:rsidR="004B25D2" w:rsidRPr="005836BF">
        <w:rPr>
          <w:rFonts w:ascii="Times New Roman" w:hAnsi="Times New Roman" w:cs="Times New Roman"/>
          <w:sz w:val="24"/>
          <w:szCs w:val="24"/>
        </w:rPr>
        <w:t xml:space="preserve">or otro </w:t>
      </w:r>
      <w:r w:rsidR="009028A8" w:rsidRPr="005836BF">
        <w:rPr>
          <w:rFonts w:ascii="Times New Roman" w:hAnsi="Times New Roman" w:cs="Times New Roman"/>
          <w:sz w:val="24"/>
          <w:szCs w:val="24"/>
        </w:rPr>
        <w:t>lado</w:t>
      </w:r>
      <w:r w:rsidR="00326D2F" w:rsidRPr="005836BF">
        <w:rPr>
          <w:rFonts w:ascii="Times New Roman" w:hAnsi="Times New Roman" w:cs="Times New Roman"/>
          <w:sz w:val="24"/>
          <w:szCs w:val="24"/>
        </w:rPr>
        <w:t>,</w:t>
      </w:r>
      <w:r w:rsidR="009028A8" w:rsidRPr="005836BF">
        <w:rPr>
          <w:rFonts w:ascii="Times New Roman" w:hAnsi="Times New Roman" w:cs="Times New Roman"/>
          <w:sz w:val="24"/>
          <w:szCs w:val="24"/>
        </w:rPr>
        <w:t xml:space="preserve"> </w:t>
      </w:r>
      <w:r w:rsidR="00DA5D28" w:rsidRPr="005836BF">
        <w:rPr>
          <w:rFonts w:ascii="Times New Roman" w:hAnsi="Times New Roman" w:cs="Times New Roman"/>
          <w:sz w:val="24"/>
          <w:szCs w:val="24"/>
        </w:rPr>
        <w:t xml:space="preserve">se trata </w:t>
      </w:r>
      <w:r w:rsidR="004B25D2" w:rsidRPr="005836BF">
        <w:rPr>
          <w:rFonts w:ascii="Times New Roman" w:hAnsi="Times New Roman" w:cs="Times New Roman"/>
          <w:sz w:val="24"/>
          <w:szCs w:val="24"/>
        </w:rPr>
        <w:t xml:space="preserve">también </w:t>
      </w:r>
      <w:r w:rsidR="00DA5D28" w:rsidRPr="005836BF">
        <w:rPr>
          <w:rFonts w:ascii="Times New Roman" w:hAnsi="Times New Roman" w:cs="Times New Roman"/>
          <w:sz w:val="24"/>
          <w:szCs w:val="24"/>
        </w:rPr>
        <w:t xml:space="preserve">de una palabra que es propia del </w:t>
      </w:r>
      <w:r w:rsidR="00DA5D28" w:rsidRPr="005836BF">
        <w:rPr>
          <w:rFonts w:ascii="Times New Roman" w:hAnsi="Times New Roman" w:cs="Times New Roman"/>
          <w:sz w:val="24"/>
          <w:szCs w:val="24"/>
        </w:rPr>
        <w:lastRenderedPageBreak/>
        <w:t>campo semántico del discurso político sobre migración: “Hay una serie de palabras con las que los hablantes substituyen el término migración [...]. Al hablar de migración en general</w:t>
      </w:r>
      <w:r w:rsidR="00FD3051" w:rsidRPr="005836BF">
        <w:rPr>
          <w:rFonts w:ascii="Times New Roman" w:hAnsi="Times New Roman" w:cs="Times New Roman"/>
          <w:sz w:val="24"/>
          <w:szCs w:val="24"/>
        </w:rPr>
        <w:t>,</w:t>
      </w:r>
      <w:r w:rsidR="00DA5D28" w:rsidRPr="005836BF">
        <w:rPr>
          <w:rFonts w:ascii="Times New Roman" w:hAnsi="Times New Roman" w:cs="Times New Roman"/>
          <w:sz w:val="24"/>
          <w:szCs w:val="24"/>
        </w:rPr>
        <w:t xml:space="preserve"> la palabra fenómeno [...] es usada con bastante frecuencia” (Kleiner-Liebau 2009:</w:t>
      </w:r>
      <w:r w:rsidR="00CF2206">
        <w:rPr>
          <w:rFonts w:ascii="Times New Roman" w:hAnsi="Times New Roman" w:cs="Times New Roman"/>
          <w:sz w:val="24"/>
          <w:szCs w:val="24"/>
        </w:rPr>
        <w:t xml:space="preserve"> </w:t>
      </w:r>
      <w:r w:rsidR="00DA5D28" w:rsidRPr="005836BF">
        <w:rPr>
          <w:rFonts w:ascii="Times New Roman" w:hAnsi="Times New Roman" w:cs="Times New Roman"/>
          <w:sz w:val="24"/>
          <w:szCs w:val="24"/>
        </w:rPr>
        <w:t xml:space="preserve">107). </w:t>
      </w:r>
      <w:r w:rsidR="00DE285D" w:rsidRPr="005836BF">
        <w:rPr>
          <w:rFonts w:ascii="Times New Roman" w:hAnsi="Times New Roman" w:cs="Times New Roman"/>
          <w:sz w:val="24"/>
          <w:szCs w:val="24"/>
        </w:rPr>
        <w:t>Normalmente, t</w:t>
      </w:r>
      <w:r w:rsidR="00DA5D28" w:rsidRPr="005836BF">
        <w:rPr>
          <w:rFonts w:ascii="Times New Roman" w:hAnsi="Times New Roman" w:cs="Times New Roman"/>
          <w:sz w:val="24"/>
          <w:szCs w:val="24"/>
        </w:rPr>
        <w:t>al como las palabras “asunto”, “situación” y “tema”, no hay en “fenómeno” una connotación negativa (</w:t>
      </w:r>
      <w:r w:rsidR="0076234A" w:rsidRPr="00ED0441">
        <w:rPr>
          <w:rFonts w:ascii="Times New Roman" w:hAnsi="Times New Roman" w:cs="Times New Roman"/>
          <w:i/>
          <w:sz w:val="24"/>
          <w:szCs w:val="24"/>
        </w:rPr>
        <w:t>ibíd.</w:t>
      </w:r>
      <w:r w:rsidR="00DA5D28" w:rsidRPr="005836BF">
        <w:rPr>
          <w:rFonts w:ascii="Times New Roman" w:hAnsi="Times New Roman" w:cs="Times New Roman"/>
          <w:sz w:val="24"/>
          <w:szCs w:val="24"/>
        </w:rPr>
        <w:t xml:space="preserve">). Sin embargo, la misma palabra para definir </w:t>
      </w:r>
      <w:r w:rsidR="00950A38" w:rsidRPr="005836BF">
        <w:rPr>
          <w:rFonts w:ascii="Times New Roman" w:hAnsi="Times New Roman" w:cs="Times New Roman"/>
          <w:sz w:val="24"/>
          <w:szCs w:val="24"/>
        </w:rPr>
        <w:t xml:space="preserve">a </w:t>
      </w:r>
      <w:r w:rsidR="00DA5D28" w:rsidRPr="005836BF">
        <w:rPr>
          <w:rFonts w:ascii="Times New Roman" w:hAnsi="Times New Roman" w:cs="Times New Roman"/>
          <w:sz w:val="24"/>
          <w:szCs w:val="24"/>
        </w:rPr>
        <w:t>una escritora, no sería negativa si, como en este caso, no se concentrara en la acepción de “cosa extraordinaria y sorprendente”,</w:t>
      </w:r>
      <w:r w:rsidR="00DA5D28" w:rsidRPr="005836BF">
        <w:rPr>
          <w:rStyle w:val="Rimandonotaapidipagina"/>
          <w:rFonts w:ascii="Times New Roman" w:hAnsi="Times New Roman" w:cs="Times New Roman"/>
          <w:sz w:val="24"/>
          <w:szCs w:val="24"/>
        </w:rPr>
        <w:footnoteReference w:id="201"/>
      </w:r>
      <w:r w:rsidR="00DA5D28" w:rsidRPr="005836BF">
        <w:rPr>
          <w:rFonts w:ascii="Times New Roman" w:hAnsi="Times New Roman" w:cs="Times New Roman"/>
          <w:sz w:val="24"/>
          <w:szCs w:val="24"/>
        </w:rPr>
        <w:t xml:space="preserve"> concepto aquí en disputa. El discurso de El Hachmi sobre identidad y migración, pues, ha de tenerse en cuenta en su</w:t>
      </w:r>
      <w:r w:rsidR="00330FD6" w:rsidRPr="005836BF">
        <w:rPr>
          <w:rFonts w:ascii="Times New Roman" w:hAnsi="Times New Roman" w:cs="Times New Roman"/>
          <w:sz w:val="24"/>
          <w:szCs w:val="24"/>
        </w:rPr>
        <w:t>s</w:t>
      </w:r>
      <w:r w:rsidR="00DA5D28" w:rsidRPr="005836BF">
        <w:rPr>
          <w:rFonts w:ascii="Times New Roman" w:hAnsi="Times New Roman" w:cs="Times New Roman"/>
          <w:sz w:val="24"/>
          <w:szCs w:val="24"/>
        </w:rPr>
        <w:t xml:space="preserve"> potencialidades de superación de</w:t>
      </w:r>
      <w:r w:rsidR="003D70F0" w:rsidRPr="005836BF">
        <w:rPr>
          <w:rFonts w:ascii="Times New Roman" w:hAnsi="Times New Roman" w:cs="Times New Roman"/>
          <w:sz w:val="24"/>
          <w:szCs w:val="24"/>
        </w:rPr>
        <w:t xml:space="preserve"> la categoría </w:t>
      </w:r>
      <w:r w:rsidR="00DA5D28" w:rsidRPr="005836BF">
        <w:rPr>
          <w:rFonts w:ascii="Times New Roman" w:hAnsi="Times New Roman" w:cs="Times New Roman"/>
          <w:sz w:val="24"/>
          <w:szCs w:val="24"/>
        </w:rPr>
        <w:t>mism</w:t>
      </w:r>
      <w:r w:rsidR="003D70F0" w:rsidRPr="005836BF">
        <w:rPr>
          <w:rFonts w:ascii="Times New Roman" w:hAnsi="Times New Roman" w:cs="Times New Roman"/>
          <w:sz w:val="24"/>
          <w:szCs w:val="24"/>
        </w:rPr>
        <w:t>a</w:t>
      </w:r>
      <w:r w:rsidR="00DA5D28" w:rsidRPr="005836BF">
        <w:rPr>
          <w:rFonts w:ascii="Times New Roman" w:hAnsi="Times New Roman" w:cs="Times New Roman"/>
          <w:sz w:val="24"/>
          <w:szCs w:val="24"/>
        </w:rPr>
        <w:t xml:space="preserve"> y en su capacidad de proponer una</w:t>
      </w:r>
      <w:r w:rsidR="00950A38" w:rsidRPr="005836BF">
        <w:rPr>
          <w:rFonts w:ascii="Times New Roman" w:hAnsi="Times New Roman" w:cs="Times New Roman"/>
          <w:sz w:val="24"/>
          <w:szCs w:val="24"/>
        </w:rPr>
        <w:t xml:space="preserve"> reflexión sobre el tema. Deten</w:t>
      </w:r>
      <w:r w:rsidR="00DA5D28" w:rsidRPr="005836BF">
        <w:rPr>
          <w:rFonts w:ascii="Times New Roman" w:hAnsi="Times New Roman" w:cs="Times New Roman"/>
          <w:sz w:val="24"/>
          <w:szCs w:val="24"/>
        </w:rPr>
        <w:t xml:space="preserve">erse en el talento de El Hachmi como escritora capaz de recibir premios y adquirir popularidad </w:t>
      </w:r>
      <w:r w:rsidR="001F0725">
        <w:rPr>
          <w:rFonts w:ascii="Times New Roman" w:hAnsi="Times New Roman" w:cs="Times New Roman"/>
          <w:i/>
          <w:sz w:val="24"/>
          <w:szCs w:val="24"/>
        </w:rPr>
        <w:t>a pesar de</w:t>
      </w:r>
      <w:r w:rsidR="00DA5D28" w:rsidRPr="005836BF">
        <w:rPr>
          <w:rFonts w:ascii="Times New Roman" w:hAnsi="Times New Roman" w:cs="Times New Roman"/>
          <w:sz w:val="24"/>
          <w:szCs w:val="24"/>
        </w:rPr>
        <w:t xml:space="preserve"> su origen, es contribuir a mantener clasificaciones étnicas que </w:t>
      </w:r>
      <w:r w:rsidR="00330FD6" w:rsidRPr="005836BF">
        <w:rPr>
          <w:rFonts w:ascii="Times New Roman" w:hAnsi="Times New Roman" w:cs="Times New Roman"/>
          <w:sz w:val="24"/>
          <w:szCs w:val="24"/>
        </w:rPr>
        <w:t>la crítica debería superar</w:t>
      </w:r>
      <w:r w:rsidR="00DA5D28" w:rsidRPr="005836BF">
        <w:rPr>
          <w:rFonts w:ascii="Times New Roman" w:hAnsi="Times New Roman" w:cs="Times New Roman"/>
          <w:sz w:val="24"/>
          <w:szCs w:val="24"/>
        </w:rPr>
        <w:t xml:space="preserve"> </w:t>
      </w:r>
      <w:r w:rsidR="00330FD6" w:rsidRPr="005836BF">
        <w:rPr>
          <w:rFonts w:ascii="Times New Roman" w:hAnsi="Times New Roman" w:cs="Times New Roman"/>
          <w:sz w:val="24"/>
          <w:szCs w:val="24"/>
        </w:rPr>
        <w:t xml:space="preserve">para concentrarse en el </w:t>
      </w:r>
      <w:r w:rsidR="00DA5D28" w:rsidRPr="005836BF">
        <w:rPr>
          <w:rFonts w:ascii="Times New Roman" w:hAnsi="Times New Roman" w:cs="Times New Roman"/>
          <w:sz w:val="24"/>
          <w:szCs w:val="24"/>
        </w:rPr>
        <w:t xml:space="preserve">relato </w:t>
      </w:r>
      <w:r w:rsidR="00330FD6" w:rsidRPr="005836BF">
        <w:rPr>
          <w:rFonts w:ascii="Times New Roman" w:hAnsi="Times New Roman" w:cs="Times New Roman"/>
          <w:sz w:val="24"/>
          <w:szCs w:val="24"/>
        </w:rPr>
        <w:t xml:space="preserve">y </w:t>
      </w:r>
      <w:r w:rsidR="00497770" w:rsidRPr="005836BF">
        <w:rPr>
          <w:rFonts w:ascii="Times New Roman" w:hAnsi="Times New Roman" w:cs="Times New Roman"/>
          <w:sz w:val="24"/>
          <w:szCs w:val="24"/>
        </w:rPr>
        <w:t>en su</w:t>
      </w:r>
      <w:r w:rsidR="00326D2F" w:rsidRPr="005836BF">
        <w:rPr>
          <w:rFonts w:ascii="Times New Roman" w:hAnsi="Times New Roman" w:cs="Times New Roman"/>
          <w:sz w:val="24"/>
          <w:szCs w:val="24"/>
        </w:rPr>
        <w:t>s</w:t>
      </w:r>
      <w:r w:rsidR="00DA5D28" w:rsidRPr="005836BF">
        <w:rPr>
          <w:rFonts w:ascii="Times New Roman" w:hAnsi="Times New Roman" w:cs="Times New Roman"/>
          <w:sz w:val="24"/>
          <w:szCs w:val="24"/>
        </w:rPr>
        <w:t xml:space="preserve"> </w:t>
      </w:r>
      <w:r w:rsidR="00497770" w:rsidRPr="005836BF">
        <w:rPr>
          <w:rFonts w:ascii="Times New Roman" w:hAnsi="Times New Roman" w:cs="Times New Roman"/>
          <w:sz w:val="24"/>
          <w:szCs w:val="24"/>
        </w:rPr>
        <w:t>significados</w:t>
      </w:r>
      <w:r w:rsidR="00DA5D28" w:rsidRPr="005836BF">
        <w:rPr>
          <w:rFonts w:ascii="Times New Roman" w:hAnsi="Times New Roman" w:cs="Times New Roman"/>
          <w:sz w:val="24"/>
          <w:szCs w:val="24"/>
        </w:rPr>
        <w:t xml:space="preserve">. </w:t>
      </w:r>
      <w:r w:rsidR="00344DD0" w:rsidRPr="005836BF">
        <w:rPr>
          <w:rFonts w:ascii="Times New Roman" w:hAnsi="Times New Roman" w:cs="Times New Roman"/>
          <w:sz w:val="24"/>
          <w:szCs w:val="24"/>
        </w:rPr>
        <w:t xml:space="preserve">La misma editorial Planeta, con la que se ha publicado </w:t>
      </w:r>
      <w:r w:rsidR="00344DD0" w:rsidRPr="0074497A">
        <w:rPr>
          <w:rFonts w:ascii="Times New Roman" w:hAnsi="Times New Roman" w:cs="Times New Roman"/>
          <w:i/>
          <w:sz w:val="24"/>
          <w:szCs w:val="24"/>
        </w:rPr>
        <w:t>L’últim patriarca</w:t>
      </w:r>
      <w:r w:rsidR="00344DD0" w:rsidRPr="005836BF">
        <w:rPr>
          <w:rFonts w:ascii="Times New Roman" w:hAnsi="Times New Roman" w:cs="Times New Roman"/>
          <w:sz w:val="24"/>
          <w:szCs w:val="24"/>
        </w:rPr>
        <w:t>, ha contribuido a vehicular y ensalzar la idea de cierto exotismo en la obra de El Hachmi, probablemente para garantizarse más éxito de ventas (Ricci 2017:</w:t>
      </w:r>
      <w:r w:rsidR="00CF2206">
        <w:rPr>
          <w:rFonts w:ascii="Times New Roman" w:hAnsi="Times New Roman" w:cs="Times New Roman"/>
          <w:sz w:val="24"/>
          <w:szCs w:val="24"/>
        </w:rPr>
        <w:t xml:space="preserve"> </w:t>
      </w:r>
      <w:r w:rsidR="00344DD0" w:rsidRPr="005836BF">
        <w:rPr>
          <w:rFonts w:ascii="Times New Roman" w:hAnsi="Times New Roman" w:cs="Times New Roman"/>
          <w:sz w:val="24"/>
          <w:szCs w:val="24"/>
        </w:rPr>
        <w:t xml:space="preserve">588). </w:t>
      </w:r>
      <w:r w:rsidR="00C41196" w:rsidRPr="005836BF">
        <w:rPr>
          <w:rFonts w:ascii="Times New Roman" w:hAnsi="Times New Roman" w:cs="Times New Roman"/>
          <w:sz w:val="24"/>
          <w:szCs w:val="24"/>
        </w:rPr>
        <w:t>En este sentido, frente al término de “inmigridad” (Akaloo 2012:</w:t>
      </w:r>
      <w:r w:rsidR="00CF2206">
        <w:rPr>
          <w:rFonts w:ascii="Times New Roman" w:hAnsi="Times New Roman" w:cs="Times New Roman"/>
          <w:sz w:val="24"/>
          <w:szCs w:val="24"/>
        </w:rPr>
        <w:t xml:space="preserve"> </w:t>
      </w:r>
      <w:r w:rsidR="00C41196" w:rsidRPr="005836BF">
        <w:rPr>
          <w:rFonts w:ascii="Times New Roman" w:hAnsi="Times New Roman" w:cs="Times New Roman"/>
          <w:sz w:val="24"/>
          <w:szCs w:val="24"/>
        </w:rPr>
        <w:t xml:space="preserve">258), que acabamos de ver, Inés D’Ors </w:t>
      </w:r>
      <w:r w:rsidR="003359EA">
        <w:rPr>
          <w:rFonts w:ascii="Times New Roman" w:hAnsi="Times New Roman" w:cs="Times New Roman"/>
          <w:sz w:val="24"/>
          <w:szCs w:val="24"/>
        </w:rPr>
        <w:t>recurre</w:t>
      </w:r>
      <w:r w:rsidR="00C41196" w:rsidRPr="005836BF">
        <w:rPr>
          <w:rFonts w:ascii="Times New Roman" w:hAnsi="Times New Roman" w:cs="Times New Roman"/>
          <w:sz w:val="24"/>
          <w:szCs w:val="24"/>
        </w:rPr>
        <w:t xml:space="preserve"> al concepto de “emigrabilidad”, para indicar “la percepción del inmigrante en el imaginario social, lo que responde en parte a la política de controles, fronterización y rechazo” (2003, s/p) y que contribuye a confinar al migrante entre los cánones de una literatura interesante porque exótica.</w:t>
      </w:r>
      <w:r w:rsidR="000770BE" w:rsidRPr="005836BF">
        <w:rPr>
          <w:rFonts w:ascii="Times New Roman" w:hAnsi="Times New Roman" w:cs="Times New Roman"/>
          <w:sz w:val="24"/>
          <w:szCs w:val="24"/>
        </w:rPr>
        <w:t xml:space="preserve"> La</w:t>
      </w:r>
      <w:r w:rsidR="00131BC2" w:rsidRPr="005836BF">
        <w:rPr>
          <w:rFonts w:ascii="Times New Roman" w:hAnsi="Times New Roman" w:cs="Times New Roman"/>
          <w:sz w:val="24"/>
          <w:szCs w:val="24"/>
        </w:rPr>
        <w:t>s</w:t>
      </w:r>
      <w:r w:rsidR="000770BE" w:rsidRPr="005836BF">
        <w:rPr>
          <w:rFonts w:ascii="Times New Roman" w:hAnsi="Times New Roman" w:cs="Times New Roman"/>
          <w:sz w:val="24"/>
          <w:szCs w:val="24"/>
        </w:rPr>
        <w:t xml:space="preserve"> editoriales, de hecho</w:t>
      </w:r>
      <w:r w:rsidR="00131BC2" w:rsidRPr="005836BF">
        <w:rPr>
          <w:rFonts w:ascii="Times New Roman" w:hAnsi="Times New Roman" w:cs="Times New Roman"/>
          <w:sz w:val="24"/>
          <w:szCs w:val="24"/>
        </w:rPr>
        <w:t>,</w:t>
      </w:r>
      <w:r w:rsidR="000770BE" w:rsidRPr="005836BF">
        <w:rPr>
          <w:rFonts w:ascii="Times New Roman" w:hAnsi="Times New Roman" w:cs="Times New Roman"/>
          <w:sz w:val="24"/>
          <w:szCs w:val="24"/>
        </w:rPr>
        <w:t xml:space="preserve"> apr</w:t>
      </w:r>
      <w:r w:rsidR="00A745D0" w:rsidRPr="005836BF">
        <w:rPr>
          <w:rFonts w:ascii="Times New Roman" w:hAnsi="Times New Roman" w:cs="Times New Roman"/>
          <w:sz w:val="24"/>
          <w:szCs w:val="24"/>
        </w:rPr>
        <w:t>ecian a los autores transnacionale</w:t>
      </w:r>
      <w:r w:rsidR="000770BE" w:rsidRPr="005836BF">
        <w:rPr>
          <w:rFonts w:ascii="Times New Roman" w:hAnsi="Times New Roman" w:cs="Times New Roman"/>
          <w:sz w:val="24"/>
          <w:szCs w:val="24"/>
        </w:rPr>
        <w:t>s por la visión distinta del mundo que aportan sin apenas reflexionar sobre cómo esta literatura interviene en la «nacional»” (Akaloo 2012:</w:t>
      </w:r>
      <w:r w:rsidR="00CF2206">
        <w:rPr>
          <w:rFonts w:ascii="Times New Roman" w:hAnsi="Times New Roman" w:cs="Times New Roman"/>
          <w:sz w:val="24"/>
          <w:szCs w:val="24"/>
        </w:rPr>
        <w:t xml:space="preserve"> </w:t>
      </w:r>
      <w:r w:rsidR="000770BE" w:rsidRPr="005836BF">
        <w:rPr>
          <w:rFonts w:ascii="Times New Roman" w:hAnsi="Times New Roman" w:cs="Times New Roman"/>
          <w:sz w:val="24"/>
          <w:szCs w:val="24"/>
        </w:rPr>
        <w:t>261</w:t>
      </w:r>
      <w:r w:rsidR="006F5FD1" w:rsidRPr="005836BF">
        <w:rPr>
          <w:rFonts w:ascii="Times New Roman" w:hAnsi="Times New Roman" w:cs="Times New Roman"/>
          <w:sz w:val="24"/>
          <w:szCs w:val="24"/>
        </w:rPr>
        <w:t>)</w:t>
      </w:r>
      <w:r w:rsidR="000770BE" w:rsidRPr="005836BF">
        <w:rPr>
          <w:rFonts w:ascii="Times New Roman" w:hAnsi="Times New Roman" w:cs="Times New Roman"/>
          <w:sz w:val="24"/>
          <w:szCs w:val="24"/>
        </w:rPr>
        <w:t>.</w:t>
      </w:r>
    </w:p>
    <w:p w:rsidR="00DA5D28" w:rsidRPr="005836BF" w:rsidRDefault="00497770" w:rsidP="00D1446D">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ab/>
      </w:r>
      <w:r w:rsidR="00DA5D28" w:rsidRPr="005836BF">
        <w:rPr>
          <w:rFonts w:ascii="Times New Roman" w:hAnsi="Times New Roman" w:cs="Times New Roman"/>
          <w:sz w:val="24"/>
          <w:szCs w:val="24"/>
        </w:rPr>
        <w:t xml:space="preserve">Según Rosi Song la </w:t>
      </w:r>
      <w:r w:rsidR="00326D2F" w:rsidRPr="005836BF">
        <w:rPr>
          <w:rFonts w:ascii="Times New Roman" w:hAnsi="Times New Roman" w:cs="Times New Roman"/>
          <w:sz w:val="24"/>
          <w:szCs w:val="24"/>
        </w:rPr>
        <w:t>falta de referentes literarios en</w:t>
      </w:r>
      <w:r w:rsidR="00DA5D28" w:rsidRPr="005836BF">
        <w:rPr>
          <w:rFonts w:ascii="Times New Roman" w:hAnsi="Times New Roman" w:cs="Times New Roman"/>
          <w:sz w:val="24"/>
          <w:szCs w:val="24"/>
        </w:rPr>
        <w:t xml:space="preserve"> los que inscribir</w:t>
      </w:r>
      <w:r w:rsidR="00326D2F" w:rsidRPr="005836BF">
        <w:rPr>
          <w:rFonts w:ascii="Times New Roman" w:hAnsi="Times New Roman" w:cs="Times New Roman"/>
          <w:sz w:val="24"/>
          <w:szCs w:val="24"/>
        </w:rPr>
        <w:t xml:space="preserve"> a</w:t>
      </w:r>
      <w:r w:rsidR="00DA5D28" w:rsidRPr="005836BF">
        <w:rPr>
          <w:rFonts w:ascii="Times New Roman" w:hAnsi="Times New Roman" w:cs="Times New Roman"/>
          <w:sz w:val="24"/>
          <w:szCs w:val="24"/>
        </w:rPr>
        <w:t xml:space="preserve"> Najat El Hachmi genera una incomprensión tanto de la situación actual como del caso específico (2014:</w:t>
      </w:r>
      <w:r w:rsidR="00CF2206">
        <w:rPr>
          <w:rFonts w:ascii="Times New Roman" w:hAnsi="Times New Roman" w:cs="Times New Roman"/>
          <w:sz w:val="24"/>
          <w:szCs w:val="24"/>
        </w:rPr>
        <w:t xml:space="preserve"> </w:t>
      </w:r>
      <w:r w:rsidR="00DA5D28" w:rsidRPr="005836BF">
        <w:rPr>
          <w:rFonts w:ascii="Times New Roman" w:hAnsi="Times New Roman" w:cs="Times New Roman"/>
          <w:sz w:val="24"/>
          <w:szCs w:val="24"/>
        </w:rPr>
        <w:t xml:space="preserve">47-48). A este respecto, Song aduce que </w:t>
      </w:r>
      <w:r w:rsidR="00330FD6" w:rsidRPr="005836BF">
        <w:rPr>
          <w:rFonts w:ascii="Times New Roman" w:hAnsi="Times New Roman" w:cs="Times New Roman"/>
          <w:sz w:val="24"/>
          <w:szCs w:val="24"/>
        </w:rPr>
        <w:t xml:space="preserve">tal vez </w:t>
      </w:r>
      <w:r w:rsidR="00DA5D28" w:rsidRPr="005836BF">
        <w:rPr>
          <w:rFonts w:ascii="Times New Roman" w:hAnsi="Times New Roman" w:cs="Times New Roman"/>
          <w:sz w:val="24"/>
          <w:szCs w:val="24"/>
        </w:rPr>
        <w:t xml:space="preserve">sea porque el nuevo tipo de escritor procedente de fuera no se enmarca en el ya conocido escritor de Latinoamérica de la época del </w:t>
      </w:r>
      <w:r w:rsidR="00DA5D28" w:rsidRPr="005836BF">
        <w:rPr>
          <w:rFonts w:ascii="Times New Roman" w:hAnsi="Times New Roman" w:cs="Times New Roman"/>
          <w:i/>
          <w:sz w:val="24"/>
          <w:szCs w:val="24"/>
        </w:rPr>
        <w:t>boom</w:t>
      </w:r>
      <w:r w:rsidR="00DA5D28" w:rsidRPr="005836BF">
        <w:rPr>
          <w:rFonts w:ascii="Times New Roman" w:hAnsi="Times New Roman" w:cs="Times New Roman"/>
          <w:sz w:val="24"/>
          <w:szCs w:val="24"/>
        </w:rPr>
        <w:t xml:space="preserve"> que </w:t>
      </w:r>
      <w:r w:rsidR="00DA5D28" w:rsidRPr="005836BF">
        <w:rPr>
          <w:rFonts w:ascii="Times New Roman" w:hAnsi="Times New Roman" w:cs="Times New Roman"/>
          <w:sz w:val="24"/>
          <w:szCs w:val="24"/>
        </w:rPr>
        <w:lastRenderedPageBreak/>
        <w:t>comparte con España unos códigos culturales afines, sobre todo de orden lingüístico. La entrada en el</w:t>
      </w:r>
      <w:r w:rsidR="004B25D2" w:rsidRPr="005836BF">
        <w:rPr>
          <w:rFonts w:ascii="Times New Roman" w:hAnsi="Times New Roman" w:cs="Times New Roman"/>
          <w:sz w:val="24"/>
          <w:szCs w:val="24"/>
        </w:rPr>
        <w:t xml:space="preserve"> panorama literario actual de au</w:t>
      </w:r>
      <w:r w:rsidR="00DA5D28" w:rsidRPr="005836BF">
        <w:rPr>
          <w:rFonts w:ascii="Times New Roman" w:hAnsi="Times New Roman" w:cs="Times New Roman"/>
          <w:sz w:val="24"/>
          <w:szCs w:val="24"/>
        </w:rPr>
        <w:t>tores procedentes de paí</w:t>
      </w:r>
      <w:r w:rsidR="00325BFE" w:rsidRPr="005836BF">
        <w:rPr>
          <w:rFonts w:ascii="Times New Roman" w:hAnsi="Times New Roman" w:cs="Times New Roman"/>
          <w:sz w:val="24"/>
          <w:szCs w:val="24"/>
        </w:rPr>
        <w:t>ses de lengua no castellana</w:t>
      </w:r>
      <w:r w:rsidR="001A0A6D" w:rsidRPr="005836BF">
        <w:rPr>
          <w:rFonts w:ascii="Times New Roman" w:hAnsi="Times New Roman" w:cs="Times New Roman"/>
          <w:sz w:val="24"/>
          <w:szCs w:val="24"/>
        </w:rPr>
        <w:t xml:space="preserve"> (o catalana)</w:t>
      </w:r>
      <w:r w:rsidR="00325BFE" w:rsidRPr="005836BF">
        <w:rPr>
          <w:rFonts w:ascii="Times New Roman" w:hAnsi="Times New Roman" w:cs="Times New Roman"/>
          <w:sz w:val="24"/>
          <w:szCs w:val="24"/>
        </w:rPr>
        <w:t xml:space="preserve">, </w:t>
      </w:r>
      <w:r w:rsidR="00DA5D28" w:rsidRPr="005836BF">
        <w:rPr>
          <w:rFonts w:ascii="Times New Roman" w:hAnsi="Times New Roman" w:cs="Times New Roman"/>
          <w:sz w:val="24"/>
          <w:szCs w:val="24"/>
        </w:rPr>
        <w:t xml:space="preserve">sigue Song, derriba las clasificaciones y los términos de comparación, causando cierta confusión. En el caso de El Hachmi, por ejemplo, resulta emblématico el </w:t>
      </w:r>
      <w:r w:rsidR="003242BC" w:rsidRPr="005836BF">
        <w:rPr>
          <w:rFonts w:ascii="Times New Roman" w:hAnsi="Times New Roman" w:cs="Times New Roman"/>
          <w:sz w:val="24"/>
          <w:szCs w:val="24"/>
        </w:rPr>
        <w:t>hecho</w:t>
      </w:r>
      <w:r w:rsidR="00DA5D28" w:rsidRPr="005836BF">
        <w:rPr>
          <w:rFonts w:ascii="Times New Roman" w:hAnsi="Times New Roman" w:cs="Times New Roman"/>
          <w:sz w:val="24"/>
          <w:szCs w:val="24"/>
        </w:rPr>
        <w:t xml:space="preserve"> </w:t>
      </w:r>
      <w:r w:rsidR="00330FD6" w:rsidRPr="005836BF">
        <w:rPr>
          <w:rFonts w:ascii="Times New Roman" w:hAnsi="Times New Roman" w:cs="Times New Roman"/>
          <w:sz w:val="24"/>
          <w:szCs w:val="24"/>
        </w:rPr>
        <w:t>de</w:t>
      </w:r>
      <w:r w:rsidR="00DA5D28" w:rsidRPr="005836BF">
        <w:rPr>
          <w:rFonts w:ascii="Times New Roman" w:hAnsi="Times New Roman" w:cs="Times New Roman"/>
          <w:sz w:val="24"/>
          <w:szCs w:val="24"/>
        </w:rPr>
        <w:t xml:space="preserve"> que en una misma entrevista la escritora </w:t>
      </w:r>
      <w:r w:rsidR="003242BC" w:rsidRPr="005836BF">
        <w:rPr>
          <w:rFonts w:ascii="Times New Roman" w:hAnsi="Times New Roman" w:cs="Times New Roman"/>
          <w:sz w:val="24"/>
          <w:szCs w:val="24"/>
        </w:rPr>
        <w:t>sea</w:t>
      </w:r>
      <w:r w:rsidR="00DA5D28" w:rsidRPr="005836BF">
        <w:rPr>
          <w:rFonts w:ascii="Times New Roman" w:hAnsi="Times New Roman" w:cs="Times New Roman"/>
          <w:sz w:val="24"/>
          <w:szCs w:val="24"/>
        </w:rPr>
        <w:t xml:space="preserve"> presentada como “escritora marroquí que reside en Barcelona” y luego como “escritora catalana” (</w:t>
      </w:r>
      <w:r w:rsidR="00343FFF" w:rsidRPr="00343FFF">
        <w:rPr>
          <w:rFonts w:ascii="Times New Roman" w:hAnsi="Times New Roman" w:cs="Times New Roman"/>
          <w:i/>
          <w:sz w:val="24"/>
          <w:szCs w:val="24"/>
        </w:rPr>
        <w:t>ibíd.</w:t>
      </w:r>
      <w:r w:rsidR="00343FFF">
        <w:rPr>
          <w:rFonts w:ascii="Times New Roman" w:hAnsi="Times New Roman" w:cs="Times New Roman"/>
          <w:sz w:val="24"/>
          <w:szCs w:val="24"/>
        </w:rPr>
        <w:t xml:space="preserve">, </w:t>
      </w:r>
      <w:r w:rsidR="00DA5D28" w:rsidRPr="005836BF">
        <w:rPr>
          <w:rFonts w:ascii="Times New Roman" w:hAnsi="Times New Roman" w:cs="Times New Roman"/>
          <w:sz w:val="24"/>
          <w:szCs w:val="24"/>
        </w:rPr>
        <w:t>48).</w:t>
      </w:r>
      <w:r w:rsidR="00DA5D28" w:rsidRPr="005836BF">
        <w:rPr>
          <w:rStyle w:val="Rimandonotaapidipagina"/>
          <w:rFonts w:ascii="Times New Roman" w:hAnsi="Times New Roman" w:cs="Times New Roman"/>
          <w:sz w:val="24"/>
          <w:szCs w:val="24"/>
        </w:rPr>
        <w:footnoteReference w:id="202"/>
      </w:r>
      <w:r w:rsidR="00DA5D28" w:rsidRPr="005836BF">
        <w:rPr>
          <w:rFonts w:ascii="Times New Roman" w:hAnsi="Times New Roman" w:cs="Times New Roman"/>
          <w:sz w:val="24"/>
          <w:szCs w:val="24"/>
        </w:rPr>
        <w:t xml:space="preserve"> </w:t>
      </w:r>
      <w:r w:rsidR="00350766" w:rsidRPr="005836BF">
        <w:rPr>
          <w:rFonts w:ascii="Times New Roman" w:hAnsi="Times New Roman" w:cs="Times New Roman"/>
          <w:sz w:val="24"/>
          <w:szCs w:val="24"/>
        </w:rPr>
        <w:t xml:space="preserve">En otro lugar se hace referencia a El Hachmi como </w:t>
      </w:r>
      <w:r w:rsidR="001054C1" w:rsidRPr="005836BF">
        <w:rPr>
          <w:rFonts w:ascii="Times New Roman" w:hAnsi="Times New Roman" w:cs="Times New Roman"/>
          <w:sz w:val="24"/>
          <w:szCs w:val="24"/>
        </w:rPr>
        <w:t>“escritora amazigh-catalana” (Ricci 2010b:</w:t>
      </w:r>
      <w:r w:rsidR="00CF2206">
        <w:rPr>
          <w:rFonts w:ascii="Times New Roman" w:hAnsi="Times New Roman" w:cs="Times New Roman"/>
          <w:sz w:val="24"/>
          <w:szCs w:val="24"/>
        </w:rPr>
        <w:t xml:space="preserve"> </w:t>
      </w:r>
      <w:r w:rsidR="001054C1" w:rsidRPr="005836BF">
        <w:rPr>
          <w:rFonts w:ascii="Times New Roman" w:hAnsi="Times New Roman" w:cs="Times New Roman"/>
          <w:sz w:val="24"/>
          <w:szCs w:val="24"/>
        </w:rPr>
        <w:t>71)</w:t>
      </w:r>
      <w:r w:rsidR="00A74727" w:rsidRPr="005836BF">
        <w:rPr>
          <w:rFonts w:ascii="Times New Roman" w:hAnsi="Times New Roman" w:cs="Times New Roman"/>
          <w:sz w:val="24"/>
          <w:szCs w:val="24"/>
        </w:rPr>
        <w:t xml:space="preserve">, </w:t>
      </w:r>
      <w:r w:rsidR="00350766" w:rsidRPr="005836BF">
        <w:rPr>
          <w:rFonts w:ascii="Times New Roman" w:hAnsi="Times New Roman" w:cs="Times New Roman"/>
          <w:sz w:val="24"/>
          <w:szCs w:val="24"/>
        </w:rPr>
        <w:t>con la intención de reunir</w:t>
      </w:r>
      <w:r w:rsidR="003242BC" w:rsidRPr="005836BF">
        <w:rPr>
          <w:rFonts w:ascii="Times New Roman" w:hAnsi="Times New Roman" w:cs="Times New Roman"/>
          <w:sz w:val="24"/>
          <w:szCs w:val="24"/>
        </w:rPr>
        <w:t xml:space="preserve"> su doble pertenencia</w:t>
      </w:r>
      <w:r w:rsidR="001054C1" w:rsidRPr="005836BF">
        <w:rPr>
          <w:rFonts w:ascii="Times New Roman" w:hAnsi="Times New Roman" w:cs="Times New Roman"/>
          <w:sz w:val="24"/>
          <w:szCs w:val="24"/>
        </w:rPr>
        <w:t xml:space="preserve">. </w:t>
      </w:r>
      <w:r w:rsidR="004A1103" w:rsidRPr="005836BF">
        <w:rPr>
          <w:rFonts w:ascii="Times New Roman" w:hAnsi="Times New Roman" w:cs="Times New Roman"/>
          <w:sz w:val="24"/>
          <w:szCs w:val="24"/>
        </w:rPr>
        <w:t>Si tenemos en consideración la definición de</w:t>
      </w:r>
      <w:r w:rsidR="00216005" w:rsidRPr="005836BF">
        <w:rPr>
          <w:rFonts w:ascii="Times New Roman" w:hAnsi="Times New Roman" w:cs="Times New Roman"/>
          <w:sz w:val="24"/>
          <w:szCs w:val="24"/>
        </w:rPr>
        <w:t xml:space="preserve"> </w:t>
      </w:r>
      <w:r w:rsidR="00DA5D28" w:rsidRPr="005836BF">
        <w:rPr>
          <w:rFonts w:ascii="Times New Roman" w:hAnsi="Times New Roman" w:cs="Times New Roman"/>
          <w:sz w:val="24"/>
          <w:szCs w:val="24"/>
        </w:rPr>
        <w:t xml:space="preserve">Armando Gnisci, crítico literario experto en tema transculturales, </w:t>
      </w:r>
      <w:r w:rsidR="004A1103" w:rsidRPr="005836BF">
        <w:rPr>
          <w:rFonts w:ascii="Times New Roman" w:hAnsi="Times New Roman" w:cs="Times New Roman"/>
          <w:sz w:val="24"/>
          <w:szCs w:val="24"/>
        </w:rPr>
        <w:t xml:space="preserve">sobre los escritores migrantes, </w:t>
      </w:r>
      <w:r w:rsidRPr="005836BF">
        <w:rPr>
          <w:rFonts w:ascii="Times New Roman" w:hAnsi="Times New Roman" w:cs="Times New Roman"/>
          <w:sz w:val="24"/>
          <w:szCs w:val="24"/>
        </w:rPr>
        <w:t>nos</w:t>
      </w:r>
      <w:r w:rsidR="004A1103" w:rsidRPr="005836BF">
        <w:rPr>
          <w:rFonts w:ascii="Times New Roman" w:hAnsi="Times New Roman" w:cs="Times New Roman"/>
          <w:sz w:val="24"/>
          <w:szCs w:val="24"/>
        </w:rPr>
        <w:t xml:space="preserve"> parece que podemos incluir a Najat El Hachmi en esta categoría</w:t>
      </w:r>
      <w:r w:rsidR="00A74727" w:rsidRPr="005836BF">
        <w:rPr>
          <w:rFonts w:ascii="Times New Roman" w:hAnsi="Times New Roman" w:cs="Times New Roman"/>
          <w:sz w:val="24"/>
          <w:szCs w:val="24"/>
        </w:rPr>
        <w:t>:</w:t>
      </w:r>
    </w:p>
    <w:p w:rsidR="00DA5D28" w:rsidRPr="005836BF" w:rsidRDefault="00DA5D28" w:rsidP="00252176">
      <w:pPr>
        <w:widowControl w:val="0"/>
        <w:autoSpaceDE w:val="0"/>
        <w:autoSpaceDN w:val="0"/>
        <w:adjustRightInd w:val="0"/>
        <w:spacing w:before="100" w:beforeAutospacing="1" w:after="100" w:afterAutospacing="1" w:line="360" w:lineRule="auto"/>
        <w:ind w:left="567" w:right="566"/>
        <w:jc w:val="both"/>
        <w:rPr>
          <w:lang w:val="it-IT"/>
        </w:rPr>
      </w:pPr>
      <w:r w:rsidRPr="005836BF">
        <w:rPr>
          <w:lang w:val="it-IT"/>
        </w:rPr>
        <w:t>los escritores migrantes son aquellos que cambian de vida y de lengua, que se pasean por el tiempo y por el espacio, que traspasan los mundos. Aquellos que hacen aumentar la presencia de lo literario en el mundo y creolizan los lugares en los que se detienen. (2010:</w:t>
      </w:r>
      <w:r w:rsidR="00CF2206">
        <w:rPr>
          <w:lang w:val="it-IT"/>
        </w:rPr>
        <w:t xml:space="preserve"> </w:t>
      </w:r>
      <w:r w:rsidRPr="005836BF">
        <w:rPr>
          <w:lang w:val="it-IT"/>
        </w:rPr>
        <w:t>2)</w:t>
      </w:r>
    </w:p>
    <w:p w:rsidR="009028A8" w:rsidRPr="005836BF" w:rsidRDefault="00A74727" w:rsidP="00DA5D28">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 xml:space="preserve">Aún más que de definición personal el asunto </w:t>
      </w:r>
      <w:r w:rsidR="00277475" w:rsidRPr="005836BF">
        <w:rPr>
          <w:rFonts w:ascii="Times New Roman" w:hAnsi="Times New Roman" w:cs="Times New Roman"/>
          <w:sz w:val="24"/>
          <w:szCs w:val="24"/>
        </w:rPr>
        <w:t>es no asignar clasificaciones literarias que disminuyan el valor de la literatura escrita por migrantes a la vez que enmarcarla en un ámbit</w:t>
      </w:r>
      <w:r w:rsidR="007040AE" w:rsidRPr="005836BF">
        <w:rPr>
          <w:rFonts w:ascii="Times New Roman" w:hAnsi="Times New Roman" w:cs="Times New Roman"/>
          <w:sz w:val="24"/>
          <w:szCs w:val="24"/>
        </w:rPr>
        <w:t xml:space="preserve">o restringido, peculiar y no </w:t>
      </w:r>
      <w:r w:rsidR="00277475" w:rsidRPr="0074497A">
        <w:rPr>
          <w:rFonts w:ascii="Times New Roman" w:hAnsi="Times New Roman" w:cs="Times New Roman"/>
          <w:i/>
          <w:sz w:val="24"/>
          <w:szCs w:val="24"/>
        </w:rPr>
        <w:t>mainstream</w:t>
      </w:r>
      <w:r w:rsidR="00277475" w:rsidRPr="005836BF">
        <w:rPr>
          <w:rFonts w:ascii="Times New Roman" w:hAnsi="Times New Roman" w:cs="Times New Roman"/>
          <w:sz w:val="24"/>
          <w:szCs w:val="24"/>
        </w:rPr>
        <w:t xml:space="preserve">. </w:t>
      </w:r>
      <w:r w:rsidR="00790E25" w:rsidRPr="005836BF">
        <w:rPr>
          <w:rFonts w:ascii="Times New Roman" w:hAnsi="Times New Roman" w:cs="Times New Roman"/>
          <w:sz w:val="24"/>
          <w:szCs w:val="24"/>
        </w:rPr>
        <w:t>El tema más candente, de hecho, se as</w:t>
      </w:r>
      <w:r w:rsidR="007040AE" w:rsidRPr="005836BF">
        <w:rPr>
          <w:rFonts w:ascii="Times New Roman" w:hAnsi="Times New Roman" w:cs="Times New Roman"/>
          <w:sz w:val="24"/>
          <w:szCs w:val="24"/>
        </w:rPr>
        <w:t>i</w:t>
      </w:r>
      <w:r w:rsidR="00790E25" w:rsidRPr="005836BF">
        <w:rPr>
          <w:rFonts w:ascii="Times New Roman" w:hAnsi="Times New Roman" w:cs="Times New Roman"/>
          <w:sz w:val="24"/>
          <w:szCs w:val="24"/>
        </w:rPr>
        <w:t xml:space="preserve">enta en la etiqueta de “escritor migrante” que, al parecer, margina </w:t>
      </w:r>
      <w:r w:rsidR="007040AE" w:rsidRPr="005836BF">
        <w:rPr>
          <w:rFonts w:ascii="Times New Roman" w:hAnsi="Times New Roman" w:cs="Times New Roman"/>
          <w:sz w:val="24"/>
          <w:szCs w:val="24"/>
        </w:rPr>
        <w:t xml:space="preserve">a </w:t>
      </w:r>
      <w:r w:rsidR="00790E25" w:rsidRPr="005836BF">
        <w:rPr>
          <w:rFonts w:ascii="Times New Roman" w:hAnsi="Times New Roman" w:cs="Times New Roman"/>
          <w:sz w:val="24"/>
          <w:szCs w:val="24"/>
        </w:rPr>
        <w:t xml:space="preserve">los escritores </w:t>
      </w:r>
      <w:r w:rsidR="00BE7CD2" w:rsidRPr="005836BF">
        <w:rPr>
          <w:rFonts w:ascii="Times New Roman" w:hAnsi="Times New Roman" w:cs="Times New Roman"/>
          <w:sz w:val="24"/>
          <w:szCs w:val="24"/>
        </w:rPr>
        <w:t>procedentes de otros países</w:t>
      </w:r>
      <w:r w:rsidR="00790E25" w:rsidRPr="005836BF">
        <w:rPr>
          <w:rFonts w:ascii="Times New Roman" w:hAnsi="Times New Roman" w:cs="Times New Roman"/>
          <w:sz w:val="24"/>
          <w:szCs w:val="24"/>
        </w:rPr>
        <w:t xml:space="preserve"> que, es obvio, desean y necesitan entrar en el </w:t>
      </w:r>
      <w:r w:rsidR="00790E25" w:rsidRPr="0074497A">
        <w:rPr>
          <w:rFonts w:ascii="Times New Roman" w:hAnsi="Times New Roman" w:cs="Times New Roman"/>
          <w:i/>
          <w:sz w:val="24"/>
          <w:szCs w:val="24"/>
        </w:rPr>
        <w:t>mainstream</w:t>
      </w:r>
      <w:r w:rsidR="002F470D" w:rsidRPr="005836BF">
        <w:rPr>
          <w:rFonts w:ascii="Times New Roman" w:hAnsi="Times New Roman" w:cs="Times New Roman"/>
          <w:sz w:val="24"/>
          <w:szCs w:val="24"/>
        </w:rPr>
        <w:t xml:space="preserve"> (</w:t>
      </w:r>
      <w:r w:rsidR="00E66ACC" w:rsidRPr="00343FFF">
        <w:rPr>
          <w:rFonts w:ascii="Times New Roman" w:hAnsi="Times New Roman" w:cs="Times New Roman"/>
          <w:i/>
          <w:sz w:val="24"/>
          <w:szCs w:val="24"/>
        </w:rPr>
        <w:t>ibíd.</w:t>
      </w:r>
      <w:r w:rsidR="00E66ACC">
        <w:rPr>
          <w:rFonts w:ascii="Times New Roman" w:hAnsi="Times New Roman" w:cs="Times New Roman"/>
          <w:sz w:val="24"/>
          <w:szCs w:val="24"/>
        </w:rPr>
        <w:t xml:space="preserve">, </w:t>
      </w:r>
      <w:r w:rsidR="00790E25" w:rsidRPr="005836BF">
        <w:rPr>
          <w:rFonts w:ascii="Times New Roman" w:hAnsi="Times New Roman" w:cs="Times New Roman"/>
          <w:sz w:val="24"/>
          <w:szCs w:val="24"/>
        </w:rPr>
        <w:t xml:space="preserve">3-4) y que sus obras tengan una consideración más allá del tema tratado. </w:t>
      </w:r>
      <w:r w:rsidR="00DA5D28" w:rsidRPr="005836BF">
        <w:rPr>
          <w:rFonts w:ascii="Times New Roman" w:hAnsi="Times New Roman" w:cs="Times New Roman"/>
          <w:sz w:val="24"/>
          <w:szCs w:val="24"/>
        </w:rPr>
        <w:t xml:space="preserve">Ahora bien, </w:t>
      </w:r>
      <w:r w:rsidR="00790E25" w:rsidRPr="005836BF">
        <w:rPr>
          <w:rFonts w:ascii="Times New Roman" w:hAnsi="Times New Roman" w:cs="Times New Roman"/>
          <w:sz w:val="24"/>
          <w:szCs w:val="24"/>
        </w:rPr>
        <w:t>especifica Gnisci</w:t>
      </w:r>
      <w:r w:rsidR="004B25D2" w:rsidRPr="005836BF">
        <w:rPr>
          <w:rFonts w:ascii="Times New Roman" w:hAnsi="Times New Roman" w:cs="Times New Roman"/>
          <w:sz w:val="24"/>
          <w:szCs w:val="24"/>
        </w:rPr>
        <w:t xml:space="preserve">, </w:t>
      </w:r>
      <w:r w:rsidR="00DA5D28" w:rsidRPr="005836BF">
        <w:rPr>
          <w:rFonts w:ascii="Times New Roman" w:hAnsi="Times New Roman" w:cs="Times New Roman"/>
          <w:sz w:val="24"/>
          <w:szCs w:val="24"/>
        </w:rPr>
        <w:t>hay que considerar “escritor migrante, también el que no e</w:t>
      </w:r>
      <w:r w:rsidR="00790E25" w:rsidRPr="005836BF">
        <w:rPr>
          <w:rFonts w:ascii="Times New Roman" w:hAnsi="Times New Roman" w:cs="Times New Roman"/>
          <w:sz w:val="24"/>
          <w:szCs w:val="24"/>
        </w:rPr>
        <w:t>scribe sobre migración” (</w:t>
      </w:r>
      <w:r w:rsidR="00E66ACC" w:rsidRPr="00343FFF">
        <w:rPr>
          <w:rFonts w:ascii="Times New Roman" w:hAnsi="Times New Roman" w:cs="Times New Roman"/>
          <w:i/>
          <w:sz w:val="24"/>
          <w:szCs w:val="24"/>
        </w:rPr>
        <w:t>ibíd.</w:t>
      </w:r>
      <w:r w:rsidR="00E66ACC">
        <w:rPr>
          <w:rFonts w:ascii="Times New Roman" w:hAnsi="Times New Roman" w:cs="Times New Roman"/>
          <w:sz w:val="24"/>
          <w:szCs w:val="24"/>
        </w:rPr>
        <w:t xml:space="preserve">, </w:t>
      </w:r>
      <w:r w:rsidR="00DA5D28" w:rsidRPr="005836BF">
        <w:rPr>
          <w:rFonts w:ascii="Times New Roman" w:hAnsi="Times New Roman" w:cs="Times New Roman"/>
          <w:sz w:val="24"/>
          <w:szCs w:val="24"/>
        </w:rPr>
        <w:t>2) de manera directa sino como poét</w:t>
      </w:r>
      <w:r w:rsidR="00790E25" w:rsidRPr="005836BF">
        <w:rPr>
          <w:rFonts w:ascii="Times New Roman" w:hAnsi="Times New Roman" w:cs="Times New Roman"/>
          <w:sz w:val="24"/>
          <w:szCs w:val="24"/>
        </w:rPr>
        <w:t>ica o telón de fondo de su pens</w:t>
      </w:r>
      <w:r w:rsidR="00DA5D28" w:rsidRPr="005836BF">
        <w:rPr>
          <w:rFonts w:ascii="Times New Roman" w:hAnsi="Times New Roman" w:cs="Times New Roman"/>
          <w:sz w:val="24"/>
          <w:szCs w:val="24"/>
        </w:rPr>
        <w:t>am</w:t>
      </w:r>
      <w:r w:rsidR="00790E25" w:rsidRPr="005836BF">
        <w:rPr>
          <w:rFonts w:ascii="Times New Roman" w:hAnsi="Times New Roman" w:cs="Times New Roman"/>
          <w:sz w:val="24"/>
          <w:szCs w:val="24"/>
        </w:rPr>
        <w:t>i</w:t>
      </w:r>
      <w:r w:rsidR="00DA5D28" w:rsidRPr="005836BF">
        <w:rPr>
          <w:rFonts w:ascii="Times New Roman" w:hAnsi="Times New Roman" w:cs="Times New Roman"/>
          <w:sz w:val="24"/>
          <w:szCs w:val="24"/>
        </w:rPr>
        <w:t xml:space="preserve">ento. </w:t>
      </w:r>
      <w:r w:rsidR="00790E25" w:rsidRPr="005836BF">
        <w:rPr>
          <w:rFonts w:ascii="Times New Roman" w:hAnsi="Times New Roman" w:cs="Times New Roman"/>
          <w:sz w:val="24"/>
          <w:szCs w:val="24"/>
        </w:rPr>
        <w:t>H</w:t>
      </w:r>
      <w:r w:rsidR="00DA5D28" w:rsidRPr="005836BF">
        <w:rPr>
          <w:rFonts w:ascii="Times New Roman" w:hAnsi="Times New Roman" w:cs="Times New Roman"/>
          <w:sz w:val="24"/>
          <w:szCs w:val="24"/>
        </w:rPr>
        <w:t>ay que distinguir</w:t>
      </w:r>
      <w:r w:rsidR="00790E25" w:rsidRPr="005836BF">
        <w:rPr>
          <w:rFonts w:ascii="Times New Roman" w:hAnsi="Times New Roman" w:cs="Times New Roman"/>
          <w:sz w:val="24"/>
          <w:szCs w:val="24"/>
        </w:rPr>
        <w:t>, pues,</w:t>
      </w:r>
      <w:r w:rsidR="00DA5D28" w:rsidRPr="005836BF">
        <w:rPr>
          <w:rFonts w:ascii="Times New Roman" w:hAnsi="Times New Roman" w:cs="Times New Roman"/>
          <w:sz w:val="24"/>
          <w:szCs w:val="24"/>
        </w:rPr>
        <w:t xml:space="preserve"> los relatos escritos por migrantes que no pueden ser considerados nada más que </w:t>
      </w:r>
      <w:r w:rsidR="00DA5D28" w:rsidRPr="005836BF">
        <w:rPr>
          <w:rFonts w:ascii="Times New Roman" w:hAnsi="Times New Roman" w:cs="Times New Roman"/>
          <w:sz w:val="24"/>
          <w:szCs w:val="24"/>
        </w:rPr>
        <w:lastRenderedPageBreak/>
        <w:t>testim</w:t>
      </w:r>
      <w:r w:rsidR="009A2852" w:rsidRPr="005836BF">
        <w:rPr>
          <w:rFonts w:ascii="Times New Roman" w:hAnsi="Times New Roman" w:cs="Times New Roman"/>
          <w:sz w:val="24"/>
          <w:szCs w:val="24"/>
        </w:rPr>
        <w:t xml:space="preserve">onios, </w:t>
      </w:r>
      <w:r w:rsidR="00DA5D28" w:rsidRPr="005836BF">
        <w:rPr>
          <w:rFonts w:ascii="Times New Roman" w:hAnsi="Times New Roman" w:cs="Times New Roman"/>
          <w:sz w:val="24"/>
          <w:szCs w:val="24"/>
        </w:rPr>
        <w:t>y los que producen literatura (</w:t>
      </w:r>
      <w:r w:rsidR="0076234A" w:rsidRPr="00ED0441">
        <w:rPr>
          <w:rFonts w:ascii="Times New Roman" w:hAnsi="Times New Roman" w:cs="Times New Roman"/>
          <w:i/>
          <w:sz w:val="24"/>
          <w:szCs w:val="24"/>
        </w:rPr>
        <w:t>ibíd.</w:t>
      </w:r>
      <w:r w:rsidR="00DA5D28" w:rsidRPr="005836BF">
        <w:rPr>
          <w:rFonts w:ascii="Times New Roman" w:hAnsi="Times New Roman" w:cs="Times New Roman"/>
          <w:sz w:val="24"/>
          <w:szCs w:val="24"/>
        </w:rPr>
        <w:t xml:space="preserve">). El problema, según Gnisci, no existe en estos términos </w:t>
      </w:r>
      <w:r w:rsidR="00790E25" w:rsidRPr="005836BF">
        <w:rPr>
          <w:rFonts w:ascii="Times New Roman" w:hAnsi="Times New Roman" w:cs="Times New Roman"/>
          <w:sz w:val="24"/>
          <w:szCs w:val="24"/>
        </w:rPr>
        <w:t xml:space="preserve">ya que, </w:t>
      </w:r>
      <w:r w:rsidR="00DA5D28" w:rsidRPr="005836BF">
        <w:rPr>
          <w:rFonts w:ascii="Times New Roman" w:hAnsi="Times New Roman" w:cs="Times New Roman"/>
          <w:sz w:val="24"/>
          <w:szCs w:val="24"/>
        </w:rPr>
        <w:t xml:space="preserve">al ser la migración una característica </w:t>
      </w:r>
      <w:r w:rsidR="00790E25" w:rsidRPr="005836BF">
        <w:rPr>
          <w:rFonts w:ascii="Times New Roman" w:hAnsi="Times New Roman" w:cs="Times New Roman"/>
          <w:sz w:val="24"/>
          <w:szCs w:val="24"/>
        </w:rPr>
        <w:t xml:space="preserve">consolidada </w:t>
      </w:r>
      <w:r w:rsidR="00DA5D28" w:rsidRPr="005836BF">
        <w:rPr>
          <w:rFonts w:ascii="Times New Roman" w:hAnsi="Times New Roman" w:cs="Times New Roman"/>
          <w:sz w:val="24"/>
          <w:szCs w:val="24"/>
        </w:rPr>
        <w:t xml:space="preserve">de nuestro tiempo, habría que considerar los escritores migrantes </w:t>
      </w:r>
      <w:r w:rsidR="00927D0C" w:rsidRPr="005836BF">
        <w:rPr>
          <w:rFonts w:ascii="Times New Roman" w:hAnsi="Times New Roman" w:cs="Times New Roman"/>
          <w:sz w:val="24"/>
          <w:szCs w:val="24"/>
        </w:rPr>
        <w:t xml:space="preserve">en el mainstream, por la actualidad y difusión del tema, ya no novedoso y </w:t>
      </w:r>
      <w:r w:rsidR="006F3A40" w:rsidRPr="005836BF">
        <w:rPr>
          <w:rFonts w:ascii="Times New Roman" w:hAnsi="Times New Roman" w:cs="Times New Roman"/>
          <w:sz w:val="24"/>
          <w:szCs w:val="24"/>
        </w:rPr>
        <w:t>restringido.</w:t>
      </w:r>
      <w:r w:rsidR="00DA5D28" w:rsidRPr="005836BF">
        <w:rPr>
          <w:rStyle w:val="Rimandonotaapidipagina"/>
          <w:rFonts w:ascii="Times New Roman" w:hAnsi="Times New Roman" w:cs="Times New Roman"/>
          <w:sz w:val="24"/>
          <w:szCs w:val="24"/>
        </w:rPr>
        <w:footnoteReference w:id="203"/>
      </w:r>
      <w:r w:rsidR="00DA5D28" w:rsidRPr="005836BF">
        <w:rPr>
          <w:rFonts w:ascii="Times New Roman" w:hAnsi="Times New Roman" w:cs="Times New Roman"/>
          <w:sz w:val="24"/>
          <w:szCs w:val="24"/>
        </w:rPr>
        <w:t xml:space="preserve"> </w:t>
      </w:r>
      <w:r w:rsidR="009028A8" w:rsidRPr="005836BF">
        <w:rPr>
          <w:rFonts w:ascii="Times New Roman" w:hAnsi="Times New Roman" w:cs="Times New Roman"/>
          <w:sz w:val="24"/>
          <w:szCs w:val="24"/>
        </w:rPr>
        <w:t xml:space="preserve">No es fácil </w:t>
      </w:r>
      <w:r w:rsidR="00D613C2" w:rsidRPr="005836BF">
        <w:rPr>
          <w:rFonts w:ascii="Times New Roman" w:hAnsi="Times New Roman" w:cs="Times New Roman"/>
          <w:sz w:val="24"/>
          <w:szCs w:val="24"/>
        </w:rPr>
        <w:t>lograr</w:t>
      </w:r>
      <w:r w:rsidR="009028A8" w:rsidRPr="005836BF">
        <w:rPr>
          <w:rFonts w:ascii="Times New Roman" w:hAnsi="Times New Roman" w:cs="Times New Roman"/>
          <w:sz w:val="24"/>
          <w:szCs w:val="24"/>
        </w:rPr>
        <w:t xml:space="preserve"> una clasificación definitiva pues también depende de cómo se quiera considerar el corpus de obras</w:t>
      </w:r>
      <w:r w:rsidR="00D613C2" w:rsidRPr="005836BF">
        <w:rPr>
          <w:rFonts w:ascii="Times New Roman" w:hAnsi="Times New Roman" w:cs="Times New Roman"/>
          <w:sz w:val="24"/>
          <w:szCs w:val="24"/>
        </w:rPr>
        <w:t>. En general, la literatura de la migración representa una “categoría bastante conflictiva” (Bernechea 2013:</w:t>
      </w:r>
      <w:r w:rsidR="00CF2206">
        <w:rPr>
          <w:rFonts w:ascii="Times New Roman" w:hAnsi="Times New Roman" w:cs="Times New Roman"/>
          <w:sz w:val="24"/>
          <w:szCs w:val="24"/>
        </w:rPr>
        <w:t xml:space="preserve"> </w:t>
      </w:r>
      <w:r w:rsidR="00D613C2" w:rsidRPr="005836BF">
        <w:rPr>
          <w:rFonts w:ascii="Times New Roman" w:hAnsi="Times New Roman" w:cs="Times New Roman"/>
          <w:sz w:val="24"/>
          <w:szCs w:val="24"/>
        </w:rPr>
        <w:t>23)</w:t>
      </w:r>
      <w:r w:rsidR="00BE7CD2" w:rsidRPr="005836BF">
        <w:rPr>
          <w:rFonts w:ascii="Times New Roman" w:hAnsi="Times New Roman" w:cs="Times New Roman"/>
          <w:sz w:val="24"/>
          <w:szCs w:val="24"/>
        </w:rPr>
        <w:t>,</w:t>
      </w:r>
      <w:r w:rsidR="00D613C2" w:rsidRPr="005836BF">
        <w:rPr>
          <w:rFonts w:ascii="Times New Roman" w:hAnsi="Times New Roman" w:cs="Times New Roman"/>
          <w:sz w:val="24"/>
          <w:szCs w:val="24"/>
        </w:rPr>
        <w:t xml:space="preserve"> </w:t>
      </w:r>
      <w:r w:rsidR="00497770" w:rsidRPr="005836BF">
        <w:rPr>
          <w:rFonts w:ascii="Times New Roman" w:hAnsi="Times New Roman" w:cs="Times New Roman"/>
          <w:sz w:val="24"/>
          <w:szCs w:val="24"/>
        </w:rPr>
        <w:t>antes que nada</w:t>
      </w:r>
      <w:r w:rsidR="00BE7CD2" w:rsidRPr="005836BF">
        <w:rPr>
          <w:rFonts w:ascii="Times New Roman" w:hAnsi="Times New Roman" w:cs="Times New Roman"/>
          <w:sz w:val="24"/>
          <w:szCs w:val="24"/>
        </w:rPr>
        <w:t>,</w:t>
      </w:r>
      <w:r w:rsidR="00D613C2" w:rsidRPr="005836BF">
        <w:rPr>
          <w:rFonts w:ascii="Times New Roman" w:hAnsi="Times New Roman" w:cs="Times New Roman"/>
          <w:sz w:val="24"/>
          <w:szCs w:val="24"/>
        </w:rPr>
        <w:t xml:space="preserve"> </w:t>
      </w:r>
      <w:r w:rsidR="00497770" w:rsidRPr="005836BF">
        <w:rPr>
          <w:rFonts w:ascii="Times New Roman" w:hAnsi="Times New Roman" w:cs="Times New Roman"/>
          <w:sz w:val="24"/>
          <w:szCs w:val="24"/>
        </w:rPr>
        <w:t>por el hecho de</w:t>
      </w:r>
      <w:r w:rsidR="00D613C2" w:rsidRPr="005836BF">
        <w:rPr>
          <w:rFonts w:ascii="Times New Roman" w:hAnsi="Times New Roman" w:cs="Times New Roman"/>
          <w:sz w:val="24"/>
          <w:szCs w:val="24"/>
        </w:rPr>
        <w:t xml:space="preserve"> basa</w:t>
      </w:r>
      <w:r w:rsidR="00497770" w:rsidRPr="005836BF">
        <w:rPr>
          <w:rFonts w:ascii="Times New Roman" w:hAnsi="Times New Roman" w:cs="Times New Roman"/>
          <w:sz w:val="24"/>
          <w:szCs w:val="24"/>
        </w:rPr>
        <w:t>rse</w:t>
      </w:r>
      <w:r w:rsidR="00D613C2" w:rsidRPr="005836BF">
        <w:rPr>
          <w:rFonts w:ascii="Times New Roman" w:hAnsi="Times New Roman" w:cs="Times New Roman"/>
          <w:sz w:val="24"/>
          <w:szCs w:val="24"/>
        </w:rPr>
        <w:t xml:space="preserve"> en la consideración de una literatura nacional homogénea a la que contraponerse (</w:t>
      </w:r>
      <w:r w:rsidR="0076234A" w:rsidRPr="00ED0441">
        <w:rPr>
          <w:rFonts w:ascii="Times New Roman" w:hAnsi="Times New Roman" w:cs="Times New Roman"/>
          <w:i/>
          <w:sz w:val="24"/>
          <w:szCs w:val="24"/>
        </w:rPr>
        <w:t>ibíd.</w:t>
      </w:r>
      <w:r w:rsidR="00D613C2" w:rsidRPr="005836BF">
        <w:rPr>
          <w:rFonts w:ascii="Times New Roman" w:hAnsi="Times New Roman" w:cs="Times New Roman"/>
          <w:sz w:val="24"/>
          <w:szCs w:val="24"/>
        </w:rPr>
        <w:t>). Además, se trata de una literatura que</w:t>
      </w:r>
    </w:p>
    <w:p w:rsidR="009028A8" w:rsidRPr="0074497A" w:rsidRDefault="009028A8" w:rsidP="00252176">
      <w:pPr>
        <w:widowControl w:val="0"/>
        <w:autoSpaceDE w:val="0"/>
        <w:autoSpaceDN w:val="0"/>
        <w:adjustRightInd w:val="0"/>
        <w:spacing w:before="100" w:beforeAutospacing="1" w:after="100" w:afterAutospacing="1" w:line="360" w:lineRule="auto"/>
        <w:ind w:left="567" w:right="566"/>
        <w:jc w:val="both"/>
        <w:rPr>
          <w:lang w:val="it-IT"/>
        </w:rPr>
      </w:pPr>
      <w:r w:rsidRPr="0074497A">
        <w:rPr>
          <w:lang w:val="it-IT"/>
        </w:rPr>
        <w:t xml:space="preserve">engloba distintas facetas del hecho literario. Mientras que para algunos, se trata de un corpus de escritores percibidos como inmigrantes que toman el lugar de la enunciación, para otros </w:t>
      </w:r>
      <w:r w:rsidRPr="005836BF">
        <w:rPr>
          <w:lang w:val="it-IT"/>
        </w:rPr>
        <w:t>también incluye la producción literaria sobre el tema de la inmigración. (</w:t>
      </w:r>
      <w:r w:rsidR="00EB2639" w:rsidRPr="005836BF">
        <w:rPr>
          <w:lang w:val="it-IT"/>
        </w:rPr>
        <w:t>30)</w:t>
      </w:r>
    </w:p>
    <w:p w:rsidR="00D91104" w:rsidRPr="005836BF" w:rsidRDefault="00F44FF0" w:rsidP="00DA5D28">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En el cas</w:t>
      </w:r>
      <w:r w:rsidR="007040AE" w:rsidRPr="005836BF">
        <w:rPr>
          <w:rFonts w:ascii="Times New Roman" w:hAnsi="Times New Roman" w:cs="Times New Roman"/>
          <w:sz w:val="24"/>
          <w:szCs w:val="24"/>
        </w:rPr>
        <w:t>o de Najat El Hachmi, hay tambié</w:t>
      </w:r>
      <w:r w:rsidRPr="005836BF">
        <w:rPr>
          <w:rFonts w:ascii="Times New Roman" w:hAnsi="Times New Roman" w:cs="Times New Roman"/>
          <w:sz w:val="24"/>
          <w:szCs w:val="24"/>
        </w:rPr>
        <w:t xml:space="preserve">n que </w:t>
      </w:r>
      <w:r w:rsidR="00790E25" w:rsidRPr="005836BF">
        <w:rPr>
          <w:rFonts w:ascii="Times New Roman" w:hAnsi="Times New Roman" w:cs="Times New Roman"/>
          <w:sz w:val="24"/>
          <w:szCs w:val="24"/>
        </w:rPr>
        <w:t>tener en cuenta</w:t>
      </w:r>
      <w:r w:rsidR="00722821" w:rsidRPr="005836BF">
        <w:rPr>
          <w:rFonts w:ascii="Times New Roman" w:hAnsi="Times New Roman" w:cs="Times New Roman"/>
          <w:sz w:val="24"/>
          <w:szCs w:val="24"/>
        </w:rPr>
        <w:t xml:space="preserve"> la c</w:t>
      </w:r>
      <w:r w:rsidRPr="005836BF">
        <w:rPr>
          <w:rFonts w:ascii="Times New Roman" w:hAnsi="Times New Roman" w:cs="Times New Roman"/>
          <w:sz w:val="24"/>
          <w:szCs w:val="24"/>
        </w:rPr>
        <w:t>alidad literaria de su obra</w:t>
      </w:r>
      <w:r w:rsidR="00790E25" w:rsidRPr="005836BF">
        <w:rPr>
          <w:rFonts w:ascii="Times New Roman" w:hAnsi="Times New Roman" w:cs="Times New Roman"/>
          <w:sz w:val="24"/>
          <w:szCs w:val="24"/>
        </w:rPr>
        <w:t xml:space="preserve"> </w:t>
      </w:r>
      <w:r w:rsidR="00722821" w:rsidRPr="005836BF">
        <w:rPr>
          <w:rFonts w:ascii="Times New Roman" w:hAnsi="Times New Roman" w:cs="Times New Roman"/>
          <w:sz w:val="24"/>
          <w:szCs w:val="24"/>
        </w:rPr>
        <w:t>y</w:t>
      </w:r>
      <w:r w:rsidR="00790E25" w:rsidRPr="005836BF">
        <w:rPr>
          <w:rFonts w:ascii="Times New Roman" w:hAnsi="Times New Roman" w:cs="Times New Roman"/>
          <w:sz w:val="24"/>
          <w:szCs w:val="24"/>
        </w:rPr>
        <w:t xml:space="preserve"> el hecho de que,</w:t>
      </w:r>
      <w:r w:rsidR="007040AE" w:rsidRPr="005836BF">
        <w:rPr>
          <w:rFonts w:ascii="Times New Roman" w:hAnsi="Times New Roman" w:cs="Times New Roman"/>
          <w:sz w:val="24"/>
          <w:szCs w:val="24"/>
        </w:rPr>
        <w:t xml:space="preserve"> au</w:t>
      </w:r>
      <w:r w:rsidRPr="005836BF">
        <w:rPr>
          <w:rFonts w:ascii="Times New Roman" w:hAnsi="Times New Roman" w:cs="Times New Roman"/>
          <w:sz w:val="24"/>
          <w:szCs w:val="24"/>
        </w:rPr>
        <w:t xml:space="preserve">n </w:t>
      </w:r>
      <w:r w:rsidR="00A3686E">
        <w:rPr>
          <w:rFonts w:ascii="Times New Roman" w:hAnsi="Times New Roman" w:cs="Times New Roman"/>
          <w:sz w:val="24"/>
          <w:szCs w:val="24"/>
        </w:rPr>
        <w:t>recurriendo</w:t>
      </w:r>
      <w:r w:rsidRPr="005836BF">
        <w:rPr>
          <w:rFonts w:ascii="Times New Roman" w:hAnsi="Times New Roman" w:cs="Times New Roman"/>
          <w:sz w:val="24"/>
          <w:szCs w:val="24"/>
        </w:rPr>
        <w:t xml:space="preserve"> a una experiencia migratoria vivida en primera persona, </w:t>
      </w:r>
      <w:r w:rsidR="006F3A40" w:rsidRPr="005836BF">
        <w:rPr>
          <w:rFonts w:ascii="Times New Roman" w:hAnsi="Times New Roman" w:cs="Times New Roman"/>
          <w:sz w:val="24"/>
          <w:szCs w:val="24"/>
        </w:rPr>
        <w:t xml:space="preserve">sus libros </w:t>
      </w:r>
      <w:r w:rsidRPr="005836BF">
        <w:rPr>
          <w:rFonts w:ascii="Times New Roman" w:hAnsi="Times New Roman" w:cs="Times New Roman"/>
          <w:i/>
          <w:sz w:val="24"/>
          <w:szCs w:val="24"/>
        </w:rPr>
        <w:t>L’últim patriarca</w:t>
      </w:r>
      <w:r w:rsidR="00497770" w:rsidRPr="005836BF">
        <w:rPr>
          <w:rFonts w:ascii="Times New Roman" w:hAnsi="Times New Roman" w:cs="Times New Roman"/>
          <w:sz w:val="24"/>
          <w:szCs w:val="24"/>
        </w:rPr>
        <w:t xml:space="preserve"> </w:t>
      </w:r>
      <w:r w:rsidRPr="005836BF">
        <w:rPr>
          <w:rFonts w:ascii="Times New Roman" w:hAnsi="Times New Roman" w:cs="Times New Roman"/>
          <w:sz w:val="24"/>
          <w:szCs w:val="24"/>
        </w:rPr>
        <w:t xml:space="preserve">y </w:t>
      </w:r>
      <w:r w:rsidRPr="005836BF">
        <w:rPr>
          <w:rFonts w:ascii="Times New Roman" w:hAnsi="Times New Roman" w:cs="Times New Roman"/>
          <w:i/>
          <w:sz w:val="24"/>
          <w:szCs w:val="24"/>
        </w:rPr>
        <w:t>La filla estrangera</w:t>
      </w:r>
      <w:r w:rsidRPr="005836BF">
        <w:rPr>
          <w:rFonts w:ascii="Times New Roman" w:hAnsi="Times New Roman" w:cs="Times New Roman"/>
          <w:sz w:val="24"/>
          <w:szCs w:val="24"/>
        </w:rPr>
        <w:t xml:space="preserve"> son obras de ficción.</w:t>
      </w:r>
      <w:r w:rsidR="0081669F" w:rsidRPr="005836BF">
        <w:rPr>
          <w:rStyle w:val="Rimandonotaapidipagina"/>
          <w:rFonts w:ascii="Times New Roman" w:hAnsi="Times New Roman" w:cs="Times New Roman"/>
          <w:sz w:val="24"/>
          <w:szCs w:val="24"/>
        </w:rPr>
        <w:footnoteReference w:id="204"/>
      </w:r>
      <w:r w:rsidRPr="005836BF">
        <w:rPr>
          <w:rFonts w:ascii="Times New Roman" w:hAnsi="Times New Roman" w:cs="Times New Roman"/>
          <w:sz w:val="24"/>
          <w:szCs w:val="24"/>
        </w:rPr>
        <w:t xml:space="preserve"> </w:t>
      </w:r>
      <w:r w:rsidR="00DA02E4" w:rsidRPr="005836BF">
        <w:rPr>
          <w:rFonts w:ascii="Times New Roman" w:hAnsi="Times New Roman" w:cs="Times New Roman"/>
          <w:sz w:val="24"/>
          <w:szCs w:val="24"/>
        </w:rPr>
        <w:t xml:space="preserve">Más importante aún, </w:t>
      </w:r>
      <w:r w:rsidR="0054269F" w:rsidRPr="005836BF">
        <w:rPr>
          <w:rFonts w:ascii="Times New Roman" w:hAnsi="Times New Roman" w:cs="Times New Roman"/>
          <w:sz w:val="24"/>
          <w:szCs w:val="24"/>
        </w:rPr>
        <w:t xml:space="preserve">en El Hachmi no sólo encuentran espacio los contenidos más típicos de confrontación sobre África y Europa: la escritora se </w:t>
      </w:r>
      <w:r w:rsidR="00A3686E">
        <w:rPr>
          <w:rFonts w:ascii="Times New Roman" w:hAnsi="Times New Roman" w:cs="Times New Roman"/>
          <w:sz w:val="24"/>
          <w:szCs w:val="24"/>
        </w:rPr>
        <w:t xml:space="preserve">enfrenta </w:t>
      </w:r>
      <w:r w:rsidR="0054269F" w:rsidRPr="005836BF">
        <w:rPr>
          <w:rFonts w:ascii="Times New Roman" w:hAnsi="Times New Roman" w:cs="Times New Roman"/>
          <w:sz w:val="24"/>
          <w:szCs w:val="24"/>
        </w:rPr>
        <w:t>con problemas como “el rol de las mujeres masculinizadas [...], la sensualidad [...], el despertar sexual de las adolescentes” (Ricci 2010c)</w:t>
      </w:r>
      <w:r w:rsidR="001F7DB4" w:rsidRPr="005836BF">
        <w:rPr>
          <w:rFonts w:ascii="Times New Roman" w:hAnsi="Times New Roman" w:cs="Times New Roman"/>
          <w:sz w:val="24"/>
          <w:szCs w:val="24"/>
        </w:rPr>
        <w:t xml:space="preserve">, la emancipación personal además </w:t>
      </w:r>
      <w:r w:rsidR="007040AE" w:rsidRPr="005836BF">
        <w:rPr>
          <w:rFonts w:ascii="Times New Roman" w:hAnsi="Times New Roman" w:cs="Times New Roman"/>
          <w:sz w:val="24"/>
          <w:szCs w:val="24"/>
        </w:rPr>
        <w:t>de la</w:t>
      </w:r>
      <w:r w:rsidR="001F7DB4" w:rsidRPr="005836BF">
        <w:rPr>
          <w:rFonts w:ascii="Times New Roman" w:hAnsi="Times New Roman" w:cs="Times New Roman"/>
          <w:sz w:val="24"/>
          <w:szCs w:val="24"/>
        </w:rPr>
        <w:t xml:space="preserve"> social. </w:t>
      </w:r>
      <w:r w:rsidR="00CE3FC9" w:rsidRPr="005836BF">
        <w:rPr>
          <w:rFonts w:ascii="Times New Roman" w:hAnsi="Times New Roman" w:cs="Times New Roman"/>
          <w:sz w:val="24"/>
          <w:szCs w:val="24"/>
        </w:rPr>
        <w:t>En</w:t>
      </w:r>
      <w:r w:rsidR="0037085C" w:rsidRPr="005836BF">
        <w:rPr>
          <w:rFonts w:ascii="Times New Roman" w:hAnsi="Times New Roman" w:cs="Times New Roman"/>
          <w:sz w:val="24"/>
          <w:szCs w:val="24"/>
        </w:rPr>
        <w:t xml:space="preserve"> otras palabras, en</w:t>
      </w:r>
      <w:r w:rsidR="00CE3FC9" w:rsidRPr="005836BF">
        <w:rPr>
          <w:rFonts w:ascii="Times New Roman" w:hAnsi="Times New Roman" w:cs="Times New Roman"/>
          <w:sz w:val="24"/>
          <w:szCs w:val="24"/>
        </w:rPr>
        <w:t xml:space="preserve"> las novelas de Najat El Hachmi no se habla sólo de los fundamentos del hecho migratorio en sentido tradicional. La argumentación de los tema</w:t>
      </w:r>
      <w:r w:rsidR="00F00A80" w:rsidRPr="005836BF">
        <w:rPr>
          <w:rFonts w:ascii="Times New Roman" w:hAnsi="Times New Roman" w:cs="Times New Roman"/>
          <w:sz w:val="24"/>
          <w:szCs w:val="24"/>
        </w:rPr>
        <w:t>s</w:t>
      </w:r>
      <w:r w:rsidR="00CE3FC9" w:rsidRPr="005836BF">
        <w:rPr>
          <w:rFonts w:ascii="Times New Roman" w:hAnsi="Times New Roman" w:cs="Times New Roman"/>
          <w:sz w:val="24"/>
          <w:szCs w:val="24"/>
        </w:rPr>
        <w:t xml:space="preserve"> propuestos (que, por supuesto, se enfocan en la identidad, la lengua, la frontera), se inserta en un discurso más amplio sobre perspectivas </w:t>
      </w:r>
      <w:r w:rsidR="00CE3FC9" w:rsidRPr="005836BF">
        <w:rPr>
          <w:rFonts w:ascii="Times New Roman" w:hAnsi="Times New Roman" w:cs="Times New Roman"/>
          <w:sz w:val="24"/>
          <w:szCs w:val="24"/>
        </w:rPr>
        <w:lastRenderedPageBreak/>
        <w:t>de género y migración, es decir, “enseñando cómo las migraciones femeninas levantan cuestiones cruciales que implican las relaciones de género en un mundo global” (Campani 2010:</w:t>
      </w:r>
      <w:r w:rsidR="00CF2206">
        <w:rPr>
          <w:rFonts w:ascii="Times New Roman" w:hAnsi="Times New Roman" w:cs="Times New Roman"/>
          <w:sz w:val="24"/>
          <w:szCs w:val="24"/>
        </w:rPr>
        <w:t xml:space="preserve"> </w:t>
      </w:r>
      <w:r w:rsidR="00CE3FC9" w:rsidRPr="005836BF">
        <w:rPr>
          <w:rFonts w:ascii="Times New Roman" w:hAnsi="Times New Roman" w:cs="Times New Roman"/>
          <w:sz w:val="24"/>
          <w:szCs w:val="24"/>
        </w:rPr>
        <w:t>149).</w:t>
      </w:r>
      <w:r w:rsidR="0037085C" w:rsidRPr="005836BF">
        <w:rPr>
          <w:rStyle w:val="Rimandonotaapidipagina"/>
          <w:rFonts w:ascii="Times New Roman" w:hAnsi="Times New Roman" w:cs="Times New Roman"/>
          <w:sz w:val="24"/>
          <w:szCs w:val="24"/>
        </w:rPr>
        <w:footnoteReference w:id="205"/>
      </w:r>
      <w:r w:rsidR="00717350" w:rsidRPr="005836BF">
        <w:rPr>
          <w:rFonts w:ascii="Times New Roman" w:hAnsi="Times New Roman" w:cs="Times New Roman"/>
          <w:sz w:val="24"/>
          <w:szCs w:val="24"/>
        </w:rPr>
        <w:t xml:space="preserve"> </w:t>
      </w:r>
      <w:r w:rsidR="005219CD" w:rsidRPr="005836BF">
        <w:rPr>
          <w:rFonts w:ascii="Times New Roman" w:hAnsi="Times New Roman" w:cs="Times New Roman"/>
          <w:sz w:val="24"/>
          <w:szCs w:val="24"/>
        </w:rPr>
        <w:t>No por último, gracias a la importancia de las intertextualidades</w:t>
      </w:r>
      <w:r w:rsidR="00D82906" w:rsidRPr="005836BF">
        <w:rPr>
          <w:rStyle w:val="Rimandonotaapidipagina"/>
          <w:rFonts w:ascii="Times New Roman" w:hAnsi="Times New Roman" w:cs="Times New Roman"/>
          <w:sz w:val="24"/>
          <w:szCs w:val="24"/>
        </w:rPr>
        <w:footnoteReference w:id="206"/>
      </w:r>
      <w:r w:rsidR="005219CD" w:rsidRPr="005836BF">
        <w:rPr>
          <w:rFonts w:ascii="Times New Roman" w:hAnsi="Times New Roman" w:cs="Times New Roman"/>
          <w:sz w:val="24"/>
          <w:szCs w:val="24"/>
        </w:rPr>
        <w:t xml:space="preserve"> presentes en las novelas de Najat El Hachmi</w:t>
      </w:r>
      <w:r w:rsidR="00F00A80" w:rsidRPr="005836BF">
        <w:rPr>
          <w:rFonts w:ascii="Times New Roman" w:hAnsi="Times New Roman" w:cs="Times New Roman"/>
          <w:sz w:val="24"/>
          <w:szCs w:val="24"/>
        </w:rPr>
        <w:t>,</w:t>
      </w:r>
      <w:r w:rsidR="005219CD" w:rsidRPr="005836BF">
        <w:rPr>
          <w:rFonts w:ascii="Times New Roman" w:hAnsi="Times New Roman" w:cs="Times New Roman"/>
          <w:sz w:val="24"/>
          <w:szCs w:val="24"/>
        </w:rPr>
        <w:t xml:space="preserve"> que remiten a un consistente bagaje cultural en la lengua de escritura, es posible enmarcar</w:t>
      </w:r>
      <w:r w:rsidR="00D82906" w:rsidRPr="005836BF">
        <w:rPr>
          <w:rFonts w:ascii="Times New Roman" w:hAnsi="Times New Roman" w:cs="Times New Roman"/>
          <w:sz w:val="24"/>
          <w:szCs w:val="24"/>
        </w:rPr>
        <w:t xml:space="preserve"> su producción –si no todo, </w:t>
      </w:r>
      <w:r w:rsidR="005219CD" w:rsidRPr="005836BF">
        <w:rPr>
          <w:rFonts w:ascii="Times New Roman" w:hAnsi="Times New Roman" w:cs="Times New Roman"/>
          <w:sz w:val="24"/>
          <w:szCs w:val="24"/>
        </w:rPr>
        <w:t>por lo menos LFE</w:t>
      </w:r>
      <w:r w:rsidR="00D82906" w:rsidRPr="005836BF">
        <w:rPr>
          <w:rFonts w:ascii="Times New Roman" w:hAnsi="Times New Roman" w:cs="Times New Roman"/>
          <w:sz w:val="24"/>
          <w:szCs w:val="24"/>
        </w:rPr>
        <w:t>–</w:t>
      </w:r>
      <w:r w:rsidR="005219CD" w:rsidRPr="005836BF">
        <w:rPr>
          <w:rFonts w:ascii="Times New Roman" w:hAnsi="Times New Roman" w:cs="Times New Roman"/>
          <w:sz w:val="24"/>
          <w:szCs w:val="24"/>
        </w:rPr>
        <w:t xml:space="preserve">, en el sistema literario catalán. </w:t>
      </w:r>
      <w:r w:rsidR="00BE72E0" w:rsidRPr="005836BF">
        <w:rPr>
          <w:rFonts w:ascii="Times New Roman" w:hAnsi="Times New Roman" w:cs="Times New Roman"/>
          <w:sz w:val="24"/>
          <w:szCs w:val="24"/>
        </w:rPr>
        <w:t>Según Bernechea, la pertenencia al sistema literario de acogida parece mu</w:t>
      </w:r>
      <w:r w:rsidR="004E76B8" w:rsidRPr="005836BF">
        <w:rPr>
          <w:rFonts w:ascii="Times New Roman" w:hAnsi="Times New Roman" w:cs="Times New Roman"/>
          <w:sz w:val="24"/>
          <w:szCs w:val="24"/>
        </w:rPr>
        <w:t>y acertada si consideramos que “</w:t>
      </w:r>
      <w:r w:rsidR="00BE72E0" w:rsidRPr="0074497A">
        <w:rPr>
          <w:rFonts w:ascii="Times New Roman" w:hAnsi="Times New Roman" w:cs="Times New Roman"/>
          <w:sz w:val="24"/>
          <w:szCs w:val="24"/>
        </w:rPr>
        <w:t>la experiencia de la inmigración se ha convertido en un producto en el campo literario nacional que sirve</w:t>
      </w:r>
      <w:r w:rsidR="004E76B8" w:rsidRPr="005836BF">
        <w:rPr>
          <w:rFonts w:ascii="Times New Roman" w:hAnsi="Times New Roman" w:cs="Times New Roman"/>
          <w:sz w:val="24"/>
          <w:szCs w:val="24"/>
        </w:rPr>
        <w:t>,</w:t>
      </w:r>
      <w:r w:rsidR="00BE72E0" w:rsidRPr="0074497A">
        <w:rPr>
          <w:rFonts w:ascii="Times New Roman" w:hAnsi="Times New Roman" w:cs="Times New Roman"/>
          <w:sz w:val="24"/>
          <w:szCs w:val="24"/>
        </w:rPr>
        <w:t xml:space="preserve"> </w:t>
      </w:r>
      <w:r w:rsidR="004E76B8" w:rsidRPr="0074497A">
        <w:rPr>
          <w:rFonts w:ascii="Times New Roman" w:hAnsi="Times New Roman" w:cs="Times New Roman"/>
          <w:sz w:val="24"/>
          <w:szCs w:val="24"/>
        </w:rPr>
        <w:t>[…]</w:t>
      </w:r>
      <w:r w:rsidR="00BE72E0" w:rsidRPr="0074497A">
        <w:rPr>
          <w:rFonts w:ascii="Times New Roman" w:hAnsi="Times New Roman" w:cs="Times New Roman"/>
          <w:sz w:val="24"/>
          <w:szCs w:val="24"/>
        </w:rPr>
        <w:t xml:space="preserve"> </w:t>
      </w:r>
      <w:r w:rsidR="004E76B8" w:rsidRPr="005836BF">
        <w:rPr>
          <w:rFonts w:ascii="Times New Roman" w:hAnsi="Times New Roman" w:cs="Times New Roman"/>
          <w:sz w:val="24"/>
          <w:szCs w:val="24"/>
        </w:rPr>
        <w:t xml:space="preserve">[entre otras cosas], </w:t>
      </w:r>
      <w:r w:rsidR="00BE72E0" w:rsidRPr="0074497A">
        <w:rPr>
          <w:rFonts w:ascii="Times New Roman" w:hAnsi="Times New Roman" w:cs="Times New Roman"/>
          <w:sz w:val="24"/>
          <w:szCs w:val="24"/>
        </w:rPr>
        <w:t>para satisfacer las expectativas del consumidor</w:t>
      </w:r>
      <w:r w:rsidR="004E76B8" w:rsidRPr="0074497A">
        <w:rPr>
          <w:rFonts w:ascii="Times New Roman" w:hAnsi="Times New Roman" w:cs="Times New Roman"/>
          <w:sz w:val="24"/>
          <w:szCs w:val="24"/>
        </w:rPr>
        <w:t xml:space="preserve"> que forma parte del mercado literario nacional”</w:t>
      </w:r>
      <w:r w:rsidR="004E76B8" w:rsidRPr="005836BF">
        <w:rPr>
          <w:rFonts w:ascii="Times New Roman" w:hAnsi="Times New Roman" w:cs="Times New Roman"/>
          <w:sz w:val="24"/>
          <w:szCs w:val="24"/>
        </w:rPr>
        <w:t xml:space="preserve"> (2013:</w:t>
      </w:r>
      <w:r w:rsidR="00CF2206">
        <w:rPr>
          <w:rFonts w:ascii="Times New Roman" w:hAnsi="Times New Roman" w:cs="Times New Roman"/>
          <w:sz w:val="24"/>
          <w:szCs w:val="24"/>
        </w:rPr>
        <w:t xml:space="preserve"> </w:t>
      </w:r>
      <w:r w:rsidR="004E76B8" w:rsidRPr="005836BF">
        <w:rPr>
          <w:rFonts w:ascii="Times New Roman" w:hAnsi="Times New Roman" w:cs="Times New Roman"/>
          <w:sz w:val="24"/>
          <w:szCs w:val="24"/>
        </w:rPr>
        <w:t>24).</w:t>
      </w:r>
      <w:r w:rsidR="00B05CFD" w:rsidRPr="005836BF">
        <w:rPr>
          <w:rStyle w:val="Rimandonotaapidipagina"/>
          <w:rFonts w:ascii="Times New Roman" w:hAnsi="Times New Roman" w:cs="Times New Roman"/>
          <w:sz w:val="24"/>
          <w:szCs w:val="24"/>
        </w:rPr>
        <w:footnoteReference w:id="207"/>
      </w:r>
      <w:r w:rsidR="003B24B1" w:rsidRPr="005836BF">
        <w:rPr>
          <w:rFonts w:ascii="Times New Roman" w:hAnsi="Times New Roman" w:cs="Times New Roman"/>
          <w:sz w:val="24"/>
          <w:szCs w:val="24"/>
        </w:rPr>
        <w:t xml:space="preserve"> No es exactamente el caso de Najat El Hachmi ni, creemos, </w:t>
      </w:r>
      <w:r w:rsidR="003B24B1" w:rsidRPr="005836BF">
        <w:rPr>
          <w:rFonts w:ascii="Times New Roman" w:hAnsi="Times New Roman" w:cs="Times New Roman"/>
          <w:sz w:val="24"/>
          <w:szCs w:val="24"/>
        </w:rPr>
        <w:lastRenderedPageBreak/>
        <w:t>de Laila Karrouch si consideramos su postura, pues se trata de escritoras comprometidas</w:t>
      </w:r>
      <w:r w:rsidR="00497770" w:rsidRPr="005836BF">
        <w:rPr>
          <w:rFonts w:ascii="Times New Roman" w:hAnsi="Times New Roman" w:cs="Times New Roman"/>
          <w:sz w:val="24"/>
          <w:szCs w:val="24"/>
        </w:rPr>
        <w:t xml:space="preserve"> socialmente y en la tarea literaria</w:t>
      </w:r>
      <w:r w:rsidR="003B24B1" w:rsidRPr="005836BF">
        <w:rPr>
          <w:rFonts w:ascii="Times New Roman" w:hAnsi="Times New Roman" w:cs="Times New Roman"/>
          <w:sz w:val="24"/>
          <w:szCs w:val="24"/>
        </w:rPr>
        <w:t>. Sin embargo, al considerar la edición de sus obras y la participación en premios y acontecimientos públicos</w:t>
      </w:r>
      <w:r w:rsidR="00D43408" w:rsidRPr="005836BF">
        <w:rPr>
          <w:rFonts w:ascii="Times New Roman" w:hAnsi="Times New Roman" w:cs="Times New Roman"/>
          <w:sz w:val="24"/>
          <w:szCs w:val="24"/>
        </w:rPr>
        <w:t>, podemos reconocer que El Hachmi y Karrouch forman parte del circuito literario nacional (Bernechea 201</w:t>
      </w:r>
      <w:r w:rsidR="00585620" w:rsidRPr="005836BF">
        <w:rPr>
          <w:rFonts w:ascii="Times New Roman" w:hAnsi="Times New Roman" w:cs="Times New Roman"/>
          <w:sz w:val="24"/>
          <w:szCs w:val="24"/>
        </w:rPr>
        <w:t>3</w:t>
      </w:r>
      <w:r w:rsidR="00D43408" w:rsidRPr="005836BF">
        <w:rPr>
          <w:rFonts w:ascii="Times New Roman" w:hAnsi="Times New Roman" w:cs="Times New Roman"/>
          <w:sz w:val="24"/>
          <w:szCs w:val="24"/>
        </w:rPr>
        <w:t>:</w:t>
      </w:r>
      <w:r w:rsidR="00CF2206">
        <w:rPr>
          <w:rFonts w:ascii="Times New Roman" w:hAnsi="Times New Roman" w:cs="Times New Roman"/>
          <w:sz w:val="24"/>
          <w:szCs w:val="24"/>
        </w:rPr>
        <w:t xml:space="preserve"> </w:t>
      </w:r>
      <w:r w:rsidR="00D43408" w:rsidRPr="005836BF">
        <w:rPr>
          <w:rFonts w:ascii="Times New Roman" w:hAnsi="Times New Roman" w:cs="Times New Roman"/>
          <w:sz w:val="24"/>
          <w:szCs w:val="24"/>
        </w:rPr>
        <w:t>27).</w:t>
      </w:r>
      <w:r w:rsidR="003B24B1" w:rsidRPr="005836BF">
        <w:rPr>
          <w:rFonts w:ascii="Times New Roman" w:hAnsi="Times New Roman" w:cs="Times New Roman"/>
          <w:sz w:val="24"/>
          <w:szCs w:val="24"/>
        </w:rPr>
        <w:t xml:space="preserve"> </w:t>
      </w:r>
      <w:r w:rsidR="00F00A80" w:rsidRPr="005836BF">
        <w:rPr>
          <w:rFonts w:ascii="Times New Roman" w:hAnsi="Times New Roman" w:cs="Times New Roman"/>
          <w:sz w:val="24"/>
          <w:szCs w:val="24"/>
        </w:rPr>
        <w:t>Un cierto encasillamiento</w:t>
      </w:r>
      <w:r w:rsidR="00497770" w:rsidRPr="005836BF">
        <w:rPr>
          <w:rFonts w:ascii="Times New Roman" w:hAnsi="Times New Roman" w:cs="Times New Roman"/>
          <w:sz w:val="24"/>
          <w:szCs w:val="24"/>
        </w:rPr>
        <w:t xml:space="preserve"> de un autor de origen extranjero en un marco que acaba con su </w:t>
      </w:r>
      <w:r w:rsidR="00497770" w:rsidRPr="005836BF">
        <w:rPr>
          <w:rFonts w:ascii="Times New Roman" w:hAnsi="Times New Roman" w:cs="Times New Roman"/>
          <w:i/>
          <w:sz w:val="24"/>
          <w:szCs w:val="24"/>
        </w:rPr>
        <w:t>exotización</w:t>
      </w:r>
      <w:r w:rsidR="00497770" w:rsidRPr="005836BF">
        <w:rPr>
          <w:rFonts w:ascii="Times New Roman" w:hAnsi="Times New Roman" w:cs="Times New Roman"/>
          <w:sz w:val="24"/>
          <w:szCs w:val="24"/>
        </w:rPr>
        <w:t xml:space="preserve"> a ojos de los lectores ha de considerarse normal pues “globalmente el mercado literario está estructurado de esa manera” (Bernechea 201</w:t>
      </w:r>
      <w:r w:rsidR="00585620" w:rsidRPr="005836BF">
        <w:rPr>
          <w:rFonts w:ascii="Times New Roman" w:hAnsi="Times New Roman" w:cs="Times New Roman"/>
          <w:sz w:val="24"/>
          <w:szCs w:val="24"/>
        </w:rPr>
        <w:t>3</w:t>
      </w:r>
      <w:r w:rsidR="00497770" w:rsidRPr="005836BF">
        <w:rPr>
          <w:rFonts w:ascii="Times New Roman" w:hAnsi="Times New Roman" w:cs="Times New Roman"/>
          <w:sz w:val="24"/>
          <w:szCs w:val="24"/>
        </w:rPr>
        <w:t>:</w:t>
      </w:r>
      <w:r w:rsidR="00CF2206">
        <w:rPr>
          <w:rFonts w:ascii="Times New Roman" w:hAnsi="Times New Roman" w:cs="Times New Roman"/>
          <w:sz w:val="24"/>
          <w:szCs w:val="24"/>
        </w:rPr>
        <w:t xml:space="preserve"> </w:t>
      </w:r>
      <w:r w:rsidR="00497770" w:rsidRPr="005836BF">
        <w:rPr>
          <w:rFonts w:ascii="Times New Roman" w:hAnsi="Times New Roman" w:cs="Times New Roman"/>
          <w:sz w:val="24"/>
          <w:szCs w:val="24"/>
        </w:rPr>
        <w:t xml:space="preserve">28). </w:t>
      </w:r>
    </w:p>
    <w:p w:rsidR="00D91104" w:rsidRPr="0074497A" w:rsidRDefault="00A3686E" w:rsidP="00252176">
      <w:pPr>
        <w:widowControl w:val="0"/>
        <w:autoSpaceDE w:val="0"/>
        <w:autoSpaceDN w:val="0"/>
        <w:adjustRightInd w:val="0"/>
        <w:spacing w:before="100" w:beforeAutospacing="1" w:after="100" w:afterAutospacing="1" w:line="360" w:lineRule="auto"/>
        <w:ind w:left="567" w:right="566"/>
        <w:jc w:val="both"/>
        <w:rPr>
          <w:lang w:val="it-IT"/>
        </w:rPr>
      </w:pPr>
      <w:r>
        <w:rPr>
          <w:lang w:val="it-IT"/>
        </w:rPr>
        <w:t>L</w:t>
      </w:r>
      <w:r w:rsidR="00D91104" w:rsidRPr="0074497A">
        <w:rPr>
          <w:lang w:val="it-IT"/>
        </w:rPr>
        <w:t>as diversas manifestaciones artísticas</w:t>
      </w:r>
      <w:r w:rsidR="00D91104" w:rsidRPr="005836BF">
        <w:rPr>
          <w:lang w:val="it-IT"/>
        </w:rPr>
        <w:t>, ya sean cinematográficas como literarias, los medios de comunicación, los discursos políticos e ideológicos, etc. que versan sobre la inmigración han ido conformando un tipo de imaginario colectivo sobre la inmigración en Espa</w:t>
      </w:r>
      <w:r w:rsidR="00D91104" w:rsidRPr="005836BF">
        <w:rPr>
          <w:rFonts w:cstheme="minorHAnsi"/>
          <w:lang w:val="it-IT"/>
        </w:rPr>
        <w:t>ñ</w:t>
      </w:r>
      <w:r w:rsidR="00D91104" w:rsidRPr="005836BF">
        <w:rPr>
          <w:lang w:val="it-IT"/>
        </w:rPr>
        <w:t xml:space="preserve">a. </w:t>
      </w:r>
      <w:r w:rsidR="00D91104" w:rsidRPr="005836BF">
        <w:rPr>
          <w:rFonts w:cstheme="minorHAnsi"/>
          <w:lang w:val="it-IT"/>
        </w:rPr>
        <w:t>[…] en estos discursos y manifestaciones predomina la experiencia y el drama africanos sobre otro tipo de experiencias contemporáneas. (Bernechea 201</w:t>
      </w:r>
      <w:r w:rsidR="00585620" w:rsidRPr="005836BF">
        <w:rPr>
          <w:rFonts w:cstheme="minorHAnsi"/>
          <w:lang w:val="it-IT"/>
        </w:rPr>
        <w:t>3</w:t>
      </w:r>
      <w:r w:rsidR="00D91104" w:rsidRPr="005836BF">
        <w:rPr>
          <w:rFonts w:cstheme="minorHAnsi"/>
          <w:lang w:val="it-IT"/>
        </w:rPr>
        <w:t>:</w:t>
      </w:r>
      <w:r w:rsidR="00CF2206">
        <w:rPr>
          <w:rFonts w:cstheme="minorHAnsi"/>
          <w:lang w:val="it-IT"/>
        </w:rPr>
        <w:t xml:space="preserve"> </w:t>
      </w:r>
      <w:r w:rsidR="00D91104" w:rsidRPr="005836BF">
        <w:rPr>
          <w:rFonts w:cstheme="minorHAnsi"/>
          <w:lang w:val="it-IT"/>
        </w:rPr>
        <w:t>30).</w:t>
      </w:r>
    </w:p>
    <w:p w:rsidR="00D56D13" w:rsidRPr="005836BF" w:rsidRDefault="00DB6860" w:rsidP="00DA5D28">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i/>
          <w:sz w:val="24"/>
          <w:szCs w:val="24"/>
        </w:rPr>
        <w:t>Exotizar</w:t>
      </w:r>
      <w:r w:rsidRPr="005836BF">
        <w:rPr>
          <w:rFonts w:ascii="Times New Roman" w:hAnsi="Times New Roman" w:cs="Times New Roman"/>
          <w:sz w:val="24"/>
          <w:szCs w:val="24"/>
        </w:rPr>
        <w:t xml:space="preserve"> al extranjero, es decir, reducir</w:t>
      </w:r>
      <w:r w:rsidR="00131BC2" w:rsidRPr="005836BF">
        <w:rPr>
          <w:rFonts w:ascii="Times New Roman" w:hAnsi="Times New Roman" w:cs="Times New Roman"/>
          <w:sz w:val="24"/>
          <w:szCs w:val="24"/>
        </w:rPr>
        <w:t>lo</w:t>
      </w:r>
      <w:r w:rsidRPr="005836BF">
        <w:rPr>
          <w:rFonts w:ascii="Times New Roman" w:hAnsi="Times New Roman" w:cs="Times New Roman"/>
          <w:sz w:val="24"/>
          <w:szCs w:val="24"/>
        </w:rPr>
        <w:t xml:space="preserve"> a estereotipo de lo diferente</w:t>
      </w:r>
      <w:r w:rsidR="00FA3BB7" w:rsidRPr="005836BF">
        <w:rPr>
          <w:rFonts w:ascii="Times New Roman" w:hAnsi="Times New Roman" w:cs="Times New Roman"/>
          <w:sz w:val="24"/>
          <w:szCs w:val="24"/>
        </w:rPr>
        <w:t>,</w:t>
      </w:r>
      <w:r w:rsidR="0006437F" w:rsidRPr="005836BF">
        <w:rPr>
          <w:rFonts w:ascii="Times New Roman" w:hAnsi="Times New Roman" w:cs="Times New Roman"/>
          <w:sz w:val="24"/>
          <w:szCs w:val="24"/>
        </w:rPr>
        <w:t xml:space="preserve"> es una operación de reducción y exageración de los rasgos del extranjero </w:t>
      </w:r>
      <w:r w:rsidR="00131BC2" w:rsidRPr="005836BF">
        <w:rPr>
          <w:rFonts w:ascii="Times New Roman" w:hAnsi="Times New Roman" w:cs="Times New Roman"/>
          <w:sz w:val="24"/>
          <w:szCs w:val="24"/>
        </w:rPr>
        <w:t>que tiene</w:t>
      </w:r>
      <w:r w:rsidR="0006437F" w:rsidRPr="005836BF">
        <w:rPr>
          <w:rFonts w:ascii="Times New Roman" w:hAnsi="Times New Roman" w:cs="Times New Roman"/>
          <w:sz w:val="24"/>
          <w:szCs w:val="24"/>
        </w:rPr>
        <w:t xml:space="preserve"> la consecuencia de “convertir lo difere</w:t>
      </w:r>
      <w:r w:rsidR="00BA76CA" w:rsidRPr="005836BF">
        <w:rPr>
          <w:rFonts w:ascii="Times New Roman" w:hAnsi="Times New Roman" w:cs="Times New Roman"/>
          <w:sz w:val="24"/>
          <w:szCs w:val="24"/>
        </w:rPr>
        <w:t xml:space="preserve">nte en anormal, exótico”, </w:t>
      </w:r>
      <w:r w:rsidR="00DD51CC" w:rsidRPr="005836BF">
        <w:rPr>
          <w:rFonts w:ascii="Times New Roman" w:hAnsi="Times New Roman" w:cs="Times New Roman"/>
          <w:sz w:val="24"/>
          <w:szCs w:val="24"/>
        </w:rPr>
        <w:t xml:space="preserve">en algo </w:t>
      </w:r>
      <w:r w:rsidR="00BA76CA" w:rsidRPr="005836BF">
        <w:rPr>
          <w:rFonts w:ascii="Times New Roman" w:hAnsi="Times New Roman" w:cs="Times New Roman"/>
          <w:sz w:val="24"/>
          <w:szCs w:val="24"/>
        </w:rPr>
        <w:t>comprensible, familiar</w:t>
      </w:r>
      <w:r w:rsidRPr="005836BF">
        <w:rPr>
          <w:rFonts w:ascii="Times New Roman" w:hAnsi="Times New Roman" w:cs="Times New Roman"/>
          <w:sz w:val="24"/>
          <w:szCs w:val="24"/>
        </w:rPr>
        <w:t xml:space="preserve"> (Vidal Claramonte 2007:</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29)</w:t>
      </w:r>
      <w:r w:rsidR="00BA76CA" w:rsidRPr="005836BF">
        <w:rPr>
          <w:rFonts w:ascii="Times New Roman" w:hAnsi="Times New Roman" w:cs="Times New Roman"/>
          <w:sz w:val="24"/>
          <w:szCs w:val="24"/>
        </w:rPr>
        <w:t xml:space="preserve">. </w:t>
      </w:r>
      <w:r w:rsidR="00DD51CC" w:rsidRPr="005836BF">
        <w:rPr>
          <w:rFonts w:ascii="Times New Roman" w:hAnsi="Times New Roman" w:cs="Times New Roman"/>
          <w:sz w:val="24"/>
          <w:szCs w:val="24"/>
        </w:rPr>
        <w:t>El multiculturalismo, que puede llegar a ser, bajo cierto punto de vista, temible, se convierte en fenómeno de moda y objeto de consumo (</w:t>
      </w:r>
      <w:r w:rsidR="00D608E1" w:rsidRPr="00570991">
        <w:rPr>
          <w:i/>
          <w:sz w:val="24"/>
          <w:szCs w:val="24"/>
        </w:rPr>
        <w:t>ibíd</w:t>
      </w:r>
      <w:r w:rsidR="00D608E1">
        <w:rPr>
          <w:sz w:val="24"/>
          <w:szCs w:val="24"/>
        </w:rPr>
        <w:t xml:space="preserve">., </w:t>
      </w:r>
      <w:r w:rsidR="00DD51CC" w:rsidRPr="005836BF">
        <w:rPr>
          <w:rFonts w:ascii="Times New Roman" w:hAnsi="Times New Roman" w:cs="Times New Roman"/>
          <w:sz w:val="24"/>
          <w:szCs w:val="24"/>
        </w:rPr>
        <w:t xml:space="preserve">30). </w:t>
      </w:r>
      <w:r w:rsidR="00D56D13" w:rsidRPr="005836BF">
        <w:rPr>
          <w:rFonts w:ascii="Times New Roman" w:hAnsi="Times New Roman" w:cs="Times New Roman"/>
          <w:sz w:val="24"/>
          <w:szCs w:val="24"/>
        </w:rPr>
        <w:t xml:space="preserve">Cierta adaptación a las </w:t>
      </w:r>
      <w:r w:rsidR="00F00A80" w:rsidRPr="005836BF">
        <w:rPr>
          <w:rFonts w:ascii="Times New Roman" w:hAnsi="Times New Roman" w:cs="Times New Roman"/>
          <w:sz w:val="24"/>
          <w:szCs w:val="24"/>
        </w:rPr>
        <w:t xml:space="preserve">expectativas del público es una estrategia </w:t>
      </w:r>
      <w:r w:rsidR="00131BC2" w:rsidRPr="005836BF">
        <w:rPr>
          <w:rFonts w:ascii="Times New Roman" w:hAnsi="Times New Roman" w:cs="Times New Roman"/>
          <w:sz w:val="24"/>
          <w:szCs w:val="24"/>
        </w:rPr>
        <w:t>que consiste en</w:t>
      </w:r>
      <w:r w:rsidR="00F00A80" w:rsidRPr="005836BF">
        <w:rPr>
          <w:rFonts w:ascii="Times New Roman" w:hAnsi="Times New Roman" w:cs="Times New Roman"/>
          <w:sz w:val="24"/>
          <w:szCs w:val="24"/>
        </w:rPr>
        <w:t xml:space="preserve"> abrirse camino </w:t>
      </w:r>
      <w:r w:rsidR="00D56D13" w:rsidRPr="005836BF">
        <w:rPr>
          <w:rFonts w:ascii="Times New Roman" w:hAnsi="Times New Roman" w:cs="Times New Roman"/>
          <w:sz w:val="24"/>
          <w:szCs w:val="24"/>
        </w:rPr>
        <w:t>“desde la periferia hasta el centro del circuito literario nacional” (Bernechea 201</w:t>
      </w:r>
      <w:r w:rsidR="00BF6AD4" w:rsidRPr="005836BF">
        <w:rPr>
          <w:rFonts w:ascii="Times New Roman" w:hAnsi="Times New Roman" w:cs="Times New Roman"/>
          <w:sz w:val="24"/>
          <w:szCs w:val="24"/>
        </w:rPr>
        <w:t>3</w:t>
      </w:r>
      <w:r w:rsidR="00D56D13" w:rsidRPr="005836BF">
        <w:rPr>
          <w:rFonts w:ascii="Times New Roman" w:hAnsi="Times New Roman" w:cs="Times New Roman"/>
          <w:sz w:val="24"/>
          <w:szCs w:val="24"/>
        </w:rPr>
        <w:t>:</w:t>
      </w:r>
      <w:r w:rsidR="00CF2206">
        <w:rPr>
          <w:rFonts w:ascii="Times New Roman" w:hAnsi="Times New Roman" w:cs="Times New Roman"/>
          <w:sz w:val="24"/>
          <w:szCs w:val="24"/>
        </w:rPr>
        <w:t xml:space="preserve"> </w:t>
      </w:r>
      <w:r w:rsidR="00D56D13" w:rsidRPr="005836BF">
        <w:rPr>
          <w:rFonts w:ascii="Times New Roman" w:hAnsi="Times New Roman" w:cs="Times New Roman"/>
          <w:sz w:val="24"/>
          <w:szCs w:val="24"/>
        </w:rPr>
        <w:t>31)</w:t>
      </w:r>
      <w:r w:rsidR="00A3686E">
        <w:rPr>
          <w:rFonts w:ascii="Times New Roman" w:hAnsi="Times New Roman" w:cs="Times New Roman"/>
          <w:sz w:val="24"/>
          <w:szCs w:val="24"/>
        </w:rPr>
        <w:t>.</w:t>
      </w:r>
      <w:r w:rsidR="00D56D13" w:rsidRPr="005836BF">
        <w:rPr>
          <w:rFonts w:ascii="Times New Roman" w:hAnsi="Times New Roman" w:cs="Times New Roman"/>
          <w:sz w:val="24"/>
          <w:szCs w:val="24"/>
        </w:rPr>
        <w:t xml:space="preserve"> </w:t>
      </w:r>
      <w:r w:rsidR="00A3686E">
        <w:rPr>
          <w:rFonts w:ascii="Times New Roman" w:hAnsi="Times New Roman" w:cs="Times New Roman"/>
          <w:sz w:val="24"/>
          <w:szCs w:val="24"/>
        </w:rPr>
        <w:t>S</w:t>
      </w:r>
      <w:r w:rsidR="00D56D13" w:rsidRPr="005836BF">
        <w:rPr>
          <w:rFonts w:ascii="Times New Roman" w:hAnsi="Times New Roman" w:cs="Times New Roman"/>
          <w:sz w:val="24"/>
          <w:szCs w:val="24"/>
        </w:rPr>
        <w:t>in embargo</w:t>
      </w:r>
      <w:r w:rsidR="00AF4DB4" w:rsidRPr="005836BF">
        <w:rPr>
          <w:rFonts w:ascii="Times New Roman" w:hAnsi="Times New Roman" w:cs="Times New Roman"/>
          <w:sz w:val="24"/>
          <w:szCs w:val="24"/>
        </w:rPr>
        <w:t>,</w:t>
      </w:r>
      <w:r w:rsidR="00D56D13" w:rsidRPr="005836BF">
        <w:rPr>
          <w:rFonts w:ascii="Times New Roman" w:hAnsi="Times New Roman" w:cs="Times New Roman"/>
          <w:sz w:val="24"/>
          <w:szCs w:val="24"/>
        </w:rPr>
        <w:t xml:space="preserve"> el peligro es</w:t>
      </w:r>
      <w:r w:rsidR="00AF4DB4" w:rsidRPr="005836BF">
        <w:rPr>
          <w:rFonts w:ascii="Times New Roman" w:hAnsi="Times New Roman" w:cs="Times New Roman"/>
          <w:sz w:val="24"/>
          <w:szCs w:val="24"/>
        </w:rPr>
        <w:t xml:space="preserve"> que</w:t>
      </w:r>
      <w:r w:rsidR="00D56D13" w:rsidRPr="005836BF">
        <w:rPr>
          <w:rFonts w:ascii="Times New Roman" w:hAnsi="Times New Roman" w:cs="Times New Roman"/>
          <w:sz w:val="24"/>
          <w:szCs w:val="24"/>
        </w:rPr>
        <w:t xml:space="preserve"> cualquier cosa</w:t>
      </w:r>
      <w:r w:rsidR="00AF4DB4" w:rsidRPr="005836BF">
        <w:rPr>
          <w:rFonts w:ascii="Times New Roman" w:hAnsi="Times New Roman" w:cs="Times New Roman"/>
          <w:sz w:val="24"/>
          <w:szCs w:val="24"/>
        </w:rPr>
        <w:t xml:space="preserve"> que</w:t>
      </w:r>
      <w:r w:rsidR="00D56D13" w:rsidRPr="005836BF">
        <w:rPr>
          <w:rFonts w:ascii="Times New Roman" w:hAnsi="Times New Roman" w:cs="Times New Roman"/>
          <w:sz w:val="24"/>
          <w:szCs w:val="24"/>
        </w:rPr>
        <w:t xml:space="preserve"> escriban </w:t>
      </w:r>
      <w:r w:rsidR="00B05CFD" w:rsidRPr="005836BF">
        <w:rPr>
          <w:rFonts w:ascii="Times New Roman" w:hAnsi="Times New Roman" w:cs="Times New Roman"/>
          <w:sz w:val="24"/>
          <w:szCs w:val="24"/>
        </w:rPr>
        <w:t xml:space="preserve">los escritores migrantes </w:t>
      </w:r>
      <w:r w:rsidR="00D56D13" w:rsidRPr="005836BF">
        <w:rPr>
          <w:rFonts w:ascii="Times New Roman" w:hAnsi="Times New Roman" w:cs="Times New Roman"/>
          <w:sz w:val="24"/>
          <w:szCs w:val="24"/>
        </w:rPr>
        <w:t>sea considerada bajo la lente de una escritura testimonial (</w:t>
      </w:r>
      <w:r w:rsidR="0076234A" w:rsidRPr="00ED0441">
        <w:rPr>
          <w:rFonts w:ascii="Times New Roman" w:hAnsi="Times New Roman" w:cs="Times New Roman"/>
          <w:i/>
          <w:sz w:val="24"/>
          <w:szCs w:val="24"/>
        </w:rPr>
        <w:t>ibíd.</w:t>
      </w:r>
      <w:r w:rsidR="00D56D13" w:rsidRPr="005836BF">
        <w:rPr>
          <w:rFonts w:ascii="Times New Roman" w:hAnsi="Times New Roman" w:cs="Times New Roman"/>
          <w:sz w:val="24"/>
          <w:szCs w:val="24"/>
        </w:rPr>
        <w:t>).</w:t>
      </w:r>
      <w:r w:rsidR="000663EC" w:rsidRPr="005836BF">
        <w:t xml:space="preserve"> </w:t>
      </w:r>
      <w:r w:rsidR="000663EC" w:rsidRPr="005836BF">
        <w:rPr>
          <w:rFonts w:ascii="Times New Roman" w:hAnsi="Times New Roman" w:cs="Times New Roman"/>
          <w:sz w:val="24"/>
          <w:szCs w:val="24"/>
        </w:rPr>
        <w:t>Como veremos al comentar la resistencia de El Hachmi a dejar que su “caso literario” la convierta en fenómeno,</w:t>
      </w:r>
      <w:r w:rsidR="00175B57" w:rsidRPr="005836BF">
        <w:rPr>
          <w:rStyle w:val="Rimandonotaapidipagina"/>
          <w:rFonts w:ascii="Times New Roman" w:hAnsi="Times New Roman" w:cs="Times New Roman"/>
          <w:sz w:val="24"/>
          <w:szCs w:val="24"/>
        </w:rPr>
        <w:footnoteReference w:id="208"/>
      </w:r>
      <w:r w:rsidR="000663EC" w:rsidRPr="005836BF">
        <w:rPr>
          <w:rFonts w:ascii="Times New Roman" w:hAnsi="Times New Roman" w:cs="Times New Roman"/>
          <w:sz w:val="24"/>
          <w:szCs w:val="24"/>
        </w:rPr>
        <w:t xml:space="preserve"> no es </w:t>
      </w:r>
      <w:r w:rsidR="000663EC" w:rsidRPr="005836BF">
        <w:rPr>
          <w:rFonts w:ascii="Times New Roman" w:hAnsi="Times New Roman" w:cs="Times New Roman"/>
          <w:sz w:val="24"/>
          <w:szCs w:val="24"/>
        </w:rPr>
        <w:lastRenderedPageBreak/>
        <w:t xml:space="preserve">fácil posicionarse en una casilla bien definida pues es verdad que aunque la escritora esté ahora a pleno título integrada en los distintos ámbitos de la literatura catalana, su participación </w:t>
      </w:r>
      <w:r w:rsidR="00AF4DB4" w:rsidRPr="005836BF">
        <w:rPr>
          <w:rFonts w:ascii="Times New Roman" w:hAnsi="Times New Roman" w:cs="Times New Roman"/>
          <w:sz w:val="24"/>
          <w:szCs w:val="24"/>
        </w:rPr>
        <w:t>en</w:t>
      </w:r>
      <w:r w:rsidR="000663EC" w:rsidRPr="005836BF">
        <w:rPr>
          <w:rFonts w:ascii="Times New Roman" w:hAnsi="Times New Roman" w:cs="Times New Roman"/>
          <w:sz w:val="24"/>
          <w:szCs w:val="24"/>
        </w:rPr>
        <w:t xml:space="preserve"> acontecimientos dedicados a escritores extranjeros que escriben en catalán le ha permitido participar en </w:t>
      </w:r>
      <w:r w:rsidR="000F0A92" w:rsidRPr="005836BF">
        <w:rPr>
          <w:rFonts w:ascii="Times New Roman" w:hAnsi="Times New Roman" w:cs="Times New Roman"/>
          <w:sz w:val="24"/>
          <w:szCs w:val="24"/>
        </w:rPr>
        <w:t xml:space="preserve">la </w:t>
      </w:r>
      <w:r w:rsidR="000663EC" w:rsidRPr="005836BF">
        <w:rPr>
          <w:rFonts w:ascii="Times New Roman" w:hAnsi="Times New Roman" w:cs="Times New Roman"/>
          <w:sz w:val="24"/>
          <w:szCs w:val="24"/>
        </w:rPr>
        <w:t xml:space="preserve">Feria </w:t>
      </w:r>
      <w:r w:rsidR="00AF4DB4" w:rsidRPr="005836BF">
        <w:rPr>
          <w:rFonts w:ascii="Times New Roman" w:hAnsi="Times New Roman" w:cs="Times New Roman"/>
          <w:sz w:val="24"/>
          <w:szCs w:val="24"/>
        </w:rPr>
        <w:t>de Fráncfort</w:t>
      </w:r>
      <w:r w:rsidR="000663EC" w:rsidRPr="005836BF">
        <w:rPr>
          <w:rFonts w:ascii="Times New Roman" w:hAnsi="Times New Roman" w:cs="Times New Roman"/>
          <w:sz w:val="24"/>
          <w:szCs w:val="24"/>
        </w:rPr>
        <w:t xml:space="preserve"> en 2007, precisamente por asumir el papel d</w:t>
      </w:r>
      <w:r w:rsidR="00D608E1">
        <w:rPr>
          <w:rFonts w:ascii="Times New Roman" w:hAnsi="Times New Roman" w:cs="Times New Roman"/>
          <w:sz w:val="24"/>
          <w:szCs w:val="24"/>
        </w:rPr>
        <w:t>e escritora procedente de fuera</w:t>
      </w:r>
      <w:r w:rsidR="000663EC" w:rsidRPr="005836BF">
        <w:rPr>
          <w:rFonts w:ascii="Times New Roman" w:hAnsi="Times New Roman" w:cs="Times New Roman"/>
          <w:sz w:val="24"/>
          <w:szCs w:val="24"/>
        </w:rPr>
        <w:t xml:space="preserve"> (</w:t>
      </w:r>
      <w:r w:rsidR="00D608E1" w:rsidRPr="00570991">
        <w:rPr>
          <w:i/>
          <w:sz w:val="24"/>
          <w:szCs w:val="24"/>
        </w:rPr>
        <w:t>ibíd</w:t>
      </w:r>
      <w:r w:rsidR="00D608E1">
        <w:rPr>
          <w:sz w:val="24"/>
          <w:szCs w:val="24"/>
        </w:rPr>
        <w:t xml:space="preserve">., </w:t>
      </w:r>
      <w:r w:rsidR="000663EC" w:rsidRPr="005836BF">
        <w:rPr>
          <w:rFonts w:ascii="Times New Roman" w:hAnsi="Times New Roman" w:cs="Times New Roman"/>
          <w:sz w:val="24"/>
          <w:szCs w:val="24"/>
        </w:rPr>
        <w:t>34)</w:t>
      </w:r>
    </w:p>
    <w:p w:rsidR="00C93CFD" w:rsidRPr="005836BF" w:rsidRDefault="00D56D13" w:rsidP="00D1446D">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ab/>
      </w:r>
      <w:r w:rsidR="00C93CFD" w:rsidRPr="005836BF">
        <w:rPr>
          <w:rFonts w:ascii="Times New Roman" w:hAnsi="Times New Roman" w:cs="Times New Roman"/>
          <w:sz w:val="24"/>
          <w:szCs w:val="24"/>
        </w:rPr>
        <w:t xml:space="preserve">Finalmente, </w:t>
      </w:r>
      <w:r w:rsidR="00D91104" w:rsidRPr="005836BF">
        <w:rPr>
          <w:rFonts w:ascii="Times New Roman" w:hAnsi="Times New Roman" w:cs="Times New Roman"/>
          <w:sz w:val="24"/>
          <w:szCs w:val="24"/>
        </w:rPr>
        <w:t xml:space="preserve">para establecer la pertenencia de El Hachmi en el </w:t>
      </w:r>
      <w:r w:rsidR="00D91104" w:rsidRPr="005836BF">
        <w:rPr>
          <w:rFonts w:ascii="Times New Roman" w:hAnsi="Times New Roman" w:cs="Times New Roman"/>
          <w:i/>
          <w:sz w:val="24"/>
          <w:szCs w:val="24"/>
        </w:rPr>
        <w:t>mainstream</w:t>
      </w:r>
      <w:r w:rsidR="00D91104" w:rsidRPr="005836BF">
        <w:rPr>
          <w:rFonts w:ascii="Times New Roman" w:hAnsi="Times New Roman" w:cs="Times New Roman"/>
          <w:sz w:val="24"/>
          <w:szCs w:val="24"/>
        </w:rPr>
        <w:t xml:space="preserve"> de la literatura catalana, </w:t>
      </w:r>
      <w:r w:rsidR="00A3686E">
        <w:rPr>
          <w:rFonts w:ascii="Times New Roman" w:hAnsi="Times New Roman" w:cs="Times New Roman"/>
          <w:sz w:val="24"/>
          <w:szCs w:val="24"/>
        </w:rPr>
        <w:t>conviene</w:t>
      </w:r>
      <w:r w:rsidR="00C93CFD" w:rsidRPr="005836BF">
        <w:rPr>
          <w:rFonts w:ascii="Times New Roman" w:hAnsi="Times New Roman" w:cs="Times New Roman"/>
          <w:sz w:val="24"/>
          <w:szCs w:val="24"/>
        </w:rPr>
        <w:t xml:space="preserve"> considerar también la importancia</w:t>
      </w:r>
      <w:r w:rsidR="005219CD" w:rsidRPr="005836BF">
        <w:rPr>
          <w:rFonts w:ascii="Times New Roman" w:hAnsi="Times New Roman" w:cs="Times New Roman"/>
          <w:sz w:val="24"/>
          <w:szCs w:val="24"/>
        </w:rPr>
        <w:t xml:space="preserve"> </w:t>
      </w:r>
      <w:r w:rsidR="00C93CFD" w:rsidRPr="005836BF">
        <w:rPr>
          <w:rFonts w:ascii="Times New Roman" w:hAnsi="Times New Roman" w:cs="Times New Roman"/>
          <w:sz w:val="24"/>
          <w:szCs w:val="24"/>
        </w:rPr>
        <w:t xml:space="preserve">del papel de </w:t>
      </w:r>
      <w:r w:rsidR="005219CD" w:rsidRPr="005836BF">
        <w:rPr>
          <w:rFonts w:ascii="Times New Roman" w:hAnsi="Times New Roman" w:cs="Times New Roman"/>
          <w:sz w:val="24"/>
          <w:szCs w:val="24"/>
        </w:rPr>
        <w:t>la lit</w:t>
      </w:r>
      <w:r w:rsidR="00C93CFD" w:rsidRPr="005836BF">
        <w:rPr>
          <w:rFonts w:ascii="Times New Roman" w:hAnsi="Times New Roman" w:cs="Times New Roman"/>
          <w:sz w:val="24"/>
          <w:szCs w:val="24"/>
        </w:rPr>
        <w:t xml:space="preserve">eratura nacional catalana </w:t>
      </w:r>
      <w:r w:rsidR="005219CD" w:rsidRPr="005836BF">
        <w:rPr>
          <w:rFonts w:ascii="Times New Roman" w:hAnsi="Times New Roman" w:cs="Times New Roman"/>
          <w:sz w:val="24"/>
          <w:szCs w:val="24"/>
        </w:rPr>
        <w:t>en la evolución y en la trayecto</w:t>
      </w:r>
      <w:r w:rsidR="00C93CFD" w:rsidRPr="005836BF">
        <w:rPr>
          <w:rFonts w:ascii="Times New Roman" w:hAnsi="Times New Roman" w:cs="Times New Roman"/>
          <w:sz w:val="24"/>
          <w:szCs w:val="24"/>
        </w:rPr>
        <w:t>ria de formación personal de El Hachmi</w:t>
      </w:r>
      <w:r w:rsidR="005219CD" w:rsidRPr="005836BF">
        <w:rPr>
          <w:rFonts w:ascii="Times New Roman" w:hAnsi="Times New Roman" w:cs="Times New Roman"/>
          <w:sz w:val="24"/>
          <w:szCs w:val="24"/>
        </w:rPr>
        <w:t>.</w:t>
      </w:r>
      <w:r w:rsidR="00D82906" w:rsidRPr="005836BF">
        <w:rPr>
          <w:rFonts w:ascii="Times New Roman" w:hAnsi="Times New Roman" w:cs="Times New Roman"/>
          <w:sz w:val="24"/>
          <w:szCs w:val="24"/>
        </w:rPr>
        <w:t xml:space="preserve"> </w:t>
      </w:r>
    </w:p>
    <w:p w:rsidR="00BD598E" w:rsidRPr="005836BF" w:rsidRDefault="00DB2CD3" w:rsidP="00DB2CD3">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D8706D" w:rsidRPr="005836BF">
        <w:rPr>
          <w:rFonts w:ascii="Times New Roman" w:hAnsi="Times New Roman" w:cs="Times New Roman"/>
          <w:sz w:val="24"/>
          <w:szCs w:val="24"/>
        </w:rPr>
        <w:t>Por no</w:t>
      </w:r>
      <w:r w:rsidR="00717350" w:rsidRPr="005836BF">
        <w:rPr>
          <w:rFonts w:ascii="Times New Roman" w:hAnsi="Times New Roman" w:cs="Times New Roman"/>
          <w:sz w:val="24"/>
          <w:szCs w:val="24"/>
        </w:rPr>
        <w:t xml:space="preserve"> des</w:t>
      </w:r>
      <w:r w:rsidR="00D86BF4" w:rsidRPr="005836BF">
        <w:rPr>
          <w:rFonts w:ascii="Times New Roman" w:hAnsi="Times New Roman" w:cs="Times New Roman"/>
          <w:sz w:val="24"/>
          <w:szCs w:val="24"/>
        </w:rPr>
        <w:t>cartar totalmente la etiqueta de escritura migrante</w:t>
      </w:r>
      <w:r w:rsidR="00D8706D" w:rsidRPr="005836BF">
        <w:rPr>
          <w:rFonts w:ascii="Times New Roman" w:hAnsi="Times New Roman" w:cs="Times New Roman"/>
          <w:sz w:val="24"/>
          <w:szCs w:val="24"/>
        </w:rPr>
        <w:t xml:space="preserve"> y considerar el tema bajo una perspectiva relacional</w:t>
      </w:r>
      <w:r w:rsidR="00D86BF4" w:rsidRPr="005836BF">
        <w:rPr>
          <w:rFonts w:ascii="Times New Roman" w:hAnsi="Times New Roman" w:cs="Times New Roman"/>
          <w:sz w:val="24"/>
          <w:szCs w:val="24"/>
        </w:rPr>
        <w:t>, sería quizás más apropiado hablar de “literatura genuinamente transnacional”</w:t>
      </w:r>
      <w:r w:rsidR="00D86BF4" w:rsidRPr="005836BF">
        <w:rPr>
          <w:rStyle w:val="Rimandonotaapidipagina"/>
          <w:rFonts w:ascii="Times New Roman" w:hAnsi="Times New Roman" w:cs="Times New Roman"/>
          <w:sz w:val="24"/>
          <w:szCs w:val="24"/>
        </w:rPr>
        <w:footnoteReference w:id="209"/>
      </w:r>
      <w:r w:rsidR="00BD598E" w:rsidRPr="005836BF">
        <w:rPr>
          <w:rFonts w:ascii="Times New Roman" w:hAnsi="Times New Roman" w:cs="Times New Roman"/>
          <w:sz w:val="24"/>
          <w:szCs w:val="24"/>
        </w:rPr>
        <w:t xml:space="preserve"> con que se quier</w:t>
      </w:r>
      <w:r w:rsidR="00AF4DB4" w:rsidRPr="005836BF">
        <w:rPr>
          <w:rFonts w:ascii="Times New Roman" w:hAnsi="Times New Roman" w:cs="Times New Roman"/>
          <w:sz w:val="24"/>
          <w:szCs w:val="24"/>
        </w:rPr>
        <w:t>e</w:t>
      </w:r>
      <w:r w:rsidR="00BD598E" w:rsidRPr="005836BF">
        <w:rPr>
          <w:rFonts w:ascii="Times New Roman" w:hAnsi="Times New Roman" w:cs="Times New Roman"/>
          <w:sz w:val="24"/>
          <w:szCs w:val="24"/>
        </w:rPr>
        <w:t xml:space="preserve"> indicar una literatura en la que </w:t>
      </w:r>
    </w:p>
    <w:p w:rsidR="00E5280B" w:rsidRPr="005836BF" w:rsidRDefault="00BD598E" w:rsidP="00252176">
      <w:pPr>
        <w:widowControl w:val="0"/>
        <w:autoSpaceDE w:val="0"/>
        <w:autoSpaceDN w:val="0"/>
        <w:adjustRightInd w:val="0"/>
        <w:spacing w:before="100" w:beforeAutospacing="1" w:after="100" w:afterAutospacing="1" w:line="360" w:lineRule="auto"/>
        <w:ind w:left="567" w:right="566"/>
        <w:jc w:val="both"/>
        <w:rPr>
          <w:rFonts w:cstheme="minorHAnsi"/>
          <w:lang w:val="it-IT"/>
        </w:rPr>
      </w:pPr>
      <w:r w:rsidRPr="0074497A">
        <w:rPr>
          <w:lang w:val="it-IT"/>
        </w:rPr>
        <w:t>la identidad no viene marcada por el nacimiento sino que depende de como se negocia un espacio de convivencia entre magrebidad y catalanidad [...]. En otras palabras, cómo se negocia la convivencia en Cataluña</w:t>
      </w:r>
      <w:r w:rsidR="00717350" w:rsidRPr="0074497A">
        <w:rPr>
          <w:lang w:val="it-IT"/>
        </w:rPr>
        <w:t xml:space="preserve"> </w:t>
      </w:r>
      <w:r w:rsidRPr="005836BF">
        <w:rPr>
          <w:lang w:val="it-IT"/>
        </w:rPr>
        <w:t>como un ciudadano más</w:t>
      </w:r>
      <w:r w:rsidR="009848BA" w:rsidRPr="005836BF">
        <w:rPr>
          <w:lang w:val="it-IT"/>
        </w:rPr>
        <w:t xml:space="preserve"> </w:t>
      </w:r>
      <w:r w:rsidR="009848BA" w:rsidRPr="005836BF">
        <w:rPr>
          <w:rFonts w:cstheme="minorHAnsi"/>
          <w:lang w:val="it-IT"/>
        </w:rPr>
        <w:t>[…]. (Rueda 2010:</w:t>
      </w:r>
      <w:r w:rsidR="00CF2206">
        <w:rPr>
          <w:rFonts w:cstheme="minorHAnsi"/>
          <w:lang w:val="it-IT"/>
        </w:rPr>
        <w:t xml:space="preserve"> </w:t>
      </w:r>
      <w:r w:rsidR="009848BA" w:rsidRPr="005836BF">
        <w:rPr>
          <w:rFonts w:cstheme="minorHAnsi"/>
          <w:lang w:val="it-IT"/>
        </w:rPr>
        <w:t>103-</w:t>
      </w:r>
      <w:r w:rsidR="00CF2206">
        <w:rPr>
          <w:rFonts w:cstheme="minorHAnsi"/>
          <w:lang w:val="it-IT"/>
        </w:rPr>
        <w:t>1</w:t>
      </w:r>
      <w:r w:rsidR="009848BA" w:rsidRPr="005836BF">
        <w:rPr>
          <w:rFonts w:cstheme="minorHAnsi"/>
          <w:lang w:val="it-IT"/>
        </w:rPr>
        <w:t>04).</w:t>
      </w:r>
    </w:p>
    <w:p w:rsidR="00DB5E66" w:rsidRPr="005836BF" w:rsidRDefault="00E00733" w:rsidP="00EE4583">
      <w:pPr>
        <w:widowControl w:val="0"/>
        <w:tabs>
          <w:tab w:val="left" w:pos="0"/>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También,</w:t>
      </w:r>
      <w:r w:rsidR="00E5280B" w:rsidRPr="005836BF">
        <w:rPr>
          <w:rFonts w:ascii="Times New Roman" w:hAnsi="Times New Roman" w:cs="Times New Roman"/>
          <w:sz w:val="24"/>
          <w:szCs w:val="24"/>
        </w:rPr>
        <w:t xml:space="preserve"> como visto al comienzo del este capítulo, es posible </w:t>
      </w:r>
      <w:r w:rsidRPr="005836BF">
        <w:rPr>
          <w:rFonts w:ascii="Times New Roman" w:hAnsi="Times New Roman" w:cs="Times New Roman"/>
          <w:sz w:val="24"/>
          <w:szCs w:val="24"/>
        </w:rPr>
        <w:t>enriquecer</w:t>
      </w:r>
      <w:r w:rsidR="00E5280B" w:rsidRPr="005836BF">
        <w:rPr>
          <w:rFonts w:ascii="Times New Roman" w:hAnsi="Times New Roman" w:cs="Times New Roman"/>
          <w:sz w:val="24"/>
          <w:szCs w:val="24"/>
        </w:rPr>
        <w:t xml:space="preserve"> el</w:t>
      </w:r>
      <w:r w:rsidRPr="005836BF">
        <w:rPr>
          <w:rFonts w:ascii="Times New Roman" w:hAnsi="Times New Roman" w:cs="Times New Roman"/>
          <w:sz w:val="24"/>
          <w:szCs w:val="24"/>
        </w:rPr>
        <w:t xml:space="preserve"> concepto de</w:t>
      </w:r>
      <w:r w:rsidR="00E5280B" w:rsidRPr="005836BF">
        <w:rPr>
          <w:rFonts w:ascii="Times New Roman" w:hAnsi="Times New Roman" w:cs="Times New Roman"/>
          <w:sz w:val="24"/>
          <w:szCs w:val="24"/>
        </w:rPr>
        <w:t xml:space="preserve"> transnacionalismo gracias al enfoque transcultural. </w:t>
      </w:r>
      <w:r w:rsidRPr="005836BF">
        <w:rPr>
          <w:rFonts w:ascii="Times New Roman" w:hAnsi="Times New Roman" w:cs="Times New Roman"/>
          <w:sz w:val="24"/>
          <w:szCs w:val="24"/>
        </w:rPr>
        <w:t xml:space="preserve">Según Peter Burke </w:t>
      </w:r>
      <w:r w:rsidR="00E5280B" w:rsidRPr="005836BF">
        <w:rPr>
          <w:rFonts w:ascii="Times New Roman" w:hAnsi="Times New Roman" w:cs="Times New Roman"/>
          <w:sz w:val="24"/>
          <w:szCs w:val="24"/>
        </w:rPr>
        <w:t xml:space="preserve">se trata de un punto de vista que se adhiere más al “nuevo orden cultural global” (2009, s/p) </w:t>
      </w:r>
      <w:r w:rsidRPr="005836BF">
        <w:rPr>
          <w:rFonts w:ascii="Times New Roman" w:hAnsi="Times New Roman" w:cs="Times New Roman"/>
          <w:sz w:val="24"/>
          <w:szCs w:val="24"/>
        </w:rPr>
        <w:t>como un discurso cultural alternativo (Dagnino 2012b:</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3)</w:t>
      </w:r>
      <w:r w:rsidRPr="005836BF">
        <w:t xml:space="preserve"> </w:t>
      </w:r>
      <w:r w:rsidRPr="0074497A">
        <w:rPr>
          <w:rFonts w:ascii="Times New Roman" w:hAnsi="Times New Roman" w:cs="Times New Roman"/>
          <w:sz w:val="24"/>
          <w:szCs w:val="24"/>
        </w:rPr>
        <w:t xml:space="preserve">en el que </w:t>
      </w:r>
      <w:r w:rsidRPr="005836BF">
        <w:rPr>
          <w:rFonts w:ascii="Times New Roman" w:hAnsi="Times New Roman" w:cs="Times New Roman"/>
          <w:sz w:val="24"/>
          <w:szCs w:val="24"/>
        </w:rPr>
        <w:t>“</w:t>
      </w:r>
      <w:r w:rsidRPr="0074497A">
        <w:rPr>
          <w:rFonts w:ascii="Times New Roman" w:hAnsi="Times New Roman" w:cs="Times New Roman"/>
          <w:sz w:val="24"/>
          <w:szCs w:val="24"/>
        </w:rPr>
        <w:t xml:space="preserve">los escritores </w:t>
      </w:r>
      <w:r w:rsidRPr="005836BF">
        <w:rPr>
          <w:rFonts w:ascii="Times New Roman" w:hAnsi="Times New Roman" w:cs="Times New Roman"/>
          <w:sz w:val="24"/>
          <w:szCs w:val="24"/>
        </w:rPr>
        <w:t>adoptan nuevas modalidades creativas</w:t>
      </w:r>
      <w:r w:rsidR="00FA5E42" w:rsidRPr="005836BF">
        <w:rPr>
          <w:rFonts w:ascii="Times New Roman" w:hAnsi="Times New Roman" w:cs="Times New Roman"/>
          <w:sz w:val="24"/>
          <w:szCs w:val="24"/>
        </w:rPr>
        <w:t xml:space="preserve"> </w:t>
      </w:r>
      <w:r w:rsidR="00FA5E42" w:rsidRPr="005836BF">
        <w:rPr>
          <w:rFonts w:ascii="Times New Roman" w:hAnsi="Times New Roman" w:cs="Times New Roman"/>
          <w:sz w:val="24"/>
          <w:szCs w:val="24"/>
        </w:rPr>
        <w:lastRenderedPageBreak/>
        <w:t>[...] [según] una perspectiva en la que todas las culturas se presentan como de</w:t>
      </w:r>
      <w:r w:rsidR="00AF4DB4" w:rsidRPr="005836BF">
        <w:rPr>
          <w:rFonts w:ascii="Times New Roman" w:hAnsi="Times New Roman" w:cs="Times New Roman"/>
          <w:sz w:val="24"/>
          <w:szCs w:val="24"/>
        </w:rPr>
        <w:t>s</w:t>
      </w:r>
      <w:r w:rsidR="00FA5E42" w:rsidRPr="005836BF">
        <w:rPr>
          <w:rFonts w:ascii="Times New Roman" w:hAnsi="Times New Roman" w:cs="Times New Roman"/>
          <w:sz w:val="24"/>
          <w:szCs w:val="24"/>
        </w:rPr>
        <w:t>centradas con respecto a las demás culturas, incluyendo la propia</w:t>
      </w:r>
      <w:r w:rsidRPr="005836BF">
        <w:rPr>
          <w:rFonts w:ascii="Times New Roman" w:hAnsi="Times New Roman" w:cs="Times New Roman"/>
          <w:sz w:val="24"/>
          <w:szCs w:val="24"/>
        </w:rPr>
        <w:t>”</w:t>
      </w:r>
      <w:r w:rsidR="00FA5E42" w:rsidRPr="005836BF">
        <w:rPr>
          <w:rFonts w:ascii="Times New Roman" w:hAnsi="Times New Roman" w:cs="Times New Roman"/>
          <w:sz w:val="24"/>
          <w:szCs w:val="24"/>
        </w:rPr>
        <w:t xml:space="preserve"> (</w:t>
      </w:r>
      <w:r w:rsidR="00D608E1" w:rsidRPr="00570991">
        <w:rPr>
          <w:i/>
          <w:sz w:val="24"/>
          <w:szCs w:val="24"/>
        </w:rPr>
        <w:t>ibíd</w:t>
      </w:r>
      <w:r w:rsidR="00D608E1">
        <w:rPr>
          <w:sz w:val="24"/>
          <w:szCs w:val="24"/>
        </w:rPr>
        <w:t xml:space="preserve">., </w:t>
      </w:r>
      <w:r w:rsidR="001B66A6" w:rsidRPr="005836BF">
        <w:rPr>
          <w:rFonts w:ascii="Times New Roman" w:hAnsi="Times New Roman" w:cs="Times New Roman"/>
          <w:sz w:val="24"/>
          <w:szCs w:val="24"/>
        </w:rPr>
        <w:t>2).</w:t>
      </w:r>
      <w:r w:rsidR="001B66A6" w:rsidRPr="005836BF">
        <w:rPr>
          <w:rStyle w:val="Rimandonotaapidipagina"/>
          <w:rFonts w:ascii="Times New Roman" w:hAnsi="Times New Roman" w:cs="Times New Roman"/>
          <w:sz w:val="24"/>
          <w:szCs w:val="24"/>
        </w:rPr>
        <w:footnoteReference w:id="210"/>
      </w:r>
      <w:r w:rsidR="00DB5E66" w:rsidRPr="005836BF">
        <w:rPr>
          <w:rFonts w:ascii="Times New Roman" w:hAnsi="Times New Roman" w:cs="Times New Roman"/>
          <w:sz w:val="24"/>
          <w:szCs w:val="24"/>
        </w:rPr>
        <w:t xml:space="preserve"> A consecuencia de esto, desaparece la categorización entre el </w:t>
      </w:r>
      <w:r w:rsidR="00DB5E66" w:rsidRPr="0074497A">
        <w:rPr>
          <w:rFonts w:ascii="Times New Roman" w:hAnsi="Times New Roman" w:cs="Times New Roman"/>
          <w:i/>
          <w:sz w:val="24"/>
          <w:szCs w:val="24"/>
        </w:rPr>
        <w:t>mainstream</w:t>
      </w:r>
      <w:r w:rsidR="00DB5E66" w:rsidRPr="005836BF">
        <w:rPr>
          <w:rFonts w:ascii="Times New Roman" w:hAnsi="Times New Roman" w:cs="Times New Roman"/>
          <w:sz w:val="24"/>
          <w:szCs w:val="24"/>
        </w:rPr>
        <w:t xml:space="preserve"> compuesto por los autores nacionales frente a los autores migrantes, también definidos como postcoloniales, multiculturales o diaspóricos (</w:t>
      </w:r>
      <w:r w:rsidR="00D608E1" w:rsidRPr="00570991">
        <w:rPr>
          <w:i/>
          <w:sz w:val="24"/>
          <w:szCs w:val="24"/>
        </w:rPr>
        <w:t>ibíd</w:t>
      </w:r>
      <w:r w:rsidR="00BF6AD4" w:rsidRPr="005836BF">
        <w:rPr>
          <w:rFonts w:cstheme="minorHAnsi"/>
          <w:i/>
          <w:sz w:val="24"/>
          <w:szCs w:val="24"/>
          <w:lang w:val="ca-ES"/>
        </w:rPr>
        <w:t>.</w:t>
      </w:r>
      <w:r w:rsidR="00DB5E66" w:rsidRPr="005836BF">
        <w:rPr>
          <w:rFonts w:ascii="Times New Roman" w:hAnsi="Times New Roman" w:cs="Times New Roman"/>
          <w:sz w:val="24"/>
          <w:szCs w:val="24"/>
        </w:rPr>
        <w:t>)</w:t>
      </w:r>
      <w:r w:rsidR="00EE4583" w:rsidRPr="005836BF">
        <w:rPr>
          <w:rFonts w:ascii="Times New Roman" w:hAnsi="Times New Roman" w:cs="Times New Roman"/>
          <w:sz w:val="24"/>
          <w:szCs w:val="24"/>
        </w:rPr>
        <w:t>. A fin de cuentas, l</w:t>
      </w:r>
      <w:r w:rsidR="00D34FEC" w:rsidRPr="005836BF">
        <w:rPr>
          <w:rFonts w:ascii="Times New Roman" w:hAnsi="Times New Roman" w:cs="Times New Roman"/>
          <w:sz w:val="24"/>
          <w:szCs w:val="24"/>
        </w:rPr>
        <w:t>a dicotomía</w:t>
      </w:r>
      <w:r w:rsidR="00461517" w:rsidRPr="005836BF">
        <w:rPr>
          <w:rFonts w:ascii="Times New Roman" w:hAnsi="Times New Roman" w:cs="Times New Roman"/>
          <w:sz w:val="24"/>
          <w:szCs w:val="24"/>
        </w:rPr>
        <w:t xml:space="preserve"> autóctono v</w:t>
      </w:r>
      <w:r w:rsidR="00AF4DB4" w:rsidRPr="005836BF">
        <w:rPr>
          <w:rFonts w:ascii="Times New Roman" w:hAnsi="Times New Roman" w:cs="Times New Roman"/>
          <w:sz w:val="24"/>
          <w:szCs w:val="24"/>
        </w:rPr>
        <w:t>ersu</w:t>
      </w:r>
      <w:r w:rsidR="00461517" w:rsidRPr="005836BF">
        <w:rPr>
          <w:rFonts w:ascii="Times New Roman" w:hAnsi="Times New Roman" w:cs="Times New Roman"/>
          <w:sz w:val="24"/>
          <w:szCs w:val="24"/>
        </w:rPr>
        <w:t xml:space="preserve">s extranjero refleja </w:t>
      </w:r>
      <w:r w:rsidR="00887080" w:rsidRPr="005836BF">
        <w:rPr>
          <w:rFonts w:ascii="Times New Roman" w:hAnsi="Times New Roman" w:cs="Times New Roman"/>
          <w:sz w:val="24"/>
          <w:szCs w:val="24"/>
        </w:rPr>
        <w:t>una organización social y política típica de los estados nacionales que razona por polaridades más que por intera</w:t>
      </w:r>
      <w:r w:rsidR="00724EE8" w:rsidRPr="005836BF">
        <w:rPr>
          <w:rFonts w:ascii="Times New Roman" w:hAnsi="Times New Roman" w:cs="Times New Roman"/>
          <w:sz w:val="24"/>
          <w:szCs w:val="24"/>
        </w:rPr>
        <w:t>c</w:t>
      </w:r>
      <w:r w:rsidR="00887080" w:rsidRPr="005836BF">
        <w:rPr>
          <w:rFonts w:ascii="Times New Roman" w:hAnsi="Times New Roman" w:cs="Times New Roman"/>
          <w:sz w:val="24"/>
          <w:szCs w:val="24"/>
        </w:rPr>
        <w:t>ciones, confluencias y superposiciones culturales (</w:t>
      </w:r>
      <w:r w:rsidR="00D608E1" w:rsidRPr="00570991">
        <w:rPr>
          <w:i/>
          <w:sz w:val="24"/>
          <w:szCs w:val="24"/>
        </w:rPr>
        <w:t>ibíd</w:t>
      </w:r>
      <w:r w:rsidR="00D608E1">
        <w:rPr>
          <w:sz w:val="24"/>
          <w:szCs w:val="24"/>
        </w:rPr>
        <w:t xml:space="preserve">., </w:t>
      </w:r>
      <w:r w:rsidR="00887080" w:rsidRPr="005836BF">
        <w:rPr>
          <w:rFonts w:ascii="Times New Roman" w:hAnsi="Times New Roman" w:cs="Times New Roman"/>
          <w:sz w:val="24"/>
          <w:szCs w:val="24"/>
        </w:rPr>
        <w:t>5)</w:t>
      </w:r>
      <w:r w:rsidR="00185A8F" w:rsidRPr="005836BF">
        <w:rPr>
          <w:rFonts w:ascii="Times New Roman" w:hAnsi="Times New Roman" w:cs="Times New Roman"/>
          <w:sz w:val="24"/>
          <w:szCs w:val="24"/>
        </w:rPr>
        <w:t xml:space="preserve">. El transculturalismo se propone como superación de las dicotomías </w:t>
      </w:r>
      <w:r w:rsidR="00431E50" w:rsidRPr="005836BF">
        <w:rPr>
          <w:rFonts w:ascii="Times New Roman" w:hAnsi="Times New Roman" w:cs="Times New Roman"/>
          <w:sz w:val="24"/>
          <w:szCs w:val="24"/>
        </w:rPr>
        <w:t xml:space="preserve">dominante/dominado </w:t>
      </w:r>
      <w:r w:rsidR="00185A8F" w:rsidRPr="005836BF">
        <w:rPr>
          <w:rFonts w:ascii="Times New Roman" w:hAnsi="Times New Roman" w:cs="Times New Roman"/>
          <w:sz w:val="24"/>
          <w:szCs w:val="24"/>
        </w:rPr>
        <w:t>de los estudios postcoloniales</w:t>
      </w:r>
      <w:r w:rsidR="00431E50" w:rsidRPr="005836BF">
        <w:rPr>
          <w:rFonts w:ascii="Times New Roman" w:hAnsi="Times New Roman" w:cs="Times New Roman"/>
          <w:sz w:val="24"/>
          <w:szCs w:val="24"/>
        </w:rPr>
        <w:t xml:space="preserve"> (</w:t>
      </w:r>
      <w:r w:rsidR="00D608E1" w:rsidRPr="00570991">
        <w:rPr>
          <w:i/>
          <w:sz w:val="24"/>
          <w:szCs w:val="24"/>
        </w:rPr>
        <w:t>ibíd</w:t>
      </w:r>
      <w:r w:rsidR="00D608E1">
        <w:rPr>
          <w:sz w:val="24"/>
          <w:szCs w:val="24"/>
        </w:rPr>
        <w:t>.</w:t>
      </w:r>
      <w:r w:rsidR="00431E50" w:rsidRPr="005836BF">
        <w:rPr>
          <w:rFonts w:ascii="Times New Roman" w:hAnsi="Times New Roman" w:cs="Times New Roman"/>
          <w:sz w:val="24"/>
          <w:szCs w:val="24"/>
        </w:rPr>
        <w:t>).</w:t>
      </w:r>
      <w:r w:rsidR="00645936" w:rsidRPr="005836BF">
        <w:rPr>
          <w:rFonts w:ascii="Times New Roman" w:hAnsi="Times New Roman" w:cs="Times New Roman"/>
          <w:sz w:val="24"/>
          <w:szCs w:val="24"/>
        </w:rPr>
        <w:t xml:space="preserve"> Haciendo un paso más, </w:t>
      </w:r>
      <w:r w:rsidR="00EE4583" w:rsidRPr="005836BF">
        <w:rPr>
          <w:rFonts w:ascii="Times New Roman" w:hAnsi="Times New Roman" w:cs="Times New Roman"/>
          <w:sz w:val="24"/>
          <w:szCs w:val="24"/>
        </w:rPr>
        <w:t xml:space="preserve">lo que nos parece poner de acuerdo a la necesidad de categorizar sin caer en paradigmas superados, es precisamente </w:t>
      </w:r>
      <w:r w:rsidR="00A3686E">
        <w:rPr>
          <w:rFonts w:ascii="Times New Roman" w:hAnsi="Times New Roman" w:cs="Times New Roman"/>
          <w:sz w:val="24"/>
          <w:szCs w:val="24"/>
        </w:rPr>
        <w:t>recurrir</w:t>
      </w:r>
      <w:r w:rsidR="00EE4583" w:rsidRPr="005836BF">
        <w:rPr>
          <w:rFonts w:ascii="Times New Roman" w:hAnsi="Times New Roman" w:cs="Times New Roman"/>
          <w:sz w:val="24"/>
          <w:szCs w:val="24"/>
        </w:rPr>
        <w:t xml:space="preserve"> al hilo conductor de la presente tesis</w:t>
      </w:r>
      <w:r w:rsidR="00350766" w:rsidRPr="005836BF">
        <w:rPr>
          <w:rFonts w:ascii="Times New Roman" w:hAnsi="Times New Roman" w:cs="Times New Roman"/>
          <w:sz w:val="24"/>
          <w:szCs w:val="24"/>
        </w:rPr>
        <w:t xml:space="preserve"> y simplemente enmarcar </w:t>
      </w:r>
      <w:r w:rsidR="00EE4583" w:rsidRPr="005836BF">
        <w:rPr>
          <w:rFonts w:ascii="Times New Roman" w:hAnsi="Times New Roman" w:cs="Times New Roman"/>
          <w:sz w:val="24"/>
          <w:szCs w:val="24"/>
        </w:rPr>
        <w:t xml:space="preserve">la producción literaria de Najat El Hachmi dentro de una literatura que narra el desplazamiento. </w:t>
      </w:r>
      <w:r w:rsidR="00724EE8" w:rsidRPr="005836BF">
        <w:rPr>
          <w:rFonts w:ascii="Times New Roman" w:hAnsi="Times New Roman" w:cs="Times New Roman"/>
          <w:sz w:val="24"/>
          <w:szCs w:val="24"/>
        </w:rPr>
        <w:t xml:space="preserve">Ésta se compone de </w:t>
      </w:r>
      <w:r w:rsidR="00EE4583" w:rsidRPr="005836BF">
        <w:rPr>
          <w:rFonts w:ascii="Times New Roman" w:hAnsi="Times New Roman" w:cs="Times New Roman"/>
          <w:sz w:val="24"/>
          <w:szCs w:val="24"/>
        </w:rPr>
        <w:t xml:space="preserve">“textualidades [que] </w:t>
      </w:r>
      <w:r w:rsidR="00BC6136" w:rsidRPr="005836BF">
        <w:rPr>
          <w:rFonts w:ascii="Times New Roman" w:hAnsi="Times New Roman" w:cs="Times New Roman"/>
          <w:sz w:val="24"/>
          <w:szCs w:val="24"/>
        </w:rPr>
        <w:t>[...]</w:t>
      </w:r>
      <w:r w:rsidR="00EE4583" w:rsidRPr="005836BF">
        <w:rPr>
          <w:rFonts w:ascii="Times New Roman" w:hAnsi="Times New Roman" w:cs="Times New Roman"/>
          <w:sz w:val="24"/>
          <w:szCs w:val="24"/>
        </w:rPr>
        <w:t xml:space="preserve"> problematizan las preguntas generadas por la identidad y la tradició</w:t>
      </w:r>
      <w:r w:rsidR="00BC6136" w:rsidRPr="005836BF">
        <w:rPr>
          <w:rFonts w:ascii="Times New Roman" w:hAnsi="Times New Roman" w:cs="Times New Roman"/>
          <w:sz w:val="24"/>
          <w:szCs w:val="24"/>
        </w:rPr>
        <w:t>n en la literatura y la cultura</w:t>
      </w:r>
      <w:r w:rsidR="00EE4583" w:rsidRPr="005836BF">
        <w:rPr>
          <w:rFonts w:ascii="Times New Roman" w:hAnsi="Times New Roman" w:cs="Times New Roman"/>
          <w:sz w:val="24"/>
          <w:szCs w:val="24"/>
        </w:rPr>
        <w:t xml:space="preserve"> (Toro 2010:</w:t>
      </w:r>
      <w:r w:rsidR="00CF2206">
        <w:rPr>
          <w:rFonts w:ascii="Times New Roman" w:hAnsi="Times New Roman" w:cs="Times New Roman"/>
          <w:sz w:val="24"/>
          <w:szCs w:val="24"/>
        </w:rPr>
        <w:t xml:space="preserve"> </w:t>
      </w:r>
      <w:r w:rsidR="00EE4583" w:rsidRPr="005836BF">
        <w:rPr>
          <w:rFonts w:ascii="Times New Roman" w:hAnsi="Times New Roman" w:cs="Times New Roman"/>
          <w:sz w:val="24"/>
          <w:szCs w:val="24"/>
        </w:rPr>
        <w:t>15)</w:t>
      </w:r>
      <w:r w:rsidR="00A21F75" w:rsidRPr="005836BF">
        <w:rPr>
          <w:rFonts w:ascii="Times New Roman" w:hAnsi="Times New Roman" w:cs="Times New Roman"/>
          <w:sz w:val="24"/>
          <w:szCs w:val="24"/>
        </w:rPr>
        <w:t xml:space="preserve"> y que, por esta razón, alteran el canon de las literaturas nacionales </w:t>
      </w:r>
      <w:r w:rsidR="007203F6" w:rsidRPr="005836BF">
        <w:rPr>
          <w:rFonts w:ascii="Times New Roman" w:hAnsi="Times New Roman" w:cs="Times New Roman"/>
          <w:sz w:val="24"/>
          <w:szCs w:val="24"/>
        </w:rPr>
        <w:t>(Ricci 2017:</w:t>
      </w:r>
      <w:r w:rsidR="00CF2206">
        <w:rPr>
          <w:rFonts w:ascii="Times New Roman" w:hAnsi="Times New Roman" w:cs="Times New Roman"/>
          <w:sz w:val="24"/>
          <w:szCs w:val="24"/>
        </w:rPr>
        <w:t xml:space="preserve"> </w:t>
      </w:r>
      <w:r w:rsidR="007203F6" w:rsidRPr="005836BF">
        <w:rPr>
          <w:rFonts w:ascii="Times New Roman" w:hAnsi="Times New Roman" w:cs="Times New Roman"/>
          <w:sz w:val="24"/>
          <w:szCs w:val="24"/>
        </w:rPr>
        <w:t>586-</w:t>
      </w:r>
      <w:r w:rsidR="00BF6AD4" w:rsidRPr="005836BF">
        <w:rPr>
          <w:rFonts w:ascii="Times New Roman" w:hAnsi="Times New Roman" w:cs="Times New Roman"/>
          <w:sz w:val="24"/>
          <w:szCs w:val="24"/>
        </w:rPr>
        <w:t>5</w:t>
      </w:r>
      <w:r w:rsidR="007203F6" w:rsidRPr="005836BF">
        <w:rPr>
          <w:rFonts w:ascii="Times New Roman" w:hAnsi="Times New Roman" w:cs="Times New Roman"/>
          <w:sz w:val="24"/>
          <w:szCs w:val="24"/>
        </w:rPr>
        <w:t xml:space="preserve">87) </w:t>
      </w:r>
      <w:r w:rsidR="00A21F75" w:rsidRPr="005836BF">
        <w:rPr>
          <w:rFonts w:ascii="Times New Roman" w:hAnsi="Times New Roman" w:cs="Times New Roman"/>
          <w:sz w:val="24"/>
          <w:szCs w:val="24"/>
        </w:rPr>
        <w:t>junto a las dicotomías de literatura dominante y periférica. Surge así una</w:t>
      </w:r>
    </w:p>
    <w:p w:rsidR="00A21F75" w:rsidRDefault="00A21F75" w:rsidP="00252176">
      <w:pPr>
        <w:widowControl w:val="0"/>
        <w:autoSpaceDE w:val="0"/>
        <w:autoSpaceDN w:val="0"/>
        <w:adjustRightInd w:val="0"/>
        <w:spacing w:before="100" w:beforeAutospacing="1" w:after="100" w:afterAutospacing="1" w:line="360" w:lineRule="auto"/>
        <w:ind w:left="567" w:right="566"/>
        <w:jc w:val="both"/>
        <w:rPr>
          <w:lang w:val="it-IT"/>
        </w:rPr>
      </w:pPr>
      <w:r w:rsidRPr="0074497A">
        <w:rPr>
          <w:lang w:val="it-IT"/>
        </w:rPr>
        <w:t>nueva cultura, una cultura que no está ni aquí ni allí, una cultura que se resiste a un lugar binario, una cultura que para muchos resulta amenazadora puesto que es (o son) una(s) cultura(s) que emerge(n) del desplazamiento y, por lo tanto, asume(n) múltiples geografías y cartografías</w:t>
      </w:r>
      <w:r w:rsidRPr="005836BF">
        <w:rPr>
          <w:lang w:val="it-IT"/>
        </w:rPr>
        <w:t>. (Toro 2010:</w:t>
      </w:r>
      <w:r w:rsidR="00CF2206">
        <w:rPr>
          <w:lang w:val="it-IT"/>
        </w:rPr>
        <w:t xml:space="preserve"> </w:t>
      </w:r>
      <w:r w:rsidRPr="005836BF">
        <w:rPr>
          <w:lang w:val="it-IT"/>
        </w:rPr>
        <w:t>16)</w:t>
      </w:r>
    </w:p>
    <w:p w:rsidR="009D4ABC" w:rsidRDefault="009D4ABC" w:rsidP="00252176">
      <w:pPr>
        <w:widowControl w:val="0"/>
        <w:autoSpaceDE w:val="0"/>
        <w:autoSpaceDN w:val="0"/>
        <w:adjustRightInd w:val="0"/>
        <w:spacing w:before="100" w:beforeAutospacing="1" w:after="100" w:afterAutospacing="1" w:line="360" w:lineRule="auto"/>
        <w:ind w:left="567" w:right="566"/>
        <w:jc w:val="both"/>
        <w:rPr>
          <w:lang w:val="it-IT"/>
        </w:rPr>
      </w:pPr>
    </w:p>
    <w:p w:rsidR="009D4ABC" w:rsidRDefault="009D4ABC">
      <w:pPr>
        <w:rPr>
          <w:lang w:val="it-IT"/>
        </w:rPr>
      </w:pPr>
      <w:r>
        <w:rPr>
          <w:lang w:val="it-IT"/>
        </w:rPr>
        <w:br w:type="page"/>
      </w:r>
    </w:p>
    <w:p w:rsidR="00CF20E7" w:rsidRPr="005836BF" w:rsidRDefault="009D4ABC"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6"/>
          <w:szCs w:val="26"/>
        </w:rPr>
      </w:pPr>
      <w:r>
        <w:rPr>
          <w:rFonts w:ascii="Times New Roman" w:hAnsi="Times New Roman" w:cs="Times New Roman"/>
          <w:sz w:val="26"/>
          <w:szCs w:val="26"/>
        </w:rPr>
        <w:lastRenderedPageBreak/>
        <w:t>4.5</w:t>
      </w:r>
      <w:r w:rsidR="00CF20E7" w:rsidRPr="005836BF">
        <w:rPr>
          <w:rFonts w:ascii="Times New Roman" w:hAnsi="Times New Roman" w:cs="Times New Roman"/>
          <w:sz w:val="26"/>
          <w:szCs w:val="26"/>
        </w:rPr>
        <w:t xml:space="preserve"> Escribir en catalán como acto natural</w:t>
      </w:r>
    </w:p>
    <w:p w:rsidR="00E66ACC" w:rsidRDefault="00E66ACC"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E66ACC" w:rsidRDefault="00E66ACC"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p>
    <w:p w:rsidR="00CF20E7" w:rsidRPr="005836BF" w:rsidRDefault="00CF20E7" w:rsidP="00E66ACC">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 xml:space="preserve">Mucho se ha hablado de Najat el Hachmi en términos de escritora migrante que </w:t>
      </w:r>
      <w:r w:rsidRPr="005836BF">
        <w:rPr>
          <w:rFonts w:ascii="Times New Roman" w:hAnsi="Times New Roman" w:cs="Times New Roman"/>
          <w:i/>
          <w:sz w:val="24"/>
          <w:szCs w:val="24"/>
        </w:rPr>
        <w:t>escoge</w:t>
      </w:r>
      <w:r w:rsidRPr="005836BF">
        <w:rPr>
          <w:rFonts w:ascii="Times New Roman" w:hAnsi="Times New Roman" w:cs="Times New Roman"/>
          <w:sz w:val="24"/>
          <w:szCs w:val="24"/>
        </w:rPr>
        <w:t xml:space="preserve"> escribir en catalán, atribuyéndole a este elemento un matiz tal vez político no presente en las intenciones, por lo menos iniciales, de la escritora. </w:t>
      </w:r>
      <w:r w:rsidR="00AF4DB4" w:rsidRPr="005836BF">
        <w:rPr>
          <w:rFonts w:ascii="Times New Roman" w:hAnsi="Times New Roman" w:cs="Times New Roman"/>
          <w:sz w:val="24"/>
          <w:szCs w:val="24"/>
        </w:rPr>
        <w:t>Pero</w:t>
      </w:r>
      <w:r w:rsidRPr="005836BF">
        <w:rPr>
          <w:rFonts w:ascii="Times New Roman" w:hAnsi="Times New Roman" w:cs="Times New Roman"/>
          <w:sz w:val="24"/>
          <w:szCs w:val="24"/>
        </w:rPr>
        <w:t xml:space="preserve"> antes de la consideración del sistema de valores en el que </w:t>
      </w:r>
      <w:r w:rsidR="003C3DB4" w:rsidRPr="005836BF">
        <w:rPr>
          <w:rFonts w:ascii="Times New Roman" w:hAnsi="Times New Roman" w:cs="Times New Roman"/>
          <w:sz w:val="24"/>
          <w:szCs w:val="24"/>
        </w:rPr>
        <w:t>El Hachmi</w:t>
      </w:r>
      <w:r w:rsidRPr="005836BF">
        <w:rPr>
          <w:rFonts w:ascii="Times New Roman" w:hAnsi="Times New Roman" w:cs="Times New Roman"/>
          <w:sz w:val="24"/>
          <w:szCs w:val="24"/>
        </w:rPr>
        <w:t xml:space="preserve"> decide insertarse, hay que tener en cuenta que Vic se halla en una de las zonas de Cataluña donde la población nativa</w:t>
      </w:r>
      <w:r w:rsidR="00AF7619" w:rsidRPr="005836BF">
        <w:rPr>
          <w:rFonts w:ascii="Times New Roman" w:hAnsi="Times New Roman" w:cs="Times New Roman"/>
          <w:sz w:val="24"/>
          <w:szCs w:val="24"/>
        </w:rPr>
        <w:t>, a la hora de su llegada,</w:t>
      </w:r>
      <w:r w:rsidRPr="005836BF">
        <w:rPr>
          <w:rFonts w:ascii="Times New Roman" w:hAnsi="Times New Roman" w:cs="Times New Roman"/>
          <w:sz w:val="24"/>
          <w:szCs w:val="24"/>
        </w:rPr>
        <w:t xml:space="preserve"> hablaba preferentemente catalán. Este dato resulta significativo pues la lengua de expresión escrita de un autor es, sobre todo, la lengua en la que el mismo se siente cómodo en expresarse de forma narrativa. El Hachmi ha declarado más de una vez públicamente que, al ser el catalán la lengua de su alfabetización, escribir en esta lengua ha sido desde el principio un acto natural. Por esto, es importante subrayar que el rechazo de El Hachmi </w:t>
      </w:r>
      <w:r w:rsidR="00B007C8" w:rsidRPr="005836BF">
        <w:rPr>
          <w:rFonts w:ascii="Times New Roman" w:hAnsi="Times New Roman" w:cs="Times New Roman"/>
          <w:sz w:val="24"/>
          <w:szCs w:val="24"/>
        </w:rPr>
        <w:t>a</w:t>
      </w:r>
      <w:r w:rsidRPr="005836BF">
        <w:rPr>
          <w:rFonts w:ascii="Times New Roman" w:hAnsi="Times New Roman" w:cs="Times New Roman"/>
          <w:sz w:val="24"/>
          <w:szCs w:val="24"/>
        </w:rPr>
        <w:t xml:space="preserve"> hablar de “elección” (Song 2014:</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 xml:space="preserve">49), </w:t>
      </w:r>
      <w:r w:rsidR="00B007C8" w:rsidRPr="005836BF">
        <w:rPr>
          <w:rFonts w:ascii="Times New Roman" w:hAnsi="Times New Roman" w:cs="Times New Roman"/>
          <w:sz w:val="24"/>
          <w:szCs w:val="24"/>
        </w:rPr>
        <w:t>pues hablar una lengua no es algo sobre lo que se pueda razonar, sino que es</w:t>
      </w:r>
      <w:r w:rsidRPr="005836BF">
        <w:rPr>
          <w:rFonts w:ascii="Times New Roman" w:hAnsi="Times New Roman" w:cs="Times New Roman"/>
          <w:sz w:val="24"/>
          <w:szCs w:val="24"/>
        </w:rPr>
        <w:t xml:space="preserve"> un acto normal. De hecho, se podría decir que la reivindicación más importante es simplemente la de hablar la lengua </w:t>
      </w:r>
      <w:r w:rsidR="00B62AB3" w:rsidRPr="005836BF">
        <w:rPr>
          <w:rFonts w:ascii="Times New Roman" w:hAnsi="Times New Roman" w:cs="Times New Roman"/>
          <w:sz w:val="24"/>
          <w:szCs w:val="24"/>
        </w:rPr>
        <w:t xml:space="preserve">en la </w:t>
      </w:r>
      <w:r w:rsidRPr="005836BF">
        <w:rPr>
          <w:rFonts w:ascii="Times New Roman" w:hAnsi="Times New Roman" w:cs="Times New Roman"/>
          <w:sz w:val="24"/>
          <w:szCs w:val="24"/>
        </w:rPr>
        <w:t>que uno mismo se siente a gusto de hablar, teniendo en cuenta que el catalán para El Hachmi es la primera lengua con la que entra en contacto nada más llegar a Catalu</w:t>
      </w:r>
      <w:r w:rsidR="00423CD9" w:rsidRPr="005836BF">
        <w:rPr>
          <w:rFonts w:ascii="Times New Roman" w:hAnsi="Times New Roman" w:cs="Times New Roman"/>
          <w:sz w:val="24"/>
          <w:szCs w:val="24"/>
        </w:rPr>
        <w:t>ñ</w:t>
      </w:r>
      <w:r w:rsidRPr="005836BF">
        <w:rPr>
          <w:rFonts w:ascii="Times New Roman" w:hAnsi="Times New Roman" w:cs="Times New Roman"/>
          <w:sz w:val="24"/>
          <w:szCs w:val="24"/>
        </w:rPr>
        <w:t xml:space="preserve">a al mismo tiempo que su primera lengua de alfabetización. Esta postura recuerda </w:t>
      </w:r>
      <w:r w:rsidR="00B62AB3" w:rsidRPr="005836BF">
        <w:rPr>
          <w:rFonts w:ascii="Times New Roman" w:hAnsi="Times New Roman" w:cs="Times New Roman"/>
          <w:sz w:val="24"/>
          <w:szCs w:val="24"/>
        </w:rPr>
        <w:t xml:space="preserve">a </w:t>
      </w:r>
      <w:r w:rsidRPr="005836BF">
        <w:rPr>
          <w:rFonts w:ascii="Times New Roman" w:hAnsi="Times New Roman" w:cs="Times New Roman"/>
          <w:sz w:val="24"/>
          <w:szCs w:val="24"/>
        </w:rPr>
        <w:t xml:space="preserve">la de Montserrat Roig, que El Hachmi considera uno de sus modelos culturales y literarios. En una conversación con </w:t>
      </w:r>
      <w:r w:rsidRPr="005836BF">
        <w:rPr>
          <w:rFonts w:ascii="Times New Roman" w:hAnsi="Times New Roman" w:cs="Times New Roman"/>
          <w:sz w:val="24"/>
          <w:szCs w:val="24"/>
          <w:lang w:val="ca-ES"/>
        </w:rPr>
        <w:t>Geraldine Nichols, Roig explicaba que, para ella, “escribir en catalán era como respirar. Incluso no era casi ni un hecho político, sino una identificación muy fuerte con el entorno” (1989:</w:t>
      </w:r>
      <w:r w:rsidR="00CF2206">
        <w:rPr>
          <w:rFonts w:ascii="Times New Roman" w:hAnsi="Times New Roman" w:cs="Times New Roman"/>
          <w:sz w:val="24"/>
          <w:szCs w:val="24"/>
          <w:lang w:val="ca-ES"/>
        </w:rPr>
        <w:t xml:space="preserve"> </w:t>
      </w:r>
      <w:r w:rsidRPr="005836BF">
        <w:rPr>
          <w:rFonts w:ascii="Times New Roman" w:hAnsi="Times New Roman" w:cs="Times New Roman"/>
          <w:sz w:val="24"/>
          <w:szCs w:val="24"/>
          <w:lang w:val="ca-ES"/>
        </w:rPr>
        <w:t xml:space="preserve">53). El pensamiento de Roig encuentra más definición en </w:t>
      </w:r>
      <w:r w:rsidRPr="005836BF">
        <w:rPr>
          <w:rFonts w:ascii="Times New Roman" w:hAnsi="Times New Roman" w:cs="Times New Roman"/>
          <w:i/>
          <w:sz w:val="24"/>
          <w:szCs w:val="24"/>
          <w:lang w:val="ca-ES"/>
        </w:rPr>
        <w:t>Digues que m’estimes encara que sigui mentida,</w:t>
      </w:r>
      <w:r w:rsidRPr="005836BF">
        <w:rPr>
          <w:rFonts w:ascii="Times New Roman" w:hAnsi="Times New Roman" w:cs="Times New Roman"/>
          <w:sz w:val="24"/>
          <w:szCs w:val="24"/>
          <w:lang w:val="ca-ES"/>
        </w:rPr>
        <w:t xml:space="preserve"> donde afirma:</w:t>
      </w:r>
      <w:r w:rsidR="00724EE8" w:rsidRPr="005836BF">
        <w:rPr>
          <w:rFonts w:ascii="Times New Roman" w:hAnsi="Times New Roman" w:cs="Times New Roman"/>
          <w:sz w:val="24"/>
          <w:szCs w:val="24"/>
          <w:lang w:val="ca-ES"/>
        </w:rPr>
        <w:t xml:space="preserve"> “</w:t>
      </w:r>
      <w:r w:rsidRPr="005836BF">
        <w:rPr>
          <w:rFonts w:ascii="Times New Roman" w:hAnsi="Times New Roman" w:cs="Times New Roman"/>
          <w:sz w:val="24"/>
          <w:szCs w:val="24"/>
          <w:lang w:val="ca-ES"/>
        </w:rPr>
        <w:t>Si em pregunten per què escric en català, se m’acuden tres raons: primer, perquè és la meva llengua; segon, perquè és una llengua literària; i, tercer, escric en català perquè em dó</w:t>
      </w:r>
      <w:r w:rsidR="00724EE8" w:rsidRPr="005836BF">
        <w:rPr>
          <w:rFonts w:ascii="Times New Roman" w:hAnsi="Times New Roman" w:cs="Times New Roman"/>
          <w:sz w:val="24"/>
          <w:szCs w:val="24"/>
          <w:lang w:val="ca-ES"/>
        </w:rPr>
        <w:t xml:space="preserve">na la </w:t>
      </w:r>
      <w:r w:rsidR="00724EE8" w:rsidRPr="005836BF">
        <w:rPr>
          <w:rFonts w:ascii="Times New Roman" w:hAnsi="Times New Roman" w:cs="Times New Roman"/>
          <w:sz w:val="24"/>
          <w:szCs w:val="24"/>
          <w:lang w:val="ca-ES"/>
        </w:rPr>
        <w:lastRenderedPageBreak/>
        <w:t>gana”</w:t>
      </w:r>
      <w:r w:rsidRPr="005836BF">
        <w:rPr>
          <w:rFonts w:ascii="Times New Roman" w:hAnsi="Times New Roman" w:cs="Times New Roman"/>
          <w:sz w:val="24"/>
          <w:szCs w:val="24"/>
          <w:lang w:val="ca-ES"/>
        </w:rPr>
        <w:t xml:space="preserve"> (1991:</w:t>
      </w:r>
      <w:r w:rsidR="00CF2206">
        <w:rPr>
          <w:rFonts w:ascii="Times New Roman" w:hAnsi="Times New Roman" w:cs="Times New Roman"/>
          <w:sz w:val="24"/>
          <w:szCs w:val="24"/>
          <w:lang w:val="ca-ES"/>
        </w:rPr>
        <w:t xml:space="preserve"> </w:t>
      </w:r>
      <w:r w:rsidRPr="005836BF">
        <w:rPr>
          <w:rFonts w:ascii="Times New Roman" w:hAnsi="Times New Roman" w:cs="Times New Roman"/>
          <w:sz w:val="24"/>
          <w:szCs w:val="24"/>
          <w:lang w:val="ca-ES"/>
        </w:rPr>
        <w:t>28).</w:t>
      </w:r>
      <w:r w:rsidRPr="005836BF">
        <w:rPr>
          <w:rStyle w:val="Rimandonotaapidipagina"/>
          <w:rFonts w:ascii="Times New Roman" w:hAnsi="Times New Roman" w:cs="Times New Roman"/>
          <w:sz w:val="24"/>
          <w:szCs w:val="24"/>
          <w:lang w:val="ca-ES"/>
        </w:rPr>
        <w:footnoteReference w:id="211"/>
      </w:r>
      <w:r w:rsidR="00380C43" w:rsidRPr="005836BF">
        <w:rPr>
          <w:rFonts w:ascii="Times New Roman" w:hAnsi="Times New Roman" w:cs="Times New Roman"/>
          <w:sz w:val="24"/>
          <w:szCs w:val="24"/>
          <w:lang w:val="ca-ES"/>
        </w:rPr>
        <w:t xml:space="preserve"> Este pensamiento se inserta en la dificultad todavía existente para los escritores </w:t>
      </w:r>
      <w:r w:rsidR="00A1221C" w:rsidRPr="005836BF">
        <w:rPr>
          <w:rFonts w:ascii="Times New Roman" w:hAnsi="Times New Roman" w:cs="Times New Roman"/>
          <w:sz w:val="24"/>
          <w:szCs w:val="24"/>
          <w:lang w:val="ca-ES"/>
        </w:rPr>
        <w:t>de escoger su lengua literaria porque se trata de un acto con implicaciones políticas y sociales y que repercute en las espectativas del públic</w:t>
      </w:r>
      <w:r w:rsidR="00A3686E">
        <w:rPr>
          <w:rFonts w:ascii="Times New Roman" w:hAnsi="Times New Roman" w:cs="Times New Roman"/>
          <w:sz w:val="24"/>
          <w:szCs w:val="24"/>
          <w:lang w:val="ca-ES"/>
        </w:rPr>
        <w:t xml:space="preserve">o </w:t>
      </w:r>
      <w:r w:rsidR="00A1221C" w:rsidRPr="005836BF">
        <w:rPr>
          <w:rFonts w:ascii="Times New Roman" w:hAnsi="Times New Roman" w:cs="Times New Roman"/>
          <w:sz w:val="24"/>
          <w:szCs w:val="24"/>
          <w:lang w:val="ca-ES"/>
        </w:rPr>
        <w:t xml:space="preserve">y </w:t>
      </w:r>
      <w:r w:rsidR="00186C65" w:rsidRPr="005836BF">
        <w:rPr>
          <w:rFonts w:ascii="Times New Roman" w:hAnsi="Times New Roman" w:cs="Times New Roman"/>
          <w:sz w:val="24"/>
          <w:szCs w:val="24"/>
          <w:lang w:val="ca-ES"/>
        </w:rPr>
        <w:t xml:space="preserve">de </w:t>
      </w:r>
      <w:r w:rsidR="00A1221C" w:rsidRPr="005836BF">
        <w:rPr>
          <w:rFonts w:ascii="Times New Roman" w:hAnsi="Times New Roman" w:cs="Times New Roman"/>
          <w:sz w:val="24"/>
          <w:szCs w:val="24"/>
          <w:lang w:val="ca-ES"/>
        </w:rPr>
        <w:t>la crítica (Heinemann 1996:</w:t>
      </w:r>
      <w:r w:rsidR="00CF2206">
        <w:rPr>
          <w:rFonts w:ascii="Times New Roman" w:hAnsi="Times New Roman" w:cs="Times New Roman"/>
          <w:sz w:val="24"/>
          <w:szCs w:val="24"/>
          <w:lang w:val="ca-ES"/>
        </w:rPr>
        <w:t xml:space="preserve"> </w:t>
      </w:r>
      <w:r w:rsidR="00A1221C" w:rsidRPr="005836BF">
        <w:rPr>
          <w:rFonts w:ascii="Times New Roman" w:hAnsi="Times New Roman" w:cs="Times New Roman"/>
          <w:sz w:val="24"/>
          <w:szCs w:val="24"/>
          <w:lang w:val="ca-ES"/>
        </w:rPr>
        <w:t>20).</w:t>
      </w:r>
      <w:r w:rsidR="003E4B86" w:rsidRPr="005836BF">
        <w:rPr>
          <w:rStyle w:val="Rimandonotaapidipagina"/>
          <w:rFonts w:ascii="Times New Roman" w:hAnsi="Times New Roman" w:cs="Times New Roman"/>
          <w:sz w:val="24"/>
          <w:szCs w:val="24"/>
          <w:lang w:val="ca-ES"/>
        </w:rPr>
        <w:footnoteReference w:id="212"/>
      </w:r>
    </w:p>
    <w:p w:rsidR="00F17334" w:rsidRPr="005836BF" w:rsidRDefault="00DB2CD3" w:rsidP="00D1446D">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CF20E7" w:rsidRPr="005836BF">
        <w:rPr>
          <w:rFonts w:ascii="Times New Roman" w:hAnsi="Times New Roman" w:cs="Times New Roman"/>
          <w:sz w:val="24"/>
          <w:szCs w:val="24"/>
        </w:rPr>
        <w:t xml:space="preserve">Para un escritor bilingüe o hasta trilingüe (tamazight, catalán, castellano, como en el caso que aquí nos ocupa) cada lengua es un mundo con sus límites y referencias. </w:t>
      </w:r>
      <w:r w:rsidR="00D8706D" w:rsidRPr="005836BF">
        <w:rPr>
          <w:rFonts w:ascii="Times New Roman" w:hAnsi="Times New Roman" w:cs="Times New Roman"/>
          <w:sz w:val="24"/>
          <w:szCs w:val="24"/>
        </w:rPr>
        <w:t xml:space="preserve">Normalmente la elección de una lengua tiene que ver con la conciencia de tener un destinatario específico (Angelini 2013: </w:t>
      </w:r>
      <w:r w:rsidR="00CF2206">
        <w:rPr>
          <w:rFonts w:ascii="Times New Roman" w:hAnsi="Times New Roman" w:cs="Times New Roman"/>
          <w:sz w:val="24"/>
          <w:szCs w:val="24"/>
        </w:rPr>
        <w:t xml:space="preserve"> </w:t>
      </w:r>
      <w:r w:rsidR="00D8706D" w:rsidRPr="005836BF">
        <w:rPr>
          <w:rFonts w:ascii="Times New Roman" w:hAnsi="Times New Roman" w:cs="Times New Roman"/>
          <w:sz w:val="24"/>
          <w:szCs w:val="24"/>
        </w:rPr>
        <w:t>68</w:t>
      </w:r>
      <w:r w:rsidR="00CF2206">
        <w:rPr>
          <w:rFonts w:ascii="Times New Roman" w:hAnsi="Times New Roman" w:cs="Times New Roman"/>
          <w:sz w:val="24"/>
          <w:szCs w:val="24"/>
        </w:rPr>
        <w:t>-</w:t>
      </w:r>
      <w:r w:rsidR="00D8706D" w:rsidRPr="005836BF">
        <w:rPr>
          <w:rFonts w:ascii="Times New Roman" w:hAnsi="Times New Roman" w:cs="Times New Roman"/>
          <w:sz w:val="24"/>
          <w:szCs w:val="24"/>
        </w:rPr>
        <w:t xml:space="preserve">69) o </w:t>
      </w:r>
      <w:r w:rsidR="00D8706D" w:rsidRPr="0074497A">
        <w:rPr>
          <w:rFonts w:ascii="Times New Roman" w:hAnsi="Times New Roman" w:cs="Times New Roman"/>
          <w:sz w:val="24"/>
          <w:szCs w:val="24"/>
        </w:rPr>
        <w:t>“</w:t>
      </w:r>
      <w:r w:rsidR="00D8706D" w:rsidRPr="005836BF">
        <w:rPr>
          <w:rFonts w:ascii="Times New Roman" w:hAnsi="Times New Roman" w:cs="Times New Roman"/>
          <w:sz w:val="24"/>
          <w:szCs w:val="24"/>
        </w:rPr>
        <w:t>participar en una tradición o sistema literario determinado” (Bernechea 2013:</w:t>
      </w:r>
      <w:r w:rsidR="00CF2206">
        <w:rPr>
          <w:rFonts w:ascii="Times New Roman" w:hAnsi="Times New Roman" w:cs="Times New Roman"/>
          <w:sz w:val="24"/>
          <w:szCs w:val="24"/>
        </w:rPr>
        <w:t xml:space="preserve"> </w:t>
      </w:r>
      <w:r w:rsidR="00D8706D" w:rsidRPr="005836BF">
        <w:rPr>
          <w:rFonts w:ascii="Times New Roman" w:hAnsi="Times New Roman" w:cs="Times New Roman"/>
          <w:sz w:val="24"/>
          <w:szCs w:val="24"/>
        </w:rPr>
        <w:t>27). Es más: e</w:t>
      </w:r>
      <w:r w:rsidR="00CF20E7" w:rsidRPr="005836BF">
        <w:rPr>
          <w:rFonts w:ascii="Times New Roman" w:hAnsi="Times New Roman" w:cs="Times New Roman"/>
          <w:sz w:val="24"/>
          <w:szCs w:val="24"/>
        </w:rPr>
        <w:t>scribir en una lengua o en otra significa dar voz a uno de los mundos culturales al que se pertenece (sin que dejen de relacionarse los horizontes culturales que uno mismo reúne en sí)</w:t>
      </w:r>
      <w:r w:rsidR="00D8706D" w:rsidRPr="005836BF">
        <w:rPr>
          <w:rFonts w:ascii="Times New Roman" w:hAnsi="Times New Roman" w:cs="Times New Roman"/>
          <w:sz w:val="24"/>
          <w:szCs w:val="24"/>
        </w:rPr>
        <w:t xml:space="preserve">. </w:t>
      </w:r>
      <w:r w:rsidR="00F17334" w:rsidRPr="005836BF">
        <w:rPr>
          <w:rFonts w:ascii="Times New Roman" w:hAnsi="Times New Roman" w:cs="Times New Roman"/>
          <w:sz w:val="24"/>
          <w:szCs w:val="24"/>
        </w:rPr>
        <w:t>Por eso se trata de un reto que contiene en sí una paradoja, la de “retomar, [contar], la propia vida anterior en una lengua que incita a anular esa vida” (Chiellino 2012:</w:t>
      </w:r>
      <w:r w:rsidR="00CF2206">
        <w:rPr>
          <w:rFonts w:ascii="Times New Roman" w:hAnsi="Times New Roman" w:cs="Times New Roman"/>
          <w:sz w:val="24"/>
          <w:szCs w:val="24"/>
        </w:rPr>
        <w:t xml:space="preserve"> </w:t>
      </w:r>
      <w:r w:rsidR="00F17334" w:rsidRPr="005836BF">
        <w:rPr>
          <w:rFonts w:ascii="Times New Roman" w:hAnsi="Times New Roman" w:cs="Times New Roman"/>
          <w:sz w:val="24"/>
          <w:szCs w:val="24"/>
        </w:rPr>
        <w:t xml:space="preserve">95). Claro está que ese “anulamiento” se da sólo en las escrituras del yo, pues los que se dediquen a la ficción ya se encuentran fuera de este riesgo. Según Carmine Chiellino, los escritores que decidan escribir en L2 o, por usar su definición, los escritores interculturales, se encuentran en la necesidad de </w:t>
      </w:r>
      <w:r w:rsidR="00B369C3" w:rsidRPr="005836BF">
        <w:rPr>
          <w:rFonts w:ascii="Times New Roman" w:hAnsi="Times New Roman" w:cs="Times New Roman"/>
          <w:sz w:val="24"/>
          <w:szCs w:val="24"/>
        </w:rPr>
        <w:t>establecer un punto cero creativo de la lengua del país de llegada: “un punto cero se produce cada vez que hombres y mujeres empiezan a escribir en una lengua en la que no tienen pasado alguno y, de ahí, que sean inducidos a entender la lengua elegida como tabula rasa” (</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00B369C3" w:rsidRPr="005836BF">
        <w:rPr>
          <w:rFonts w:ascii="Times New Roman" w:hAnsi="Times New Roman" w:cs="Times New Roman"/>
          <w:sz w:val="24"/>
          <w:szCs w:val="24"/>
        </w:rPr>
        <w:t>92)</w:t>
      </w:r>
      <w:r w:rsidR="00BD0CA9" w:rsidRPr="005836BF">
        <w:rPr>
          <w:rFonts w:ascii="Times New Roman" w:hAnsi="Times New Roman" w:cs="Times New Roman"/>
          <w:sz w:val="24"/>
          <w:szCs w:val="24"/>
        </w:rPr>
        <w:t>. Se trata de un “sentimiento de pertenencia a la lengua” desde un punto de vista estético más que por lo que tiene que ver con la lengua de uso cotidiano</w:t>
      </w:r>
      <w:r w:rsidR="00AF1D9A" w:rsidRPr="005836BF">
        <w:rPr>
          <w:rFonts w:ascii="Times New Roman" w:hAnsi="Times New Roman" w:cs="Times New Roman"/>
          <w:sz w:val="24"/>
          <w:szCs w:val="24"/>
        </w:rPr>
        <w:t xml:space="preserve"> (</w:t>
      </w:r>
      <w:r w:rsidR="0076234A" w:rsidRPr="00ED0441">
        <w:rPr>
          <w:rFonts w:ascii="Times New Roman" w:hAnsi="Times New Roman" w:cs="Times New Roman"/>
          <w:i/>
          <w:sz w:val="24"/>
          <w:szCs w:val="24"/>
        </w:rPr>
        <w:t>ibíd.</w:t>
      </w:r>
      <w:r w:rsidR="00AF1D9A" w:rsidRPr="005836BF">
        <w:rPr>
          <w:rFonts w:ascii="Times New Roman" w:hAnsi="Times New Roman" w:cs="Times New Roman"/>
          <w:sz w:val="24"/>
          <w:szCs w:val="24"/>
        </w:rPr>
        <w:t xml:space="preserve">) y que está facilitado cuando el escritor decide empezar con </w:t>
      </w:r>
      <w:r w:rsidR="00AF1D9A" w:rsidRPr="005836BF">
        <w:rPr>
          <w:rFonts w:ascii="Times New Roman" w:hAnsi="Times New Roman" w:cs="Times New Roman"/>
          <w:sz w:val="24"/>
          <w:szCs w:val="24"/>
        </w:rPr>
        <w:lastRenderedPageBreak/>
        <w:t>una obra autobiográfica (</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00325CE7" w:rsidRPr="005836BF">
        <w:rPr>
          <w:rFonts w:ascii="Times New Roman" w:hAnsi="Times New Roman" w:cs="Times New Roman"/>
          <w:sz w:val="24"/>
          <w:szCs w:val="24"/>
        </w:rPr>
        <w:t>97)</w:t>
      </w:r>
      <w:r w:rsidR="00BD0CA9" w:rsidRPr="005836BF">
        <w:rPr>
          <w:rFonts w:ascii="Times New Roman" w:hAnsi="Times New Roman" w:cs="Times New Roman"/>
          <w:sz w:val="24"/>
          <w:szCs w:val="24"/>
        </w:rPr>
        <w:t>.</w:t>
      </w:r>
      <w:r w:rsidR="00325CE7" w:rsidRPr="005836BF">
        <w:rPr>
          <w:rFonts w:ascii="Times New Roman" w:hAnsi="Times New Roman" w:cs="Times New Roman"/>
          <w:sz w:val="24"/>
          <w:szCs w:val="24"/>
        </w:rPr>
        <w:t xml:space="preserve"> Es lo que podemos pensar que le pasa a El Hachmi con su comienzo, </w:t>
      </w:r>
      <w:r w:rsidR="00325CE7" w:rsidRPr="0074497A">
        <w:rPr>
          <w:rFonts w:ascii="Times New Roman" w:hAnsi="Times New Roman" w:cs="Times New Roman"/>
          <w:i/>
          <w:sz w:val="24"/>
          <w:szCs w:val="24"/>
        </w:rPr>
        <w:t>Jo també sóc catalana</w:t>
      </w:r>
      <w:r w:rsidR="00325CE7" w:rsidRPr="005836BF">
        <w:rPr>
          <w:rFonts w:ascii="Times New Roman" w:hAnsi="Times New Roman" w:cs="Times New Roman"/>
          <w:sz w:val="24"/>
          <w:szCs w:val="24"/>
        </w:rPr>
        <w:t xml:space="preserve">. </w:t>
      </w:r>
      <w:r w:rsidR="00BB3CC4" w:rsidRPr="005836BF">
        <w:rPr>
          <w:rFonts w:ascii="Times New Roman" w:hAnsi="Times New Roman" w:cs="Times New Roman"/>
          <w:sz w:val="24"/>
          <w:szCs w:val="24"/>
        </w:rPr>
        <w:t>El siguiente paso es hacer una especie de comparación-incorporación de las “diferencias éticas y estéticas” entre las dos lenguas (</w:t>
      </w:r>
      <w:r w:rsidR="0076234A" w:rsidRPr="00ED0441">
        <w:rPr>
          <w:rFonts w:ascii="Times New Roman" w:hAnsi="Times New Roman" w:cs="Times New Roman"/>
          <w:i/>
          <w:sz w:val="24"/>
          <w:szCs w:val="24"/>
        </w:rPr>
        <w:t>ibíd.</w:t>
      </w:r>
      <w:r w:rsidR="00BB3CC4" w:rsidRPr="005836BF">
        <w:rPr>
          <w:rFonts w:ascii="Times New Roman" w:hAnsi="Times New Roman" w:cs="Times New Roman"/>
          <w:sz w:val="24"/>
          <w:szCs w:val="24"/>
        </w:rPr>
        <w:t xml:space="preserve">) y esto es algo que nos parece reconocer en la búsqueda constante de correspondencias entre términos y expresiones de una y otra lengua para medir las equivalencias entre las dos pero, quizás también, para medirse a sí misma en su capacidad expresiva a nivel profundo como hasta lograr la capacidad máxima de expresión de algo tanto íntimo que no tiene palabra en tamazight porque es una lengua que carece de vocábulos según qué ámbito (y en la que ella misma carece de conocimiento o su protagonista) y quizás tampoco la tiene en catalán, por pertenencer a un mundo totalmente distinto del de sus orígenes. </w:t>
      </w:r>
    </w:p>
    <w:p w:rsidR="00CF20E7" w:rsidRPr="005836BF" w:rsidRDefault="00CF20E7" w:rsidP="00D1446D">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 xml:space="preserve">La lengua materna de El Hachmi es, para la escritora, una lengua oral, cuyo diccionario </w:t>
      </w:r>
      <w:r w:rsidR="00A3686E">
        <w:rPr>
          <w:rFonts w:ascii="Times New Roman" w:hAnsi="Times New Roman" w:cs="Times New Roman"/>
          <w:sz w:val="24"/>
          <w:szCs w:val="24"/>
        </w:rPr>
        <w:t>carece</w:t>
      </w:r>
      <w:r w:rsidRPr="005836BF">
        <w:rPr>
          <w:rFonts w:ascii="Times New Roman" w:hAnsi="Times New Roman" w:cs="Times New Roman"/>
          <w:sz w:val="24"/>
          <w:szCs w:val="24"/>
        </w:rPr>
        <w:t xml:space="preserve"> de expresiones que ella considera intraducibles o que difícilmente lo serían. </w:t>
      </w:r>
      <w:r w:rsidR="004E0B7E" w:rsidRPr="005836BF">
        <w:rPr>
          <w:rFonts w:ascii="Times New Roman" w:hAnsi="Times New Roman" w:cs="Times New Roman"/>
          <w:sz w:val="24"/>
          <w:szCs w:val="24"/>
        </w:rPr>
        <w:t>Sin embargo, l</w:t>
      </w:r>
      <w:r w:rsidRPr="005836BF">
        <w:rPr>
          <w:rFonts w:ascii="Times New Roman" w:hAnsi="Times New Roman" w:cs="Times New Roman"/>
          <w:sz w:val="24"/>
          <w:szCs w:val="24"/>
        </w:rPr>
        <w:t xml:space="preserve">a elección de usar el catalán por parte de El Hachmi </w:t>
      </w:r>
      <w:r w:rsidR="002B02C2" w:rsidRPr="005836BF">
        <w:rPr>
          <w:rFonts w:ascii="Times New Roman" w:hAnsi="Times New Roman" w:cs="Times New Roman"/>
          <w:sz w:val="24"/>
          <w:szCs w:val="24"/>
        </w:rPr>
        <w:t xml:space="preserve">no </w:t>
      </w:r>
      <w:r w:rsidRPr="005836BF">
        <w:rPr>
          <w:rFonts w:ascii="Times New Roman" w:hAnsi="Times New Roman" w:cs="Times New Roman"/>
          <w:sz w:val="24"/>
          <w:szCs w:val="24"/>
        </w:rPr>
        <w:t>consiste</w:t>
      </w:r>
      <w:r w:rsidR="002B02C2" w:rsidRPr="005836BF">
        <w:rPr>
          <w:rFonts w:ascii="Times New Roman" w:hAnsi="Times New Roman" w:cs="Times New Roman"/>
          <w:sz w:val="24"/>
          <w:szCs w:val="24"/>
        </w:rPr>
        <w:t xml:space="preserve"> tanto en </w:t>
      </w:r>
      <w:r w:rsidR="00A3686E">
        <w:rPr>
          <w:rFonts w:ascii="Times New Roman" w:hAnsi="Times New Roman" w:cs="Times New Roman"/>
          <w:sz w:val="24"/>
          <w:szCs w:val="24"/>
        </w:rPr>
        <w:t>el dominio de la lengua sino</w:t>
      </w:r>
      <w:r w:rsidRPr="005836BF">
        <w:rPr>
          <w:rFonts w:ascii="Times New Roman" w:hAnsi="Times New Roman" w:cs="Times New Roman"/>
          <w:sz w:val="24"/>
          <w:szCs w:val="24"/>
        </w:rPr>
        <w:t>, sobre todo, en una militancia cultural que infiere, entre otras cosas, la defensa de una lengua –el tamazight, en paralelo al catalán– que El Hachmi percibe como marginada “por ciertos poderes” (JTSC 52):</w:t>
      </w:r>
    </w:p>
    <w:p w:rsidR="00CF20E7" w:rsidRPr="005836BF" w:rsidRDefault="00CF20E7"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sz w:val="24"/>
          <w:szCs w:val="24"/>
        </w:rPr>
      </w:pPr>
      <w:r w:rsidRPr="005836BF">
        <w:rPr>
          <w:rFonts w:ascii="Times New Roman" w:hAnsi="Times New Roman" w:cs="Times New Roman"/>
        </w:rPr>
        <w:t xml:space="preserve">Faig </w:t>
      </w:r>
      <w:r w:rsidRPr="00252176">
        <w:rPr>
          <w:lang w:val="it-IT"/>
        </w:rPr>
        <w:t>militància</w:t>
      </w:r>
      <w:r w:rsidRPr="005836BF">
        <w:rPr>
          <w:rFonts w:ascii="Times New Roman" w:hAnsi="Times New Roman" w:cs="Times New Roman"/>
        </w:rPr>
        <w:t xml:space="preserve"> per la llengua des que vaig descobrir que ja no hi havia marxa enrere, que ja formava part del meu jo intern sense possibilitat de refer les meves passes. No va ser decisió pròpia venir a parar a Vic, tampoc no ho va ser aprendre la llengua de la seva gent i fer-me-la meva fins al punt de ser-me més fàcil parlar amb el meu fill en català que en amazic. I sent totes dues llengües marginades per certs poders, encara sentia més el deure de defensar-les, d’elevar-les al lloc que els pertoca encara que fos només fent-ne ús. (JTSC 52)</w:t>
      </w:r>
      <w:r w:rsidRPr="005836BF">
        <w:rPr>
          <w:rStyle w:val="Rimandonotaapidipagina"/>
          <w:rFonts w:ascii="Times New Roman" w:hAnsi="Times New Roman" w:cs="Times New Roman"/>
        </w:rPr>
        <w:footnoteReference w:id="213"/>
      </w:r>
    </w:p>
    <w:p w:rsidR="005B7344" w:rsidRPr="005836BF" w:rsidRDefault="003249DF" w:rsidP="00D1446D">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lastRenderedPageBreak/>
        <w:t xml:space="preserve">En lo que atañe a la situación política, en las últimas décadas se han observado en todo el Maghreb movimientos nacionalistas en </w:t>
      </w:r>
      <w:r w:rsidR="00AD704F" w:rsidRPr="005836BF">
        <w:rPr>
          <w:rFonts w:ascii="Times New Roman" w:hAnsi="Times New Roman" w:cs="Times New Roman"/>
          <w:sz w:val="24"/>
          <w:szCs w:val="24"/>
        </w:rPr>
        <w:t>los que las comunidades bereberes</w:t>
      </w:r>
      <w:r w:rsidRPr="005836BF">
        <w:rPr>
          <w:rFonts w:ascii="Times New Roman" w:hAnsi="Times New Roman" w:cs="Times New Roman"/>
          <w:sz w:val="24"/>
          <w:szCs w:val="24"/>
        </w:rPr>
        <w:t xml:space="preserve"> han avanzado </w:t>
      </w:r>
      <w:r w:rsidR="004D1223" w:rsidRPr="005836BF">
        <w:rPr>
          <w:rFonts w:ascii="Times New Roman" w:hAnsi="Times New Roman" w:cs="Times New Roman"/>
          <w:sz w:val="24"/>
          <w:szCs w:val="24"/>
        </w:rPr>
        <w:t xml:space="preserve">peticiones de autogobierno a </w:t>
      </w:r>
      <w:r w:rsidRPr="005836BF">
        <w:rPr>
          <w:rFonts w:ascii="Times New Roman" w:hAnsi="Times New Roman" w:cs="Times New Roman"/>
          <w:sz w:val="24"/>
          <w:szCs w:val="24"/>
        </w:rPr>
        <w:t xml:space="preserve">los estados árabes a los que se consideran sometidos desde que los </w:t>
      </w:r>
      <w:r w:rsidR="004D1223" w:rsidRPr="005836BF">
        <w:rPr>
          <w:rFonts w:ascii="Times New Roman" w:hAnsi="Times New Roman" w:cs="Times New Roman"/>
          <w:sz w:val="24"/>
          <w:szCs w:val="24"/>
        </w:rPr>
        <w:t>á</w:t>
      </w:r>
      <w:r w:rsidRPr="005836BF">
        <w:rPr>
          <w:rFonts w:ascii="Times New Roman" w:hAnsi="Times New Roman" w:cs="Times New Roman"/>
          <w:sz w:val="24"/>
          <w:szCs w:val="24"/>
        </w:rPr>
        <w:t xml:space="preserve">rabes invadieron la zona en el siglo </w:t>
      </w:r>
      <w:r w:rsidRPr="005836BF">
        <w:rPr>
          <w:rFonts w:ascii="Times New Roman" w:hAnsi="Times New Roman" w:cs="Times New Roman"/>
          <w:smallCaps/>
          <w:sz w:val="24"/>
          <w:szCs w:val="24"/>
        </w:rPr>
        <w:t>viii</w:t>
      </w:r>
      <w:r w:rsidRPr="005836BF">
        <w:rPr>
          <w:rFonts w:ascii="Times New Roman" w:hAnsi="Times New Roman" w:cs="Times New Roman"/>
          <w:sz w:val="24"/>
          <w:szCs w:val="24"/>
        </w:rPr>
        <w:t xml:space="preserve"> (Campoy-Cubillo 2013:</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 xml:space="preserve">145). El tamazight parece encontrarse ahora en una fase de “recuperación, reivindicación y normativización” que recuerda </w:t>
      </w:r>
      <w:r w:rsidR="004D1223" w:rsidRPr="005836BF">
        <w:rPr>
          <w:rFonts w:ascii="Times New Roman" w:hAnsi="Times New Roman" w:cs="Times New Roman"/>
          <w:sz w:val="24"/>
          <w:szCs w:val="24"/>
        </w:rPr>
        <w:t xml:space="preserve">a </w:t>
      </w:r>
      <w:r w:rsidRPr="005836BF">
        <w:rPr>
          <w:rFonts w:ascii="Times New Roman" w:hAnsi="Times New Roman" w:cs="Times New Roman"/>
          <w:sz w:val="24"/>
          <w:szCs w:val="24"/>
        </w:rPr>
        <w:t>la del catalán de la Renaixença (Sotorra 2006:</w:t>
      </w:r>
      <w:r w:rsidR="00CF2206">
        <w:rPr>
          <w:rFonts w:ascii="Times New Roman" w:hAnsi="Times New Roman" w:cs="Times New Roman"/>
          <w:sz w:val="24"/>
          <w:szCs w:val="24"/>
        </w:rPr>
        <w:t xml:space="preserve"> </w:t>
      </w:r>
      <w:r w:rsidRPr="005836BF">
        <w:rPr>
          <w:rFonts w:ascii="Times New Roman" w:hAnsi="Times New Roman" w:cs="Times New Roman"/>
          <w:sz w:val="24"/>
          <w:szCs w:val="24"/>
        </w:rPr>
        <w:t>17).</w:t>
      </w:r>
      <w:r w:rsidR="004E0B7E" w:rsidRPr="005836BF">
        <w:rPr>
          <w:rStyle w:val="Rimandonotaapidipagina"/>
          <w:rFonts w:ascii="Times New Roman" w:hAnsi="Times New Roman" w:cs="Times New Roman"/>
          <w:sz w:val="24"/>
          <w:szCs w:val="24"/>
        </w:rPr>
        <w:footnoteReference w:id="214"/>
      </w:r>
      <w:r w:rsidRPr="005836BF">
        <w:rPr>
          <w:rFonts w:ascii="Times New Roman" w:hAnsi="Times New Roman" w:cs="Times New Roman"/>
          <w:sz w:val="24"/>
          <w:szCs w:val="24"/>
        </w:rPr>
        <w:t xml:space="preserve"> </w:t>
      </w:r>
      <w:r w:rsidR="00CF20E7" w:rsidRPr="005836BF">
        <w:rPr>
          <w:rFonts w:ascii="Times New Roman" w:hAnsi="Times New Roman" w:cs="Times New Roman"/>
          <w:sz w:val="24"/>
          <w:szCs w:val="24"/>
        </w:rPr>
        <w:t>El Hachmi reconoce un paralelismo entre la historia de las dos lenguas</w:t>
      </w:r>
      <w:r w:rsidR="00042D53" w:rsidRPr="005836BF">
        <w:rPr>
          <w:rFonts w:ascii="Times New Roman" w:hAnsi="Times New Roman" w:cs="Times New Roman"/>
          <w:sz w:val="24"/>
          <w:szCs w:val="24"/>
        </w:rPr>
        <w:t>:</w:t>
      </w:r>
      <w:r w:rsidR="00CF20E7" w:rsidRPr="005836BF">
        <w:rPr>
          <w:rFonts w:ascii="Times New Roman" w:hAnsi="Times New Roman" w:cs="Times New Roman"/>
          <w:sz w:val="24"/>
          <w:szCs w:val="24"/>
        </w:rPr>
        <w:t xml:space="preserve"> </w:t>
      </w:r>
      <w:r w:rsidR="00042D53" w:rsidRPr="005836BF">
        <w:rPr>
          <w:rFonts w:ascii="Times New Roman" w:hAnsi="Times New Roman" w:cs="Times New Roman"/>
          <w:sz w:val="24"/>
          <w:szCs w:val="24"/>
        </w:rPr>
        <w:t>sea</w:t>
      </w:r>
      <w:r w:rsidR="00CF20E7" w:rsidRPr="005836BF">
        <w:rPr>
          <w:rFonts w:ascii="Times New Roman" w:hAnsi="Times New Roman" w:cs="Times New Roman"/>
          <w:sz w:val="24"/>
          <w:szCs w:val="24"/>
        </w:rPr>
        <w:t xml:space="preserve"> por el régimen de diglosia en que ambas se </w:t>
      </w:r>
      <w:r w:rsidR="00042D53" w:rsidRPr="005836BF">
        <w:rPr>
          <w:rFonts w:ascii="Times New Roman" w:hAnsi="Times New Roman" w:cs="Times New Roman"/>
          <w:sz w:val="24"/>
          <w:szCs w:val="24"/>
        </w:rPr>
        <w:t>encuentran o se han encontrado (</w:t>
      </w:r>
      <w:r w:rsidR="00CF20E7" w:rsidRPr="005836BF">
        <w:rPr>
          <w:rFonts w:ascii="Times New Roman" w:hAnsi="Times New Roman" w:cs="Times New Roman"/>
          <w:sz w:val="24"/>
          <w:szCs w:val="24"/>
        </w:rPr>
        <w:t>el tamazight con respecto al árabe, el catalán con</w:t>
      </w:r>
      <w:r w:rsidR="00042D53" w:rsidRPr="005836BF">
        <w:rPr>
          <w:rFonts w:ascii="Times New Roman" w:hAnsi="Times New Roman" w:cs="Times New Roman"/>
          <w:sz w:val="24"/>
          <w:szCs w:val="24"/>
        </w:rPr>
        <w:t xml:space="preserve"> relación al castellano),</w:t>
      </w:r>
      <w:r w:rsidR="00CF20E7" w:rsidRPr="005836BF">
        <w:rPr>
          <w:rFonts w:ascii="Times New Roman" w:hAnsi="Times New Roman" w:cs="Times New Roman"/>
          <w:sz w:val="24"/>
          <w:szCs w:val="24"/>
        </w:rPr>
        <w:t xml:space="preserve"> </w:t>
      </w:r>
      <w:r w:rsidR="00042D53" w:rsidRPr="005836BF">
        <w:rPr>
          <w:rFonts w:ascii="Times New Roman" w:hAnsi="Times New Roman" w:cs="Times New Roman"/>
          <w:sz w:val="24"/>
          <w:szCs w:val="24"/>
        </w:rPr>
        <w:t>sea porque</w:t>
      </w:r>
      <w:r w:rsidR="00101A8F" w:rsidRPr="005836BF">
        <w:rPr>
          <w:rFonts w:ascii="Times New Roman" w:hAnsi="Times New Roman" w:cs="Times New Roman"/>
          <w:sz w:val="24"/>
          <w:szCs w:val="24"/>
        </w:rPr>
        <w:t xml:space="preserve"> </w:t>
      </w:r>
      <w:r w:rsidR="00042D53" w:rsidRPr="005836BF">
        <w:rPr>
          <w:rFonts w:ascii="Times New Roman" w:hAnsi="Times New Roman" w:cs="Times New Roman"/>
          <w:sz w:val="24"/>
          <w:szCs w:val="24"/>
        </w:rPr>
        <w:t>las dos lenguas ambicionan a adquirir más importancia y autonomía con respecto al gobierno central (Campoy-Cubillo 2013:</w:t>
      </w:r>
      <w:r w:rsidR="00662481">
        <w:rPr>
          <w:rFonts w:ascii="Times New Roman" w:hAnsi="Times New Roman" w:cs="Times New Roman"/>
          <w:sz w:val="24"/>
          <w:szCs w:val="24"/>
        </w:rPr>
        <w:t xml:space="preserve"> </w:t>
      </w:r>
      <w:r w:rsidR="00042D53" w:rsidRPr="005836BF">
        <w:rPr>
          <w:rFonts w:ascii="Times New Roman" w:hAnsi="Times New Roman" w:cs="Times New Roman"/>
          <w:sz w:val="24"/>
          <w:szCs w:val="24"/>
        </w:rPr>
        <w:t>145).</w:t>
      </w:r>
      <w:r w:rsidR="00101A8F" w:rsidRPr="005836BF">
        <w:rPr>
          <w:rFonts w:ascii="Times New Roman" w:hAnsi="Times New Roman" w:cs="Times New Roman"/>
          <w:sz w:val="24"/>
          <w:szCs w:val="24"/>
        </w:rPr>
        <w:t xml:space="preserve"> </w:t>
      </w:r>
      <w:r w:rsidR="005B7344" w:rsidRPr="005836BF">
        <w:rPr>
          <w:rFonts w:ascii="Times New Roman" w:hAnsi="Times New Roman" w:cs="Times New Roman"/>
          <w:sz w:val="24"/>
          <w:szCs w:val="24"/>
        </w:rPr>
        <w:t>No han faltado críticas negativas hacia lo que fue definido como “visión reductiva y nacionalista de la lengua catalana” (Crameri 2014:</w:t>
      </w:r>
      <w:r w:rsidR="00662481">
        <w:rPr>
          <w:rFonts w:ascii="Times New Roman" w:hAnsi="Times New Roman" w:cs="Times New Roman"/>
          <w:sz w:val="24"/>
          <w:szCs w:val="24"/>
        </w:rPr>
        <w:t xml:space="preserve"> </w:t>
      </w:r>
      <w:r w:rsidR="005B7344" w:rsidRPr="005836BF">
        <w:rPr>
          <w:rFonts w:ascii="Times New Roman" w:hAnsi="Times New Roman" w:cs="Times New Roman"/>
          <w:sz w:val="24"/>
          <w:szCs w:val="24"/>
        </w:rPr>
        <w:t xml:space="preserve">283) y una inclusión en LUP de posiciones políticas de </w:t>
      </w:r>
      <w:r w:rsidR="005B7344" w:rsidRPr="005836BF">
        <w:rPr>
          <w:rFonts w:ascii="Times New Roman" w:hAnsi="Times New Roman" w:cs="Times New Roman"/>
          <w:i/>
          <w:sz w:val="24"/>
          <w:szCs w:val="24"/>
        </w:rPr>
        <w:t>Convergència i Unió</w:t>
      </w:r>
      <w:r w:rsidR="005B7344" w:rsidRPr="005836BF">
        <w:rPr>
          <w:rFonts w:ascii="Times New Roman" w:hAnsi="Times New Roman" w:cs="Times New Roman"/>
          <w:sz w:val="24"/>
          <w:szCs w:val="24"/>
        </w:rPr>
        <w:t>. Además, se ha juzgado como exagerada su postura frente a una hipótetica marginalización actual de la lengua catalana.</w:t>
      </w:r>
      <w:r w:rsidR="005B7344" w:rsidRPr="005836BF">
        <w:rPr>
          <w:rStyle w:val="Rimandonotaapidipagina"/>
          <w:rFonts w:ascii="Times New Roman" w:hAnsi="Times New Roman" w:cs="Times New Roman"/>
          <w:sz w:val="24"/>
          <w:szCs w:val="24"/>
        </w:rPr>
        <w:footnoteReference w:id="215"/>
      </w:r>
      <w:r w:rsidR="005B7344" w:rsidRPr="005836BF">
        <w:rPr>
          <w:rFonts w:ascii="Times New Roman" w:hAnsi="Times New Roman" w:cs="Times New Roman"/>
          <w:sz w:val="24"/>
          <w:szCs w:val="24"/>
        </w:rPr>
        <w:t xml:space="preserve"> Según Crameri no hay en LUP una explícita referencia al nacionalismo catalán (2014:</w:t>
      </w:r>
      <w:r w:rsidR="00662481">
        <w:rPr>
          <w:rFonts w:ascii="Times New Roman" w:hAnsi="Times New Roman" w:cs="Times New Roman"/>
          <w:sz w:val="24"/>
          <w:szCs w:val="24"/>
        </w:rPr>
        <w:t xml:space="preserve"> </w:t>
      </w:r>
      <w:r w:rsidR="005B7344" w:rsidRPr="005836BF">
        <w:rPr>
          <w:rFonts w:ascii="Times New Roman" w:hAnsi="Times New Roman" w:cs="Times New Roman"/>
          <w:sz w:val="24"/>
          <w:szCs w:val="24"/>
        </w:rPr>
        <w:t>283) ni, nos parece, es posible encontrarla en LFE. El interés de El Hachmi tiene que ver con el problema de la lengua, según ella misma afirma (</w:t>
      </w:r>
      <w:r w:rsidR="0076234A" w:rsidRPr="00ED0441">
        <w:rPr>
          <w:rFonts w:ascii="Times New Roman" w:hAnsi="Times New Roman" w:cs="Times New Roman"/>
          <w:i/>
          <w:sz w:val="24"/>
          <w:szCs w:val="24"/>
        </w:rPr>
        <w:t>ibíd.</w:t>
      </w:r>
      <w:r w:rsidR="005B7344" w:rsidRPr="005836BF">
        <w:rPr>
          <w:rFonts w:ascii="Times New Roman" w:hAnsi="Times New Roman" w:cs="Times New Roman"/>
          <w:sz w:val="24"/>
          <w:szCs w:val="24"/>
        </w:rPr>
        <w:t>).</w:t>
      </w:r>
    </w:p>
    <w:p w:rsidR="0010576A" w:rsidRPr="005836BF" w:rsidRDefault="006C354A" w:rsidP="00DB2CD3">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ab/>
      </w:r>
      <w:r w:rsidR="00042D53" w:rsidRPr="005836BF">
        <w:rPr>
          <w:rFonts w:ascii="Times New Roman" w:hAnsi="Times New Roman" w:cs="Times New Roman"/>
          <w:sz w:val="24"/>
          <w:szCs w:val="24"/>
        </w:rPr>
        <w:t>Al ser uno</w:t>
      </w:r>
      <w:r w:rsidR="00CF20E7" w:rsidRPr="005836BF">
        <w:rPr>
          <w:rFonts w:ascii="Times New Roman" w:hAnsi="Times New Roman" w:cs="Times New Roman"/>
          <w:sz w:val="24"/>
          <w:szCs w:val="24"/>
        </w:rPr>
        <w:t xml:space="preserve"> de los principales países de inmigración de los magrebíes</w:t>
      </w:r>
      <w:r w:rsidR="00042D53" w:rsidRPr="005836BF">
        <w:rPr>
          <w:rFonts w:ascii="Times New Roman" w:hAnsi="Times New Roman" w:cs="Times New Roman"/>
          <w:sz w:val="24"/>
          <w:szCs w:val="24"/>
        </w:rPr>
        <w:t>,</w:t>
      </w:r>
      <w:r w:rsidR="00CF20E7" w:rsidRPr="005836BF">
        <w:rPr>
          <w:rFonts w:ascii="Times New Roman" w:hAnsi="Times New Roman" w:cs="Times New Roman"/>
          <w:sz w:val="24"/>
          <w:szCs w:val="24"/>
        </w:rPr>
        <w:t xml:space="preserve"> </w:t>
      </w:r>
      <w:r w:rsidR="00042D53" w:rsidRPr="005836BF">
        <w:rPr>
          <w:rFonts w:ascii="Times New Roman" w:hAnsi="Times New Roman" w:cs="Times New Roman"/>
          <w:sz w:val="24"/>
          <w:szCs w:val="24"/>
        </w:rPr>
        <w:t xml:space="preserve">Cataluña representa </w:t>
      </w:r>
      <w:r w:rsidR="00CF20E7" w:rsidRPr="005836BF">
        <w:rPr>
          <w:rFonts w:ascii="Times New Roman" w:hAnsi="Times New Roman" w:cs="Times New Roman"/>
          <w:sz w:val="24"/>
          <w:szCs w:val="24"/>
        </w:rPr>
        <w:t>el país donde se registran los esfuerzos más consistentes en la integración lingüística de los inmigrantes (</w:t>
      </w:r>
      <w:r w:rsidRPr="005836BF">
        <w:rPr>
          <w:rFonts w:ascii="Times New Roman" w:hAnsi="Times New Roman" w:cs="Times New Roman"/>
          <w:sz w:val="24"/>
          <w:szCs w:val="24"/>
        </w:rPr>
        <w:t>Campoy-Cubillo 2013:</w:t>
      </w:r>
      <w:r w:rsidR="00662481">
        <w:rPr>
          <w:rFonts w:ascii="Times New Roman" w:hAnsi="Times New Roman" w:cs="Times New Roman"/>
          <w:sz w:val="24"/>
          <w:szCs w:val="24"/>
        </w:rPr>
        <w:t xml:space="preserve"> </w:t>
      </w:r>
      <w:r w:rsidR="00CF20E7" w:rsidRPr="005836BF">
        <w:rPr>
          <w:rFonts w:ascii="Times New Roman" w:hAnsi="Times New Roman" w:cs="Times New Roman"/>
          <w:sz w:val="24"/>
          <w:szCs w:val="24"/>
        </w:rPr>
        <w:t xml:space="preserve">142). Hay que observar que las políticas de gestión de la diversidad cultural de las comunidades inmigrantes se insertan en Cataluña en un debate preexistente entre la lengua </w:t>
      </w:r>
      <w:r w:rsidR="002B1089" w:rsidRPr="005836BF">
        <w:rPr>
          <w:rFonts w:ascii="Times New Roman" w:hAnsi="Times New Roman" w:cs="Times New Roman"/>
          <w:sz w:val="24"/>
          <w:szCs w:val="24"/>
        </w:rPr>
        <w:t>h</w:t>
      </w:r>
      <w:r w:rsidR="00CF20E7" w:rsidRPr="005836BF">
        <w:rPr>
          <w:rFonts w:ascii="Times New Roman" w:hAnsi="Times New Roman" w:cs="Times New Roman"/>
          <w:sz w:val="24"/>
          <w:szCs w:val="24"/>
        </w:rPr>
        <w:t xml:space="preserve">egemónica (el castellano) y la periférica (el catalán) para el mantenimiento de la segunda. </w:t>
      </w:r>
      <w:r w:rsidR="00A457A0" w:rsidRPr="005836BF">
        <w:rPr>
          <w:rFonts w:ascii="Times New Roman" w:hAnsi="Times New Roman" w:cs="Times New Roman"/>
          <w:sz w:val="24"/>
          <w:szCs w:val="24"/>
        </w:rPr>
        <w:t xml:space="preserve">Desde que el catalán ha </w:t>
      </w:r>
      <w:r w:rsidR="00A457A0" w:rsidRPr="005836BF">
        <w:rPr>
          <w:rFonts w:ascii="Times New Roman" w:hAnsi="Times New Roman" w:cs="Times New Roman"/>
          <w:sz w:val="24"/>
          <w:szCs w:val="24"/>
        </w:rPr>
        <w:lastRenderedPageBreak/>
        <w:t>adquirido estatuto de lengua oficial en Cataluña, es decir, a</w:t>
      </w:r>
      <w:r w:rsidR="00CF20E7" w:rsidRPr="005836BF">
        <w:rPr>
          <w:rFonts w:ascii="Times New Roman" w:hAnsi="Times New Roman" w:cs="Times New Roman"/>
          <w:sz w:val="24"/>
          <w:szCs w:val="24"/>
        </w:rPr>
        <w:t xml:space="preserve"> partir de la Transición democrática de 1978 en España, mucho se ha hecho en dirección del bilingüismo. A</w:t>
      </w:r>
      <w:r w:rsidR="002B1089" w:rsidRPr="005836BF">
        <w:rPr>
          <w:rFonts w:ascii="Times New Roman" w:hAnsi="Times New Roman" w:cs="Times New Roman"/>
          <w:sz w:val="24"/>
          <w:szCs w:val="24"/>
        </w:rPr>
        <w:t>u</w:t>
      </w:r>
      <w:r w:rsidR="00CF20E7" w:rsidRPr="005836BF">
        <w:rPr>
          <w:rFonts w:ascii="Times New Roman" w:hAnsi="Times New Roman" w:cs="Times New Roman"/>
          <w:sz w:val="24"/>
          <w:szCs w:val="24"/>
        </w:rPr>
        <w:t xml:space="preserve">n así, la línea entre diglosia y bilingüismo es muy sutil y unas variaciones demográficas considerables </w:t>
      </w:r>
      <w:r w:rsidR="003249DF" w:rsidRPr="005836BF">
        <w:rPr>
          <w:rFonts w:ascii="Times New Roman" w:hAnsi="Times New Roman" w:cs="Times New Roman"/>
          <w:sz w:val="24"/>
          <w:szCs w:val="24"/>
        </w:rPr>
        <w:t>pueden</w:t>
      </w:r>
      <w:r w:rsidR="00CF20E7" w:rsidRPr="005836BF">
        <w:rPr>
          <w:rFonts w:ascii="Times New Roman" w:hAnsi="Times New Roman" w:cs="Times New Roman"/>
          <w:sz w:val="24"/>
          <w:szCs w:val="24"/>
        </w:rPr>
        <w:t xml:space="preserve"> causar</w:t>
      </w:r>
      <w:r w:rsidR="003249DF" w:rsidRPr="005836BF">
        <w:rPr>
          <w:rFonts w:ascii="Times New Roman" w:hAnsi="Times New Roman" w:cs="Times New Roman"/>
          <w:sz w:val="24"/>
          <w:szCs w:val="24"/>
        </w:rPr>
        <w:t xml:space="preserve"> en cualquier momento</w:t>
      </w:r>
      <w:r w:rsidR="00CF20E7" w:rsidRPr="005836BF">
        <w:rPr>
          <w:rFonts w:ascii="Times New Roman" w:hAnsi="Times New Roman" w:cs="Times New Roman"/>
          <w:sz w:val="24"/>
          <w:szCs w:val="24"/>
        </w:rPr>
        <w:t xml:space="preserve"> alteraciones del equilibrio conseguido hasta revertir Cataluña a una situación de diglosia (</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00CF20E7" w:rsidRPr="005836BF">
        <w:rPr>
          <w:rFonts w:ascii="Times New Roman" w:hAnsi="Times New Roman" w:cs="Times New Roman"/>
          <w:sz w:val="24"/>
          <w:szCs w:val="24"/>
        </w:rPr>
        <w:t xml:space="preserve">145). Tal vez por eso son muchas las iniciativas hacia </w:t>
      </w:r>
      <w:r w:rsidR="0010576A" w:rsidRPr="005836BF">
        <w:rPr>
          <w:rFonts w:ascii="Times New Roman" w:hAnsi="Times New Roman" w:cs="Times New Roman"/>
          <w:sz w:val="24"/>
          <w:szCs w:val="24"/>
        </w:rPr>
        <w:t>el apoyo y el</w:t>
      </w:r>
      <w:r w:rsidR="003249DF" w:rsidRPr="005836BF">
        <w:rPr>
          <w:rFonts w:ascii="Times New Roman" w:hAnsi="Times New Roman" w:cs="Times New Roman"/>
          <w:sz w:val="24"/>
          <w:szCs w:val="24"/>
        </w:rPr>
        <w:t xml:space="preserve"> fomento de la visibilidad del t</w:t>
      </w:r>
      <w:r w:rsidR="0010576A" w:rsidRPr="005836BF">
        <w:rPr>
          <w:rFonts w:ascii="Times New Roman" w:hAnsi="Times New Roman" w:cs="Times New Roman"/>
          <w:sz w:val="24"/>
          <w:szCs w:val="24"/>
        </w:rPr>
        <w:t>amazight en Cataluña</w:t>
      </w:r>
      <w:r w:rsidR="003249DF" w:rsidRPr="005836BF">
        <w:rPr>
          <w:rFonts w:ascii="Times New Roman" w:hAnsi="Times New Roman" w:cs="Times New Roman"/>
          <w:sz w:val="24"/>
          <w:szCs w:val="24"/>
        </w:rPr>
        <w:t>, para que, a través de la defensa del tamazight como lengua minoritaria se fomente una relación de ayuda mutua entre el tamazight y el catalán</w:t>
      </w:r>
      <w:r w:rsidR="0010576A" w:rsidRPr="005836BF">
        <w:rPr>
          <w:rFonts w:ascii="Times New Roman" w:hAnsi="Times New Roman" w:cs="Times New Roman"/>
          <w:sz w:val="24"/>
          <w:szCs w:val="24"/>
        </w:rPr>
        <w:t xml:space="preserve"> (</w:t>
      </w:r>
      <w:r w:rsidR="0076234A" w:rsidRPr="00ED0441">
        <w:rPr>
          <w:rFonts w:ascii="Times New Roman" w:hAnsi="Times New Roman" w:cs="Times New Roman"/>
          <w:i/>
          <w:sz w:val="24"/>
          <w:szCs w:val="24"/>
        </w:rPr>
        <w:t>ibíd.</w:t>
      </w:r>
      <w:r w:rsidR="0010576A" w:rsidRPr="005836BF">
        <w:rPr>
          <w:rFonts w:ascii="Times New Roman" w:hAnsi="Times New Roman" w:cs="Times New Roman"/>
          <w:sz w:val="24"/>
          <w:szCs w:val="24"/>
        </w:rPr>
        <w:t xml:space="preserve">). Quizás la más importante, en 2007, fue la creación del </w:t>
      </w:r>
      <w:r w:rsidR="0010576A" w:rsidRPr="0074497A">
        <w:rPr>
          <w:rFonts w:ascii="Times New Roman" w:hAnsi="Times New Roman" w:cs="Times New Roman"/>
          <w:i/>
          <w:sz w:val="24"/>
          <w:szCs w:val="24"/>
        </w:rPr>
        <w:t>Observatori Linguamón de la Llengua</w:t>
      </w:r>
      <w:r w:rsidR="0010576A" w:rsidRPr="005836BF">
        <w:rPr>
          <w:rFonts w:ascii="Times New Roman" w:hAnsi="Times New Roman" w:cs="Times New Roman"/>
          <w:sz w:val="24"/>
          <w:szCs w:val="24"/>
        </w:rPr>
        <w:t xml:space="preserve"> </w:t>
      </w:r>
      <w:r w:rsidR="0010576A" w:rsidRPr="0074497A">
        <w:rPr>
          <w:rFonts w:ascii="Times New Roman" w:hAnsi="Times New Roman" w:cs="Times New Roman"/>
          <w:i/>
          <w:sz w:val="24"/>
          <w:szCs w:val="24"/>
        </w:rPr>
        <w:t>Amaziga</w:t>
      </w:r>
      <w:r w:rsidR="0010576A" w:rsidRPr="005836BF">
        <w:rPr>
          <w:rFonts w:ascii="Times New Roman" w:hAnsi="Times New Roman" w:cs="Times New Roman"/>
          <w:sz w:val="24"/>
          <w:szCs w:val="24"/>
        </w:rPr>
        <w:t xml:space="preserve"> en cooperación con la Universidad Autónoma de Barcelona y la Universidad de Cádiz </w:t>
      </w:r>
      <w:r w:rsidR="00EC789E" w:rsidRPr="005836BF">
        <w:rPr>
          <w:rFonts w:ascii="Times New Roman" w:hAnsi="Times New Roman" w:cs="Times New Roman"/>
          <w:sz w:val="24"/>
          <w:szCs w:val="24"/>
        </w:rPr>
        <w:t>(</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00EC789E" w:rsidRPr="005836BF">
        <w:rPr>
          <w:rFonts w:ascii="Times New Roman" w:hAnsi="Times New Roman" w:cs="Times New Roman"/>
          <w:sz w:val="24"/>
          <w:szCs w:val="24"/>
        </w:rPr>
        <w:t>144). El objetivo del Observatorio es el de defender las lenguas minoritarias con respecto a las hegemónicas (</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00EC789E" w:rsidRPr="005836BF">
        <w:rPr>
          <w:rFonts w:ascii="Times New Roman" w:hAnsi="Times New Roman" w:cs="Times New Roman"/>
          <w:sz w:val="24"/>
          <w:szCs w:val="24"/>
        </w:rPr>
        <w:t xml:space="preserve">146). En un esfuerzo </w:t>
      </w:r>
      <w:r w:rsidR="00561B51" w:rsidRPr="005836BF">
        <w:rPr>
          <w:rFonts w:ascii="Times New Roman" w:hAnsi="Times New Roman" w:cs="Times New Roman"/>
          <w:sz w:val="24"/>
          <w:szCs w:val="24"/>
        </w:rPr>
        <w:t xml:space="preserve">común de defensa de lo que en distintos momentos fue definido como </w:t>
      </w:r>
      <w:r w:rsidR="00561B51" w:rsidRPr="0074497A">
        <w:rPr>
          <w:rFonts w:ascii="Times New Roman" w:hAnsi="Times New Roman" w:cs="Times New Roman"/>
          <w:i/>
          <w:sz w:val="24"/>
          <w:szCs w:val="24"/>
        </w:rPr>
        <w:t>l</w:t>
      </w:r>
      <w:r w:rsidR="0043392A" w:rsidRPr="0074497A">
        <w:rPr>
          <w:rFonts w:ascii="Times New Roman" w:hAnsi="Times New Roman" w:cs="Times New Roman"/>
          <w:i/>
          <w:sz w:val="24"/>
          <w:szCs w:val="24"/>
        </w:rPr>
        <w:t>l</w:t>
      </w:r>
      <w:r w:rsidR="00290A68">
        <w:rPr>
          <w:rFonts w:ascii="Times New Roman" w:hAnsi="Times New Roman" w:cs="Times New Roman"/>
          <w:i/>
          <w:sz w:val="24"/>
          <w:szCs w:val="24"/>
        </w:rPr>
        <w:t>engua prò</w:t>
      </w:r>
      <w:r w:rsidR="00561B51" w:rsidRPr="0074497A">
        <w:rPr>
          <w:rFonts w:ascii="Times New Roman" w:hAnsi="Times New Roman" w:cs="Times New Roman"/>
          <w:i/>
          <w:sz w:val="24"/>
          <w:szCs w:val="24"/>
        </w:rPr>
        <w:t>pia</w:t>
      </w:r>
      <w:r w:rsidR="00561B51" w:rsidRPr="005836BF">
        <w:rPr>
          <w:rFonts w:ascii="Times New Roman" w:hAnsi="Times New Roman" w:cs="Times New Roman"/>
          <w:sz w:val="24"/>
          <w:szCs w:val="24"/>
        </w:rPr>
        <w:t xml:space="preserve"> (autóctona) o </w:t>
      </w:r>
      <w:r w:rsidR="00561B51" w:rsidRPr="0074497A">
        <w:rPr>
          <w:rFonts w:ascii="Times New Roman" w:hAnsi="Times New Roman" w:cs="Times New Roman"/>
          <w:i/>
          <w:sz w:val="24"/>
          <w:szCs w:val="24"/>
        </w:rPr>
        <w:t>l</w:t>
      </w:r>
      <w:r w:rsidR="0043392A" w:rsidRPr="0074497A">
        <w:rPr>
          <w:rFonts w:ascii="Times New Roman" w:hAnsi="Times New Roman" w:cs="Times New Roman"/>
          <w:i/>
          <w:sz w:val="24"/>
          <w:szCs w:val="24"/>
        </w:rPr>
        <w:t>l</w:t>
      </w:r>
      <w:r w:rsidR="00561B51" w:rsidRPr="0074497A">
        <w:rPr>
          <w:rFonts w:ascii="Times New Roman" w:hAnsi="Times New Roman" w:cs="Times New Roman"/>
          <w:i/>
          <w:sz w:val="24"/>
          <w:szCs w:val="24"/>
        </w:rPr>
        <w:t xml:space="preserve">engua </w:t>
      </w:r>
      <w:r w:rsidR="00290A68">
        <w:rPr>
          <w:rFonts w:ascii="Times New Roman" w:hAnsi="Times New Roman" w:cs="Times New Roman"/>
          <w:i/>
          <w:sz w:val="24"/>
          <w:szCs w:val="24"/>
        </w:rPr>
        <w:t>histò</w:t>
      </w:r>
      <w:r w:rsidR="00561B51" w:rsidRPr="0074497A">
        <w:rPr>
          <w:rFonts w:ascii="Times New Roman" w:hAnsi="Times New Roman" w:cs="Times New Roman"/>
          <w:i/>
          <w:sz w:val="24"/>
          <w:szCs w:val="24"/>
        </w:rPr>
        <w:t>rica</w:t>
      </w:r>
      <w:r w:rsidR="00561B51" w:rsidRPr="005836BF">
        <w:rPr>
          <w:rFonts w:ascii="Times New Roman" w:hAnsi="Times New Roman" w:cs="Times New Roman"/>
          <w:sz w:val="24"/>
          <w:szCs w:val="24"/>
        </w:rPr>
        <w:t xml:space="preserve"> de Cataluña</w:t>
      </w:r>
      <w:r w:rsidR="003249DF" w:rsidRPr="005836BF">
        <w:rPr>
          <w:rFonts w:ascii="Times New Roman" w:hAnsi="Times New Roman" w:cs="Times New Roman"/>
          <w:sz w:val="24"/>
          <w:szCs w:val="24"/>
        </w:rPr>
        <w:t>,</w:t>
      </w:r>
      <w:r w:rsidR="00561B51" w:rsidRPr="005836BF">
        <w:rPr>
          <w:rFonts w:ascii="Times New Roman" w:hAnsi="Times New Roman" w:cs="Times New Roman"/>
          <w:sz w:val="24"/>
          <w:szCs w:val="24"/>
        </w:rPr>
        <w:t xml:space="preserve"> en paralelo al reconocimiento de la importancia de apoyar las reivindicaciones en materia de política lingüística del tamazight, </w:t>
      </w:r>
      <w:r w:rsidR="003249DF" w:rsidRPr="005836BF">
        <w:rPr>
          <w:rFonts w:ascii="Times New Roman" w:hAnsi="Times New Roman" w:cs="Times New Roman"/>
          <w:sz w:val="24"/>
          <w:szCs w:val="24"/>
        </w:rPr>
        <w:t xml:space="preserve">el Observatorio impulsa la integración de los marroquíes sin exigirles dejar su lengua de origen, consiguiendo el objetivo de defender </w:t>
      </w:r>
      <w:r w:rsidR="009B5397" w:rsidRPr="005836BF">
        <w:rPr>
          <w:rFonts w:ascii="Times New Roman" w:hAnsi="Times New Roman" w:cs="Times New Roman"/>
          <w:sz w:val="24"/>
          <w:szCs w:val="24"/>
        </w:rPr>
        <w:t>e</w:t>
      </w:r>
      <w:r w:rsidR="003249DF" w:rsidRPr="005836BF">
        <w:rPr>
          <w:rFonts w:ascii="Times New Roman" w:hAnsi="Times New Roman" w:cs="Times New Roman"/>
          <w:sz w:val="24"/>
          <w:szCs w:val="24"/>
        </w:rPr>
        <w:t xml:space="preserve">l tamazight y </w:t>
      </w:r>
      <w:r w:rsidR="009B5397" w:rsidRPr="005836BF">
        <w:rPr>
          <w:rFonts w:ascii="Times New Roman" w:hAnsi="Times New Roman" w:cs="Times New Roman"/>
          <w:sz w:val="24"/>
          <w:szCs w:val="24"/>
        </w:rPr>
        <w:t>e</w:t>
      </w:r>
      <w:r w:rsidR="003249DF" w:rsidRPr="005836BF">
        <w:rPr>
          <w:rFonts w:ascii="Times New Roman" w:hAnsi="Times New Roman" w:cs="Times New Roman"/>
          <w:sz w:val="24"/>
          <w:szCs w:val="24"/>
        </w:rPr>
        <w:t>l catalán a la vez (</w:t>
      </w:r>
      <w:r w:rsidR="0076234A" w:rsidRPr="00ED0441">
        <w:rPr>
          <w:rFonts w:ascii="Times New Roman" w:hAnsi="Times New Roman" w:cs="Times New Roman"/>
          <w:i/>
          <w:sz w:val="24"/>
          <w:szCs w:val="24"/>
        </w:rPr>
        <w:t>ibíd.</w:t>
      </w:r>
      <w:r w:rsidR="003249DF" w:rsidRPr="005836BF">
        <w:rPr>
          <w:rFonts w:ascii="Times New Roman" w:hAnsi="Times New Roman" w:cs="Times New Roman"/>
          <w:sz w:val="24"/>
          <w:szCs w:val="24"/>
        </w:rPr>
        <w:t>).</w:t>
      </w:r>
    </w:p>
    <w:p w:rsidR="00CF20E7" w:rsidRPr="005836BF" w:rsidRDefault="00CF20E7" w:rsidP="00DB2CD3">
      <w:pPr>
        <w:widowControl w:val="0"/>
        <w:tabs>
          <w:tab w:val="left" w:pos="0"/>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Volviendo a El Hachm</w:t>
      </w:r>
      <w:r w:rsidR="003B10AD" w:rsidRPr="005836BF">
        <w:rPr>
          <w:rFonts w:ascii="Times New Roman" w:hAnsi="Times New Roman" w:cs="Times New Roman"/>
          <w:sz w:val="24"/>
          <w:szCs w:val="24"/>
        </w:rPr>
        <w:t>i</w:t>
      </w:r>
      <w:r w:rsidRPr="005836BF">
        <w:rPr>
          <w:rFonts w:ascii="Times New Roman" w:hAnsi="Times New Roman" w:cs="Times New Roman"/>
          <w:sz w:val="24"/>
          <w:szCs w:val="24"/>
        </w:rPr>
        <w:t xml:space="preserve"> hay que tener en cuenta, además, el hecho de que las referencias literarias de la escritora son prioritariamente catalanas (Mercè Rodoreda, Montserrat Roig, Víctor Català) (JTSC 79) y no castellanas. Sin embargo, resulta necesario insistir</w:t>
      </w:r>
      <w:r w:rsidR="009B5397" w:rsidRPr="005836BF">
        <w:rPr>
          <w:rFonts w:ascii="Times New Roman" w:hAnsi="Times New Roman" w:cs="Times New Roman"/>
          <w:sz w:val="24"/>
          <w:szCs w:val="24"/>
        </w:rPr>
        <w:t xml:space="preserve"> </w:t>
      </w:r>
      <w:r w:rsidRPr="005836BF">
        <w:rPr>
          <w:rFonts w:ascii="Times New Roman" w:hAnsi="Times New Roman" w:cs="Times New Roman"/>
          <w:sz w:val="24"/>
          <w:szCs w:val="24"/>
        </w:rPr>
        <w:t>sobre el uso del término “elección” que no parece totalmente correcto, ya que presupone una acción consciente, una toma de posición. Como hemos afirmado anteriormente, se trata de una idea que El Hachmi rechaza, como se puede leer en una entrevista concedida poco después de la publicación de la traducción castellana de LUP</w:t>
      </w:r>
      <w:r w:rsidR="008C6656" w:rsidRPr="005836BF">
        <w:rPr>
          <w:rFonts w:ascii="Times New Roman" w:hAnsi="Times New Roman" w:cs="Times New Roman"/>
          <w:sz w:val="24"/>
          <w:szCs w:val="24"/>
        </w:rPr>
        <w:t>,</w:t>
      </w:r>
      <w:r w:rsidRPr="005836BF">
        <w:rPr>
          <w:rFonts w:ascii="Times New Roman" w:hAnsi="Times New Roman" w:cs="Times New Roman"/>
          <w:sz w:val="24"/>
          <w:szCs w:val="24"/>
        </w:rPr>
        <w:t xml:space="preserve"> mucho se ha hablado de la elección de la lengua como problema literario en el ámbito catalán, pues en Cataluña la realidad cotidiana se caracteriza por una alternacia de castellano y catalán y “la coexistencia de [...] dos lenguas y culturas es más intensa que en otras </w:t>
      </w:r>
      <w:r w:rsidRPr="005836BF">
        <w:rPr>
          <w:rFonts w:ascii="Times New Roman" w:hAnsi="Times New Roman" w:cs="Times New Roman"/>
          <w:sz w:val="24"/>
          <w:szCs w:val="24"/>
        </w:rPr>
        <w:lastRenderedPageBreak/>
        <w:t>comunidades bilingües, y está presente en la vida pública como tema de debate y como problemática” (Heinemann 1996:</w:t>
      </w:r>
      <w:r w:rsidR="00662481">
        <w:rPr>
          <w:rFonts w:ascii="Times New Roman" w:hAnsi="Times New Roman" w:cs="Times New Roman"/>
          <w:sz w:val="24"/>
          <w:szCs w:val="24"/>
        </w:rPr>
        <w:t xml:space="preserve"> </w:t>
      </w:r>
      <w:r w:rsidRPr="005836BF">
        <w:rPr>
          <w:rFonts w:ascii="Times New Roman" w:hAnsi="Times New Roman" w:cs="Times New Roman"/>
          <w:sz w:val="24"/>
          <w:szCs w:val="24"/>
        </w:rPr>
        <w:t>1-2). Como figura que históricamente se toma en consideración como personalidad de relieve particularmente involucrada en el tema, Montserrat Roig se dio cuenta e</w:t>
      </w:r>
      <w:r w:rsidR="008C6656" w:rsidRPr="005836BF">
        <w:rPr>
          <w:rFonts w:ascii="Times New Roman" w:hAnsi="Times New Roman" w:cs="Times New Roman"/>
          <w:sz w:val="24"/>
          <w:szCs w:val="24"/>
        </w:rPr>
        <w:t>n</w:t>
      </w:r>
      <w:r w:rsidRPr="005836BF">
        <w:rPr>
          <w:rFonts w:ascii="Times New Roman" w:hAnsi="Times New Roman" w:cs="Times New Roman"/>
          <w:sz w:val="24"/>
          <w:szCs w:val="24"/>
        </w:rPr>
        <w:t xml:space="preserve"> su momento de que “el escritor catalán ha tenido, y tiene, un grave problema de identidad” (Jordi Carbonell </w:t>
      </w:r>
      <w:r w:rsidRPr="005836BF">
        <w:rPr>
          <w:rFonts w:ascii="Times New Roman" w:hAnsi="Times New Roman" w:cs="Times New Roman"/>
          <w:i/>
          <w:sz w:val="24"/>
          <w:szCs w:val="24"/>
        </w:rPr>
        <w:t>apud</w:t>
      </w:r>
      <w:r w:rsidRPr="005836BF">
        <w:rPr>
          <w:rFonts w:ascii="Times New Roman" w:hAnsi="Times New Roman" w:cs="Times New Roman"/>
          <w:sz w:val="24"/>
          <w:szCs w:val="24"/>
        </w:rPr>
        <w:t xml:space="preserve"> King 2005a:</w:t>
      </w:r>
      <w:r w:rsidR="000A5636">
        <w:rPr>
          <w:rFonts w:ascii="Times New Roman" w:hAnsi="Times New Roman" w:cs="Times New Roman"/>
          <w:sz w:val="24"/>
          <w:szCs w:val="24"/>
        </w:rPr>
        <w:t xml:space="preserve"> </w:t>
      </w:r>
      <w:r w:rsidRPr="005836BF">
        <w:rPr>
          <w:rFonts w:ascii="Times New Roman" w:hAnsi="Times New Roman" w:cs="Times New Roman"/>
          <w:sz w:val="24"/>
          <w:szCs w:val="24"/>
        </w:rPr>
        <w:t>1). Un gran número de escritores catalanohablantes, por ejemplo, escriben en castellano.</w:t>
      </w:r>
      <w:r w:rsidRPr="005836BF">
        <w:rPr>
          <w:rStyle w:val="Rimandonotaapidipagina"/>
          <w:rFonts w:ascii="Times New Roman" w:hAnsi="Times New Roman" w:cs="Times New Roman"/>
          <w:sz w:val="24"/>
          <w:szCs w:val="24"/>
        </w:rPr>
        <w:footnoteReference w:id="216"/>
      </w:r>
      <w:r w:rsidRPr="005836BF">
        <w:rPr>
          <w:rFonts w:ascii="Times New Roman" w:hAnsi="Times New Roman" w:cs="Times New Roman"/>
          <w:sz w:val="24"/>
          <w:szCs w:val="24"/>
        </w:rPr>
        <w:t xml:space="preserve"> Mientras que es reducido el número de autores que escriben en las dos lenguas,</w:t>
      </w:r>
      <w:r w:rsidRPr="005836BF">
        <w:rPr>
          <w:rStyle w:val="Rimandonotaapidipagina"/>
          <w:rFonts w:ascii="Times New Roman" w:hAnsi="Times New Roman" w:cs="Times New Roman"/>
          <w:sz w:val="24"/>
          <w:szCs w:val="24"/>
        </w:rPr>
        <w:footnoteReference w:id="217"/>
      </w:r>
      <w:r w:rsidRPr="005836BF">
        <w:rPr>
          <w:rFonts w:ascii="Times New Roman" w:hAnsi="Times New Roman" w:cs="Times New Roman"/>
          <w:sz w:val="24"/>
          <w:szCs w:val="24"/>
        </w:rPr>
        <w:t xml:space="preserve"> se dan casos de etapas en la que un mismo autor se ha expresado en una lengua y luego en la otra (Heinemann 1996:</w:t>
      </w:r>
      <w:r w:rsidR="00662481">
        <w:rPr>
          <w:rFonts w:ascii="Times New Roman" w:hAnsi="Times New Roman" w:cs="Times New Roman"/>
          <w:sz w:val="24"/>
          <w:szCs w:val="24"/>
        </w:rPr>
        <w:t xml:space="preserve"> </w:t>
      </w:r>
      <w:r w:rsidRPr="005836BF">
        <w:rPr>
          <w:rFonts w:ascii="Times New Roman" w:hAnsi="Times New Roman" w:cs="Times New Roman"/>
          <w:sz w:val="24"/>
          <w:szCs w:val="24"/>
        </w:rPr>
        <w:t>2-3).</w:t>
      </w:r>
      <w:r w:rsidRPr="005836BF">
        <w:rPr>
          <w:rStyle w:val="Rimandonotaapidipagina"/>
          <w:rFonts w:ascii="Times New Roman" w:hAnsi="Times New Roman" w:cs="Times New Roman"/>
          <w:sz w:val="24"/>
          <w:szCs w:val="24"/>
        </w:rPr>
        <w:footnoteReference w:id="218"/>
      </w:r>
      <w:r w:rsidRPr="005836BF">
        <w:rPr>
          <w:rFonts w:ascii="Times New Roman" w:hAnsi="Times New Roman" w:cs="Times New Roman"/>
          <w:sz w:val="24"/>
          <w:szCs w:val="24"/>
        </w:rPr>
        <w:t xml:space="preserve"> Las razones del fenómeno relacionado al hecho de escribir en una u otra lengua a menudo tienen que ver con la lengua de la enseñanza en la escuela que, durante los años de la dictadura, era el castellano. No sólo el catalán estaba desprestigiado </w:t>
      </w:r>
      <w:r w:rsidR="008C6656" w:rsidRPr="005836BF">
        <w:rPr>
          <w:rFonts w:ascii="Times New Roman" w:hAnsi="Times New Roman" w:cs="Times New Roman"/>
          <w:sz w:val="24"/>
          <w:szCs w:val="24"/>
        </w:rPr>
        <w:t>durante ese periodo,</w:t>
      </w:r>
      <w:r w:rsidRPr="005836BF">
        <w:rPr>
          <w:rFonts w:ascii="Times New Roman" w:hAnsi="Times New Roman" w:cs="Times New Roman"/>
          <w:sz w:val="24"/>
          <w:szCs w:val="24"/>
        </w:rPr>
        <w:t xml:space="preserve"> sino que, además, el gobierno central ambicionaba a una “uniformidad cultural basada en la lengua castellana” (King 2005a:</w:t>
      </w:r>
      <w:r w:rsidR="00662481">
        <w:rPr>
          <w:rFonts w:ascii="Times New Roman" w:hAnsi="Times New Roman" w:cs="Times New Roman"/>
          <w:sz w:val="24"/>
          <w:szCs w:val="24"/>
        </w:rPr>
        <w:t xml:space="preserve"> </w:t>
      </w:r>
      <w:r w:rsidRPr="005836BF">
        <w:rPr>
          <w:rFonts w:ascii="Times New Roman" w:hAnsi="Times New Roman" w:cs="Times New Roman"/>
          <w:sz w:val="24"/>
          <w:szCs w:val="24"/>
        </w:rPr>
        <w:t xml:space="preserve">1). Existe, pues, “toda una generación prácticamente analfabeta en la propia lengua, </w:t>
      </w:r>
      <w:r w:rsidR="008C6656" w:rsidRPr="005836BF">
        <w:rPr>
          <w:rFonts w:ascii="Times New Roman" w:hAnsi="Times New Roman" w:cs="Times New Roman"/>
          <w:sz w:val="24"/>
          <w:szCs w:val="24"/>
        </w:rPr>
        <w:t>circunstancia</w:t>
      </w:r>
      <w:r w:rsidRPr="005836BF">
        <w:rPr>
          <w:rFonts w:ascii="Times New Roman" w:hAnsi="Times New Roman" w:cs="Times New Roman"/>
          <w:sz w:val="24"/>
          <w:szCs w:val="24"/>
        </w:rPr>
        <w:t xml:space="preserve"> que afectó tanto a los escritores como al público” (Heinemann 1996:</w:t>
      </w:r>
      <w:r w:rsidR="00662481">
        <w:rPr>
          <w:rFonts w:ascii="Times New Roman" w:hAnsi="Times New Roman" w:cs="Times New Roman"/>
          <w:sz w:val="24"/>
          <w:szCs w:val="24"/>
        </w:rPr>
        <w:t xml:space="preserve"> </w:t>
      </w:r>
      <w:r w:rsidRPr="005836BF">
        <w:rPr>
          <w:rFonts w:ascii="Times New Roman" w:hAnsi="Times New Roman" w:cs="Times New Roman"/>
          <w:sz w:val="24"/>
          <w:szCs w:val="24"/>
        </w:rPr>
        <w:t xml:space="preserve">20). Ya a partir de finales de los años noventa la situación de la lengua catalana </w:t>
      </w:r>
      <w:r w:rsidR="002D78D7">
        <w:rPr>
          <w:rFonts w:ascii="Times New Roman" w:hAnsi="Times New Roman" w:cs="Times New Roman"/>
          <w:sz w:val="24"/>
          <w:szCs w:val="24"/>
        </w:rPr>
        <w:t>ha alcanzado cierta</w:t>
      </w:r>
      <w:r w:rsidRPr="005836BF">
        <w:rPr>
          <w:rFonts w:ascii="Times New Roman" w:hAnsi="Times New Roman" w:cs="Times New Roman"/>
          <w:sz w:val="24"/>
          <w:szCs w:val="24"/>
        </w:rPr>
        <w:t xml:space="preserve"> normalidad</w:t>
      </w:r>
      <w:r w:rsidR="002D78D7">
        <w:rPr>
          <w:rFonts w:ascii="Times New Roman" w:hAnsi="Times New Roman" w:cs="Times New Roman"/>
          <w:sz w:val="24"/>
          <w:szCs w:val="24"/>
        </w:rPr>
        <w:t>,</w:t>
      </w:r>
      <w:r w:rsidRPr="005836BF">
        <w:rPr>
          <w:rFonts w:ascii="Times New Roman" w:hAnsi="Times New Roman" w:cs="Times New Roman"/>
          <w:sz w:val="24"/>
          <w:szCs w:val="24"/>
        </w:rPr>
        <w:t xml:space="preserve"> pero ser</w:t>
      </w:r>
      <w:r w:rsidR="00524962" w:rsidRPr="005836BF">
        <w:rPr>
          <w:rFonts w:ascii="Times New Roman" w:hAnsi="Times New Roman" w:cs="Times New Roman"/>
          <w:sz w:val="24"/>
          <w:szCs w:val="24"/>
        </w:rPr>
        <w:t>í</w:t>
      </w:r>
      <w:r w:rsidRPr="005836BF">
        <w:rPr>
          <w:rFonts w:ascii="Times New Roman" w:hAnsi="Times New Roman" w:cs="Times New Roman"/>
          <w:sz w:val="24"/>
          <w:szCs w:val="24"/>
        </w:rPr>
        <w:t>a un error expresarse en términos de elección lingüística en sentido estricto (</w:t>
      </w:r>
      <w:r w:rsidR="0076234A" w:rsidRPr="00ED0441">
        <w:rPr>
          <w:rFonts w:ascii="Times New Roman" w:hAnsi="Times New Roman" w:cs="Times New Roman"/>
          <w:i/>
          <w:sz w:val="24"/>
          <w:szCs w:val="24"/>
        </w:rPr>
        <w:t>ibíd.</w:t>
      </w:r>
      <w:r w:rsidRPr="005836BF">
        <w:rPr>
          <w:rFonts w:ascii="Times New Roman" w:hAnsi="Times New Roman" w:cs="Times New Roman"/>
          <w:sz w:val="24"/>
          <w:szCs w:val="24"/>
        </w:rPr>
        <w:t>). De hecho:</w:t>
      </w:r>
    </w:p>
    <w:p w:rsidR="00CF20E7" w:rsidRPr="005836BF" w:rsidRDefault="00CF20E7"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lastRenderedPageBreak/>
        <w:t xml:space="preserve">El escritor </w:t>
      </w:r>
      <w:r w:rsidRPr="00252176">
        <w:rPr>
          <w:lang w:val="it-IT"/>
        </w:rPr>
        <w:t>raramente</w:t>
      </w:r>
      <w:r w:rsidRPr="005836BF">
        <w:rPr>
          <w:rFonts w:ascii="Times New Roman" w:hAnsi="Times New Roman" w:cs="Times New Roman"/>
        </w:rPr>
        <w:t xml:space="preserve"> se formula la pregunta de qué lengua ha de escoger. En una sociedad unilingüe la cuestión no tiene sentido: escribe necesariamente en su lengua, al nivel que sea. [...] En una situación de bilingüismo ambiental el comportamiento del escritor es generalmente el mismo: es decir, no hay “elección”, porque el escritor está condicionado por la lengua que usa habitualmente. En efecto, en Cataluña encontraríamos muchos casos en los que la elección, en un sentido estricto, no se ha producido. (Francesc Vallverdú 1969 </w:t>
      </w:r>
      <w:r w:rsidRPr="005836BF">
        <w:rPr>
          <w:rFonts w:ascii="Times New Roman" w:hAnsi="Times New Roman" w:cs="Times New Roman"/>
          <w:i/>
        </w:rPr>
        <w:t>apud</w:t>
      </w:r>
      <w:r w:rsidRPr="005836BF">
        <w:rPr>
          <w:rFonts w:ascii="Times New Roman" w:hAnsi="Times New Roman" w:cs="Times New Roman"/>
        </w:rPr>
        <w:t xml:space="preserve"> Heinemann 1996:</w:t>
      </w:r>
      <w:r w:rsidR="00662481">
        <w:rPr>
          <w:rFonts w:ascii="Times New Roman" w:hAnsi="Times New Roman" w:cs="Times New Roman"/>
        </w:rPr>
        <w:t xml:space="preserve"> </w:t>
      </w:r>
      <w:r w:rsidRPr="005836BF">
        <w:rPr>
          <w:rFonts w:ascii="Times New Roman" w:hAnsi="Times New Roman" w:cs="Times New Roman"/>
        </w:rPr>
        <w:t>20-21)</w:t>
      </w:r>
    </w:p>
    <w:p w:rsidR="00CF20E7" w:rsidRPr="005836BF" w:rsidRDefault="00CF20E7" w:rsidP="00CF20E7">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 xml:space="preserve">Por otra parte hay que considerar que hablar y escribir </w:t>
      </w:r>
      <w:r w:rsidR="008161FD" w:rsidRPr="005836BF">
        <w:rPr>
          <w:rFonts w:ascii="Times New Roman" w:hAnsi="Times New Roman" w:cs="Times New Roman"/>
          <w:sz w:val="24"/>
          <w:szCs w:val="24"/>
        </w:rPr>
        <w:t xml:space="preserve">en catalán puede significar un </w:t>
      </w:r>
      <w:r w:rsidRPr="005836BF">
        <w:rPr>
          <w:rFonts w:ascii="Times New Roman" w:hAnsi="Times New Roman" w:cs="Times New Roman"/>
          <w:sz w:val="24"/>
          <w:szCs w:val="24"/>
        </w:rPr>
        <w:t xml:space="preserve">deseo de </w:t>
      </w:r>
      <w:r w:rsidR="008161FD" w:rsidRPr="005836BF">
        <w:rPr>
          <w:rFonts w:ascii="Times New Roman" w:hAnsi="Times New Roman" w:cs="Times New Roman"/>
          <w:sz w:val="24"/>
          <w:szCs w:val="24"/>
        </w:rPr>
        <w:t xml:space="preserve">formar parte </w:t>
      </w:r>
      <w:r w:rsidR="002E29FB" w:rsidRPr="005836BF">
        <w:rPr>
          <w:rFonts w:ascii="Times New Roman" w:hAnsi="Times New Roman" w:cs="Times New Roman"/>
          <w:sz w:val="24"/>
          <w:szCs w:val="24"/>
        </w:rPr>
        <w:t>de</w:t>
      </w:r>
      <w:r w:rsidR="008161FD" w:rsidRPr="005836BF">
        <w:rPr>
          <w:rFonts w:ascii="Times New Roman" w:hAnsi="Times New Roman" w:cs="Times New Roman"/>
          <w:sz w:val="24"/>
          <w:szCs w:val="24"/>
        </w:rPr>
        <w:t xml:space="preserve"> una cultura específica</w:t>
      </w:r>
      <w:r w:rsidRPr="005836BF">
        <w:rPr>
          <w:rFonts w:ascii="Times New Roman" w:hAnsi="Times New Roman" w:cs="Times New Roman"/>
          <w:sz w:val="24"/>
          <w:szCs w:val="24"/>
        </w:rPr>
        <w:t>, com</w:t>
      </w:r>
      <w:r w:rsidR="008161FD" w:rsidRPr="005836BF">
        <w:rPr>
          <w:rFonts w:ascii="Times New Roman" w:hAnsi="Times New Roman" w:cs="Times New Roman"/>
          <w:sz w:val="24"/>
          <w:szCs w:val="24"/>
        </w:rPr>
        <w:t>o subraya Josep María Llompart</w:t>
      </w:r>
      <w:r w:rsidRPr="005836BF">
        <w:rPr>
          <w:rFonts w:ascii="Times New Roman" w:hAnsi="Times New Roman" w:cs="Times New Roman"/>
          <w:sz w:val="24"/>
          <w:szCs w:val="24"/>
        </w:rPr>
        <w:t>, pues la identidad cultural catalana se identifica en la lengua (King 2005b:</w:t>
      </w:r>
      <w:r w:rsidR="00662481">
        <w:rPr>
          <w:rFonts w:ascii="Times New Roman" w:hAnsi="Times New Roman" w:cs="Times New Roman"/>
          <w:sz w:val="24"/>
          <w:szCs w:val="24"/>
        </w:rPr>
        <w:t xml:space="preserve"> </w:t>
      </w:r>
      <w:r w:rsidRPr="005836BF">
        <w:rPr>
          <w:rFonts w:ascii="Times New Roman" w:hAnsi="Times New Roman" w:cs="Times New Roman"/>
          <w:sz w:val="24"/>
          <w:szCs w:val="24"/>
        </w:rPr>
        <w:t>41).</w:t>
      </w:r>
    </w:p>
    <w:p w:rsidR="00CF20E7" w:rsidRPr="005836BF" w:rsidRDefault="00CF20E7" w:rsidP="00DB2CD3">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 xml:space="preserve">En el caso de El Hachmi, la lengua </w:t>
      </w:r>
      <w:r w:rsidR="00445E68" w:rsidRPr="005836BF">
        <w:rPr>
          <w:rFonts w:ascii="Times New Roman" w:hAnsi="Times New Roman" w:cs="Times New Roman"/>
          <w:sz w:val="24"/>
          <w:szCs w:val="24"/>
        </w:rPr>
        <w:t>representa un</w:t>
      </w:r>
      <w:r w:rsidRPr="005836BF">
        <w:rPr>
          <w:rFonts w:ascii="Times New Roman" w:hAnsi="Times New Roman" w:cs="Times New Roman"/>
          <w:sz w:val="24"/>
          <w:szCs w:val="24"/>
        </w:rPr>
        <w:t xml:space="preserve"> sistema de símbolos </w:t>
      </w:r>
      <w:r w:rsidR="00445E68" w:rsidRPr="005836BF">
        <w:rPr>
          <w:rFonts w:ascii="Times New Roman" w:hAnsi="Times New Roman" w:cs="Times New Roman"/>
          <w:sz w:val="24"/>
          <w:szCs w:val="24"/>
        </w:rPr>
        <w:t>por medio del cual tener</w:t>
      </w:r>
      <w:r w:rsidRPr="005836BF">
        <w:rPr>
          <w:rFonts w:ascii="Times New Roman" w:hAnsi="Times New Roman" w:cs="Times New Roman"/>
          <w:sz w:val="24"/>
          <w:szCs w:val="24"/>
        </w:rPr>
        <w:t xml:space="preserve"> </w:t>
      </w:r>
      <w:r w:rsidR="00445E68" w:rsidRPr="005836BF">
        <w:rPr>
          <w:rFonts w:ascii="Times New Roman" w:hAnsi="Times New Roman" w:cs="Times New Roman"/>
          <w:sz w:val="24"/>
          <w:szCs w:val="24"/>
        </w:rPr>
        <w:t>“</w:t>
      </w:r>
      <w:r w:rsidRPr="005836BF">
        <w:rPr>
          <w:rFonts w:ascii="Times New Roman" w:hAnsi="Times New Roman" w:cs="Times New Roman"/>
          <w:sz w:val="24"/>
          <w:szCs w:val="24"/>
        </w:rPr>
        <w:t xml:space="preserve">acceso a la cultura </w:t>
      </w:r>
      <w:r w:rsidR="00364EA6" w:rsidRPr="005836BF">
        <w:rPr>
          <w:rFonts w:ascii="Times New Roman" w:hAnsi="Times New Roman" w:cs="Times New Roman"/>
          <w:sz w:val="24"/>
          <w:szCs w:val="24"/>
        </w:rPr>
        <w:t>compartida</w:t>
      </w:r>
      <w:r w:rsidRPr="005836BF">
        <w:rPr>
          <w:rFonts w:ascii="Times New Roman" w:hAnsi="Times New Roman" w:cs="Times New Roman"/>
          <w:sz w:val="24"/>
          <w:szCs w:val="24"/>
        </w:rPr>
        <w:t xml:space="preserve"> y a sus significados, construyendo así su identidad cultural” (Mancini 2006:</w:t>
      </w:r>
      <w:r w:rsidR="00662481">
        <w:rPr>
          <w:rFonts w:ascii="Times New Roman" w:hAnsi="Times New Roman" w:cs="Times New Roman"/>
          <w:sz w:val="24"/>
          <w:szCs w:val="24"/>
        </w:rPr>
        <w:t xml:space="preserve"> </w:t>
      </w:r>
      <w:r w:rsidRPr="005836BF">
        <w:rPr>
          <w:rFonts w:ascii="Times New Roman" w:hAnsi="Times New Roman" w:cs="Times New Roman"/>
          <w:sz w:val="24"/>
          <w:szCs w:val="24"/>
        </w:rPr>
        <w:t xml:space="preserve">30). </w:t>
      </w:r>
      <w:r w:rsidR="00524962" w:rsidRPr="005836BF">
        <w:rPr>
          <w:rFonts w:ascii="Times New Roman" w:hAnsi="Times New Roman" w:cs="Times New Roman"/>
          <w:sz w:val="24"/>
          <w:szCs w:val="24"/>
        </w:rPr>
        <w:t xml:space="preserve">La identidad cultural de Najat El Hachmi está caracterizada por </w:t>
      </w:r>
      <w:r w:rsidR="00445E68" w:rsidRPr="005836BF">
        <w:rPr>
          <w:rFonts w:ascii="Times New Roman" w:hAnsi="Times New Roman" w:cs="Times New Roman"/>
          <w:sz w:val="24"/>
          <w:szCs w:val="24"/>
        </w:rPr>
        <w:t>la compresencia de</w:t>
      </w:r>
      <w:r w:rsidR="00524962" w:rsidRPr="005836BF">
        <w:rPr>
          <w:rFonts w:ascii="Times New Roman" w:hAnsi="Times New Roman" w:cs="Times New Roman"/>
          <w:sz w:val="24"/>
          <w:szCs w:val="24"/>
        </w:rPr>
        <w:t xml:space="preserve"> </w:t>
      </w:r>
      <w:r w:rsidR="00445E68" w:rsidRPr="005836BF">
        <w:rPr>
          <w:rFonts w:ascii="Times New Roman" w:hAnsi="Times New Roman" w:cs="Times New Roman"/>
          <w:sz w:val="24"/>
          <w:szCs w:val="24"/>
        </w:rPr>
        <w:t>dos</w:t>
      </w:r>
      <w:r w:rsidR="00524962" w:rsidRPr="005836BF">
        <w:rPr>
          <w:rFonts w:ascii="Times New Roman" w:hAnsi="Times New Roman" w:cs="Times New Roman"/>
          <w:sz w:val="24"/>
          <w:szCs w:val="24"/>
        </w:rPr>
        <w:t xml:space="preserve"> códigos culturales</w:t>
      </w:r>
      <w:r w:rsidRPr="005836BF">
        <w:rPr>
          <w:rFonts w:ascii="Times New Roman" w:hAnsi="Times New Roman" w:cs="Times New Roman"/>
          <w:sz w:val="24"/>
          <w:szCs w:val="24"/>
        </w:rPr>
        <w:t>, el marroquí y el catalán: la condición de división, partición y pensamiento fronterizo se transfiere en la novela LFE como condición connatural a la protagonista, quien se hace portadora de la palabra nueva</w:t>
      </w:r>
      <w:r w:rsidR="00445E68" w:rsidRPr="005836BF">
        <w:rPr>
          <w:rFonts w:ascii="Times New Roman" w:hAnsi="Times New Roman" w:cs="Times New Roman"/>
          <w:sz w:val="24"/>
          <w:szCs w:val="24"/>
        </w:rPr>
        <w:t xml:space="preserve"> (la nueva identidad que mira hacia el futuro)</w:t>
      </w:r>
      <w:r w:rsidRPr="005836BF">
        <w:rPr>
          <w:rFonts w:ascii="Times New Roman" w:hAnsi="Times New Roman" w:cs="Times New Roman"/>
          <w:sz w:val="24"/>
          <w:szCs w:val="24"/>
        </w:rPr>
        <w:t>, como de la vieja</w:t>
      </w:r>
      <w:r w:rsidR="00445E68" w:rsidRPr="005836BF">
        <w:rPr>
          <w:rFonts w:ascii="Times New Roman" w:hAnsi="Times New Roman" w:cs="Times New Roman"/>
          <w:sz w:val="24"/>
          <w:szCs w:val="24"/>
        </w:rPr>
        <w:t xml:space="preserve"> (la identidad de origen, enraizada en el pasado)</w:t>
      </w:r>
      <w:r w:rsidRPr="005836BF">
        <w:rPr>
          <w:rFonts w:ascii="Times New Roman" w:hAnsi="Times New Roman" w:cs="Times New Roman"/>
          <w:sz w:val="24"/>
          <w:szCs w:val="24"/>
        </w:rPr>
        <w:t>.</w:t>
      </w:r>
    </w:p>
    <w:p w:rsidR="00524962" w:rsidRDefault="00524962" w:rsidP="00DB2CD3">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ab/>
        <w:t>En los siguientes apartados profundizaremos en los temas hasta aquí analizados (la identidad lingüística y cultural, la pertenencia y la frontera, la exotización del extranjero) así como los presenta Najat El Hachmi a través de la narración novelesca</w:t>
      </w:r>
      <w:r w:rsidR="005B373C" w:rsidRPr="005836BF">
        <w:rPr>
          <w:rFonts w:ascii="Times New Roman" w:hAnsi="Times New Roman" w:cs="Times New Roman"/>
          <w:sz w:val="24"/>
          <w:szCs w:val="24"/>
        </w:rPr>
        <w:t xml:space="preserve"> de LFE</w:t>
      </w:r>
      <w:r w:rsidRPr="005836BF">
        <w:rPr>
          <w:rFonts w:ascii="Times New Roman" w:hAnsi="Times New Roman" w:cs="Times New Roman"/>
          <w:sz w:val="24"/>
          <w:szCs w:val="24"/>
        </w:rPr>
        <w:t>.</w:t>
      </w:r>
    </w:p>
    <w:p w:rsidR="009D4ABC" w:rsidRDefault="009D4ABC">
      <w:pPr>
        <w:rPr>
          <w:rFonts w:ascii="Times New Roman" w:hAnsi="Times New Roman" w:cs="Times New Roman"/>
          <w:sz w:val="24"/>
          <w:szCs w:val="24"/>
        </w:rPr>
      </w:pPr>
      <w:r>
        <w:rPr>
          <w:rFonts w:ascii="Times New Roman" w:hAnsi="Times New Roman" w:cs="Times New Roman"/>
          <w:sz w:val="24"/>
          <w:szCs w:val="24"/>
        </w:rPr>
        <w:br w:type="page"/>
      </w:r>
    </w:p>
    <w:p w:rsidR="00292375" w:rsidRDefault="009D4ABC" w:rsidP="00464E79">
      <w:pPr>
        <w:widowControl w:val="0"/>
        <w:tabs>
          <w:tab w:val="left" w:pos="567"/>
        </w:tabs>
        <w:autoSpaceDE w:val="0"/>
        <w:autoSpaceDN w:val="0"/>
        <w:adjustRightInd w:val="0"/>
        <w:spacing w:after="0" w:line="360" w:lineRule="auto"/>
        <w:ind w:right="567"/>
        <w:jc w:val="both"/>
        <w:rPr>
          <w:rFonts w:ascii="Times New Roman" w:hAnsi="Times New Roman" w:cs="Times New Roman"/>
          <w:sz w:val="26"/>
          <w:szCs w:val="26"/>
        </w:rPr>
      </w:pPr>
      <w:r>
        <w:rPr>
          <w:rFonts w:ascii="Times New Roman" w:hAnsi="Times New Roman" w:cs="Times New Roman"/>
          <w:sz w:val="26"/>
          <w:szCs w:val="26"/>
        </w:rPr>
        <w:lastRenderedPageBreak/>
        <w:t>4.6</w:t>
      </w:r>
      <w:r w:rsidR="002712B8" w:rsidRPr="005836BF">
        <w:rPr>
          <w:rFonts w:ascii="Times New Roman" w:hAnsi="Times New Roman" w:cs="Times New Roman"/>
          <w:sz w:val="26"/>
          <w:szCs w:val="26"/>
        </w:rPr>
        <w:t xml:space="preserve"> </w:t>
      </w:r>
      <w:r w:rsidR="00D842FB" w:rsidRPr="0074497A">
        <w:rPr>
          <w:rFonts w:ascii="Times New Roman" w:hAnsi="Times New Roman" w:cs="Times New Roman"/>
          <w:i/>
          <w:sz w:val="26"/>
          <w:szCs w:val="26"/>
        </w:rPr>
        <w:t>La h</w:t>
      </w:r>
      <w:r w:rsidR="009A6EB8" w:rsidRPr="0074497A">
        <w:rPr>
          <w:rFonts w:ascii="Times New Roman" w:hAnsi="Times New Roman" w:cs="Times New Roman"/>
          <w:i/>
          <w:sz w:val="26"/>
          <w:szCs w:val="26"/>
        </w:rPr>
        <w:t>ija</w:t>
      </w:r>
      <w:r w:rsidR="00AE2934" w:rsidRPr="0074497A">
        <w:rPr>
          <w:rFonts w:ascii="Times New Roman" w:hAnsi="Times New Roman" w:cs="Times New Roman"/>
          <w:i/>
          <w:sz w:val="26"/>
          <w:szCs w:val="26"/>
        </w:rPr>
        <w:t xml:space="preserve"> extranj</w:t>
      </w:r>
      <w:r w:rsidR="00CF59E6" w:rsidRPr="0074497A">
        <w:rPr>
          <w:rFonts w:ascii="Times New Roman" w:hAnsi="Times New Roman" w:cs="Times New Roman"/>
          <w:i/>
          <w:sz w:val="26"/>
          <w:szCs w:val="26"/>
        </w:rPr>
        <w:t>era</w:t>
      </w:r>
      <w:r w:rsidR="009A6EB8" w:rsidRPr="005836BF">
        <w:rPr>
          <w:rFonts w:ascii="Times New Roman" w:hAnsi="Times New Roman" w:cs="Times New Roman"/>
          <w:sz w:val="26"/>
          <w:szCs w:val="26"/>
        </w:rPr>
        <w:t xml:space="preserve">. </w:t>
      </w:r>
      <w:r w:rsidR="00292375" w:rsidRPr="005836BF">
        <w:rPr>
          <w:rFonts w:ascii="Times New Roman" w:hAnsi="Times New Roman" w:cs="Times New Roman"/>
          <w:sz w:val="26"/>
          <w:szCs w:val="26"/>
        </w:rPr>
        <w:t>Metáfora de la pertenencia</w:t>
      </w:r>
      <w:r w:rsidR="00044336" w:rsidRPr="005836BF">
        <w:rPr>
          <w:rStyle w:val="Rimandonotaapidipagina"/>
          <w:rFonts w:ascii="Times New Roman" w:hAnsi="Times New Roman" w:cs="Times New Roman"/>
          <w:sz w:val="26"/>
          <w:szCs w:val="26"/>
        </w:rPr>
        <w:footnoteReference w:id="219"/>
      </w:r>
    </w:p>
    <w:p w:rsidR="003F5A9C" w:rsidRDefault="003F5A9C" w:rsidP="003F5A9C">
      <w:pPr>
        <w:widowControl w:val="0"/>
        <w:tabs>
          <w:tab w:val="left" w:pos="567"/>
        </w:tabs>
        <w:autoSpaceDE w:val="0"/>
        <w:autoSpaceDN w:val="0"/>
        <w:adjustRightInd w:val="0"/>
        <w:spacing w:after="0" w:line="360" w:lineRule="auto"/>
        <w:ind w:right="567"/>
        <w:jc w:val="both"/>
        <w:rPr>
          <w:rFonts w:ascii="Times New Roman" w:hAnsi="Times New Roman" w:cs="Times New Roman"/>
          <w:sz w:val="26"/>
          <w:szCs w:val="26"/>
        </w:rPr>
      </w:pPr>
    </w:p>
    <w:p w:rsidR="003F5A9C" w:rsidRDefault="003F5A9C" w:rsidP="003F5A9C">
      <w:pPr>
        <w:widowControl w:val="0"/>
        <w:tabs>
          <w:tab w:val="left" w:pos="567"/>
        </w:tabs>
        <w:autoSpaceDE w:val="0"/>
        <w:autoSpaceDN w:val="0"/>
        <w:adjustRightInd w:val="0"/>
        <w:spacing w:after="0" w:line="360" w:lineRule="auto"/>
        <w:ind w:right="567"/>
        <w:jc w:val="both"/>
        <w:rPr>
          <w:rFonts w:ascii="Times New Roman" w:hAnsi="Times New Roman" w:cs="Times New Roman"/>
          <w:sz w:val="26"/>
          <w:szCs w:val="26"/>
        </w:rPr>
      </w:pPr>
    </w:p>
    <w:p w:rsidR="00044336" w:rsidRPr="005836BF" w:rsidRDefault="00044336" w:rsidP="00464E79">
      <w:pPr>
        <w:widowControl w:val="0"/>
        <w:tabs>
          <w:tab w:val="left" w:pos="567"/>
        </w:tabs>
        <w:autoSpaceDE w:val="0"/>
        <w:autoSpaceDN w:val="0"/>
        <w:adjustRightInd w:val="0"/>
        <w:spacing w:after="0" w:line="360" w:lineRule="auto"/>
        <w:ind w:right="567"/>
        <w:jc w:val="both"/>
        <w:rPr>
          <w:sz w:val="24"/>
          <w:szCs w:val="24"/>
          <w:lang w:val="it-IT"/>
        </w:rPr>
      </w:pPr>
      <w:r w:rsidRPr="005836BF">
        <w:rPr>
          <w:sz w:val="24"/>
          <w:szCs w:val="24"/>
          <w:lang w:val="it-IT"/>
        </w:rPr>
        <w:t xml:space="preserve">Como ya en </w:t>
      </w:r>
      <w:r w:rsidRPr="005836BF">
        <w:rPr>
          <w:i/>
          <w:sz w:val="24"/>
          <w:szCs w:val="24"/>
          <w:lang w:val="it-IT"/>
        </w:rPr>
        <w:t>L’últim patriarca</w:t>
      </w:r>
      <w:r w:rsidRPr="005836BF">
        <w:rPr>
          <w:sz w:val="24"/>
          <w:szCs w:val="24"/>
          <w:lang w:val="it-IT"/>
        </w:rPr>
        <w:t xml:space="preserve">, </w:t>
      </w:r>
      <w:r w:rsidR="003D5A2D" w:rsidRPr="005836BF">
        <w:rPr>
          <w:sz w:val="24"/>
          <w:szCs w:val="24"/>
          <w:lang w:val="it-IT"/>
        </w:rPr>
        <w:t>narrado “en su totalidad por la tercera y única hija de Mimoun” (Ricci 2010b:</w:t>
      </w:r>
      <w:r w:rsidR="00662481">
        <w:rPr>
          <w:sz w:val="24"/>
          <w:szCs w:val="24"/>
          <w:lang w:val="it-IT"/>
        </w:rPr>
        <w:t xml:space="preserve"> </w:t>
      </w:r>
      <w:r w:rsidR="003D5A2D" w:rsidRPr="005836BF">
        <w:rPr>
          <w:sz w:val="24"/>
          <w:szCs w:val="24"/>
          <w:lang w:val="it-IT"/>
        </w:rPr>
        <w:t xml:space="preserve">71), </w:t>
      </w:r>
      <w:r w:rsidRPr="005836BF">
        <w:rPr>
          <w:sz w:val="24"/>
          <w:szCs w:val="24"/>
          <w:lang w:val="it-IT"/>
        </w:rPr>
        <w:t xml:space="preserve">la protagonista de LFE es, como </w:t>
      </w:r>
      <w:r w:rsidR="006F5FD1" w:rsidRPr="005836BF">
        <w:rPr>
          <w:sz w:val="24"/>
          <w:szCs w:val="24"/>
          <w:lang w:val="it-IT"/>
        </w:rPr>
        <w:t xml:space="preserve">el título lo </w:t>
      </w:r>
      <w:r w:rsidRPr="005836BF">
        <w:rPr>
          <w:sz w:val="24"/>
          <w:szCs w:val="24"/>
          <w:lang w:val="it-IT"/>
        </w:rPr>
        <w:t xml:space="preserve">sugiere, una hija. </w:t>
      </w:r>
      <w:r w:rsidR="006F5FD1" w:rsidRPr="005836BF">
        <w:rPr>
          <w:sz w:val="24"/>
          <w:szCs w:val="24"/>
          <w:lang w:val="it-IT"/>
        </w:rPr>
        <w:t>Mientras que en LUP era fuerte la relación de la hija con los hombres de la familia, aquí es</w:t>
      </w:r>
      <w:r w:rsidR="008A4FBC" w:rsidRPr="005836BF">
        <w:rPr>
          <w:sz w:val="24"/>
          <w:szCs w:val="24"/>
          <w:lang w:val="it-IT"/>
        </w:rPr>
        <w:t xml:space="preserve"> </w:t>
      </w:r>
      <w:r w:rsidRPr="005836BF">
        <w:rPr>
          <w:sz w:val="24"/>
          <w:szCs w:val="24"/>
          <w:lang w:val="it-IT"/>
        </w:rPr>
        <w:t xml:space="preserve">la madre </w:t>
      </w:r>
      <w:r w:rsidR="00771B33" w:rsidRPr="005836BF">
        <w:rPr>
          <w:sz w:val="24"/>
          <w:szCs w:val="24"/>
          <w:lang w:val="it-IT"/>
        </w:rPr>
        <w:t>la que</w:t>
      </w:r>
      <w:r w:rsidR="006F5FD1" w:rsidRPr="005836BF">
        <w:rPr>
          <w:sz w:val="24"/>
          <w:szCs w:val="24"/>
          <w:lang w:val="it-IT"/>
        </w:rPr>
        <w:t xml:space="preserve"> </w:t>
      </w:r>
      <w:r w:rsidRPr="005836BF">
        <w:rPr>
          <w:sz w:val="24"/>
          <w:szCs w:val="24"/>
          <w:lang w:val="it-IT"/>
        </w:rPr>
        <w:t>tiene una importancia pre</w:t>
      </w:r>
      <w:r w:rsidR="004D6258" w:rsidRPr="005836BF">
        <w:rPr>
          <w:sz w:val="24"/>
          <w:szCs w:val="24"/>
          <w:lang w:val="it-IT"/>
        </w:rPr>
        <w:t>e</w:t>
      </w:r>
      <w:r w:rsidRPr="005836BF">
        <w:rPr>
          <w:sz w:val="24"/>
          <w:szCs w:val="24"/>
          <w:lang w:val="it-IT"/>
        </w:rPr>
        <w:t xml:space="preserve">minente. </w:t>
      </w:r>
      <w:r w:rsidR="00FF68C0" w:rsidRPr="005836BF">
        <w:rPr>
          <w:sz w:val="24"/>
          <w:szCs w:val="24"/>
          <w:lang w:val="it-IT"/>
        </w:rPr>
        <w:t>En las siguientes páginas veremos cómo un</w:t>
      </w:r>
      <w:r w:rsidRPr="005836BF">
        <w:rPr>
          <w:sz w:val="24"/>
          <w:szCs w:val="24"/>
          <w:lang w:val="it-IT"/>
        </w:rPr>
        <w:t xml:space="preserve"> </w:t>
      </w:r>
      <w:r w:rsidR="00186C65" w:rsidRPr="005836BF">
        <w:rPr>
          <w:sz w:val="24"/>
          <w:szCs w:val="24"/>
          <w:lang w:val="it-IT"/>
        </w:rPr>
        <w:t>vínculo</w:t>
      </w:r>
      <w:r w:rsidRPr="005836BF">
        <w:rPr>
          <w:sz w:val="24"/>
          <w:szCs w:val="24"/>
          <w:lang w:val="it-IT"/>
        </w:rPr>
        <w:t xml:space="preserve"> materno-filial </w:t>
      </w:r>
      <w:r w:rsidR="008A4FBC" w:rsidRPr="005836BF">
        <w:rPr>
          <w:sz w:val="24"/>
          <w:szCs w:val="24"/>
          <w:lang w:val="it-IT"/>
        </w:rPr>
        <w:t>muy estrecho entre</w:t>
      </w:r>
      <w:r w:rsidR="00FF68C0" w:rsidRPr="005836BF">
        <w:rPr>
          <w:sz w:val="24"/>
          <w:szCs w:val="24"/>
          <w:lang w:val="it-IT"/>
        </w:rPr>
        <w:t xml:space="preserve"> las</w:t>
      </w:r>
      <w:r w:rsidR="008A4FBC" w:rsidRPr="005836BF">
        <w:rPr>
          <w:sz w:val="24"/>
          <w:szCs w:val="24"/>
          <w:lang w:val="it-IT"/>
        </w:rPr>
        <w:t xml:space="preserve"> </w:t>
      </w:r>
      <w:r w:rsidRPr="005836BF">
        <w:rPr>
          <w:sz w:val="24"/>
          <w:szCs w:val="24"/>
          <w:lang w:val="it-IT"/>
        </w:rPr>
        <w:t>dos m</w:t>
      </w:r>
      <w:r w:rsidR="008A4FBC" w:rsidRPr="005836BF">
        <w:rPr>
          <w:sz w:val="24"/>
          <w:szCs w:val="24"/>
          <w:lang w:val="it-IT"/>
        </w:rPr>
        <w:t>ujeres</w:t>
      </w:r>
      <w:r w:rsidR="00FF68C0" w:rsidRPr="005836BF">
        <w:rPr>
          <w:sz w:val="24"/>
          <w:szCs w:val="24"/>
          <w:lang w:val="it-IT"/>
        </w:rPr>
        <w:t xml:space="preserve">, más allá de </w:t>
      </w:r>
      <w:r w:rsidR="008A4FBC" w:rsidRPr="005836BF">
        <w:rPr>
          <w:sz w:val="24"/>
          <w:szCs w:val="24"/>
          <w:lang w:val="it-IT"/>
        </w:rPr>
        <w:t>alud</w:t>
      </w:r>
      <w:r w:rsidR="00FF68C0" w:rsidRPr="005836BF">
        <w:rPr>
          <w:sz w:val="24"/>
          <w:szCs w:val="24"/>
          <w:lang w:val="it-IT"/>
        </w:rPr>
        <w:t>ir</w:t>
      </w:r>
      <w:r w:rsidR="008A4FBC" w:rsidRPr="005836BF">
        <w:rPr>
          <w:sz w:val="24"/>
          <w:szCs w:val="24"/>
          <w:lang w:val="it-IT"/>
        </w:rPr>
        <w:t xml:space="preserve"> a una pertenencia </w:t>
      </w:r>
      <w:r w:rsidR="00FF68C0" w:rsidRPr="005836BF">
        <w:rPr>
          <w:sz w:val="24"/>
          <w:szCs w:val="24"/>
          <w:lang w:val="it-IT"/>
        </w:rPr>
        <w:t xml:space="preserve">muy fuerte </w:t>
      </w:r>
      <w:r w:rsidRPr="005836BF">
        <w:rPr>
          <w:sz w:val="24"/>
          <w:szCs w:val="24"/>
          <w:lang w:val="it-IT"/>
        </w:rPr>
        <w:t xml:space="preserve">de tipo familiar, </w:t>
      </w:r>
      <w:r w:rsidR="00FF68C0" w:rsidRPr="005836BF">
        <w:rPr>
          <w:sz w:val="24"/>
          <w:szCs w:val="24"/>
          <w:lang w:val="it-IT"/>
        </w:rPr>
        <w:t>también</w:t>
      </w:r>
      <w:r w:rsidR="008A4FBC" w:rsidRPr="005836BF">
        <w:rPr>
          <w:sz w:val="24"/>
          <w:szCs w:val="24"/>
          <w:lang w:val="it-IT"/>
        </w:rPr>
        <w:t xml:space="preserve"> es metáfora de una relación con la </w:t>
      </w:r>
      <w:r w:rsidRPr="005836BF">
        <w:rPr>
          <w:sz w:val="24"/>
          <w:szCs w:val="24"/>
          <w:lang w:val="it-IT"/>
        </w:rPr>
        <w:t>alteridad.</w:t>
      </w:r>
      <w:r w:rsidR="00855E67" w:rsidRPr="005836BF">
        <w:rPr>
          <w:rStyle w:val="Rimandonotaapidipagina"/>
          <w:sz w:val="24"/>
          <w:szCs w:val="24"/>
          <w:lang w:val="it-IT"/>
        </w:rPr>
        <w:footnoteReference w:id="220"/>
      </w:r>
      <w:r w:rsidR="00FF68C0" w:rsidRPr="005836BF">
        <w:rPr>
          <w:sz w:val="24"/>
          <w:szCs w:val="24"/>
          <w:lang w:val="it-IT"/>
        </w:rPr>
        <w:t xml:space="preserve"> </w:t>
      </w:r>
    </w:p>
    <w:p w:rsidR="00044336" w:rsidRPr="005836BF" w:rsidRDefault="00044336" w:rsidP="00DB2CD3">
      <w:pPr>
        <w:widowControl w:val="0"/>
        <w:tabs>
          <w:tab w:val="left" w:pos="567"/>
        </w:tabs>
        <w:autoSpaceDE w:val="0"/>
        <w:autoSpaceDN w:val="0"/>
        <w:adjustRightInd w:val="0"/>
        <w:spacing w:after="0" w:line="360" w:lineRule="auto"/>
        <w:ind w:right="567" w:firstLine="567"/>
        <w:jc w:val="both"/>
        <w:rPr>
          <w:sz w:val="24"/>
          <w:szCs w:val="24"/>
          <w:lang w:val="it-IT"/>
        </w:rPr>
      </w:pPr>
      <w:r w:rsidRPr="005836BF">
        <w:rPr>
          <w:rFonts w:ascii="Times New Roman" w:hAnsi="Times New Roman" w:cs="Times New Roman"/>
          <w:sz w:val="24"/>
          <w:szCs w:val="24"/>
        </w:rPr>
        <w:t>Es hijo quien es considerado con respecto a sus padres o “con respecto del país, provincia o pueblo de que es natural” (</w:t>
      </w:r>
      <w:r w:rsidR="003D5A2D" w:rsidRPr="005836BF">
        <w:rPr>
          <w:rFonts w:ascii="Times New Roman" w:hAnsi="Times New Roman" w:cs="Times New Roman"/>
          <w:sz w:val="24"/>
          <w:szCs w:val="24"/>
        </w:rPr>
        <w:t>D</w:t>
      </w:r>
      <w:r w:rsidRPr="005836BF">
        <w:rPr>
          <w:rFonts w:ascii="Times New Roman" w:hAnsi="Times New Roman" w:cs="Times New Roman"/>
          <w:sz w:val="24"/>
          <w:szCs w:val="24"/>
        </w:rPr>
        <w:t xml:space="preserve">RAE). Los dos requisitos se cumplen en la novela, sea el relativo a </w:t>
      </w:r>
      <w:r w:rsidR="00186C65" w:rsidRPr="005836BF">
        <w:rPr>
          <w:rFonts w:ascii="Times New Roman" w:hAnsi="Times New Roman" w:cs="Times New Roman"/>
          <w:sz w:val="24"/>
          <w:szCs w:val="24"/>
        </w:rPr>
        <w:t>los lazos</w:t>
      </w:r>
      <w:r w:rsidRPr="005836BF">
        <w:rPr>
          <w:rFonts w:ascii="Times New Roman" w:hAnsi="Times New Roman" w:cs="Times New Roman"/>
          <w:sz w:val="24"/>
          <w:szCs w:val="24"/>
        </w:rPr>
        <w:t xml:space="preserve"> de sangre, sea el que se refiere a</w:t>
      </w:r>
      <w:r w:rsidR="00186C65" w:rsidRPr="005836BF">
        <w:rPr>
          <w:rFonts w:ascii="Times New Roman" w:hAnsi="Times New Roman" w:cs="Times New Roman"/>
          <w:sz w:val="24"/>
          <w:szCs w:val="24"/>
        </w:rPr>
        <w:t>l</w:t>
      </w:r>
      <w:r w:rsidRPr="005836BF">
        <w:rPr>
          <w:rFonts w:ascii="Times New Roman" w:hAnsi="Times New Roman" w:cs="Times New Roman"/>
          <w:sz w:val="24"/>
          <w:szCs w:val="24"/>
        </w:rPr>
        <w:t xml:space="preserve"> lugar de origen. No es casual, por ejemplo, que la pa</w:t>
      </w:r>
      <w:r w:rsidR="00186C65" w:rsidRPr="005836BF">
        <w:rPr>
          <w:rFonts w:ascii="Times New Roman" w:hAnsi="Times New Roman" w:cs="Times New Roman"/>
          <w:sz w:val="24"/>
          <w:szCs w:val="24"/>
        </w:rPr>
        <w:t>l</w:t>
      </w:r>
      <w:r w:rsidRPr="005836BF">
        <w:rPr>
          <w:rFonts w:ascii="Times New Roman" w:hAnsi="Times New Roman" w:cs="Times New Roman"/>
          <w:sz w:val="24"/>
          <w:szCs w:val="24"/>
        </w:rPr>
        <w:t>abra “mare” [</w:t>
      </w:r>
      <w:r w:rsidRPr="005836BF">
        <w:rPr>
          <w:rFonts w:ascii="Times New Roman" w:hAnsi="Times New Roman" w:cs="Times New Roman"/>
          <w:i/>
          <w:sz w:val="24"/>
          <w:szCs w:val="24"/>
        </w:rPr>
        <w:t>madre</w:t>
      </w:r>
      <w:r w:rsidRPr="005836BF">
        <w:rPr>
          <w:rFonts w:ascii="Times New Roman" w:hAnsi="Times New Roman" w:cs="Times New Roman"/>
          <w:sz w:val="24"/>
          <w:szCs w:val="24"/>
        </w:rPr>
        <w:t xml:space="preserve">] </w:t>
      </w:r>
      <w:r w:rsidR="00186C65" w:rsidRPr="005836BF">
        <w:rPr>
          <w:rFonts w:ascii="Times New Roman" w:hAnsi="Times New Roman" w:cs="Times New Roman"/>
          <w:sz w:val="24"/>
          <w:szCs w:val="24"/>
        </w:rPr>
        <w:t>esté</w:t>
      </w:r>
      <w:r w:rsidRPr="005836BF">
        <w:rPr>
          <w:rFonts w:ascii="Times New Roman" w:hAnsi="Times New Roman" w:cs="Times New Roman"/>
          <w:sz w:val="24"/>
          <w:szCs w:val="24"/>
        </w:rPr>
        <w:t xml:space="preserve"> presente </w:t>
      </w:r>
      <w:r w:rsidR="00186C65" w:rsidRPr="005836BF">
        <w:rPr>
          <w:rFonts w:ascii="Times New Roman" w:hAnsi="Times New Roman" w:cs="Times New Roman"/>
          <w:sz w:val="24"/>
          <w:szCs w:val="24"/>
        </w:rPr>
        <w:t>al</w:t>
      </w:r>
      <w:r w:rsidRPr="005836BF">
        <w:rPr>
          <w:rFonts w:ascii="Times New Roman" w:hAnsi="Times New Roman" w:cs="Times New Roman"/>
          <w:sz w:val="24"/>
          <w:szCs w:val="24"/>
        </w:rPr>
        <w:t xml:space="preserve"> comienzo de </w:t>
      </w:r>
      <w:r w:rsidR="00186C65" w:rsidRPr="005836BF">
        <w:rPr>
          <w:rFonts w:ascii="Times New Roman" w:hAnsi="Times New Roman" w:cs="Times New Roman"/>
          <w:sz w:val="24"/>
          <w:szCs w:val="24"/>
        </w:rPr>
        <w:t xml:space="preserve">la </w:t>
      </w:r>
      <w:r w:rsidRPr="005836BF">
        <w:rPr>
          <w:rFonts w:ascii="Times New Roman" w:hAnsi="Times New Roman" w:cs="Times New Roman"/>
          <w:sz w:val="24"/>
          <w:szCs w:val="24"/>
        </w:rPr>
        <w:t xml:space="preserve">novela, ya a partir de la cuarta línea, </w:t>
      </w:r>
      <w:r w:rsidRPr="005836BF">
        <w:rPr>
          <w:rFonts w:ascii="Times New Roman" w:hAnsi="Times New Roman" w:cs="Times New Roman"/>
          <w:sz w:val="24"/>
          <w:szCs w:val="24"/>
        </w:rPr>
        <w:lastRenderedPageBreak/>
        <w:t xml:space="preserve">y que tenga </w:t>
      </w:r>
      <w:r w:rsidRPr="005836BF">
        <w:rPr>
          <w:sz w:val="24"/>
          <w:szCs w:val="24"/>
          <w:lang w:val="it-IT"/>
        </w:rPr>
        <w:t>un uso muy abundante en la narración, hasta constituir una presencia constante que ocupa un espacio físico y mental de prim</w:t>
      </w:r>
      <w:r w:rsidR="00186C65" w:rsidRPr="005836BF">
        <w:rPr>
          <w:sz w:val="24"/>
          <w:szCs w:val="24"/>
          <w:lang w:val="it-IT"/>
        </w:rPr>
        <w:t>era</w:t>
      </w:r>
      <w:r w:rsidRPr="005836BF">
        <w:rPr>
          <w:sz w:val="24"/>
          <w:szCs w:val="24"/>
          <w:lang w:val="it-IT"/>
        </w:rPr>
        <w:t xml:space="preserve"> importancia en la vida de la protagonista. La existencia de esta mujer determina la vida de su hija y representa un personaje </w:t>
      </w:r>
      <w:r w:rsidR="008A4FBC" w:rsidRPr="005836BF">
        <w:rPr>
          <w:sz w:val="24"/>
          <w:szCs w:val="24"/>
          <w:lang w:val="it-IT"/>
        </w:rPr>
        <w:t xml:space="preserve">cuya presencia </w:t>
      </w:r>
      <w:r w:rsidRPr="005836BF">
        <w:rPr>
          <w:sz w:val="24"/>
          <w:szCs w:val="24"/>
          <w:lang w:val="it-IT"/>
        </w:rPr>
        <w:t>es ineludible</w:t>
      </w:r>
      <w:r w:rsidR="008A4FBC" w:rsidRPr="005836BF">
        <w:rPr>
          <w:sz w:val="24"/>
          <w:szCs w:val="24"/>
          <w:lang w:val="it-IT"/>
        </w:rPr>
        <w:t xml:space="preserve"> en todo momento</w:t>
      </w:r>
      <w:r w:rsidRPr="005836BF">
        <w:rPr>
          <w:sz w:val="24"/>
          <w:szCs w:val="24"/>
          <w:lang w:val="it-IT"/>
        </w:rPr>
        <w:t xml:space="preserve">. </w:t>
      </w:r>
      <w:r w:rsidR="003D5A2D" w:rsidRPr="005836BF">
        <w:rPr>
          <w:sz w:val="24"/>
          <w:szCs w:val="24"/>
          <w:lang w:val="it-IT"/>
        </w:rPr>
        <w:t>Desde un punto de vista psicológico, Massimo Recalcati define este tipo de madre, como madre “ingombrante” (en italiano, literalmente: voluminosa, abultada, que estorba, impide con su presencia). Se trata de una madre muy presente en la vida del hijo y que se sacrifica al destino de ser madre renunciando a su ser mujer más allá de su papel de madre (2015:</w:t>
      </w:r>
      <w:r w:rsidR="00662481">
        <w:rPr>
          <w:sz w:val="24"/>
          <w:szCs w:val="24"/>
          <w:lang w:val="it-IT"/>
        </w:rPr>
        <w:t xml:space="preserve"> </w:t>
      </w:r>
      <w:r w:rsidR="003D5A2D" w:rsidRPr="005836BF">
        <w:rPr>
          <w:sz w:val="24"/>
          <w:szCs w:val="24"/>
          <w:lang w:val="it-IT"/>
        </w:rPr>
        <w:t>12).</w:t>
      </w:r>
      <w:r w:rsidR="002E29FB" w:rsidRPr="005836BF">
        <w:rPr>
          <w:sz w:val="24"/>
          <w:szCs w:val="24"/>
          <w:lang w:val="it-IT"/>
        </w:rPr>
        <w:t xml:space="preserve"> </w:t>
      </w:r>
      <w:r w:rsidR="00211821" w:rsidRPr="005836BF">
        <w:rPr>
          <w:rFonts w:ascii="Times New Roman" w:hAnsi="Times New Roman" w:cs="Times New Roman"/>
          <w:sz w:val="24"/>
          <w:szCs w:val="24"/>
          <w:lang w:val="ca-ES"/>
        </w:rPr>
        <w:t>A raíz de un estudio social del papel de la madre en las sociedades tradicionales del Maghreb, se ha observado que existe allí una “hipervalorización de la función materna” (Dachmi 2012:</w:t>
      </w:r>
      <w:r w:rsidR="00662481">
        <w:rPr>
          <w:rFonts w:ascii="Times New Roman" w:hAnsi="Times New Roman" w:cs="Times New Roman"/>
          <w:sz w:val="24"/>
          <w:szCs w:val="24"/>
          <w:lang w:val="ca-ES"/>
        </w:rPr>
        <w:t xml:space="preserve"> </w:t>
      </w:r>
      <w:r w:rsidR="00211821" w:rsidRPr="005836BF">
        <w:rPr>
          <w:rFonts w:ascii="Times New Roman" w:hAnsi="Times New Roman" w:cs="Times New Roman"/>
          <w:sz w:val="24"/>
          <w:szCs w:val="24"/>
          <w:lang w:val="ca-ES"/>
        </w:rPr>
        <w:t>189). Se trata de un conjunto de prácticas y estilos de vivir la maternidad que tienen que ver, por ejemplo, con una lactancia prolongada (y de ahí, inevitablemente, de un contacto prolongado con el cuerpo de la madre) que lleva a una mayor dificultad, en el niño, de estructurar las categorías psicológicas del deseo y de la sexualidad (</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00211821" w:rsidRPr="005836BF">
        <w:rPr>
          <w:rFonts w:ascii="Times New Roman" w:hAnsi="Times New Roman" w:cs="Times New Roman"/>
          <w:sz w:val="24"/>
          <w:szCs w:val="24"/>
          <w:lang w:val="ca-ES"/>
        </w:rPr>
        <w:t>181-</w:t>
      </w:r>
      <w:r w:rsidR="009C26DB" w:rsidRPr="005836BF">
        <w:rPr>
          <w:rFonts w:ascii="Times New Roman" w:hAnsi="Times New Roman" w:cs="Times New Roman"/>
          <w:sz w:val="24"/>
          <w:szCs w:val="24"/>
          <w:lang w:val="ca-ES"/>
        </w:rPr>
        <w:t>1</w:t>
      </w:r>
      <w:r w:rsidR="00211821" w:rsidRPr="005836BF">
        <w:rPr>
          <w:rFonts w:ascii="Times New Roman" w:hAnsi="Times New Roman" w:cs="Times New Roman"/>
          <w:sz w:val="24"/>
          <w:szCs w:val="24"/>
          <w:lang w:val="ca-ES"/>
        </w:rPr>
        <w:t>82). En particular, la consideración muy alta otorgada a la función procreadora</w:t>
      </w:r>
      <w:r w:rsidR="00E37D3C" w:rsidRPr="005836BF">
        <w:rPr>
          <w:rFonts w:ascii="Times New Roman" w:hAnsi="Times New Roman" w:cs="Times New Roman"/>
          <w:sz w:val="24"/>
          <w:szCs w:val="24"/>
          <w:lang w:val="ca-ES"/>
        </w:rPr>
        <w:t xml:space="preserve"> en la madre</w:t>
      </w:r>
      <w:r w:rsidR="00211821" w:rsidRPr="005836BF">
        <w:rPr>
          <w:rFonts w:ascii="Times New Roman" w:hAnsi="Times New Roman" w:cs="Times New Roman"/>
          <w:sz w:val="24"/>
          <w:szCs w:val="24"/>
          <w:lang w:val="ca-ES"/>
        </w:rPr>
        <w:t xml:space="preserve"> se acompaña a la inhibición de</w:t>
      </w:r>
      <w:r w:rsidR="00E37D3C" w:rsidRPr="005836BF">
        <w:rPr>
          <w:rFonts w:ascii="Times New Roman" w:hAnsi="Times New Roman" w:cs="Times New Roman"/>
          <w:sz w:val="24"/>
          <w:szCs w:val="24"/>
          <w:lang w:val="ca-ES"/>
        </w:rPr>
        <w:t xml:space="preserve"> su</w:t>
      </w:r>
      <w:r w:rsidR="00211821" w:rsidRPr="005836BF">
        <w:rPr>
          <w:rFonts w:ascii="Times New Roman" w:hAnsi="Times New Roman" w:cs="Times New Roman"/>
          <w:sz w:val="24"/>
          <w:szCs w:val="24"/>
          <w:lang w:val="ca-ES"/>
        </w:rPr>
        <w:t xml:space="preserve"> cuerpo</w:t>
      </w:r>
      <w:r w:rsidR="00E37D3C" w:rsidRPr="005836BF">
        <w:rPr>
          <w:rFonts w:ascii="Times New Roman" w:hAnsi="Times New Roman" w:cs="Times New Roman"/>
          <w:sz w:val="24"/>
          <w:szCs w:val="24"/>
          <w:lang w:val="ca-ES"/>
        </w:rPr>
        <w:t xml:space="preserve"> como cuerpo</w:t>
      </w:r>
      <w:r w:rsidR="00211821" w:rsidRPr="005836BF">
        <w:rPr>
          <w:rFonts w:ascii="Times New Roman" w:hAnsi="Times New Roman" w:cs="Times New Roman"/>
          <w:sz w:val="24"/>
          <w:szCs w:val="24"/>
          <w:lang w:val="ca-ES"/>
        </w:rPr>
        <w:t xml:space="preserve"> “sexuado”</w:t>
      </w:r>
      <w:r w:rsidR="00E37D3C" w:rsidRPr="005836BF">
        <w:rPr>
          <w:rFonts w:ascii="Times New Roman" w:hAnsi="Times New Roman" w:cs="Times New Roman"/>
          <w:sz w:val="24"/>
          <w:szCs w:val="24"/>
          <w:lang w:val="ca-ES"/>
        </w:rPr>
        <w:t xml:space="preserve">. La madre llega a ser </w:t>
      </w:r>
      <w:r w:rsidR="00211821" w:rsidRPr="005836BF">
        <w:rPr>
          <w:rFonts w:ascii="Times New Roman" w:hAnsi="Times New Roman" w:cs="Times New Roman"/>
          <w:sz w:val="24"/>
          <w:szCs w:val="24"/>
          <w:lang w:val="ca-ES"/>
        </w:rPr>
        <w:t>símbolo de un femenino vaciado de interés sexual hacia un referente masculino, el padre</w:t>
      </w:r>
      <w:r w:rsidR="00FF68C0" w:rsidRPr="005836BF">
        <w:rPr>
          <w:rFonts w:ascii="Times New Roman" w:hAnsi="Times New Roman" w:cs="Times New Roman"/>
          <w:sz w:val="24"/>
          <w:szCs w:val="24"/>
          <w:lang w:val="ca-ES"/>
        </w:rPr>
        <w:t xml:space="preserve"> del niño</w:t>
      </w:r>
      <w:r w:rsidR="00211821" w:rsidRPr="005836BF">
        <w:rPr>
          <w:rFonts w:ascii="Times New Roman" w:hAnsi="Times New Roman" w:cs="Times New Roman"/>
          <w:sz w:val="24"/>
          <w:szCs w:val="24"/>
          <w:lang w:val="ca-ES"/>
        </w:rPr>
        <w:t xml:space="preserve"> (</w:t>
      </w:r>
      <w:r w:rsidR="0076234A" w:rsidRPr="00ED0441">
        <w:rPr>
          <w:rFonts w:ascii="Times New Roman" w:hAnsi="Times New Roman" w:cs="Times New Roman"/>
          <w:i/>
          <w:sz w:val="24"/>
          <w:szCs w:val="24"/>
        </w:rPr>
        <w:t>ibíd.</w:t>
      </w:r>
      <w:r w:rsidR="00211821" w:rsidRPr="005836BF">
        <w:rPr>
          <w:rFonts w:ascii="Times New Roman" w:hAnsi="Times New Roman" w:cs="Times New Roman"/>
          <w:sz w:val="24"/>
          <w:szCs w:val="24"/>
          <w:lang w:val="ca-ES"/>
        </w:rPr>
        <w:t>). Esta característica impide que, en su formación psicológica, el niño sea incapaz de “disfrutar o desear fuera del cuerpo de ella” (</w:t>
      </w:r>
      <w:r w:rsidR="0076234A" w:rsidRPr="00ED0441">
        <w:rPr>
          <w:rFonts w:ascii="Times New Roman" w:hAnsi="Times New Roman" w:cs="Times New Roman"/>
          <w:i/>
          <w:sz w:val="24"/>
          <w:szCs w:val="24"/>
        </w:rPr>
        <w:t>ibíd.</w:t>
      </w:r>
      <w:r w:rsidR="00211821" w:rsidRPr="005836BF">
        <w:rPr>
          <w:rFonts w:ascii="Times New Roman" w:hAnsi="Times New Roman" w:cs="Times New Roman"/>
          <w:sz w:val="24"/>
          <w:szCs w:val="24"/>
          <w:lang w:val="ca-ES"/>
        </w:rPr>
        <w:t>) y</w:t>
      </w:r>
      <w:r w:rsidR="002B02C2" w:rsidRPr="005836BF">
        <w:rPr>
          <w:rFonts w:ascii="Times New Roman" w:hAnsi="Times New Roman" w:cs="Times New Roman"/>
          <w:sz w:val="24"/>
          <w:szCs w:val="24"/>
          <w:lang w:val="ca-ES"/>
        </w:rPr>
        <w:t xml:space="preserve"> </w:t>
      </w:r>
      <w:r w:rsidR="00211821" w:rsidRPr="005836BF">
        <w:rPr>
          <w:rFonts w:ascii="Times New Roman" w:hAnsi="Times New Roman" w:cs="Times New Roman"/>
          <w:sz w:val="24"/>
          <w:szCs w:val="24"/>
          <w:lang w:val="ca-ES"/>
        </w:rPr>
        <w:t>obliga a una fijación problemática del sujeto en su madre, sobre todo en las chicas (</w:t>
      </w:r>
      <w:r w:rsidR="0076234A" w:rsidRPr="00ED0441">
        <w:rPr>
          <w:rFonts w:ascii="Times New Roman" w:hAnsi="Times New Roman" w:cs="Times New Roman"/>
          <w:i/>
          <w:sz w:val="24"/>
          <w:szCs w:val="24"/>
        </w:rPr>
        <w:t>ibíd.</w:t>
      </w:r>
      <w:r w:rsidR="00211821" w:rsidRPr="005836BF">
        <w:rPr>
          <w:rFonts w:ascii="Times New Roman" w:hAnsi="Times New Roman" w:cs="Times New Roman"/>
          <w:sz w:val="24"/>
          <w:szCs w:val="24"/>
          <w:lang w:val="ca-ES"/>
        </w:rPr>
        <w:t>).</w:t>
      </w:r>
      <w:r w:rsidR="00FF68C0" w:rsidRPr="005836BF">
        <w:rPr>
          <w:rFonts w:ascii="Times New Roman" w:hAnsi="Times New Roman" w:cs="Times New Roman"/>
          <w:sz w:val="24"/>
          <w:szCs w:val="24"/>
          <w:lang w:val="ca-ES"/>
        </w:rPr>
        <w:t xml:space="preserve"> En LFE no hay informaciones sobre los primeros años tras el nacimiento de la hija pero l</w:t>
      </w:r>
      <w:r w:rsidR="00211821" w:rsidRPr="005836BF">
        <w:rPr>
          <w:rFonts w:ascii="Times New Roman" w:hAnsi="Times New Roman" w:cs="Times New Roman"/>
          <w:sz w:val="24"/>
          <w:szCs w:val="24"/>
          <w:lang w:val="ca-ES"/>
        </w:rPr>
        <w:t xml:space="preserve">a relación problemática de la hija hacia su madre es muy evidente </w:t>
      </w:r>
      <w:r w:rsidR="00E37D3C" w:rsidRPr="005836BF">
        <w:rPr>
          <w:rFonts w:ascii="Times New Roman" w:hAnsi="Times New Roman" w:cs="Times New Roman"/>
          <w:sz w:val="24"/>
          <w:szCs w:val="24"/>
          <w:lang w:val="ca-ES"/>
        </w:rPr>
        <w:t>y tiene mucho que ver con los temas del cuerpo, del deseo, de las categorías de la sexualidad y de la constitución de un sujeto</w:t>
      </w:r>
      <w:r w:rsidR="00211821" w:rsidRPr="005836BF">
        <w:rPr>
          <w:rFonts w:ascii="Times New Roman" w:hAnsi="Times New Roman" w:cs="Times New Roman"/>
          <w:sz w:val="24"/>
          <w:szCs w:val="24"/>
          <w:lang w:val="ca-ES"/>
        </w:rPr>
        <w:t>.</w:t>
      </w:r>
      <w:r w:rsidR="00CF1FA0" w:rsidRPr="005836BF">
        <w:rPr>
          <w:rFonts w:ascii="Times New Roman" w:hAnsi="Times New Roman" w:cs="Times New Roman"/>
          <w:sz w:val="24"/>
          <w:szCs w:val="24"/>
          <w:lang w:val="ca-ES"/>
        </w:rPr>
        <w:t xml:space="preserve"> La ausencia de una</w:t>
      </w:r>
      <w:r w:rsidR="002B02C2" w:rsidRPr="005836BF">
        <w:rPr>
          <w:rFonts w:ascii="Times New Roman" w:hAnsi="Times New Roman" w:cs="Times New Roman"/>
          <w:sz w:val="24"/>
          <w:szCs w:val="24"/>
          <w:lang w:val="ca-ES"/>
        </w:rPr>
        <w:t xml:space="preserve"> figura paterna </w:t>
      </w:r>
      <w:r w:rsidR="00186C65" w:rsidRPr="005836BF">
        <w:rPr>
          <w:rFonts w:ascii="Times New Roman" w:hAnsi="Times New Roman" w:cs="Times New Roman"/>
          <w:sz w:val="24"/>
          <w:szCs w:val="24"/>
          <w:lang w:val="ca-ES"/>
        </w:rPr>
        <w:t>amplifica el rol materno a la vez que refuerza</w:t>
      </w:r>
      <w:r w:rsidR="00CF1FA0" w:rsidRPr="005836BF">
        <w:rPr>
          <w:rFonts w:ascii="Times New Roman" w:hAnsi="Times New Roman" w:cs="Times New Roman"/>
          <w:sz w:val="24"/>
          <w:szCs w:val="24"/>
          <w:lang w:val="ca-ES"/>
        </w:rPr>
        <w:t xml:space="preserve"> </w:t>
      </w:r>
      <w:r w:rsidR="00E12754" w:rsidRPr="005836BF">
        <w:rPr>
          <w:rFonts w:ascii="Times New Roman" w:hAnsi="Times New Roman" w:cs="Times New Roman"/>
          <w:sz w:val="24"/>
          <w:szCs w:val="24"/>
          <w:lang w:val="ca-ES"/>
        </w:rPr>
        <w:t xml:space="preserve">la relación entre </w:t>
      </w:r>
      <w:r w:rsidR="00CF1FA0" w:rsidRPr="005836BF">
        <w:rPr>
          <w:rFonts w:ascii="Times New Roman" w:hAnsi="Times New Roman" w:cs="Times New Roman"/>
          <w:sz w:val="24"/>
          <w:szCs w:val="24"/>
          <w:lang w:val="ca-ES"/>
        </w:rPr>
        <w:t>las dos mujeres</w:t>
      </w:r>
      <w:r w:rsidR="00186C65" w:rsidRPr="005836BF">
        <w:rPr>
          <w:rFonts w:ascii="Times New Roman" w:hAnsi="Times New Roman" w:cs="Times New Roman"/>
          <w:sz w:val="24"/>
          <w:szCs w:val="24"/>
          <w:lang w:val="ca-ES"/>
        </w:rPr>
        <w:t>.</w:t>
      </w:r>
      <w:r w:rsidR="00CF1FA0" w:rsidRPr="005836BF">
        <w:rPr>
          <w:rFonts w:ascii="Times New Roman" w:hAnsi="Times New Roman" w:cs="Times New Roman"/>
          <w:sz w:val="24"/>
          <w:szCs w:val="24"/>
          <w:lang w:val="ca-ES"/>
        </w:rPr>
        <w:t xml:space="preserve"> </w:t>
      </w:r>
    </w:p>
    <w:p w:rsidR="00044336" w:rsidRPr="005836BF" w:rsidRDefault="002A4239" w:rsidP="00DB2CD3">
      <w:pPr>
        <w:widowControl w:val="0"/>
        <w:tabs>
          <w:tab w:val="left" w:pos="567"/>
        </w:tabs>
        <w:autoSpaceDE w:val="0"/>
        <w:autoSpaceDN w:val="0"/>
        <w:adjustRightInd w:val="0"/>
        <w:spacing w:after="0" w:line="360" w:lineRule="auto"/>
        <w:ind w:right="567" w:firstLine="567"/>
        <w:jc w:val="both"/>
        <w:rPr>
          <w:sz w:val="24"/>
          <w:szCs w:val="24"/>
          <w:lang w:val="it-IT"/>
        </w:rPr>
      </w:pPr>
      <w:r w:rsidRPr="005836BF">
        <w:rPr>
          <w:sz w:val="24"/>
          <w:szCs w:val="24"/>
          <w:lang w:val="it-IT"/>
        </w:rPr>
        <w:t>Es</w:t>
      </w:r>
      <w:r w:rsidR="00E37D3C" w:rsidRPr="005836BF">
        <w:rPr>
          <w:sz w:val="24"/>
          <w:szCs w:val="24"/>
          <w:lang w:val="it-IT"/>
        </w:rPr>
        <w:t xml:space="preserve"> evidente que la hija</w:t>
      </w:r>
      <w:r w:rsidR="00C84992" w:rsidRPr="005836BF">
        <w:rPr>
          <w:sz w:val="24"/>
          <w:szCs w:val="24"/>
          <w:lang w:val="it-IT"/>
        </w:rPr>
        <w:t>, aunque tenga ya diecinueve</w:t>
      </w:r>
      <w:r w:rsidRPr="005836BF">
        <w:rPr>
          <w:sz w:val="24"/>
          <w:szCs w:val="24"/>
          <w:lang w:val="it-IT"/>
        </w:rPr>
        <w:t xml:space="preserve"> a</w:t>
      </w:r>
      <w:r w:rsidRPr="005836BF">
        <w:rPr>
          <w:rFonts w:cstheme="minorHAnsi"/>
          <w:sz w:val="24"/>
          <w:szCs w:val="24"/>
          <w:lang w:val="it-IT"/>
        </w:rPr>
        <w:t>ñ</w:t>
      </w:r>
      <w:r w:rsidRPr="005836BF">
        <w:rPr>
          <w:sz w:val="24"/>
          <w:szCs w:val="24"/>
          <w:lang w:val="it-IT"/>
        </w:rPr>
        <w:t>os,</w:t>
      </w:r>
      <w:r w:rsidR="00E37D3C" w:rsidRPr="005836BF">
        <w:rPr>
          <w:sz w:val="24"/>
          <w:szCs w:val="24"/>
          <w:lang w:val="it-IT"/>
        </w:rPr>
        <w:t xml:space="preserve"> todaví</w:t>
      </w:r>
      <w:r w:rsidR="00991034" w:rsidRPr="005836BF">
        <w:rPr>
          <w:sz w:val="24"/>
          <w:szCs w:val="24"/>
          <w:lang w:val="it-IT"/>
        </w:rPr>
        <w:t>a no ha alcanzado la madurez</w:t>
      </w:r>
      <w:r w:rsidR="00C84992" w:rsidRPr="005836BF">
        <w:rPr>
          <w:sz w:val="24"/>
          <w:szCs w:val="24"/>
          <w:lang w:val="it-IT"/>
        </w:rPr>
        <w:t xml:space="preserve"> ni</w:t>
      </w:r>
      <w:r w:rsidR="00E37D3C" w:rsidRPr="005836BF">
        <w:rPr>
          <w:sz w:val="24"/>
          <w:szCs w:val="24"/>
          <w:lang w:val="it-IT"/>
        </w:rPr>
        <w:t xml:space="preserve"> la independencia emocional de una persona adulta. Su vida </w:t>
      </w:r>
      <w:r w:rsidR="00C84992" w:rsidRPr="005836BF">
        <w:rPr>
          <w:sz w:val="24"/>
          <w:szCs w:val="24"/>
          <w:lang w:val="it-IT"/>
        </w:rPr>
        <w:t>depende</w:t>
      </w:r>
      <w:r w:rsidR="00E37D3C" w:rsidRPr="005836BF">
        <w:rPr>
          <w:sz w:val="24"/>
          <w:szCs w:val="24"/>
          <w:lang w:val="it-IT"/>
        </w:rPr>
        <w:t xml:space="preserve"> de</w:t>
      </w:r>
      <w:r w:rsidR="00991034" w:rsidRPr="005836BF">
        <w:rPr>
          <w:sz w:val="24"/>
          <w:szCs w:val="24"/>
          <w:lang w:val="it-IT"/>
        </w:rPr>
        <w:t xml:space="preserve"> la </w:t>
      </w:r>
      <w:r w:rsidR="00E37D3C" w:rsidRPr="005836BF">
        <w:rPr>
          <w:sz w:val="24"/>
          <w:szCs w:val="24"/>
          <w:lang w:val="it-IT"/>
        </w:rPr>
        <w:t xml:space="preserve">madre, sobre todo su </w:t>
      </w:r>
      <w:r w:rsidR="00186C65" w:rsidRPr="005836BF">
        <w:rPr>
          <w:sz w:val="24"/>
          <w:szCs w:val="24"/>
          <w:lang w:val="it-IT"/>
        </w:rPr>
        <w:t>vida interior</w:t>
      </w:r>
      <w:r w:rsidR="00E37D3C" w:rsidRPr="005836BF">
        <w:rPr>
          <w:sz w:val="24"/>
          <w:szCs w:val="24"/>
          <w:lang w:val="it-IT"/>
        </w:rPr>
        <w:t xml:space="preserve">, sus </w:t>
      </w:r>
      <w:r w:rsidR="00E37D3C" w:rsidRPr="005836BF">
        <w:rPr>
          <w:sz w:val="24"/>
          <w:szCs w:val="24"/>
          <w:lang w:val="it-IT"/>
        </w:rPr>
        <w:lastRenderedPageBreak/>
        <w:t xml:space="preserve">pensamientos y sentimientos. </w:t>
      </w:r>
      <w:r w:rsidR="00044336" w:rsidRPr="005836BF">
        <w:rPr>
          <w:sz w:val="24"/>
          <w:szCs w:val="24"/>
          <w:lang w:val="it-IT"/>
        </w:rPr>
        <w:t xml:space="preserve">Resulta significativo, para subrayar la ausencia de una identidad propia </w:t>
      </w:r>
      <w:r w:rsidR="00E37D3C" w:rsidRPr="005836BF">
        <w:rPr>
          <w:sz w:val="24"/>
          <w:szCs w:val="24"/>
          <w:lang w:val="it-IT"/>
        </w:rPr>
        <w:t>en</w:t>
      </w:r>
      <w:r w:rsidR="00044336" w:rsidRPr="005836BF">
        <w:rPr>
          <w:sz w:val="24"/>
          <w:szCs w:val="24"/>
          <w:lang w:val="it-IT"/>
        </w:rPr>
        <w:t xml:space="preserve"> la chica, el hecho de que nunca se haga referencia a su nombre</w:t>
      </w:r>
      <w:r w:rsidR="00C84992" w:rsidRPr="005836BF">
        <w:rPr>
          <w:sz w:val="24"/>
          <w:szCs w:val="24"/>
          <w:lang w:val="it-IT"/>
        </w:rPr>
        <w:t>, (</w:t>
      </w:r>
      <w:r w:rsidRPr="005836BF">
        <w:rPr>
          <w:sz w:val="24"/>
          <w:szCs w:val="24"/>
          <w:lang w:val="it-IT"/>
        </w:rPr>
        <w:t>tal como, desde luego</w:t>
      </w:r>
      <w:r w:rsidR="00991034" w:rsidRPr="005836BF">
        <w:rPr>
          <w:sz w:val="24"/>
          <w:szCs w:val="24"/>
          <w:lang w:val="it-IT"/>
        </w:rPr>
        <w:t>,</w:t>
      </w:r>
      <w:r w:rsidRPr="005836BF">
        <w:rPr>
          <w:sz w:val="24"/>
          <w:szCs w:val="24"/>
          <w:lang w:val="it-IT"/>
        </w:rPr>
        <w:t xml:space="preserve"> pasa en LUP</w:t>
      </w:r>
      <w:r w:rsidR="00C84992" w:rsidRPr="005836BF">
        <w:rPr>
          <w:sz w:val="24"/>
          <w:szCs w:val="24"/>
          <w:lang w:val="it-IT"/>
        </w:rPr>
        <w:t>)</w:t>
      </w:r>
      <w:r w:rsidR="00044336" w:rsidRPr="005836BF">
        <w:rPr>
          <w:sz w:val="24"/>
          <w:szCs w:val="24"/>
          <w:lang w:val="it-IT"/>
        </w:rPr>
        <w:t xml:space="preserve">. </w:t>
      </w:r>
      <w:r w:rsidR="000844F7" w:rsidRPr="005836BF">
        <w:rPr>
          <w:sz w:val="24"/>
          <w:szCs w:val="24"/>
          <w:lang w:val="it-IT"/>
        </w:rPr>
        <w:t xml:space="preserve">Es como si </w:t>
      </w:r>
      <w:r w:rsidR="00C84992" w:rsidRPr="005836BF">
        <w:rPr>
          <w:sz w:val="24"/>
          <w:szCs w:val="24"/>
          <w:lang w:val="it-IT"/>
        </w:rPr>
        <w:t xml:space="preserve">la chica </w:t>
      </w:r>
      <w:r w:rsidR="000844F7" w:rsidRPr="005836BF">
        <w:rPr>
          <w:sz w:val="24"/>
          <w:szCs w:val="24"/>
          <w:lang w:val="it-IT"/>
        </w:rPr>
        <w:t>no tuviera derecho de existencia como individuo</w:t>
      </w:r>
      <w:r w:rsidR="0007012B" w:rsidRPr="005836BF">
        <w:rPr>
          <w:sz w:val="24"/>
          <w:szCs w:val="24"/>
          <w:lang w:val="it-IT"/>
        </w:rPr>
        <w:t xml:space="preserve"> independiente de la madre, como un recién nacido al que todavía no le hayan asignado un nombre</w:t>
      </w:r>
      <w:r w:rsidR="002B02C2" w:rsidRPr="005836BF">
        <w:rPr>
          <w:sz w:val="24"/>
          <w:szCs w:val="24"/>
          <w:lang w:val="it-IT"/>
        </w:rPr>
        <w:t>.</w:t>
      </w:r>
      <w:r w:rsidR="0007012B" w:rsidRPr="005836BF">
        <w:rPr>
          <w:sz w:val="24"/>
          <w:szCs w:val="24"/>
          <w:lang w:val="it-IT"/>
        </w:rPr>
        <w:t xml:space="preserve"> “</w:t>
      </w:r>
      <w:r w:rsidR="002B02C2" w:rsidRPr="005836BF">
        <w:rPr>
          <w:sz w:val="24"/>
          <w:szCs w:val="24"/>
          <w:lang w:val="it-IT"/>
        </w:rPr>
        <w:t>S</w:t>
      </w:r>
      <w:r w:rsidR="0007012B" w:rsidRPr="005836BF">
        <w:rPr>
          <w:sz w:val="24"/>
          <w:szCs w:val="24"/>
          <w:lang w:val="it-IT"/>
        </w:rPr>
        <w:t>ense nom encara no s’és persona” (</w:t>
      </w:r>
      <w:r w:rsidR="00663E54" w:rsidRPr="005836BF">
        <w:rPr>
          <w:sz w:val="24"/>
          <w:szCs w:val="24"/>
          <w:lang w:val="it-IT"/>
        </w:rPr>
        <w:t>L</w:t>
      </w:r>
      <w:r w:rsidR="0007012B" w:rsidRPr="005836BF">
        <w:rPr>
          <w:sz w:val="24"/>
          <w:szCs w:val="24"/>
          <w:lang w:val="it-IT"/>
        </w:rPr>
        <w:t>FE 98)</w:t>
      </w:r>
      <w:r w:rsidR="00E12754" w:rsidRPr="005836BF">
        <w:rPr>
          <w:sz w:val="24"/>
          <w:szCs w:val="24"/>
          <w:lang w:val="it-IT"/>
        </w:rPr>
        <w:t>,</w:t>
      </w:r>
      <w:r w:rsidR="0007012B" w:rsidRPr="005836BF">
        <w:rPr>
          <w:rStyle w:val="Rimandonotaapidipagina"/>
          <w:sz w:val="24"/>
          <w:szCs w:val="24"/>
          <w:lang w:val="it-IT"/>
        </w:rPr>
        <w:footnoteReference w:id="221"/>
      </w:r>
      <w:r w:rsidR="0007012B" w:rsidRPr="005836BF">
        <w:rPr>
          <w:sz w:val="24"/>
          <w:szCs w:val="24"/>
          <w:lang w:val="it-IT"/>
        </w:rPr>
        <w:t xml:space="preserve"> </w:t>
      </w:r>
      <w:r w:rsidR="00C84992" w:rsidRPr="005836BF">
        <w:rPr>
          <w:sz w:val="24"/>
          <w:szCs w:val="24"/>
          <w:lang w:val="it-IT"/>
        </w:rPr>
        <w:t xml:space="preserve">se </w:t>
      </w:r>
      <w:r w:rsidR="0007012B" w:rsidRPr="005836BF">
        <w:rPr>
          <w:sz w:val="24"/>
          <w:szCs w:val="24"/>
          <w:lang w:val="it-IT"/>
        </w:rPr>
        <w:t xml:space="preserve">comenta </w:t>
      </w:r>
      <w:r w:rsidR="00C84992" w:rsidRPr="005836BF">
        <w:rPr>
          <w:sz w:val="24"/>
          <w:szCs w:val="24"/>
          <w:lang w:val="it-IT"/>
        </w:rPr>
        <w:t>en la novela,</w:t>
      </w:r>
      <w:r w:rsidR="0007012B" w:rsidRPr="005836BF">
        <w:rPr>
          <w:sz w:val="24"/>
          <w:szCs w:val="24"/>
          <w:lang w:val="it-IT"/>
        </w:rPr>
        <w:t xml:space="preserve"> a propósito de una costumbr</w:t>
      </w:r>
      <w:r w:rsidR="000D3BCA" w:rsidRPr="005836BF">
        <w:rPr>
          <w:sz w:val="24"/>
          <w:szCs w:val="24"/>
          <w:lang w:val="it-IT"/>
        </w:rPr>
        <w:t>e amazigh que consiste en no poner</w:t>
      </w:r>
      <w:r w:rsidR="0007012B" w:rsidRPr="005836BF">
        <w:rPr>
          <w:sz w:val="24"/>
          <w:szCs w:val="24"/>
          <w:lang w:val="it-IT"/>
        </w:rPr>
        <w:t xml:space="preserve"> nombre a los </w:t>
      </w:r>
      <w:r w:rsidR="00C84992" w:rsidRPr="005836BF">
        <w:rPr>
          <w:sz w:val="24"/>
          <w:szCs w:val="24"/>
          <w:lang w:val="it-IT"/>
        </w:rPr>
        <w:t>recién nacidos</w:t>
      </w:r>
      <w:r w:rsidR="0007012B" w:rsidRPr="005836BF">
        <w:rPr>
          <w:sz w:val="24"/>
          <w:szCs w:val="24"/>
          <w:lang w:val="it-IT"/>
        </w:rPr>
        <w:t xml:space="preserve"> que no se saben si sobrevivirán</w:t>
      </w:r>
      <w:r w:rsidR="00C84992" w:rsidRPr="005836BF">
        <w:rPr>
          <w:sz w:val="24"/>
          <w:szCs w:val="24"/>
          <w:lang w:val="it-IT"/>
        </w:rPr>
        <w:t>.</w:t>
      </w:r>
      <w:r w:rsidR="0007012B" w:rsidRPr="005836BF">
        <w:rPr>
          <w:sz w:val="24"/>
          <w:szCs w:val="24"/>
          <w:lang w:val="it-IT"/>
        </w:rPr>
        <w:t xml:space="preserve"> </w:t>
      </w:r>
    </w:p>
    <w:p w:rsidR="0007012B" w:rsidRPr="005836BF" w:rsidRDefault="0007012B" w:rsidP="00DB2CD3">
      <w:pPr>
        <w:widowControl w:val="0"/>
        <w:tabs>
          <w:tab w:val="left" w:pos="567"/>
        </w:tabs>
        <w:autoSpaceDE w:val="0"/>
        <w:autoSpaceDN w:val="0"/>
        <w:adjustRightInd w:val="0"/>
        <w:spacing w:after="0" w:line="360" w:lineRule="auto"/>
        <w:ind w:right="567" w:firstLine="567"/>
        <w:jc w:val="both"/>
        <w:rPr>
          <w:sz w:val="24"/>
          <w:szCs w:val="24"/>
          <w:lang w:val="it-IT"/>
        </w:rPr>
      </w:pPr>
      <w:r w:rsidRPr="005836BF">
        <w:rPr>
          <w:sz w:val="24"/>
          <w:szCs w:val="24"/>
          <w:lang w:val="it-IT"/>
        </w:rPr>
        <w:t>Al definir a la chica como extranjera</w:t>
      </w:r>
      <w:r w:rsidR="00991034" w:rsidRPr="005836BF">
        <w:rPr>
          <w:sz w:val="24"/>
          <w:szCs w:val="24"/>
          <w:lang w:val="it-IT"/>
        </w:rPr>
        <w:t xml:space="preserve"> en el título</w:t>
      </w:r>
      <w:r w:rsidRPr="005836BF">
        <w:rPr>
          <w:sz w:val="24"/>
          <w:szCs w:val="24"/>
          <w:lang w:val="it-IT"/>
        </w:rPr>
        <w:t>, se remonta a una condición originaria de la relación madre-hija. Como explica Massimo Recalcati, en la maternidad hay una paradoja que se asienta en el hecho de que la presencia de un hijo durante su formación en el útero materno sólo puede darse a través de la madre y, aún así, cada uno de los dos es mutuamente un otro-ajeno. La madre lo espera sin conocerlo, sin haberlo nunca visto anteriormente (2015:</w:t>
      </w:r>
      <w:r w:rsidR="00662481">
        <w:rPr>
          <w:sz w:val="24"/>
          <w:szCs w:val="24"/>
          <w:lang w:val="it-IT"/>
        </w:rPr>
        <w:t xml:space="preserve"> </w:t>
      </w:r>
      <w:r w:rsidRPr="005836BF">
        <w:rPr>
          <w:sz w:val="24"/>
          <w:szCs w:val="24"/>
          <w:lang w:val="it-IT"/>
        </w:rPr>
        <w:t>26). Es lo que se denomina “proximidad completamente extranjera” (</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Pr="005836BF">
        <w:rPr>
          <w:sz w:val="24"/>
          <w:szCs w:val="24"/>
          <w:lang w:val="it-IT"/>
        </w:rPr>
        <w:t>27), pues un hijo está dentro del cuerpo de su madre pero al mismo tiempo es otro de ella misma. Ya a partir de la gestación, de hecho, un hijo es algo ajeno, si analizado desde un punto de vista psicológico: “el hijo vive en mis entra</w:t>
      </w:r>
      <w:r w:rsidRPr="005836BF">
        <w:rPr>
          <w:rFonts w:cstheme="minorHAnsi"/>
          <w:sz w:val="24"/>
          <w:szCs w:val="24"/>
          <w:lang w:val="it-IT"/>
        </w:rPr>
        <w:t>ñ</w:t>
      </w:r>
      <w:r w:rsidRPr="005836BF">
        <w:rPr>
          <w:sz w:val="24"/>
          <w:szCs w:val="24"/>
          <w:lang w:val="it-IT"/>
        </w:rPr>
        <w:t>as, habita mi v</w:t>
      </w:r>
      <w:r w:rsidR="00186C65" w:rsidRPr="005836BF">
        <w:rPr>
          <w:sz w:val="24"/>
          <w:szCs w:val="24"/>
          <w:lang w:val="it-IT"/>
        </w:rPr>
        <w:t>i</w:t>
      </w:r>
      <w:r w:rsidRPr="005836BF">
        <w:rPr>
          <w:sz w:val="24"/>
          <w:szCs w:val="24"/>
          <w:lang w:val="it-IT"/>
        </w:rPr>
        <w:t>entre, se alimenta de mi sangre, flota y se hunde en los líquidos de mi cuerpo, pero me es desconocido, extran</w:t>
      </w:r>
      <w:r w:rsidR="005B5DE8" w:rsidRPr="005836BF">
        <w:rPr>
          <w:sz w:val="24"/>
          <w:szCs w:val="24"/>
          <w:lang w:val="it-IT"/>
        </w:rPr>
        <w:t>j</w:t>
      </w:r>
      <w:r w:rsidRPr="005836BF">
        <w:rPr>
          <w:sz w:val="24"/>
          <w:szCs w:val="24"/>
          <w:lang w:val="it-IT"/>
        </w:rPr>
        <w:t>ero, indescifrable” (</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Pr="005836BF">
        <w:rPr>
          <w:sz w:val="24"/>
          <w:szCs w:val="24"/>
          <w:lang w:val="it-IT"/>
        </w:rPr>
        <w:t>29). En otras palabras, para una madre en embarazo un hijo es un “principio de Alteridad” (</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Pr="005836BF">
        <w:rPr>
          <w:sz w:val="24"/>
          <w:szCs w:val="24"/>
          <w:lang w:val="it-IT"/>
        </w:rPr>
        <w:t>25) y, de manera especular, una madre representa “el primer otro”, es decir, la primera Alteridad de un ser humano (</w:t>
      </w:r>
      <w:r w:rsidR="00464E79" w:rsidRPr="00343FFF">
        <w:rPr>
          <w:rFonts w:ascii="Times New Roman" w:hAnsi="Times New Roman" w:cs="Times New Roman"/>
          <w:i/>
          <w:sz w:val="24"/>
          <w:szCs w:val="24"/>
        </w:rPr>
        <w:t>ibíd.</w:t>
      </w:r>
      <w:r w:rsidR="00464E79">
        <w:rPr>
          <w:rFonts w:ascii="Times New Roman" w:hAnsi="Times New Roman" w:cs="Times New Roman"/>
          <w:sz w:val="24"/>
          <w:szCs w:val="24"/>
        </w:rPr>
        <w:t xml:space="preserve">, </w:t>
      </w:r>
      <w:r w:rsidRPr="005836BF">
        <w:rPr>
          <w:sz w:val="24"/>
          <w:szCs w:val="24"/>
          <w:lang w:val="it-IT"/>
        </w:rPr>
        <w:t>21-22;</w:t>
      </w:r>
      <w:r w:rsidR="00D1446D">
        <w:rPr>
          <w:sz w:val="24"/>
          <w:szCs w:val="24"/>
          <w:lang w:val="it-IT"/>
        </w:rPr>
        <w:t xml:space="preserve"> </w:t>
      </w:r>
      <w:r w:rsidRPr="005836BF">
        <w:rPr>
          <w:sz w:val="24"/>
          <w:szCs w:val="24"/>
          <w:lang w:val="it-IT"/>
        </w:rPr>
        <w:t xml:space="preserve">24). </w:t>
      </w:r>
      <w:r w:rsidRPr="005836BF">
        <w:rPr>
          <w:rFonts w:ascii="Times New Roman" w:hAnsi="Times New Roman" w:cs="Times New Roman"/>
          <w:sz w:val="24"/>
          <w:szCs w:val="24"/>
        </w:rPr>
        <w:t>La protagonista de la novela es hija más que ning</w:t>
      </w:r>
      <w:r w:rsidR="00186C65" w:rsidRPr="005836BF">
        <w:rPr>
          <w:rFonts w:ascii="Times New Roman" w:hAnsi="Times New Roman" w:cs="Times New Roman"/>
          <w:sz w:val="24"/>
          <w:szCs w:val="24"/>
        </w:rPr>
        <w:t>una</w:t>
      </w:r>
      <w:r w:rsidRPr="005836BF">
        <w:rPr>
          <w:rFonts w:ascii="Times New Roman" w:hAnsi="Times New Roman" w:cs="Times New Roman"/>
          <w:sz w:val="24"/>
          <w:szCs w:val="24"/>
        </w:rPr>
        <w:t xml:space="preserve"> otra cosa, es hija bien antes de ser mujer: su papel de persona todavía no se ha separado de la mujer que la engendró. Metafóricamente, </w:t>
      </w:r>
      <w:r w:rsidR="00FD2B65" w:rsidRPr="005836BF">
        <w:rPr>
          <w:rFonts w:ascii="Times New Roman" w:hAnsi="Times New Roman" w:cs="Times New Roman"/>
          <w:sz w:val="24"/>
          <w:szCs w:val="24"/>
        </w:rPr>
        <w:t xml:space="preserve">su personaje </w:t>
      </w:r>
      <w:r w:rsidRPr="005836BF">
        <w:rPr>
          <w:rFonts w:ascii="Times New Roman" w:hAnsi="Times New Roman" w:cs="Times New Roman"/>
          <w:sz w:val="24"/>
          <w:szCs w:val="24"/>
        </w:rPr>
        <w:t>representa la pertenencia en un sentido profundo, pues ella todavía pertenece emocionalmente a su madre</w:t>
      </w:r>
      <w:r w:rsidR="00C84992" w:rsidRPr="005836BF">
        <w:rPr>
          <w:rFonts w:ascii="Times New Roman" w:hAnsi="Times New Roman" w:cs="Times New Roman"/>
          <w:sz w:val="24"/>
          <w:szCs w:val="24"/>
        </w:rPr>
        <w:t>; s</w:t>
      </w:r>
      <w:r w:rsidRPr="005836BF">
        <w:rPr>
          <w:rFonts w:ascii="Times New Roman" w:hAnsi="Times New Roman" w:cs="Times New Roman"/>
          <w:sz w:val="24"/>
          <w:szCs w:val="24"/>
        </w:rPr>
        <w:t>e encuentra en un estado de “difusión de la identidad” (Mancini 2001:</w:t>
      </w:r>
      <w:r w:rsidR="00662481">
        <w:rPr>
          <w:rFonts w:ascii="Times New Roman" w:hAnsi="Times New Roman" w:cs="Times New Roman"/>
          <w:sz w:val="24"/>
          <w:szCs w:val="24"/>
        </w:rPr>
        <w:t xml:space="preserve"> </w:t>
      </w:r>
      <w:r w:rsidRPr="005836BF">
        <w:rPr>
          <w:rFonts w:ascii="Times New Roman" w:hAnsi="Times New Roman" w:cs="Times New Roman"/>
          <w:sz w:val="24"/>
          <w:szCs w:val="24"/>
        </w:rPr>
        <w:t xml:space="preserve">161) es decir, de no separación con la identidad de la madre. En condiciones normales, la superación de esta </w:t>
      </w:r>
      <w:r w:rsidR="00906A62" w:rsidRPr="005836BF">
        <w:rPr>
          <w:rFonts w:ascii="Times New Roman" w:hAnsi="Times New Roman" w:cs="Times New Roman"/>
          <w:sz w:val="24"/>
          <w:szCs w:val="24"/>
        </w:rPr>
        <w:t>situación</w:t>
      </w:r>
      <w:r w:rsidRPr="005836BF">
        <w:rPr>
          <w:rFonts w:ascii="Times New Roman" w:hAnsi="Times New Roman" w:cs="Times New Roman"/>
          <w:sz w:val="24"/>
          <w:szCs w:val="24"/>
        </w:rPr>
        <w:t xml:space="preserve"> es un proceso de natura psico-</w:t>
      </w:r>
      <w:r w:rsidRPr="005836BF">
        <w:rPr>
          <w:rFonts w:ascii="Times New Roman" w:hAnsi="Times New Roman" w:cs="Times New Roman"/>
          <w:sz w:val="24"/>
          <w:szCs w:val="24"/>
        </w:rPr>
        <w:lastRenderedPageBreak/>
        <w:t>social que suele tener lugar en la adolescencia: su logro implica la adquisición de una identidad propia en la que la persona se siente “uno mismo” y la integración de sus propias necesidades e historia personal “con los que predispone la sociedad en la que vive el individuo” (</w:t>
      </w:r>
      <w:r w:rsidR="0076234A" w:rsidRPr="00ED0441">
        <w:rPr>
          <w:rFonts w:ascii="Times New Roman" w:hAnsi="Times New Roman" w:cs="Times New Roman"/>
          <w:i/>
          <w:sz w:val="24"/>
          <w:szCs w:val="24"/>
        </w:rPr>
        <w:t>ibíd.</w:t>
      </w:r>
      <w:r w:rsidRPr="005836BF">
        <w:rPr>
          <w:rFonts w:ascii="Times New Roman" w:hAnsi="Times New Roman" w:cs="Times New Roman"/>
          <w:sz w:val="24"/>
          <w:szCs w:val="24"/>
        </w:rPr>
        <w:t xml:space="preserve">). En el caso de la hija, estamos </w:t>
      </w:r>
      <w:r w:rsidR="00FD2B65" w:rsidRPr="005836BF">
        <w:rPr>
          <w:rFonts w:ascii="Times New Roman" w:hAnsi="Times New Roman" w:cs="Times New Roman"/>
          <w:sz w:val="24"/>
          <w:szCs w:val="24"/>
        </w:rPr>
        <w:t>ante</w:t>
      </w:r>
      <w:r w:rsidRPr="005836BF">
        <w:rPr>
          <w:rFonts w:ascii="Times New Roman" w:hAnsi="Times New Roman" w:cs="Times New Roman"/>
          <w:sz w:val="24"/>
          <w:szCs w:val="24"/>
        </w:rPr>
        <w:t xml:space="preserve"> una identidad todavía confundida con la de la madre, portadora de rasgos étnicos y de los valores familiares del lugar de origen. Entre las dos mujeres existe una </w:t>
      </w:r>
      <w:r w:rsidR="005B5DE8" w:rsidRPr="005836BF">
        <w:rPr>
          <w:rFonts w:ascii="Times New Roman" w:hAnsi="Times New Roman" w:cs="Times New Roman"/>
          <w:sz w:val="24"/>
          <w:szCs w:val="24"/>
        </w:rPr>
        <w:t>forma</w:t>
      </w:r>
      <w:r w:rsidRPr="005836BF">
        <w:rPr>
          <w:rFonts w:ascii="Times New Roman" w:hAnsi="Times New Roman" w:cs="Times New Roman"/>
          <w:sz w:val="24"/>
          <w:szCs w:val="24"/>
        </w:rPr>
        <w:t xml:space="preserve"> de simbiosis que no sólo se evidencia a través de un apego mutuo muy fuerte, sino que también en una preocupación constante de la hija por la madre. Se trata </w:t>
      </w:r>
      <w:r w:rsidR="0041511D" w:rsidRPr="005836BF">
        <w:rPr>
          <w:rFonts w:ascii="Times New Roman" w:hAnsi="Times New Roman" w:cs="Times New Roman"/>
          <w:sz w:val="24"/>
          <w:szCs w:val="24"/>
        </w:rPr>
        <w:t xml:space="preserve">de una empatía enfermiza hacia </w:t>
      </w:r>
      <w:r w:rsidRPr="005836BF">
        <w:rPr>
          <w:rFonts w:ascii="Times New Roman" w:hAnsi="Times New Roman" w:cs="Times New Roman"/>
          <w:sz w:val="24"/>
          <w:szCs w:val="24"/>
        </w:rPr>
        <w:t>la ma</w:t>
      </w:r>
      <w:r w:rsidR="0041511D" w:rsidRPr="005836BF">
        <w:rPr>
          <w:rFonts w:ascii="Times New Roman" w:hAnsi="Times New Roman" w:cs="Times New Roman"/>
          <w:sz w:val="24"/>
          <w:szCs w:val="24"/>
        </w:rPr>
        <w:t>d</w:t>
      </w:r>
      <w:r w:rsidRPr="005836BF">
        <w:rPr>
          <w:rFonts w:ascii="Times New Roman" w:hAnsi="Times New Roman" w:cs="Times New Roman"/>
          <w:sz w:val="24"/>
          <w:szCs w:val="24"/>
        </w:rPr>
        <w:t xml:space="preserve">re </w:t>
      </w:r>
      <w:r w:rsidR="0041511D" w:rsidRPr="005836BF">
        <w:rPr>
          <w:rFonts w:ascii="Times New Roman" w:hAnsi="Times New Roman" w:cs="Times New Roman"/>
          <w:sz w:val="24"/>
          <w:szCs w:val="24"/>
        </w:rPr>
        <w:t>“</w:t>
      </w:r>
      <w:r w:rsidRPr="005836BF">
        <w:rPr>
          <w:rFonts w:ascii="Times New Roman" w:hAnsi="Times New Roman" w:cs="Times New Roman"/>
          <w:sz w:val="24"/>
          <w:szCs w:val="24"/>
        </w:rPr>
        <w:t>i el seu patiment” (LFE 179)</w:t>
      </w:r>
      <w:r w:rsidRPr="005836BF">
        <w:rPr>
          <w:rStyle w:val="Rimandonotaapidipagina"/>
          <w:rFonts w:ascii="Times New Roman" w:hAnsi="Times New Roman" w:cs="Times New Roman"/>
          <w:sz w:val="24"/>
          <w:szCs w:val="24"/>
        </w:rPr>
        <w:footnoteReference w:id="222"/>
      </w:r>
      <w:r w:rsidR="000D3BCA" w:rsidRPr="005836BF">
        <w:rPr>
          <w:rFonts w:ascii="Times New Roman" w:hAnsi="Times New Roman" w:cs="Times New Roman"/>
          <w:sz w:val="24"/>
          <w:szCs w:val="24"/>
        </w:rPr>
        <w:t xml:space="preserve"> </w:t>
      </w:r>
      <w:r w:rsidR="00554D96" w:rsidRPr="005836BF">
        <w:rPr>
          <w:rFonts w:ascii="Times New Roman" w:hAnsi="Times New Roman" w:cs="Times New Roman"/>
          <w:sz w:val="24"/>
          <w:szCs w:val="24"/>
        </w:rPr>
        <w:t>que le impide a</w:t>
      </w:r>
      <w:r w:rsidR="0089532C" w:rsidRPr="005836BF">
        <w:rPr>
          <w:rFonts w:ascii="Times New Roman" w:hAnsi="Times New Roman" w:cs="Times New Roman"/>
          <w:sz w:val="24"/>
          <w:szCs w:val="24"/>
        </w:rPr>
        <w:t xml:space="preserve"> l</w:t>
      </w:r>
      <w:r w:rsidRPr="005836BF">
        <w:rPr>
          <w:rFonts w:ascii="Times New Roman" w:hAnsi="Times New Roman" w:cs="Times New Roman"/>
          <w:sz w:val="24"/>
          <w:szCs w:val="24"/>
        </w:rPr>
        <w:t xml:space="preserve">a hija ver sufrir a la madre en ningún momento, hasta </w:t>
      </w:r>
      <w:r w:rsidR="00FD2B65" w:rsidRPr="005836BF">
        <w:rPr>
          <w:rFonts w:ascii="Times New Roman" w:hAnsi="Times New Roman" w:cs="Times New Roman"/>
          <w:sz w:val="24"/>
          <w:szCs w:val="24"/>
        </w:rPr>
        <w:t>en lo cotidiano</w:t>
      </w:r>
      <w:r w:rsidR="00C84992" w:rsidRPr="005836BF">
        <w:rPr>
          <w:rFonts w:ascii="Times New Roman" w:hAnsi="Times New Roman" w:cs="Times New Roman"/>
          <w:sz w:val="24"/>
          <w:szCs w:val="24"/>
        </w:rPr>
        <w:t>,</w:t>
      </w:r>
      <w:r w:rsidRPr="005836BF">
        <w:rPr>
          <w:rFonts w:ascii="Times New Roman" w:hAnsi="Times New Roman" w:cs="Times New Roman"/>
          <w:sz w:val="24"/>
          <w:szCs w:val="24"/>
        </w:rPr>
        <w:t xml:space="preserve"> como se da en el caso de una enfermedad pasajera porque la chica tiene “la sensació [...]</w:t>
      </w:r>
      <w:r w:rsidR="000A5636">
        <w:rPr>
          <w:rFonts w:ascii="Times New Roman" w:hAnsi="Times New Roman" w:cs="Times New Roman"/>
          <w:sz w:val="24"/>
          <w:szCs w:val="24"/>
        </w:rPr>
        <w:t xml:space="preserve"> </w:t>
      </w:r>
      <w:r w:rsidR="0071256C" w:rsidRPr="005836BF">
        <w:rPr>
          <w:rFonts w:ascii="Times New Roman" w:hAnsi="Times New Roman" w:cs="Times New Roman"/>
          <w:sz w:val="24"/>
          <w:szCs w:val="24"/>
        </w:rPr>
        <w:t>[que]</w:t>
      </w:r>
      <w:r w:rsidRPr="005836BF">
        <w:rPr>
          <w:rFonts w:ascii="Times New Roman" w:hAnsi="Times New Roman" w:cs="Times New Roman"/>
          <w:sz w:val="24"/>
          <w:szCs w:val="24"/>
        </w:rPr>
        <w:t xml:space="preserve"> sense ella, estava completament sola al món” (LFE 180).</w:t>
      </w:r>
      <w:r w:rsidRPr="005836BF">
        <w:rPr>
          <w:rStyle w:val="Rimandonotaapidipagina"/>
          <w:rFonts w:ascii="Times New Roman" w:hAnsi="Times New Roman" w:cs="Times New Roman"/>
          <w:sz w:val="24"/>
          <w:szCs w:val="24"/>
        </w:rPr>
        <w:footnoteReference w:id="223"/>
      </w:r>
      <w:r w:rsidR="00906A62" w:rsidRPr="005836BF">
        <w:rPr>
          <w:rFonts w:ascii="Times New Roman" w:hAnsi="Times New Roman" w:cs="Times New Roman"/>
          <w:sz w:val="24"/>
          <w:szCs w:val="24"/>
        </w:rPr>
        <w:t xml:space="preserve"> El pasaje más emblemático en este sentido es cuando la hija aclara su disposición hacia la madre: “la meva tria era per fer més fàcils les coses, per conciliar, per fer que el món de la meva mare i el meu fossin un” (</w:t>
      </w:r>
      <w:r w:rsidR="009C26DB" w:rsidRPr="005836BF">
        <w:rPr>
          <w:rFonts w:ascii="Times New Roman" w:hAnsi="Times New Roman" w:cs="Times New Roman"/>
          <w:sz w:val="24"/>
          <w:szCs w:val="24"/>
        </w:rPr>
        <w:t>L</w:t>
      </w:r>
      <w:r w:rsidR="00906A62" w:rsidRPr="005836BF">
        <w:rPr>
          <w:rFonts w:ascii="Times New Roman" w:hAnsi="Times New Roman" w:cs="Times New Roman"/>
          <w:sz w:val="24"/>
          <w:szCs w:val="24"/>
        </w:rPr>
        <w:t>FE 157).</w:t>
      </w:r>
      <w:r w:rsidR="00906A62" w:rsidRPr="005836BF">
        <w:rPr>
          <w:rStyle w:val="Rimandonotaapidipagina"/>
          <w:rFonts w:ascii="Times New Roman" w:hAnsi="Times New Roman" w:cs="Times New Roman"/>
          <w:sz w:val="24"/>
          <w:szCs w:val="24"/>
        </w:rPr>
        <w:footnoteReference w:id="224"/>
      </w:r>
    </w:p>
    <w:p w:rsidR="0007012B" w:rsidRPr="005836BF" w:rsidRDefault="0007012B" w:rsidP="0007012B">
      <w:pPr>
        <w:widowControl w:val="0"/>
        <w:tabs>
          <w:tab w:val="left" w:pos="567"/>
        </w:tabs>
        <w:autoSpaceDE w:val="0"/>
        <w:autoSpaceDN w:val="0"/>
        <w:adjustRightInd w:val="0"/>
        <w:spacing w:after="0" w:line="360" w:lineRule="auto"/>
        <w:ind w:right="567" w:firstLine="567"/>
        <w:jc w:val="both"/>
        <w:rPr>
          <w:sz w:val="24"/>
          <w:szCs w:val="24"/>
          <w:lang w:val="it-IT"/>
        </w:rPr>
      </w:pPr>
      <w:r w:rsidRPr="005836BF">
        <w:rPr>
          <w:sz w:val="24"/>
          <w:szCs w:val="24"/>
          <w:lang w:val="it-IT"/>
        </w:rPr>
        <w:t>Lo indistinto</w:t>
      </w:r>
      <w:r w:rsidR="003149FD" w:rsidRPr="005836BF">
        <w:rPr>
          <w:sz w:val="24"/>
          <w:szCs w:val="24"/>
          <w:lang w:val="it-IT"/>
        </w:rPr>
        <w:t>,</w:t>
      </w:r>
      <w:r w:rsidRPr="005836BF">
        <w:rPr>
          <w:sz w:val="24"/>
          <w:szCs w:val="24"/>
          <w:lang w:val="it-IT"/>
        </w:rPr>
        <w:t xml:space="preserve"> que un</w:t>
      </w:r>
      <w:r w:rsidR="00F74736" w:rsidRPr="005836BF">
        <w:rPr>
          <w:sz w:val="24"/>
          <w:szCs w:val="24"/>
          <w:lang w:val="it-IT"/>
        </w:rPr>
        <w:t>e a las dos</w:t>
      </w:r>
      <w:r w:rsidR="003149FD" w:rsidRPr="005836BF">
        <w:rPr>
          <w:sz w:val="24"/>
          <w:szCs w:val="24"/>
          <w:lang w:val="it-IT"/>
        </w:rPr>
        <w:t xml:space="preserve"> y que ha de interpretarse como fa</w:t>
      </w:r>
      <w:r w:rsidR="00186C65" w:rsidRPr="005836BF">
        <w:rPr>
          <w:sz w:val="24"/>
          <w:szCs w:val="24"/>
          <w:lang w:val="it-IT"/>
        </w:rPr>
        <w:t>l</w:t>
      </w:r>
      <w:r w:rsidR="003149FD" w:rsidRPr="005836BF">
        <w:rPr>
          <w:sz w:val="24"/>
          <w:szCs w:val="24"/>
          <w:lang w:val="it-IT"/>
        </w:rPr>
        <w:t>ta de límite identitario entre las dos, como indentificación mutua y especular,</w:t>
      </w:r>
      <w:r w:rsidR="00F74736" w:rsidRPr="005836BF">
        <w:rPr>
          <w:sz w:val="24"/>
          <w:szCs w:val="24"/>
          <w:lang w:val="it-IT"/>
        </w:rPr>
        <w:t xml:space="preserve"> </w:t>
      </w:r>
      <w:r w:rsidR="0071256C" w:rsidRPr="005836BF">
        <w:rPr>
          <w:sz w:val="24"/>
          <w:szCs w:val="24"/>
          <w:lang w:val="it-IT"/>
        </w:rPr>
        <w:t xml:space="preserve">ya </w:t>
      </w:r>
      <w:r w:rsidR="00F74736" w:rsidRPr="005836BF">
        <w:rPr>
          <w:sz w:val="24"/>
          <w:szCs w:val="24"/>
          <w:lang w:val="it-IT"/>
        </w:rPr>
        <w:t>es muy evidente en el primer capítulo</w:t>
      </w:r>
      <w:r w:rsidRPr="005836BF">
        <w:rPr>
          <w:sz w:val="24"/>
          <w:szCs w:val="24"/>
          <w:lang w:val="it-IT"/>
        </w:rPr>
        <w:t>, donde se cuenta cómo la madre controla el cuerpo y los pensamientos de la hija. Es de ma</w:t>
      </w:r>
      <w:r w:rsidRPr="005836BF">
        <w:rPr>
          <w:rFonts w:cstheme="minorHAnsi"/>
          <w:sz w:val="24"/>
          <w:szCs w:val="24"/>
          <w:lang w:val="it-IT"/>
        </w:rPr>
        <w:t>ñ</w:t>
      </w:r>
      <w:r w:rsidRPr="005836BF">
        <w:rPr>
          <w:sz w:val="24"/>
          <w:szCs w:val="24"/>
          <w:lang w:val="it-IT"/>
        </w:rPr>
        <w:t xml:space="preserve">ana, todavía no se han levantado, duermen en habitaciones separadas y, sin embargo, </w:t>
      </w:r>
      <w:r w:rsidR="009777ED" w:rsidRPr="005836BF">
        <w:rPr>
          <w:sz w:val="24"/>
          <w:szCs w:val="24"/>
          <w:lang w:val="it-IT"/>
        </w:rPr>
        <w:t>por lo que se cuenta</w:t>
      </w:r>
      <w:r w:rsidR="00C84992" w:rsidRPr="005836BF">
        <w:rPr>
          <w:sz w:val="24"/>
          <w:szCs w:val="24"/>
          <w:lang w:val="it-IT"/>
        </w:rPr>
        <w:t xml:space="preserve"> acerca del nivel de percepción física</w:t>
      </w:r>
      <w:r w:rsidR="009777ED" w:rsidRPr="005836BF">
        <w:rPr>
          <w:sz w:val="24"/>
          <w:szCs w:val="24"/>
          <w:lang w:val="it-IT"/>
        </w:rPr>
        <w:t xml:space="preserve">, </w:t>
      </w:r>
      <w:r w:rsidRPr="005836BF">
        <w:rPr>
          <w:sz w:val="24"/>
          <w:szCs w:val="24"/>
          <w:lang w:val="it-IT"/>
        </w:rPr>
        <w:t xml:space="preserve">es como si durmieran juntas. </w:t>
      </w:r>
      <w:r w:rsidR="00F21042" w:rsidRPr="005836BF">
        <w:rPr>
          <w:sz w:val="24"/>
          <w:szCs w:val="24"/>
          <w:lang w:val="it-IT"/>
        </w:rPr>
        <w:t>Apenas se</w:t>
      </w:r>
      <w:r w:rsidRPr="005836BF">
        <w:rPr>
          <w:sz w:val="24"/>
          <w:szCs w:val="24"/>
          <w:lang w:val="it-IT"/>
        </w:rPr>
        <w:t xml:space="preserve"> despierta, la hija empieza su monólogo interior</w:t>
      </w:r>
      <w:r w:rsidR="009777ED" w:rsidRPr="005836BF">
        <w:rPr>
          <w:sz w:val="24"/>
          <w:szCs w:val="24"/>
          <w:lang w:val="it-IT"/>
        </w:rPr>
        <w:t xml:space="preserve"> donde explica la</w:t>
      </w:r>
      <w:r w:rsidR="00F21042" w:rsidRPr="005836BF">
        <w:rPr>
          <w:sz w:val="24"/>
          <w:szCs w:val="24"/>
          <w:lang w:val="it-IT"/>
        </w:rPr>
        <w:t xml:space="preserve"> fuerte sensación  de control que su </w:t>
      </w:r>
      <w:r w:rsidR="009777ED" w:rsidRPr="005836BF">
        <w:rPr>
          <w:sz w:val="24"/>
          <w:szCs w:val="24"/>
          <w:lang w:val="it-IT"/>
        </w:rPr>
        <w:t xml:space="preserve">madre </w:t>
      </w:r>
      <w:r w:rsidR="00F21042" w:rsidRPr="005836BF">
        <w:rPr>
          <w:sz w:val="24"/>
          <w:szCs w:val="24"/>
          <w:lang w:val="it-IT"/>
        </w:rPr>
        <w:t>ejerce sobre</w:t>
      </w:r>
      <w:r w:rsidR="009777ED" w:rsidRPr="005836BF">
        <w:rPr>
          <w:sz w:val="24"/>
          <w:szCs w:val="24"/>
          <w:lang w:val="it-IT"/>
        </w:rPr>
        <w:t xml:space="preserve"> cada movimiento de su cuerpo</w:t>
      </w:r>
      <w:r w:rsidRPr="005836BF">
        <w:rPr>
          <w:sz w:val="24"/>
          <w:szCs w:val="24"/>
          <w:lang w:val="it-IT"/>
        </w:rPr>
        <w:t>:</w:t>
      </w:r>
    </w:p>
    <w:p w:rsidR="0007012B" w:rsidRPr="005836BF" w:rsidRDefault="0007012B"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 xml:space="preserve">jo em </w:t>
      </w:r>
      <w:r w:rsidRPr="00252176">
        <w:rPr>
          <w:lang w:val="it-IT"/>
        </w:rPr>
        <w:t>regirava</w:t>
      </w:r>
      <w:r w:rsidRPr="005836BF">
        <w:rPr>
          <w:rFonts w:ascii="Times New Roman" w:hAnsi="Times New Roman" w:cs="Times New Roman"/>
        </w:rPr>
        <w:t xml:space="preserve"> al meu llit, que no parava de grinyolar. […] La mare em deu haver sentit, de tan fina com té l’orella, tan lleuger el son. Pensava en ella a </w:t>
      </w:r>
      <w:r w:rsidRPr="005836BF">
        <w:rPr>
          <w:rFonts w:ascii="Times New Roman" w:hAnsi="Times New Roman" w:cs="Times New Roman"/>
        </w:rPr>
        <w:lastRenderedPageBreak/>
        <w:t>cada volta que donava, a cada rebregada dels llençols plens de boles. He tingut sempre la certesa que per cada so que li arribava de la meva cambra sabia dels meus moviments, sabia exactament totes les remors del meu cos, fins i tot quan no em moc gens, com respiro, com em bateguen les entranyes. Del llit estant, aferrada al coixí amb els dits tensos, em repetia, em recordava que no havia de pensar en ella, que aquesta era la part més difícil del dia que començava, de la vida que començava, que encara que em costés ho havia de fer. Que si la convertia en part dels meus pensaments [...] seria com mirar enrere per esdevenir estàtua de sal. (LFE 11)</w:t>
      </w:r>
      <w:r w:rsidRPr="005836BF">
        <w:rPr>
          <w:rStyle w:val="Rimandonotaapidipagina"/>
          <w:rFonts w:ascii="Times New Roman" w:hAnsi="Times New Roman" w:cs="Times New Roman"/>
        </w:rPr>
        <w:footnoteReference w:id="225"/>
      </w:r>
    </w:p>
    <w:p w:rsidR="0007012B" w:rsidRPr="005836BF" w:rsidRDefault="0007012B" w:rsidP="0007012B">
      <w:pPr>
        <w:widowControl w:val="0"/>
        <w:tabs>
          <w:tab w:val="left" w:pos="426"/>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Hay como una fusión de percepciones, una forma de control del cuerpo ajeno por parte de la madre, como si llevase a la hija dentro de sí y pudiese distinguir todos sus movimientos, adquiriendo un mat</w:t>
      </w:r>
      <w:r w:rsidR="00F21042" w:rsidRPr="005836BF">
        <w:rPr>
          <w:rFonts w:ascii="Times New Roman" w:hAnsi="Times New Roman" w:cs="Times New Roman"/>
          <w:sz w:val="24"/>
          <w:szCs w:val="24"/>
        </w:rPr>
        <w:t>i</w:t>
      </w:r>
      <w:r w:rsidRPr="005836BF">
        <w:rPr>
          <w:rFonts w:ascii="Times New Roman" w:hAnsi="Times New Roman" w:cs="Times New Roman"/>
          <w:sz w:val="24"/>
          <w:szCs w:val="24"/>
        </w:rPr>
        <w:t>z morboso. La h</w:t>
      </w:r>
      <w:r w:rsidR="00F21042" w:rsidRPr="005836BF">
        <w:rPr>
          <w:rFonts w:ascii="Times New Roman" w:hAnsi="Times New Roman" w:cs="Times New Roman"/>
          <w:sz w:val="24"/>
          <w:szCs w:val="24"/>
        </w:rPr>
        <w:t>i</w:t>
      </w:r>
      <w:r w:rsidRPr="005836BF">
        <w:rPr>
          <w:rFonts w:ascii="Times New Roman" w:hAnsi="Times New Roman" w:cs="Times New Roman"/>
          <w:sz w:val="24"/>
          <w:szCs w:val="24"/>
        </w:rPr>
        <w:t xml:space="preserve">pótesis de “explícitas insinuaciones incestuosas” anteriormente avanzada por Cristián Ricci </w:t>
      </w:r>
      <w:r w:rsidR="009777ED" w:rsidRPr="005836BF">
        <w:rPr>
          <w:rFonts w:ascii="Times New Roman" w:hAnsi="Times New Roman" w:cs="Times New Roman"/>
          <w:sz w:val="24"/>
          <w:szCs w:val="24"/>
        </w:rPr>
        <w:t xml:space="preserve">con referencia a LUP </w:t>
      </w:r>
      <w:r w:rsidRPr="005836BF">
        <w:rPr>
          <w:rFonts w:ascii="Times New Roman" w:hAnsi="Times New Roman" w:cs="Times New Roman"/>
          <w:sz w:val="24"/>
          <w:szCs w:val="24"/>
        </w:rPr>
        <w:t>(2010) coge aquí fuerza renovada</w:t>
      </w:r>
      <w:r w:rsidR="009777ED" w:rsidRPr="005836BF">
        <w:rPr>
          <w:rFonts w:ascii="Times New Roman" w:hAnsi="Times New Roman" w:cs="Times New Roman"/>
          <w:sz w:val="24"/>
          <w:szCs w:val="24"/>
        </w:rPr>
        <w:t xml:space="preserve"> (aunque en abstracto)</w:t>
      </w:r>
      <w:r w:rsidRPr="005836BF">
        <w:rPr>
          <w:rFonts w:ascii="Times New Roman" w:hAnsi="Times New Roman" w:cs="Times New Roman"/>
          <w:sz w:val="24"/>
          <w:szCs w:val="24"/>
        </w:rPr>
        <w:t>, junto a lo que el estudioso i</w:t>
      </w:r>
      <w:r w:rsidR="00F21042" w:rsidRPr="005836BF">
        <w:rPr>
          <w:rFonts w:ascii="Times New Roman" w:hAnsi="Times New Roman" w:cs="Times New Roman"/>
          <w:sz w:val="24"/>
          <w:szCs w:val="24"/>
        </w:rPr>
        <w:t>dentifica</w:t>
      </w:r>
      <w:r w:rsidRPr="005836BF">
        <w:rPr>
          <w:rFonts w:ascii="Times New Roman" w:hAnsi="Times New Roman" w:cs="Times New Roman"/>
          <w:sz w:val="24"/>
          <w:szCs w:val="24"/>
        </w:rPr>
        <w:t xml:space="preserve"> como transubstanciación de la hija en la madre.</w:t>
      </w:r>
    </w:p>
    <w:p w:rsidR="0007012B" w:rsidRPr="005836BF" w:rsidRDefault="00C84992" w:rsidP="00DB2CD3">
      <w:pPr>
        <w:widowControl w:val="0"/>
        <w:tabs>
          <w:tab w:val="left" w:pos="567"/>
        </w:tabs>
        <w:autoSpaceDE w:val="0"/>
        <w:autoSpaceDN w:val="0"/>
        <w:adjustRightInd w:val="0"/>
        <w:spacing w:after="0" w:line="360" w:lineRule="auto"/>
        <w:ind w:right="567" w:firstLine="567"/>
        <w:jc w:val="both"/>
        <w:rPr>
          <w:rFonts w:ascii="Times New Roman" w:hAnsi="Times New Roman" w:cs="Times New Roman"/>
          <w:sz w:val="24"/>
          <w:szCs w:val="24"/>
        </w:rPr>
      </w:pPr>
      <w:r w:rsidRPr="005836BF">
        <w:rPr>
          <w:rFonts w:ascii="Times New Roman" w:hAnsi="Times New Roman" w:cs="Times New Roman"/>
          <w:sz w:val="24"/>
          <w:szCs w:val="24"/>
        </w:rPr>
        <w:t>Como se ve, t</w:t>
      </w:r>
      <w:r w:rsidR="0007012B" w:rsidRPr="005836BF">
        <w:rPr>
          <w:rFonts w:ascii="Times New Roman" w:hAnsi="Times New Roman" w:cs="Times New Roman"/>
          <w:sz w:val="24"/>
          <w:szCs w:val="24"/>
        </w:rPr>
        <w:t>ener una identidad, para la hija, equivale a tenerla</w:t>
      </w:r>
      <w:r w:rsidR="006F5FD1" w:rsidRPr="005836BF">
        <w:rPr>
          <w:rFonts w:ascii="Times New Roman" w:hAnsi="Times New Roman" w:cs="Times New Roman"/>
          <w:sz w:val="24"/>
          <w:szCs w:val="24"/>
        </w:rPr>
        <w:t xml:space="preserve"> exclusivamente </w:t>
      </w:r>
      <w:r w:rsidR="0007012B" w:rsidRPr="005836BF">
        <w:rPr>
          <w:rFonts w:ascii="Times New Roman" w:hAnsi="Times New Roman" w:cs="Times New Roman"/>
          <w:sz w:val="24"/>
          <w:szCs w:val="24"/>
        </w:rPr>
        <w:t>en relación a la madre, a su voluntad y, sobre todo</w:t>
      </w:r>
      <w:r w:rsidR="00C75653" w:rsidRPr="005836BF">
        <w:rPr>
          <w:rFonts w:ascii="Times New Roman" w:hAnsi="Times New Roman" w:cs="Times New Roman"/>
          <w:sz w:val="24"/>
          <w:szCs w:val="24"/>
        </w:rPr>
        <w:t>,</w:t>
      </w:r>
      <w:r w:rsidR="0007012B" w:rsidRPr="005836BF">
        <w:rPr>
          <w:rFonts w:ascii="Times New Roman" w:hAnsi="Times New Roman" w:cs="Times New Roman"/>
          <w:sz w:val="24"/>
          <w:szCs w:val="24"/>
        </w:rPr>
        <w:t xml:space="preserve"> a sus expectativas</w:t>
      </w:r>
      <w:r w:rsidR="00C404C9" w:rsidRPr="005836BF">
        <w:rPr>
          <w:rFonts w:ascii="Times New Roman" w:hAnsi="Times New Roman" w:cs="Times New Roman"/>
          <w:sz w:val="24"/>
          <w:szCs w:val="24"/>
        </w:rPr>
        <w:t>, sobre todo por lo que ti</w:t>
      </w:r>
      <w:r w:rsidR="00E44D61" w:rsidRPr="005836BF">
        <w:rPr>
          <w:rFonts w:ascii="Times New Roman" w:hAnsi="Times New Roman" w:cs="Times New Roman"/>
          <w:sz w:val="24"/>
          <w:szCs w:val="24"/>
        </w:rPr>
        <w:t>ene que ver el hecho de casarse: “La mare sempre ha volgut que estigués preparada per això, que em preparés per fer de mestressa de casa” (LFE 38).</w:t>
      </w:r>
      <w:r w:rsidR="00C404C9" w:rsidRPr="005836BF">
        <w:rPr>
          <w:rStyle w:val="Rimandonotaapidipagina"/>
          <w:rFonts w:ascii="Times New Roman" w:hAnsi="Times New Roman" w:cs="Times New Roman"/>
          <w:sz w:val="24"/>
          <w:szCs w:val="24"/>
        </w:rPr>
        <w:footnoteReference w:id="226"/>
      </w:r>
      <w:r w:rsidR="0007012B" w:rsidRPr="005836BF">
        <w:rPr>
          <w:rFonts w:ascii="Times New Roman" w:hAnsi="Times New Roman" w:cs="Times New Roman"/>
          <w:sz w:val="24"/>
          <w:szCs w:val="24"/>
        </w:rPr>
        <w:t xml:space="preserve"> Es algo muy interiorizado en la hija </w:t>
      </w:r>
      <w:r w:rsidR="0007012B" w:rsidRPr="005836BF">
        <w:rPr>
          <w:rFonts w:ascii="Times New Roman" w:hAnsi="Times New Roman" w:cs="Times New Roman"/>
          <w:sz w:val="24"/>
          <w:szCs w:val="24"/>
        </w:rPr>
        <w:lastRenderedPageBreak/>
        <w:t>que es con</w:t>
      </w:r>
      <w:r w:rsidR="006F5FD1" w:rsidRPr="005836BF">
        <w:rPr>
          <w:rFonts w:ascii="Times New Roman" w:hAnsi="Times New Roman" w:cs="Times New Roman"/>
          <w:sz w:val="24"/>
          <w:szCs w:val="24"/>
        </w:rPr>
        <w:t>s</w:t>
      </w:r>
      <w:r w:rsidR="0007012B" w:rsidRPr="005836BF">
        <w:rPr>
          <w:rFonts w:ascii="Times New Roman" w:hAnsi="Times New Roman" w:cs="Times New Roman"/>
          <w:sz w:val="24"/>
          <w:szCs w:val="24"/>
        </w:rPr>
        <w:t xml:space="preserve">ciente de que la madre quisiera que ella fuera distinta y, si algo le impide a la joven ser como </w:t>
      </w:r>
      <w:r w:rsidR="00F21042" w:rsidRPr="005836BF">
        <w:rPr>
          <w:rFonts w:ascii="Times New Roman" w:hAnsi="Times New Roman" w:cs="Times New Roman"/>
          <w:sz w:val="24"/>
          <w:szCs w:val="24"/>
        </w:rPr>
        <w:t>s</w:t>
      </w:r>
      <w:r w:rsidR="0007012B" w:rsidRPr="005836BF">
        <w:rPr>
          <w:rFonts w:ascii="Times New Roman" w:hAnsi="Times New Roman" w:cs="Times New Roman"/>
          <w:sz w:val="24"/>
          <w:szCs w:val="24"/>
        </w:rPr>
        <w:t>u madre</w:t>
      </w:r>
      <w:r w:rsidR="00F21042" w:rsidRPr="005836BF">
        <w:rPr>
          <w:rFonts w:ascii="Times New Roman" w:hAnsi="Times New Roman" w:cs="Times New Roman"/>
          <w:sz w:val="24"/>
          <w:szCs w:val="24"/>
        </w:rPr>
        <w:t xml:space="preserve"> se espera</w:t>
      </w:r>
      <w:r w:rsidR="0007012B" w:rsidRPr="005836BF">
        <w:rPr>
          <w:rFonts w:ascii="Times New Roman" w:hAnsi="Times New Roman" w:cs="Times New Roman"/>
          <w:sz w:val="24"/>
          <w:szCs w:val="24"/>
        </w:rPr>
        <w:t>, es el despertar de los sentidos, unos sentidos muy receptivos hacia los estímulos exteriores</w:t>
      </w:r>
      <w:r w:rsidR="009777ED" w:rsidRPr="005836BF">
        <w:rPr>
          <w:rFonts w:ascii="Times New Roman" w:hAnsi="Times New Roman" w:cs="Times New Roman"/>
          <w:sz w:val="24"/>
          <w:szCs w:val="24"/>
        </w:rPr>
        <w:t xml:space="preserve"> pero nada fuera de lo normal con respecto a lo que pasa en la vida de una persona de su edad</w:t>
      </w:r>
      <w:r w:rsidR="0007012B" w:rsidRPr="005836BF">
        <w:rPr>
          <w:rFonts w:ascii="Times New Roman" w:hAnsi="Times New Roman" w:cs="Times New Roman"/>
          <w:sz w:val="24"/>
          <w:szCs w:val="24"/>
        </w:rPr>
        <w:t xml:space="preserve">. </w:t>
      </w:r>
      <w:r w:rsidRPr="005836BF">
        <w:rPr>
          <w:rFonts w:ascii="Times New Roman" w:hAnsi="Times New Roman" w:cs="Times New Roman"/>
          <w:sz w:val="24"/>
          <w:szCs w:val="24"/>
        </w:rPr>
        <w:t>Es en ese momento cuando l</w:t>
      </w:r>
      <w:r w:rsidR="0007012B" w:rsidRPr="005836BF">
        <w:rPr>
          <w:rFonts w:ascii="Times New Roman" w:hAnsi="Times New Roman" w:cs="Times New Roman"/>
          <w:sz w:val="24"/>
          <w:szCs w:val="24"/>
        </w:rPr>
        <w:t>a chica se da cuenta de que sólo si le faltaran los órganos de los sentidos quizás correspondería su yo a lo que su madre desea: “si em tragués el nas, la boca, la gola, els tous dels dits, els dels palmells de les man</w:t>
      </w:r>
      <w:r w:rsidR="009D089E" w:rsidRPr="005836BF">
        <w:rPr>
          <w:rFonts w:ascii="Times New Roman" w:hAnsi="Times New Roman" w:cs="Times New Roman"/>
          <w:sz w:val="24"/>
          <w:szCs w:val="24"/>
        </w:rPr>
        <w:t>s</w:t>
      </w:r>
      <w:r w:rsidR="0007012B" w:rsidRPr="005836BF">
        <w:rPr>
          <w:rFonts w:ascii="Times New Roman" w:hAnsi="Times New Roman" w:cs="Times New Roman"/>
          <w:sz w:val="24"/>
          <w:szCs w:val="24"/>
        </w:rPr>
        <w:t>, la planta dels peus, el sexe. Si m’extirpés tota jo de mi mateixa, seria molt més fàcil ser jo per la meva mare” (</w:t>
      </w:r>
      <w:r w:rsidR="009C26DB" w:rsidRPr="005836BF">
        <w:rPr>
          <w:rFonts w:ascii="Times New Roman" w:hAnsi="Times New Roman" w:cs="Times New Roman"/>
          <w:sz w:val="24"/>
          <w:szCs w:val="24"/>
        </w:rPr>
        <w:t>L</w:t>
      </w:r>
      <w:r w:rsidR="0007012B" w:rsidRPr="005836BF">
        <w:rPr>
          <w:rFonts w:ascii="Times New Roman" w:hAnsi="Times New Roman" w:cs="Times New Roman"/>
          <w:sz w:val="24"/>
          <w:szCs w:val="24"/>
        </w:rPr>
        <w:t>FE 90-91).</w:t>
      </w:r>
      <w:r w:rsidR="0007012B" w:rsidRPr="005836BF">
        <w:rPr>
          <w:rStyle w:val="Rimandonotaapidipagina"/>
          <w:rFonts w:ascii="Times New Roman" w:hAnsi="Times New Roman" w:cs="Times New Roman"/>
          <w:sz w:val="24"/>
          <w:szCs w:val="24"/>
        </w:rPr>
        <w:footnoteReference w:id="227"/>
      </w:r>
      <w:r w:rsidR="0007012B" w:rsidRPr="005836BF">
        <w:rPr>
          <w:rFonts w:ascii="Times New Roman" w:hAnsi="Times New Roman" w:cs="Times New Roman"/>
          <w:sz w:val="24"/>
          <w:szCs w:val="24"/>
        </w:rPr>
        <w:t xml:space="preserve"> Portadora de los valores tradicionales de Marruecos, la madre transfiere </w:t>
      </w:r>
      <w:r w:rsidR="00F21042" w:rsidRPr="005836BF">
        <w:rPr>
          <w:rFonts w:ascii="Times New Roman" w:hAnsi="Times New Roman" w:cs="Times New Roman"/>
          <w:sz w:val="24"/>
          <w:szCs w:val="24"/>
        </w:rPr>
        <w:t>a</w:t>
      </w:r>
      <w:r w:rsidR="0007012B" w:rsidRPr="005836BF">
        <w:rPr>
          <w:rFonts w:ascii="Times New Roman" w:hAnsi="Times New Roman" w:cs="Times New Roman"/>
          <w:sz w:val="24"/>
          <w:szCs w:val="24"/>
        </w:rPr>
        <w:t xml:space="preserve"> la hija un deseo de emancipación que sólo puede conducir al matrimonio</w:t>
      </w:r>
      <w:r w:rsidR="000874DB" w:rsidRPr="005836BF">
        <w:rPr>
          <w:rFonts w:ascii="Times New Roman" w:hAnsi="Times New Roman" w:cs="Times New Roman"/>
          <w:sz w:val="24"/>
          <w:szCs w:val="24"/>
        </w:rPr>
        <w:t>.</w:t>
      </w:r>
      <w:r w:rsidR="0007012B" w:rsidRPr="005836BF">
        <w:rPr>
          <w:rFonts w:ascii="Times New Roman" w:hAnsi="Times New Roman" w:cs="Times New Roman"/>
          <w:sz w:val="24"/>
          <w:szCs w:val="24"/>
        </w:rPr>
        <w:t xml:space="preserve"> </w:t>
      </w:r>
      <w:r w:rsidR="006E061D" w:rsidRPr="005836BF">
        <w:rPr>
          <w:rFonts w:ascii="Times New Roman" w:hAnsi="Times New Roman" w:cs="Times New Roman"/>
          <w:sz w:val="24"/>
          <w:szCs w:val="24"/>
        </w:rPr>
        <w:t>La joven, n</w:t>
      </w:r>
      <w:r w:rsidR="000874DB" w:rsidRPr="005836BF">
        <w:rPr>
          <w:rFonts w:ascii="Times New Roman" w:hAnsi="Times New Roman" w:cs="Times New Roman"/>
          <w:sz w:val="24"/>
          <w:szCs w:val="24"/>
        </w:rPr>
        <w:t>o sólo hereda el deber de asumir</w:t>
      </w:r>
      <w:r w:rsidR="00B815FF" w:rsidRPr="005836BF">
        <w:rPr>
          <w:rFonts w:ascii="Times New Roman" w:hAnsi="Times New Roman" w:cs="Times New Roman"/>
          <w:sz w:val="24"/>
          <w:szCs w:val="24"/>
        </w:rPr>
        <w:t xml:space="preserve"> “el papel de la mujer como esposa</w:t>
      </w:r>
      <w:r w:rsidR="000874DB" w:rsidRPr="005836BF">
        <w:rPr>
          <w:rFonts w:ascii="Times New Roman" w:hAnsi="Times New Roman" w:cs="Times New Roman"/>
          <w:sz w:val="24"/>
          <w:szCs w:val="24"/>
        </w:rPr>
        <w:t xml:space="preserve"> [que]</w:t>
      </w:r>
      <w:r w:rsidR="00B815FF" w:rsidRPr="005836BF">
        <w:rPr>
          <w:rFonts w:ascii="Times New Roman" w:hAnsi="Times New Roman" w:cs="Times New Roman"/>
          <w:sz w:val="24"/>
          <w:szCs w:val="24"/>
        </w:rPr>
        <w:t xml:space="preserve"> siempre ha sido clave en la sociedad marroquí” (Llorent Bedmar y Terrón Caro 2013:</w:t>
      </w:r>
      <w:r w:rsidR="00662481">
        <w:rPr>
          <w:rFonts w:ascii="Times New Roman" w:hAnsi="Times New Roman" w:cs="Times New Roman"/>
          <w:sz w:val="24"/>
          <w:szCs w:val="24"/>
        </w:rPr>
        <w:t xml:space="preserve"> </w:t>
      </w:r>
      <w:r w:rsidR="00B815FF" w:rsidRPr="005836BF">
        <w:rPr>
          <w:rFonts w:ascii="Times New Roman" w:hAnsi="Times New Roman" w:cs="Times New Roman"/>
          <w:sz w:val="24"/>
          <w:szCs w:val="24"/>
        </w:rPr>
        <w:t>40)</w:t>
      </w:r>
      <w:r w:rsidR="000874DB" w:rsidRPr="005836BF">
        <w:rPr>
          <w:rFonts w:ascii="Times New Roman" w:hAnsi="Times New Roman" w:cs="Times New Roman"/>
          <w:sz w:val="24"/>
          <w:szCs w:val="24"/>
        </w:rPr>
        <w:t>, sino que, además,</w:t>
      </w:r>
      <w:r w:rsidR="00E254DF" w:rsidRPr="005836BF">
        <w:rPr>
          <w:rFonts w:ascii="Times New Roman" w:hAnsi="Times New Roman" w:cs="Times New Roman"/>
          <w:sz w:val="24"/>
          <w:szCs w:val="24"/>
        </w:rPr>
        <w:t xml:space="preserve"> entiende que </w:t>
      </w:r>
      <w:r w:rsidR="0007012B" w:rsidRPr="005836BF">
        <w:rPr>
          <w:rFonts w:ascii="Times New Roman" w:hAnsi="Times New Roman" w:cs="Times New Roman"/>
          <w:sz w:val="24"/>
          <w:szCs w:val="24"/>
        </w:rPr>
        <w:t xml:space="preserve">es ésta la única vía posible, para las mujeres de su grupo étnico, </w:t>
      </w:r>
      <w:r w:rsidR="00E254DF" w:rsidRPr="005836BF">
        <w:rPr>
          <w:rFonts w:ascii="Times New Roman" w:hAnsi="Times New Roman" w:cs="Times New Roman"/>
          <w:sz w:val="24"/>
          <w:szCs w:val="24"/>
        </w:rPr>
        <w:t>hacia la</w:t>
      </w:r>
      <w:r w:rsidR="0007012B" w:rsidRPr="005836BF">
        <w:rPr>
          <w:rFonts w:ascii="Times New Roman" w:hAnsi="Times New Roman" w:cs="Times New Roman"/>
          <w:sz w:val="24"/>
          <w:szCs w:val="24"/>
        </w:rPr>
        <w:t xml:space="preserve"> libertad de la familia de origen. </w:t>
      </w:r>
    </w:p>
    <w:p w:rsidR="0007012B" w:rsidRPr="005836BF" w:rsidRDefault="0007012B"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He triat aquesta vida en la qual hauria hagut de ser analfabeta com la mare: casar-me, tenir fills, cuinar, netejar, recollir, esgotar-me cada dia i tornar-me a aixecar per fer exactament el mateix que el dia abans. No queixar-me. Per anar-me’n fent la idea vaig deixant tot el que formava part de la meva altra vida, la de l’institut, els llibres, els coneixements en general. Amb el meu primer sou ens hem pogut comprar un televisor i així, embabalida davant la preuada pantalla, mato el poc temps que em queda per pensar. No m’ho demana ningú, que deixi de llegir, la mare ja està contenta que hagi decidit girar la mirada cap a la nostra terra i em casi amb un bon noi d’allà. (</w:t>
      </w:r>
      <w:r w:rsidR="009C26DB" w:rsidRPr="005836BF">
        <w:rPr>
          <w:rFonts w:ascii="Times New Roman" w:hAnsi="Times New Roman" w:cs="Times New Roman"/>
        </w:rPr>
        <w:t>L</w:t>
      </w:r>
      <w:r w:rsidRPr="005836BF">
        <w:rPr>
          <w:rFonts w:ascii="Times New Roman" w:hAnsi="Times New Roman" w:cs="Times New Roman"/>
        </w:rPr>
        <w:t>FE 69)</w:t>
      </w:r>
      <w:r w:rsidRPr="005836BF">
        <w:rPr>
          <w:rStyle w:val="Rimandonotaapidipagina"/>
          <w:rFonts w:ascii="Times New Roman" w:hAnsi="Times New Roman" w:cs="Times New Roman"/>
        </w:rPr>
        <w:footnoteReference w:id="228"/>
      </w:r>
    </w:p>
    <w:p w:rsidR="00C80D4B" w:rsidRPr="00726EE5" w:rsidRDefault="00C80618" w:rsidP="00726EE5">
      <w:pPr>
        <w:pStyle w:val="Testonotaapidipagina"/>
        <w:spacing w:line="360" w:lineRule="auto"/>
        <w:ind w:right="566"/>
        <w:jc w:val="both"/>
        <w:rPr>
          <w:sz w:val="24"/>
          <w:szCs w:val="24"/>
        </w:rPr>
      </w:pPr>
      <w:r w:rsidRPr="00C80618">
        <w:rPr>
          <w:rFonts w:ascii="Times New Roman" w:hAnsi="Times New Roman" w:cs="Times New Roman"/>
          <w:sz w:val="24"/>
          <w:szCs w:val="24"/>
        </w:rPr>
        <w:lastRenderedPageBreak/>
        <w:t xml:space="preserve">El matrimonio representa un núcleo muy fértil de reflexión en esta novela. Antes que nada, se hace referencia a ello como a “el tema” (LFE 31) porque es algo de lo que se habla desde que la chica es pequeña. El matrimonio es el “destino” al que las mujeres tienen que acostumbrarse sin quejarse (LFE 175). </w:t>
      </w:r>
      <w:r w:rsidRPr="00CF174A">
        <w:rPr>
          <w:sz w:val="24"/>
          <w:szCs w:val="24"/>
        </w:rPr>
        <w:t>En JTSC, por ejemplo, hay un momento en el que la narradora declara, charlando con una tía abuela, no quererse casar nunca y la mujer comenta: “Però nena, saps el que et dius? No hi ha ningú que es quedi sense casar-se” (141).</w:t>
      </w:r>
      <w:r w:rsidRPr="00CF174A">
        <w:rPr>
          <w:rStyle w:val="Rimandonotaapidipagina"/>
          <w:sz w:val="24"/>
          <w:szCs w:val="24"/>
        </w:rPr>
        <w:footnoteReference w:id="229"/>
      </w:r>
      <w:r w:rsidRPr="00CF174A">
        <w:rPr>
          <w:sz w:val="24"/>
          <w:szCs w:val="24"/>
        </w:rPr>
        <w:t xml:space="preserve"> Sin embargo, todo lo que tiene que ver con el campo semántico del matrimonio, remite a la idea de la muerte</w:t>
      </w:r>
      <w:r w:rsidR="00CF174A">
        <w:t xml:space="preserve">. </w:t>
      </w:r>
      <w:r w:rsidR="00CF174A" w:rsidRPr="00CF174A">
        <w:rPr>
          <w:sz w:val="24"/>
          <w:szCs w:val="24"/>
        </w:rPr>
        <w:t>H</w:t>
      </w:r>
      <w:r w:rsidRPr="00CF174A">
        <w:rPr>
          <w:sz w:val="24"/>
          <w:szCs w:val="24"/>
        </w:rPr>
        <w:t>ay simbologías enlazadas con el funeral y el llorar: también está asociado a la idea de vergüenza, de sentido de culpa en relación con el placer; y al “asco” por lo que tiene que ver una intimidad no deseada con el marido, algo que se pone en clara intertextualidad con Mercè Rodoreda, cuya novela Aloma se abre así: “L’amor em fa fastic!”</w:t>
      </w:r>
      <w:r w:rsidR="009B3E02">
        <w:rPr>
          <w:sz w:val="24"/>
          <w:szCs w:val="24"/>
        </w:rPr>
        <w:t xml:space="preserve"> (1969:</w:t>
      </w:r>
      <w:r w:rsidR="00A96A3D">
        <w:rPr>
          <w:sz w:val="24"/>
          <w:szCs w:val="24"/>
        </w:rPr>
        <w:t xml:space="preserve"> </w:t>
      </w:r>
      <w:r w:rsidR="009B3E02">
        <w:rPr>
          <w:sz w:val="24"/>
          <w:szCs w:val="24"/>
        </w:rPr>
        <w:t>47)</w:t>
      </w:r>
      <w:r w:rsidR="00CF174A">
        <w:rPr>
          <w:rStyle w:val="Rimandonotaapidipagina"/>
          <w:sz w:val="24"/>
          <w:szCs w:val="24"/>
        </w:rPr>
        <w:footnoteReference w:id="230"/>
      </w:r>
      <w:r w:rsidRPr="00CF174A">
        <w:rPr>
          <w:sz w:val="24"/>
          <w:szCs w:val="24"/>
        </w:rPr>
        <w:t xml:space="preserve"> </w:t>
      </w:r>
      <w:r w:rsidR="00726EE5">
        <w:rPr>
          <w:sz w:val="24"/>
          <w:szCs w:val="24"/>
        </w:rPr>
        <w:t>Volviendo ahora a LFE, l</w:t>
      </w:r>
      <w:r w:rsidR="0007012B" w:rsidRPr="005836BF">
        <w:rPr>
          <w:rFonts w:ascii="Times New Roman" w:hAnsi="Times New Roman" w:cs="Times New Roman"/>
          <w:sz w:val="24"/>
          <w:szCs w:val="24"/>
        </w:rPr>
        <w:t xml:space="preserve">a vida de la hija queda atrapada en la voluntad de la madre, que le “confecciona” un matrimonio con un primo. La chica acepta por sentido del deber: </w:t>
      </w:r>
      <w:r w:rsidR="0007012B" w:rsidRPr="005836BF">
        <w:rPr>
          <w:rFonts w:ascii="Times New Roman" w:hAnsi="Times New Roman" w:cs="Times New Roman"/>
          <w:sz w:val="24"/>
          <w:szCs w:val="24"/>
          <w:lang w:val="ca-ES"/>
        </w:rPr>
        <w:t>“Casar-me amb el meu cosí no és un preu gaire alt si tenim en compte com ella sempre s’ha sacrificat per mi” (</w:t>
      </w:r>
      <w:r w:rsidR="009C26DB" w:rsidRPr="005836BF">
        <w:rPr>
          <w:rFonts w:ascii="Times New Roman" w:hAnsi="Times New Roman" w:cs="Times New Roman"/>
          <w:sz w:val="24"/>
          <w:szCs w:val="24"/>
          <w:lang w:val="ca-ES"/>
        </w:rPr>
        <w:t>L</w:t>
      </w:r>
      <w:r w:rsidR="0007012B" w:rsidRPr="005836BF">
        <w:rPr>
          <w:rFonts w:ascii="Times New Roman" w:hAnsi="Times New Roman" w:cs="Times New Roman"/>
          <w:sz w:val="24"/>
          <w:szCs w:val="24"/>
          <w:lang w:val="ca-ES"/>
        </w:rPr>
        <w:t>FE 120).</w:t>
      </w:r>
      <w:r w:rsidR="0007012B" w:rsidRPr="005836BF">
        <w:rPr>
          <w:rStyle w:val="Rimandonotaapidipagina"/>
          <w:rFonts w:ascii="Times New Roman" w:hAnsi="Times New Roman" w:cs="Times New Roman"/>
          <w:sz w:val="24"/>
          <w:szCs w:val="24"/>
          <w:lang w:val="ca-ES"/>
        </w:rPr>
        <w:footnoteReference w:id="231"/>
      </w:r>
      <w:r w:rsidR="0007012B" w:rsidRPr="005836BF">
        <w:rPr>
          <w:rFonts w:ascii="Times New Roman" w:hAnsi="Times New Roman" w:cs="Times New Roman"/>
          <w:sz w:val="24"/>
          <w:szCs w:val="24"/>
          <w:lang w:val="ca-ES"/>
        </w:rPr>
        <w:t xml:space="preserve"> Después de la boda, contraviniendo a la tradición, se queda a vivir con la madre (LFE 123), perpetuando y aumentando la confusión de papeles en la familia, sin favorecer la separación natural que tiene lugar, aún simbólicamente, con el matrimonio como pasaje de un núcleo familiar donde uno es hijo, a otro en el que la persona logra un estatus de adulto independiente. Esto no impide que la hija </w:t>
      </w:r>
      <w:r w:rsidR="0007012B" w:rsidRPr="005836BF">
        <w:rPr>
          <w:rFonts w:ascii="Times New Roman" w:hAnsi="Times New Roman" w:cs="Times New Roman"/>
          <w:sz w:val="24"/>
          <w:szCs w:val="24"/>
          <w:lang w:val="ca-ES"/>
        </w:rPr>
        <w:lastRenderedPageBreak/>
        <w:t xml:space="preserve">siga jugando el </w:t>
      </w:r>
      <w:r w:rsidR="00AB3021" w:rsidRPr="005836BF">
        <w:rPr>
          <w:rFonts w:ascii="Times New Roman" w:hAnsi="Times New Roman" w:cs="Times New Roman"/>
          <w:sz w:val="24"/>
          <w:szCs w:val="24"/>
          <w:lang w:val="ca-ES"/>
        </w:rPr>
        <w:t xml:space="preserve">mismo papel </w:t>
      </w:r>
      <w:r w:rsidR="0007012B" w:rsidRPr="005836BF">
        <w:rPr>
          <w:rFonts w:ascii="Times New Roman" w:hAnsi="Times New Roman" w:cs="Times New Roman"/>
          <w:sz w:val="24"/>
          <w:szCs w:val="24"/>
          <w:lang w:val="ca-ES"/>
        </w:rPr>
        <w:t>después de casarse: la muy deseada adquisición de libertad se convierte en más peso y responsabilidad por lo que tiene que ver las necesidades económicas de la familia, pues el marido no provee en este sentido</w:t>
      </w:r>
      <w:r w:rsidR="002D4461" w:rsidRPr="005836BF">
        <w:rPr>
          <w:rFonts w:ascii="Times New Roman" w:hAnsi="Times New Roman" w:cs="Times New Roman"/>
          <w:sz w:val="24"/>
          <w:szCs w:val="24"/>
          <w:lang w:val="ca-ES"/>
        </w:rPr>
        <w:t xml:space="preserve"> y ella llega a sentirse el medio a través del que él consigue ascender económicamente (LFE 141)</w:t>
      </w:r>
      <w:r w:rsidR="00C3356E" w:rsidRPr="005836BF">
        <w:rPr>
          <w:rFonts w:ascii="Times New Roman" w:hAnsi="Times New Roman" w:cs="Times New Roman"/>
          <w:sz w:val="24"/>
          <w:szCs w:val="24"/>
          <w:lang w:val="ca-ES"/>
        </w:rPr>
        <w:t>.</w:t>
      </w:r>
      <w:r w:rsidR="00235EED" w:rsidRPr="005836BF">
        <w:rPr>
          <w:rStyle w:val="Rimandonotaapidipagina"/>
          <w:rFonts w:ascii="Times New Roman" w:hAnsi="Times New Roman" w:cs="Times New Roman"/>
          <w:sz w:val="24"/>
          <w:szCs w:val="24"/>
          <w:lang w:val="ca-ES"/>
        </w:rPr>
        <w:footnoteReference w:id="232"/>
      </w:r>
      <w:r w:rsidR="0007012B" w:rsidRPr="005836BF">
        <w:rPr>
          <w:rFonts w:ascii="Times New Roman" w:hAnsi="Times New Roman" w:cs="Times New Roman"/>
          <w:sz w:val="24"/>
          <w:szCs w:val="24"/>
          <w:lang w:val="ca-ES"/>
        </w:rPr>
        <w:t xml:space="preserve"> </w:t>
      </w:r>
      <w:r w:rsidR="00C3356E" w:rsidRPr="005836BF">
        <w:rPr>
          <w:rFonts w:ascii="Times New Roman" w:hAnsi="Times New Roman" w:cs="Times New Roman"/>
          <w:sz w:val="24"/>
          <w:szCs w:val="24"/>
          <w:lang w:val="ca-ES"/>
        </w:rPr>
        <w:t>A</w:t>
      </w:r>
      <w:r w:rsidR="0007012B" w:rsidRPr="005836BF">
        <w:rPr>
          <w:rFonts w:ascii="Times New Roman" w:hAnsi="Times New Roman" w:cs="Times New Roman"/>
          <w:sz w:val="24"/>
          <w:szCs w:val="24"/>
          <w:lang w:val="ca-ES"/>
        </w:rPr>
        <w:t>l mismo tiempo, no se da un alejamiento emocional de la madre</w:t>
      </w:r>
      <w:r w:rsidR="00AB3021" w:rsidRPr="005836BF">
        <w:rPr>
          <w:rFonts w:ascii="Times New Roman" w:hAnsi="Times New Roman" w:cs="Times New Roman"/>
          <w:sz w:val="24"/>
          <w:szCs w:val="24"/>
          <w:lang w:val="ca-ES"/>
        </w:rPr>
        <w:t xml:space="preserve"> ni </w:t>
      </w:r>
      <w:r w:rsidR="000874DB" w:rsidRPr="005836BF">
        <w:rPr>
          <w:rFonts w:ascii="Times New Roman" w:hAnsi="Times New Roman" w:cs="Times New Roman"/>
          <w:sz w:val="24"/>
          <w:szCs w:val="24"/>
          <w:lang w:val="ca-ES"/>
        </w:rPr>
        <w:t xml:space="preserve">la </w:t>
      </w:r>
      <w:r w:rsidR="00AB3021" w:rsidRPr="005836BF">
        <w:rPr>
          <w:rFonts w:ascii="Times New Roman" w:hAnsi="Times New Roman" w:cs="Times New Roman"/>
          <w:sz w:val="24"/>
          <w:szCs w:val="24"/>
          <w:lang w:val="ca-ES"/>
        </w:rPr>
        <w:t xml:space="preserve">posibilidad de tomar </w:t>
      </w:r>
      <w:r w:rsidR="00211821" w:rsidRPr="005836BF">
        <w:rPr>
          <w:rFonts w:ascii="Times New Roman" w:hAnsi="Times New Roman" w:cs="Times New Roman"/>
          <w:sz w:val="24"/>
          <w:szCs w:val="24"/>
          <w:lang w:val="ca-ES"/>
        </w:rPr>
        <w:t>decisiones</w:t>
      </w:r>
      <w:r w:rsidR="00AB3021" w:rsidRPr="005836BF">
        <w:rPr>
          <w:rFonts w:ascii="Times New Roman" w:hAnsi="Times New Roman" w:cs="Times New Roman"/>
          <w:sz w:val="24"/>
          <w:szCs w:val="24"/>
          <w:lang w:val="ca-ES"/>
        </w:rPr>
        <w:t xml:space="preserve"> propias</w:t>
      </w:r>
      <w:r w:rsidR="0007012B" w:rsidRPr="005836BF">
        <w:rPr>
          <w:rFonts w:ascii="Times New Roman" w:hAnsi="Times New Roman" w:cs="Times New Roman"/>
          <w:sz w:val="24"/>
          <w:szCs w:val="24"/>
          <w:lang w:val="ca-ES"/>
        </w:rPr>
        <w:t xml:space="preserve">. Es más, como mujer casada, la hija tiene que obedecer a dos voluntades, la del marido </w:t>
      </w:r>
      <w:r w:rsidR="00F21042" w:rsidRPr="005836BF">
        <w:rPr>
          <w:rFonts w:ascii="Times New Roman" w:hAnsi="Times New Roman" w:cs="Times New Roman"/>
          <w:sz w:val="24"/>
          <w:szCs w:val="24"/>
          <w:lang w:val="ca-ES"/>
        </w:rPr>
        <w:t>y</w:t>
      </w:r>
      <w:r w:rsidR="00211821" w:rsidRPr="005836BF">
        <w:rPr>
          <w:rFonts w:ascii="Times New Roman" w:hAnsi="Times New Roman" w:cs="Times New Roman"/>
          <w:sz w:val="24"/>
          <w:szCs w:val="24"/>
          <w:lang w:val="ca-ES"/>
        </w:rPr>
        <w:t xml:space="preserve"> </w:t>
      </w:r>
      <w:r w:rsidR="0007012B" w:rsidRPr="005836BF">
        <w:rPr>
          <w:rFonts w:ascii="Times New Roman" w:hAnsi="Times New Roman" w:cs="Times New Roman"/>
          <w:sz w:val="24"/>
          <w:szCs w:val="24"/>
          <w:lang w:val="ca-ES"/>
        </w:rPr>
        <w:t>l</w:t>
      </w:r>
      <w:r w:rsidR="00211821" w:rsidRPr="005836BF">
        <w:rPr>
          <w:rFonts w:ascii="Times New Roman" w:hAnsi="Times New Roman" w:cs="Times New Roman"/>
          <w:sz w:val="24"/>
          <w:szCs w:val="24"/>
          <w:lang w:val="ca-ES"/>
        </w:rPr>
        <w:t>a</w:t>
      </w:r>
      <w:r w:rsidR="0007012B" w:rsidRPr="005836BF">
        <w:rPr>
          <w:rFonts w:ascii="Times New Roman" w:hAnsi="Times New Roman" w:cs="Times New Roman"/>
          <w:sz w:val="24"/>
          <w:szCs w:val="24"/>
          <w:lang w:val="ca-ES"/>
        </w:rPr>
        <w:t xml:space="preserve"> de la madre. Los dos </w:t>
      </w:r>
      <w:r w:rsidR="009B75EC" w:rsidRPr="005836BF">
        <w:rPr>
          <w:rFonts w:ascii="Times New Roman" w:hAnsi="Times New Roman" w:cs="Times New Roman"/>
          <w:sz w:val="24"/>
          <w:szCs w:val="24"/>
          <w:lang w:val="ca-ES"/>
        </w:rPr>
        <w:t>logran</w:t>
      </w:r>
      <w:r w:rsidR="0007012B" w:rsidRPr="005836BF">
        <w:rPr>
          <w:rFonts w:ascii="Times New Roman" w:hAnsi="Times New Roman" w:cs="Times New Roman"/>
          <w:sz w:val="24"/>
          <w:szCs w:val="24"/>
          <w:lang w:val="ca-ES"/>
        </w:rPr>
        <w:t xml:space="preserve"> coali</w:t>
      </w:r>
      <w:r w:rsidR="00F21042" w:rsidRPr="005836BF">
        <w:rPr>
          <w:rFonts w:ascii="Times New Roman" w:hAnsi="Times New Roman" w:cs="Times New Roman"/>
          <w:sz w:val="24"/>
          <w:szCs w:val="24"/>
          <w:lang w:val="ca-ES"/>
        </w:rPr>
        <w:t>g</w:t>
      </w:r>
      <w:r w:rsidR="0007012B" w:rsidRPr="005836BF">
        <w:rPr>
          <w:rFonts w:ascii="Times New Roman" w:hAnsi="Times New Roman" w:cs="Times New Roman"/>
          <w:sz w:val="24"/>
          <w:szCs w:val="24"/>
          <w:lang w:val="ca-ES"/>
        </w:rPr>
        <w:t>a</w:t>
      </w:r>
      <w:r w:rsidR="009B75EC" w:rsidRPr="005836BF">
        <w:rPr>
          <w:rFonts w:ascii="Times New Roman" w:hAnsi="Times New Roman" w:cs="Times New Roman"/>
          <w:sz w:val="24"/>
          <w:szCs w:val="24"/>
          <w:lang w:val="ca-ES"/>
        </w:rPr>
        <w:t>rse</w:t>
      </w:r>
      <w:r w:rsidR="0007012B" w:rsidRPr="005836BF">
        <w:rPr>
          <w:rFonts w:ascii="Times New Roman" w:hAnsi="Times New Roman" w:cs="Times New Roman"/>
          <w:sz w:val="24"/>
          <w:szCs w:val="24"/>
          <w:lang w:val="ca-ES"/>
        </w:rPr>
        <w:t xml:space="preserve"> contra ella imponiéndole obligaciones como, por ejemplo, el uso del velo</w:t>
      </w:r>
      <w:r w:rsidR="00991034" w:rsidRPr="005836BF">
        <w:rPr>
          <w:rFonts w:ascii="Times New Roman" w:hAnsi="Times New Roman" w:cs="Times New Roman"/>
          <w:sz w:val="24"/>
          <w:szCs w:val="24"/>
          <w:lang w:val="ca-ES"/>
        </w:rPr>
        <w:t xml:space="preserve">, algo que abrirá paso a un malestar </w:t>
      </w:r>
      <w:r w:rsidR="00F67007" w:rsidRPr="005836BF">
        <w:rPr>
          <w:rFonts w:ascii="Times New Roman" w:hAnsi="Times New Roman" w:cs="Times New Roman"/>
          <w:sz w:val="24"/>
          <w:szCs w:val="24"/>
          <w:lang w:val="ca-ES"/>
        </w:rPr>
        <w:t xml:space="preserve">emocional </w:t>
      </w:r>
      <w:r w:rsidR="00991034" w:rsidRPr="005836BF">
        <w:rPr>
          <w:rFonts w:ascii="Times New Roman" w:hAnsi="Times New Roman" w:cs="Times New Roman"/>
          <w:sz w:val="24"/>
          <w:szCs w:val="24"/>
          <w:lang w:val="ca-ES"/>
        </w:rPr>
        <w:t>i</w:t>
      </w:r>
      <w:r w:rsidR="00F67007" w:rsidRPr="005836BF">
        <w:rPr>
          <w:rFonts w:ascii="Times New Roman" w:hAnsi="Times New Roman" w:cs="Times New Roman"/>
          <w:sz w:val="24"/>
          <w:szCs w:val="24"/>
          <w:lang w:val="ca-ES"/>
        </w:rPr>
        <w:t>nsufrible</w:t>
      </w:r>
      <w:r w:rsidR="00991034" w:rsidRPr="005836BF">
        <w:rPr>
          <w:rFonts w:ascii="Times New Roman" w:hAnsi="Times New Roman" w:cs="Times New Roman"/>
          <w:sz w:val="24"/>
          <w:szCs w:val="24"/>
          <w:lang w:val="ca-ES"/>
        </w:rPr>
        <w:t>.</w:t>
      </w:r>
      <w:r w:rsidR="0007012B" w:rsidRPr="005836BF">
        <w:rPr>
          <w:rFonts w:ascii="Times New Roman" w:hAnsi="Times New Roman" w:cs="Times New Roman"/>
          <w:sz w:val="24"/>
          <w:szCs w:val="24"/>
          <w:lang w:val="ca-ES"/>
        </w:rPr>
        <w:t xml:space="preserve"> </w:t>
      </w:r>
      <w:r w:rsidR="004542FD" w:rsidRPr="005836BF">
        <w:rPr>
          <w:rFonts w:ascii="Times New Roman" w:hAnsi="Times New Roman" w:cs="Times New Roman"/>
          <w:sz w:val="24"/>
          <w:szCs w:val="24"/>
          <w:lang w:val="ca-ES"/>
        </w:rPr>
        <w:t>El uso del velo en LFE es la culminación de toda un</w:t>
      </w:r>
      <w:r w:rsidR="00F21042" w:rsidRPr="005836BF">
        <w:rPr>
          <w:rFonts w:ascii="Times New Roman" w:hAnsi="Times New Roman" w:cs="Times New Roman"/>
          <w:sz w:val="24"/>
          <w:szCs w:val="24"/>
          <w:lang w:val="ca-ES"/>
        </w:rPr>
        <w:t>a</w:t>
      </w:r>
      <w:r w:rsidR="004542FD" w:rsidRPr="005836BF">
        <w:rPr>
          <w:rFonts w:ascii="Times New Roman" w:hAnsi="Times New Roman" w:cs="Times New Roman"/>
          <w:sz w:val="24"/>
          <w:szCs w:val="24"/>
          <w:lang w:val="ca-ES"/>
        </w:rPr>
        <w:t xml:space="preserve"> serie de medidas que la madre impone a la hija para el dominio de su cuerpo. Se trata de un elemento importante ya a partir de la primera novela de El Hachmi, como po</w:t>
      </w:r>
      <w:r w:rsidR="009C1BEA" w:rsidRPr="005836BF">
        <w:rPr>
          <w:rFonts w:ascii="Times New Roman" w:hAnsi="Times New Roman" w:cs="Times New Roman"/>
          <w:sz w:val="24"/>
          <w:szCs w:val="24"/>
          <w:lang w:val="ca-ES"/>
        </w:rPr>
        <w:t>ne de manifiesto Cristián Ricci</w:t>
      </w:r>
      <w:r w:rsidR="004542FD" w:rsidRPr="005836BF">
        <w:rPr>
          <w:rFonts w:ascii="Times New Roman" w:hAnsi="Times New Roman" w:cs="Times New Roman"/>
          <w:sz w:val="24"/>
          <w:szCs w:val="24"/>
          <w:lang w:val="ca-ES"/>
        </w:rPr>
        <w:t xml:space="preserve"> al proponer la lectura de LUP “a partir de teorías poscoloniales del velo” (2010b:</w:t>
      </w:r>
      <w:r w:rsidR="00662481">
        <w:rPr>
          <w:rFonts w:ascii="Times New Roman" w:hAnsi="Times New Roman" w:cs="Times New Roman"/>
          <w:sz w:val="24"/>
          <w:szCs w:val="24"/>
          <w:lang w:val="ca-ES"/>
        </w:rPr>
        <w:t xml:space="preserve"> </w:t>
      </w:r>
      <w:r w:rsidR="004542FD" w:rsidRPr="005836BF">
        <w:rPr>
          <w:rFonts w:ascii="Times New Roman" w:hAnsi="Times New Roman" w:cs="Times New Roman"/>
          <w:sz w:val="24"/>
          <w:szCs w:val="24"/>
          <w:lang w:val="ca-ES"/>
        </w:rPr>
        <w:t>75).</w:t>
      </w:r>
      <w:r w:rsidR="0011705C" w:rsidRPr="005836BF">
        <w:rPr>
          <w:rFonts w:ascii="Times New Roman" w:hAnsi="Times New Roman" w:cs="Times New Roman"/>
          <w:sz w:val="24"/>
          <w:szCs w:val="24"/>
          <w:lang w:val="ca-ES"/>
        </w:rPr>
        <w:t xml:space="preserve"> </w:t>
      </w:r>
      <w:r w:rsidR="00C80D4B" w:rsidRPr="005836BF">
        <w:rPr>
          <w:rFonts w:ascii="Times New Roman" w:hAnsi="Times New Roman" w:cs="Times New Roman"/>
          <w:sz w:val="24"/>
          <w:szCs w:val="24"/>
          <w:lang w:val="ca-ES"/>
        </w:rPr>
        <w:t>En este sentido el velo provoca en la joven, además de un sufrimiento emocional interior, una reflexión sobre la condi</w:t>
      </w:r>
      <w:r w:rsidR="00CA22C4">
        <w:rPr>
          <w:rFonts w:ascii="Times New Roman" w:hAnsi="Times New Roman" w:cs="Times New Roman"/>
          <w:sz w:val="24"/>
          <w:szCs w:val="24"/>
          <w:lang w:val="ca-ES"/>
        </w:rPr>
        <w:t>ción de la mujer marroquí</w:t>
      </w:r>
      <w:r w:rsidR="00C80D4B" w:rsidRPr="005836BF">
        <w:rPr>
          <w:rFonts w:ascii="Times New Roman" w:hAnsi="Times New Roman" w:cs="Times New Roman"/>
          <w:sz w:val="24"/>
          <w:szCs w:val="24"/>
          <w:lang w:val="ca-ES"/>
        </w:rPr>
        <w:t xml:space="preserve"> en el extranjero:</w:t>
      </w:r>
    </w:p>
    <w:p w:rsidR="00C80D4B" w:rsidRPr="005836BF" w:rsidRDefault="00C80D4B"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lang w:val="ca-ES"/>
        </w:rPr>
      </w:pPr>
      <w:r w:rsidRPr="005836BF">
        <w:rPr>
          <w:rFonts w:ascii="Times New Roman" w:hAnsi="Times New Roman" w:cs="Times New Roman"/>
        </w:rPr>
        <w:t>S’han</w:t>
      </w:r>
      <w:r w:rsidRPr="005836BF">
        <w:rPr>
          <w:rFonts w:ascii="Times New Roman" w:hAnsi="Times New Roman" w:cs="Times New Roman"/>
          <w:lang w:val="ca-ES"/>
        </w:rPr>
        <w:t xml:space="preserve"> </w:t>
      </w:r>
      <w:r w:rsidRPr="00252176">
        <w:rPr>
          <w:rFonts w:ascii="Times New Roman" w:hAnsi="Times New Roman" w:cs="Times New Roman"/>
        </w:rPr>
        <w:t>complert</w:t>
      </w:r>
      <w:r w:rsidRPr="005836BF">
        <w:rPr>
          <w:rFonts w:ascii="Times New Roman" w:hAnsi="Times New Roman" w:cs="Times New Roman"/>
          <w:lang w:val="ca-ES"/>
        </w:rPr>
        <w:t xml:space="preserve"> totes les profecies que penjaven damunt meu, damunt totes les filles de les marroquines aquí: no val la pena que esforceu a educar-les, li havia sentit dir a algú, que tan bon punt creixin una mica les casaran al seu país i au, mocador, casa i vinga tenir fills. Però és clar, la gent que pensa així no hi pensa mai, en la solitud, no fan cap proposta alternativa, no ens ofereixen, a canvi de revoltar-nos contra les nostre famílies, un lloc alternatiu on arrecerar-nos. No us deixeu dominar, rebel·leu-vos contra les </w:t>
      </w:r>
      <w:r w:rsidRPr="005836BF">
        <w:rPr>
          <w:rFonts w:ascii="Times New Roman" w:hAnsi="Times New Roman" w:cs="Times New Roman"/>
          <w:lang w:val="ca-ES"/>
        </w:rPr>
        <w:lastRenderedPageBreak/>
        <w:t>tradicions ancestrals i primitives del vostre poble, fugiu de la discriminació i el masclisme. Si creuem el pont, què en hi espera a l’altra banda? Una abraçada reconfortant i totes les facilitats per les exiliades o bé una indiferència gèlida d’espavila’t que aquí no regalem res? No hi heu pensat, en qui es queda a l’altra banda? No enteneu que no es pot abandonar els més dèbils, els que no han tingut més oportunitats, més coneixement de les coses per ser més lliures a l’hora de decidir com volen viure? (LFE 178-179)</w:t>
      </w:r>
      <w:r w:rsidRPr="005836BF">
        <w:rPr>
          <w:rStyle w:val="Rimandonotaapidipagina"/>
          <w:rFonts w:ascii="Times New Roman" w:hAnsi="Times New Roman" w:cs="Times New Roman"/>
          <w:lang w:val="ca-ES"/>
        </w:rPr>
        <w:footnoteReference w:id="233"/>
      </w:r>
    </w:p>
    <w:p w:rsidR="00036E59" w:rsidRPr="005836BF" w:rsidRDefault="00C80D4B" w:rsidP="00A31205">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Volviendo a lo que atañe la situación personal, e</w:t>
      </w:r>
      <w:r w:rsidR="00170C44" w:rsidRPr="005836BF">
        <w:rPr>
          <w:rFonts w:ascii="Times New Roman" w:hAnsi="Times New Roman" w:cs="Times New Roman"/>
          <w:sz w:val="24"/>
          <w:szCs w:val="24"/>
          <w:lang w:val="ca-ES"/>
        </w:rPr>
        <w:t>l velo representa un medio para expresar la sensación de la chica de desaparecer como persona en la invisibilidad de su persona en</w:t>
      </w:r>
      <w:r w:rsidR="00F21042" w:rsidRPr="005836BF">
        <w:rPr>
          <w:rFonts w:ascii="Times New Roman" w:hAnsi="Times New Roman" w:cs="Times New Roman"/>
          <w:sz w:val="24"/>
          <w:szCs w:val="24"/>
          <w:lang w:val="ca-ES"/>
        </w:rPr>
        <w:t xml:space="preserve"> la sociedad occidental. </w:t>
      </w:r>
      <w:r w:rsidR="006A6560" w:rsidRPr="005836BF">
        <w:rPr>
          <w:rFonts w:ascii="Times New Roman" w:hAnsi="Times New Roman" w:cs="Times New Roman"/>
          <w:sz w:val="24"/>
          <w:szCs w:val="24"/>
          <w:lang w:val="ca-ES"/>
        </w:rPr>
        <w:t>Cuando camina</w:t>
      </w:r>
      <w:r w:rsidR="00170C44" w:rsidRPr="005836BF">
        <w:rPr>
          <w:rFonts w:ascii="Times New Roman" w:hAnsi="Times New Roman" w:cs="Times New Roman"/>
          <w:sz w:val="24"/>
          <w:szCs w:val="24"/>
          <w:lang w:val="ca-ES"/>
        </w:rPr>
        <w:t xml:space="preserve"> por la calle con pañuelo se siente “desdibuixada” (LFE 186).</w:t>
      </w:r>
      <w:r w:rsidR="00F21042" w:rsidRPr="005836BF">
        <w:rPr>
          <w:rStyle w:val="Rimandonotaapidipagina"/>
          <w:rFonts w:ascii="Times New Roman" w:hAnsi="Times New Roman" w:cs="Times New Roman"/>
          <w:sz w:val="24"/>
          <w:szCs w:val="24"/>
          <w:lang w:val="ca-ES"/>
        </w:rPr>
        <w:footnoteReference w:id="234"/>
      </w:r>
      <w:r w:rsidR="00170C44" w:rsidRPr="005836BF">
        <w:rPr>
          <w:rFonts w:ascii="Times New Roman" w:hAnsi="Times New Roman" w:cs="Times New Roman"/>
          <w:sz w:val="24"/>
          <w:szCs w:val="24"/>
          <w:lang w:val="ca-ES"/>
        </w:rPr>
        <w:t xml:space="preserve"> Al encontrar una profesora del instituto, la chica </w:t>
      </w:r>
      <w:r w:rsidR="00CA22C4">
        <w:rPr>
          <w:rFonts w:ascii="Times New Roman" w:hAnsi="Times New Roman" w:cs="Times New Roman"/>
          <w:sz w:val="24"/>
          <w:szCs w:val="24"/>
          <w:lang w:val="ca-ES"/>
        </w:rPr>
        <w:t>la saluda</w:t>
      </w:r>
      <w:r w:rsidR="00170C44" w:rsidRPr="005836BF">
        <w:rPr>
          <w:rFonts w:ascii="Times New Roman" w:hAnsi="Times New Roman" w:cs="Times New Roman"/>
          <w:sz w:val="24"/>
          <w:szCs w:val="24"/>
          <w:lang w:val="ca-ES"/>
        </w:rPr>
        <w:t xml:space="preserve"> y ella no le contesta. En su fuero interno piensa: </w:t>
      </w:r>
      <w:r w:rsidR="001E567D" w:rsidRPr="005836BF">
        <w:rPr>
          <w:rFonts w:ascii="Times New Roman" w:hAnsi="Times New Roman" w:cs="Times New Roman"/>
          <w:sz w:val="24"/>
          <w:szCs w:val="24"/>
          <w:lang w:val="ca-ES"/>
        </w:rPr>
        <w:t xml:space="preserve">“Deu ser que amb mocador m’he tornat invisible” </w:t>
      </w:r>
      <w:r w:rsidR="00170C44" w:rsidRPr="005836BF">
        <w:rPr>
          <w:rFonts w:ascii="Times New Roman" w:hAnsi="Times New Roman" w:cs="Times New Roman"/>
          <w:sz w:val="24"/>
          <w:szCs w:val="24"/>
          <w:lang w:val="ca-ES"/>
        </w:rPr>
        <w:t>(LFE 186)</w:t>
      </w:r>
      <w:r w:rsidR="001E567D" w:rsidRPr="005836BF">
        <w:rPr>
          <w:rFonts w:ascii="Times New Roman" w:hAnsi="Times New Roman" w:cs="Times New Roman"/>
          <w:sz w:val="24"/>
          <w:szCs w:val="24"/>
          <w:lang w:val="ca-ES"/>
        </w:rPr>
        <w:t>.</w:t>
      </w:r>
      <w:r w:rsidR="001E567D" w:rsidRPr="005836BF">
        <w:rPr>
          <w:rStyle w:val="Rimandonotaapidipagina"/>
          <w:rFonts w:ascii="Times New Roman" w:hAnsi="Times New Roman" w:cs="Times New Roman"/>
          <w:sz w:val="24"/>
          <w:szCs w:val="24"/>
          <w:lang w:val="ca-ES"/>
        </w:rPr>
        <w:footnoteReference w:id="235"/>
      </w:r>
      <w:r w:rsidR="009243A8" w:rsidRPr="005836BF">
        <w:rPr>
          <w:rFonts w:ascii="Times New Roman" w:hAnsi="Times New Roman" w:cs="Times New Roman"/>
          <w:sz w:val="24"/>
          <w:szCs w:val="24"/>
          <w:lang w:val="ca-ES"/>
        </w:rPr>
        <w:t xml:space="preserve"> El camino hacia la liberación de la invisibilidad simbólica e</w:t>
      </w:r>
      <w:r w:rsidR="00F21042" w:rsidRPr="005836BF">
        <w:rPr>
          <w:rFonts w:ascii="Times New Roman" w:hAnsi="Times New Roman" w:cs="Times New Roman"/>
          <w:sz w:val="24"/>
          <w:szCs w:val="24"/>
          <w:lang w:val="ca-ES"/>
        </w:rPr>
        <w:t>n el enlace materno-filial, pas</w:t>
      </w:r>
      <w:r w:rsidR="009243A8" w:rsidRPr="005836BF">
        <w:rPr>
          <w:rFonts w:ascii="Times New Roman" w:hAnsi="Times New Roman" w:cs="Times New Roman"/>
          <w:sz w:val="24"/>
          <w:szCs w:val="24"/>
          <w:lang w:val="ca-ES"/>
        </w:rPr>
        <w:t>a por esta fase en que es como un “fantasma” (LFE 186)</w:t>
      </w:r>
      <w:r w:rsidR="00460C6B" w:rsidRPr="005836BF">
        <w:rPr>
          <w:rFonts w:ascii="Times New Roman" w:hAnsi="Times New Roman" w:cs="Times New Roman"/>
          <w:sz w:val="24"/>
          <w:szCs w:val="24"/>
          <w:lang w:val="ca-ES"/>
        </w:rPr>
        <w:t>. Mientras que el médico le presc</w:t>
      </w:r>
      <w:r w:rsidR="00F21042" w:rsidRPr="005836BF">
        <w:rPr>
          <w:rFonts w:ascii="Times New Roman" w:hAnsi="Times New Roman" w:cs="Times New Roman"/>
          <w:sz w:val="24"/>
          <w:szCs w:val="24"/>
          <w:lang w:val="ca-ES"/>
        </w:rPr>
        <w:t>r</w:t>
      </w:r>
      <w:r w:rsidR="00460C6B" w:rsidRPr="005836BF">
        <w:rPr>
          <w:rFonts w:ascii="Times New Roman" w:hAnsi="Times New Roman" w:cs="Times New Roman"/>
          <w:sz w:val="24"/>
          <w:szCs w:val="24"/>
          <w:lang w:val="ca-ES"/>
        </w:rPr>
        <w:t>ibe unos antidepresivos, ella va a peluquería y se tiñe el pelo o</w:t>
      </w:r>
      <w:r w:rsidR="00F21042" w:rsidRPr="005836BF">
        <w:rPr>
          <w:rFonts w:ascii="Times New Roman" w:hAnsi="Times New Roman" w:cs="Times New Roman"/>
          <w:sz w:val="24"/>
          <w:szCs w:val="24"/>
          <w:lang w:val="ca-ES"/>
        </w:rPr>
        <w:t>b</w:t>
      </w:r>
      <w:r w:rsidR="00460C6B" w:rsidRPr="005836BF">
        <w:rPr>
          <w:rFonts w:ascii="Times New Roman" w:hAnsi="Times New Roman" w:cs="Times New Roman"/>
          <w:sz w:val="24"/>
          <w:szCs w:val="24"/>
          <w:lang w:val="ca-ES"/>
        </w:rPr>
        <w:t xml:space="preserve">sesivamente una y otra vez, </w:t>
      </w:r>
      <w:r w:rsidR="0062286F" w:rsidRPr="005836BF">
        <w:rPr>
          <w:rFonts w:ascii="Times New Roman" w:hAnsi="Times New Roman" w:cs="Times New Roman"/>
          <w:sz w:val="24"/>
          <w:szCs w:val="24"/>
          <w:lang w:val="ca-ES"/>
        </w:rPr>
        <w:t xml:space="preserve">hasta de colores llamativos, aunque todo quede escondido bajo el velo (LFE 187). Es su manera de hacerse visible empezando por sí misma. </w:t>
      </w:r>
      <w:r w:rsidR="0007012B" w:rsidRPr="005836BF">
        <w:rPr>
          <w:rFonts w:ascii="Times New Roman" w:hAnsi="Times New Roman" w:cs="Times New Roman"/>
          <w:sz w:val="24"/>
          <w:szCs w:val="24"/>
          <w:lang w:val="ca-ES"/>
        </w:rPr>
        <w:t xml:space="preserve">Su mundo se </w:t>
      </w:r>
      <w:r w:rsidR="00AB3021" w:rsidRPr="005836BF">
        <w:rPr>
          <w:rFonts w:ascii="Times New Roman" w:hAnsi="Times New Roman" w:cs="Times New Roman"/>
          <w:sz w:val="24"/>
          <w:szCs w:val="24"/>
          <w:lang w:val="ca-ES"/>
        </w:rPr>
        <w:t xml:space="preserve">hace así cada vez más pequeño hasta que </w:t>
      </w:r>
      <w:r w:rsidR="00F21042" w:rsidRPr="005836BF">
        <w:rPr>
          <w:rFonts w:ascii="Times New Roman" w:hAnsi="Times New Roman" w:cs="Times New Roman"/>
          <w:sz w:val="24"/>
          <w:szCs w:val="24"/>
          <w:lang w:val="ca-ES"/>
        </w:rPr>
        <w:t>desarrolla</w:t>
      </w:r>
      <w:r w:rsidR="00AB3021" w:rsidRPr="005836BF">
        <w:rPr>
          <w:rFonts w:ascii="Times New Roman" w:hAnsi="Times New Roman" w:cs="Times New Roman"/>
          <w:sz w:val="24"/>
          <w:szCs w:val="24"/>
          <w:lang w:val="ca-ES"/>
        </w:rPr>
        <w:t xml:space="preserve"> una ne</w:t>
      </w:r>
      <w:r w:rsidR="00F67007" w:rsidRPr="005836BF">
        <w:rPr>
          <w:rFonts w:ascii="Times New Roman" w:hAnsi="Times New Roman" w:cs="Times New Roman"/>
          <w:sz w:val="24"/>
          <w:szCs w:val="24"/>
          <w:lang w:val="ca-ES"/>
        </w:rPr>
        <w:t>u</w:t>
      </w:r>
      <w:r w:rsidR="00AB3021" w:rsidRPr="005836BF">
        <w:rPr>
          <w:rFonts w:ascii="Times New Roman" w:hAnsi="Times New Roman" w:cs="Times New Roman"/>
          <w:sz w:val="24"/>
          <w:szCs w:val="24"/>
          <w:lang w:val="ca-ES"/>
        </w:rPr>
        <w:t>rosis</w:t>
      </w:r>
      <w:r w:rsidR="00144672" w:rsidRPr="005836BF">
        <w:rPr>
          <w:rFonts w:ascii="Times New Roman" w:hAnsi="Times New Roman" w:cs="Times New Roman"/>
          <w:sz w:val="24"/>
          <w:szCs w:val="24"/>
          <w:lang w:val="ca-ES"/>
        </w:rPr>
        <w:t xml:space="preserve">, </w:t>
      </w:r>
      <w:r w:rsidR="000874DB" w:rsidRPr="005836BF">
        <w:rPr>
          <w:rFonts w:ascii="Times New Roman" w:hAnsi="Times New Roman" w:cs="Times New Roman"/>
          <w:sz w:val="24"/>
          <w:szCs w:val="24"/>
          <w:lang w:val="ca-ES"/>
        </w:rPr>
        <w:t>causada</w:t>
      </w:r>
      <w:r w:rsidR="00144672" w:rsidRPr="005836BF">
        <w:rPr>
          <w:rFonts w:ascii="Times New Roman" w:hAnsi="Times New Roman" w:cs="Times New Roman"/>
          <w:sz w:val="24"/>
          <w:szCs w:val="24"/>
          <w:lang w:val="ca-ES"/>
        </w:rPr>
        <w:t xml:space="preserve"> </w:t>
      </w:r>
      <w:r w:rsidR="000874DB" w:rsidRPr="005836BF">
        <w:rPr>
          <w:rFonts w:ascii="Times New Roman" w:hAnsi="Times New Roman" w:cs="Times New Roman"/>
          <w:sz w:val="24"/>
          <w:szCs w:val="24"/>
          <w:lang w:val="ca-ES"/>
        </w:rPr>
        <w:t>por</w:t>
      </w:r>
      <w:r w:rsidR="00144672" w:rsidRPr="005836BF">
        <w:rPr>
          <w:rFonts w:ascii="Times New Roman" w:hAnsi="Times New Roman" w:cs="Times New Roman"/>
          <w:sz w:val="24"/>
          <w:szCs w:val="24"/>
          <w:lang w:val="ca-ES"/>
        </w:rPr>
        <w:t xml:space="preserve"> su incapacidad de gestionar la tensión entre las imposiciones, el deber y el </w:t>
      </w:r>
      <w:r w:rsidR="00144672" w:rsidRPr="005836BF">
        <w:rPr>
          <w:rFonts w:ascii="Times New Roman" w:hAnsi="Times New Roman" w:cs="Times New Roman"/>
          <w:sz w:val="24"/>
          <w:szCs w:val="24"/>
          <w:lang w:val="ca-ES"/>
        </w:rPr>
        <w:lastRenderedPageBreak/>
        <w:t>deseo de desar</w:t>
      </w:r>
      <w:r w:rsidR="00F21042" w:rsidRPr="005836BF">
        <w:rPr>
          <w:rFonts w:ascii="Times New Roman" w:hAnsi="Times New Roman" w:cs="Times New Roman"/>
          <w:sz w:val="24"/>
          <w:szCs w:val="24"/>
          <w:lang w:val="ca-ES"/>
        </w:rPr>
        <w:t>r</w:t>
      </w:r>
      <w:r w:rsidR="00144672" w:rsidRPr="005836BF">
        <w:rPr>
          <w:rFonts w:ascii="Times New Roman" w:hAnsi="Times New Roman" w:cs="Times New Roman"/>
          <w:sz w:val="24"/>
          <w:szCs w:val="24"/>
          <w:lang w:val="ca-ES"/>
        </w:rPr>
        <w:t>ollar una vida independiente.</w:t>
      </w:r>
      <w:r w:rsidR="000874DB" w:rsidRPr="005836BF">
        <w:rPr>
          <w:rFonts w:ascii="Times New Roman" w:hAnsi="Times New Roman" w:cs="Times New Roman"/>
          <w:sz w:val="24"/>
          <w:szCs w:val="24"/>
          <w:lang w:val="ca-ES"/>
        </w:rPr>
        <w:t xml:space="preserve"> </w:t>
      </w:r>
      <w:r w:rsidR="00681F7B" w:rsidRPr="005836BF">
        <w:rPr>
          <w:rFonts w:ascii="Times New Roman" w:hAnsi="Times New Roman" w:cs="Times New Roman"/>
          <w:sz w:val="24"/>
          <w:szCs w:val="24"/>
          <w:lang w:val="ca-ES"/>
        </w:rPr>
        <w:t>Lo que se puede aquí definir de manera reductiva una “enfermed</w:t>
      </w:r>
      <w:r w:rsidR="00036E59" w:rsidRPr="005836BF">
        <w:rPr>
          <w:rFonts w:ascii="Times New Roman" w:hAnsi="Times New Roman" w:cs="Times New Roman"/>
          <w:sz w:val="24"/>
          <w:szCs w:val="24"/>
          <w:lang w:val="ca-ES"/>
        </w:rPr>
        <w:t xml:space="preserve">ad femenina” constituye </w:t>
      </w:r>
      <w:r w:rsidR="00F21042" w:rsidRPr="005836BF">
        <w:rPr>
          <w:rFonts w:ascii="Times New Roman" w:hAnsi="Times New Roman" w:cs="Times New Roman"/>
          <w:sz w:val="24"/>
          <w:szCs w:val="24"/>
          <w:lang w:val="ca-ES"/>
        </w:rPr>
        <w:t>un acto de subversión al</w:t>
      </w:r>
      <w:r w:rsidR="00681F7B" w:rsidRPr="005836BF">
        <w:rPr>
          <w:rFonts w:ascii="Times New Roman" w:hAnsi="Times New Roman" w:cs="Times New Roman"/>
          <w:sz w:val="24"/>
          <w:szCs w:val="24"/>
          <w:lang w:val="ca-ES"/>
        </w:rPr>
        <w:t xml:space="preserve"> orden de las cosas, una desobed</w:t>
      </w:r>
      <w:r w:rsidR="00F21042" w:rsidRPr="005836BF">
        <w:rPr>
          <w:rFonts w:ascii="Times New Roman" w:hAnsi="Times New Roman" w:cs="Times New Roman"/>
          <w:sz w:val="24"/>
          <w:szCs w:val="24"/>
          <w:lang w:val="ca-ES"/>
        </w:rPr>
        <w:t>iencia a</w:t>
      </w:r>
      <w:r w:rsidR="00681F7B" w:rsidRPr="005836BF">
        <w:rPr>
          <w:rFonts w:ascii="Times New Roman" w:hAnsi="Times New Roman" w:cs="Times New Roman"/>
          <w:sz w:val="24"/>
          <w:szCs w:val="24"/>
          <w:lang w:val="ca-ES"/>
        </w:rPr>
        <w:t xml:space="preserve"> la</w:t>
      </w:r>
      <w:r w:rsidR="00662481">
        <w:rPr>
          <w:rFonts w:ascii="Times New Roman" w:hAnsi="Times New Roman" w:cs="Times New Roman"/>
          <w:sz w:val="24"/>
          <w:szCs w:val="24"/>
          <w:lang w:val="ca-ES"/>
        </w:rPr>
        <w:t xml:space="preserve"> disciplina impuesta (Rasi 1978, </w:t>
      </w:r>
      <w:r w:rsidR="00681F7B" w:rsidRPr="005836BF">
        <w:rPr>
          <w:rFonts w:ascii="Times New Roman" w:hAnsi="Times New Roman" w:cs="Times New Roman"/>
          <w:sz w:val="24"/>
          <w:szCs w:val="24"/>
          <w:lang w:val="ca-ES"/>
        </w:rPr>
        <w:t xml:space="preserve">s/p). </w:t>
      </w:r>
      <w:r w:rsidR="00036E59" w:rsidRPr="005836BF">
        <w:rPr>
          <w:rFonts w:ascii="Times New Roman" w:hAnsi="Times New Roman" w:cs="Times New Roman"/>
          <w:sz w:val="24"/>
          <w:szCs w:val="24"/>
          <w:lang w:val="ca-ES"/>
        </w:rPr>
        <w:t xml:space="preserve">“El mal” (LFE 190) que la chica sufre está interpretado </w:t>
      </w:r>
      <w:r w:rsidR="00F21042" w:rsidRPr="005836BF">
        <w:rPr>
          <w:rFonts w:ascii="Times New Roman" w:hAnsi="Times New Roman" w:cs="Times New Roman"/>
          <w:sz w:val="24"/>
          <w:szCs w:val="24"/>
          <w:lang w:val="ca-ES"/>
        </w:rPr>
        <w:t>a través de</w:t>
      </w:r>
      <w:r w:rsidR="00036E59" w:rsidRPr="005836BF">
        <w:rPr>
          <w:rFonts w:ascii="Times New Roman" w:hAnsi="Times New Roman" w:cs="Times New Roman"/>
          <w:sz w:val="24"/>
          <w:szCs w:val="24"/>
          <w:lang w:val="ca-ES"/>
        </w:rPr>
        <w:t xml:space="preserve"> las creencias tradicionales y, por eso, la madre y el marido no quieren pedir la consulta de “la medicina dels cristians” (LFE 190)</w:t>
      </w:r>
      <w:r w:rsidR="00DE56CD" w:rsidRPr="005836BF">
        <w:rPr>
          <w:rStyle w:val="Rimandonotaapidipagina"/>
          <w:rFonts w:ascii="Times New Roman" w:hAnsi="Times New Roman" w:cs="Times New Roman"/>
          <w:sz w:val="24"/>
          <w:szCs w:val="24"/>
          <w:lang w:val="ca-ES"/>
        </w:rPr>
        <w:footnoteReference w:id="236"/>
      </w:r>
      <w:r w:rsidR="00036E59" w:rsidRPr="005836BF">
        <w:rPr>
          <w:rFonts w:ascii="Times New Roman" w:hAnsi="Times New Roman" w:cs="Times New Roman"/>
          <w:sz w:val="24"/>
          <w:szCs w:val="24"/>
          <w:lang w:val="ca-ES"/>
        </w:rPr>
        <w:t xml:space="preserve"> que no podrían entenderlo.  </w:t>
      </w:r>
    </w:p>
    <w:p w:rsidR="00036E59" w:rsidRPr="005836BF" w:rsidRDefault="00036E59"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lang w:val="ca-ES"/>
        </w:rPr>
      </w:pPr>
      <w:r w:rsidRPr="005836BF">
        <w:rPr>
          <w:rFonts w:ascii="Times New Roman" w:hAnsi="Times New Roman" w:cs="Times New Roman"/>
          <w:lang w:val="ca-ES"/>
        </w:rPr>
        <w:t xml:space="preserve">Aquest mal era </w:t>
      </w:r>
      <w:r w:rsidRPr="00252176">
        <w:rPr>
          <w:rFonts w:ascii="Times New Roman" w:hAnsi="Times New Roman" w:cs="Times New Roman"/>
        </w:rPr>
        <w:t>que</w:t>
      </w:r>
      <w:r w:rsidRPr="005836BF">
        <w:rPr>
          <w:rFonts w:ascii="Times New Roman" w:hAnsi="Times New Roman" w:cs="Times New Roman"/>
          <w:lang w:val="ca-ES"/>
        </w:rPr>
        <w:t xml:space="preserve"> jo me n’anava perquè se m’enduia alguna mena de criatura innombrable i s’havia d’evitar de totes les maneres dir-ne el nom, ni tan sols esmentar la idea. En realitat volien dir posse</w:t>
      </w:r>
      <w:r w:rsidR="00A66573" w:rsidRPr="005836BF">
        <w:rPr>
          <w:rFonts w:ascii="Times New Roman" w:hAnsi="Times New Roman" w:cs="Times New Roman"/>
          <w:lang w:val="ca-ES"/>
        </w:rPr>
        <w:t xml:space="preserve">ïda, </w:t>
      </w:r>
      <w:r w:rsidR="00A66573" w:rsidRPr="005836BF">
        <w:rPr>
          <w:rFonts w:ascii="Times New Roman" w:hAnsi="Times New Roman" w:cs="Times New Roman"/>
          <w:i/>
          <w:lang w:val="ca-ES"/>
        </w:rPr>
        <w:t>tuajjef</w:t>
      </w:r>
      <w:r w:rsidR="00A66573" w:rsidRPr="005836BF">
        <w:rPr>
          <w:rFonts w:ascii="Times New Roman" w:hAnsi="Times New Roman" w:cs="Times New Roman"/>
          <w:lang w:val="ca-ES"/>
        </w:rPr>
        <w:t>, com els pot passar a les criatures acabades de néixer, a les dones que han perdut la virginitat, als nens acabats de circumcidar, a les dones que acaben de donar a llum però també a qualsevol persona que hagi estat vulnerable per la raó que sigui. (LFE 190)</w:t>
      </w:r>
      <w:r w:rsidR="00A66573" w:rsidRPr="005836BF">
        <w:rPr>
          <w:rStyle w:val="Rimandonotaapidipagina"/>
          <w:rFonts w:ascii="Times New Roman" w:hAnsi="Times New Roman" w:cs="Times New Roman"/>
          <w:lang w:val="ca-ES"/>
        </w:rPr>
        <w:footnoteReference w:id="237"/>
      </w:r>
    </w:p>
    <w:p w:rsidR="00991034" w:rsidRPr="005836BF" w:rsidRDefault="00991034" w:rsidP="00A31205">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El uso de antidepresivos</w:t>
      </w:r>
      <w:r w:rsidR="00A66573" w:rsidRPr="005836BF">
        <w:rPr>
          <w:rFonts w:ascii="Times New Roman" w:hAnsi="Times New Roman" w:cs="Times New Roman"/>
          <w:sz w:val="24"/>
          <w:szCs w:val="24"/>
          <w:lang w:val="ca-ES"/>
        </w:rPr>
        <w:t xml:space="preserve">, prescritos </w:t>
      </w:r>
      <w:r w:rsidR="00C60AF3" w:rsidRPr="005836BF">
        <w:rPr>
          <w:rFonts w:ascii="Times New Roman" w:hAnsi="Times New Roman" w:cs="Times New Roman"/>
          <w:sz w:val="24"/>
          <w:szCs w:val="24"/>
          <w:lang w:val="ca-ES"/>
        </w:rPr>
        <w:t xml:space="preserve">(sin embargo) </w:t>
      </w:r>
      <w:r w:rsidR="00A66573" w:rsidRPr="005836BF">
        <w:rPr>
          <w:rFonts w:ascii="Times New Roman" w:hAnsi="Times New Roman" w:cs="Times New Roman"/>
          <w:sz w:val="24"/>
          <w:szCs w:val="24"/>
          <w:lang w:val="ca-ES"/>
        </w:rPr>
        <w:t>por el médico de cabecera,</w:t>
      </w:r>
      <w:r w:rsidRPr="005836BF">
        <w:rPr>
          <w:rFonts w:ascii="Times New Roman" w:hAnsi="Times New Roman" w:cs="Times New Roman"/>
          <w:sz w:val="24"/>
          <w:szCs w:val="24"/>
          <w:lang w:val="ca-ES"/>
        </w:rPr>
        <w:t xml:space="preserve"> le causa la atenuación de los sentidos:</w:t>
      </w:r>
    </w:p>
    <w:p w:rsidR="00991034" w:rsidRPr="005836BF" w:rsidRDefault="00991034"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lang w:val="ca-ES"/>
        </w:rPr>
      </w:pPr>
      <w:r w:rsidRPr="00252176">
        <w:rPr>
          <w:rFonts w:ascii="Times New Roman" w:hAnsi="Times New Roman" w:cs="Times New Roman"/>
        </w:rPr>
        <w:t>amb</w:t>
      </w:r>
      <w:r w:rsidRPr="005836BF">
        <w:rPr>
          <w:rFonts w:ascii="Times New Roman" w:hAnsi="Times New Roman" w:cs="Times New Roman"/>
          <w:lang w:val="ca-ES"/>
        </w:rPr>
        <w:t xml:space="preserve"> les </w:t>
      </w:r>
      <w:r w:rsidRPr="005836BF">
        <w:rPr>
          <w:rFonts w:ascii="Times New Roman" w:hAnsi="Times New Roman" w:cs="Times New Roman"/>
        </w:rPr>
        <w:t>pastilles</w:t>
      </w:r>
      <w:r w:rsidRPr="005836BF">
        <w:rPr>
          <w:rFonts w:ascii="Times New Roman" w:hAnsi="Times New Roman" w:cs="Times New Roman"/>
          <w:lang w:val="ca-ES"/>
        </w:rPr>
        <w:t xml:space="preserve"> totes les sensacions, les olors, els gustos han passat a ser menys intensos, han esdevingut somorts, com si fossin d’algú altre. Tota jo, el meu cos, els meus actes, els meus pensaments, els meves passes pel carrer, tot em sembla que és d’algú altre. [...] aconsegueixo no pensar gens. Quan m’assetja una idea simplement</w:t>
      </w:r>
      <w:r w:rsidR="002A00D4" w:rsidRPr="005836BF">
        <w:rPr>
          <w:rFonts w:ascii="Times New Roman" w:hAnsi="Times New Roman" w:cs="Times New Roman"/>
          <w:lang w:val="ca-ES"/>
        </w:rPr>
        <w:t xml:space="preserve"> deixo que passi, que se’n vagi. (LFE 187)</w:t>
      </w:r>
      <w:r w:rsidR="00A610CF" w:rsidRPr="005836BF">
        <w:rPr>
          <w:rStyle w:val="Rimandonotaapidipagina"/>
          <w:rFonts w:ascii="Times New Roman" w:hAnsi="Times New Roman" w:cs="Times New Roman"/>
          <w:lang w:val="ca-ES"/>
        </w:rPr>
        <w:footnoteReference w:id="238"/>
      </w:r>
    </w:p>
    <w:p w:rsidR="00B640EB" w:rsidRPr="005836BF" w:rsidRDefault="000874DB" w:rsidP="00A31205">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lastRenderedPageBreak/>
        <w:t>De esta situación sólo saldrá gracias a un cambio radical que presupondrá el rechazo del modelo de educación tradicional y el alejamiento emocional de la familia en su conjunt</w:t>
      </w:r>
      <w:r w:rsidR="00221C88" w:rsidRPr="005836BF">
        <w:rPr>
          <w:rFonts w:ascii="Times New Roman" w:hAnsi="Times New Roman" w:cs="Times New Roman"/>
          <w:sz w:val="24"/>
          <w:szCs w:val="24"/>
          <w:lang w:val="ca-ES"/>
        </w:rPr>
        <w:t>o, pues para la hija, incluso</w:t>
      </w:r>
      <w:r w:rsidR="002E6005" w:rsidRPr="005836BF">
        <w:rPr>
          <w:rFonts w:ascii="Times New Roman" w:hAnsi="Times New Roman" w:cs="Times New Roman"/>
          <w:sz w:val="24"/>
          <w:szCs w:val="24"/>
          <w:lang w:val="ca-ES"/>
        </w:rPr>
        <w:t xml:space="preserve"> el</w:t>
      </w:r>
      <w:r w:rsidRPr="005836BF">
        <w:rPr>
          <w:rFonts w:ascii="Times New Roman" w:hAnsi="Times New Roman" w:cs="Times New Roman"/>
          <w:sz w:val="24"/>
          <w:szCs w:val="24"/>
          <w:lang w:val="ca-ES"/>
        </w:rPr>
        <w:t xml:space="preserve"> matrimonio</w:t>
      </w:r>
      <w:r w:rsidR="002E6005" w:rsidRPr="005836BF">
        <w:rPr>
          <w:rFonts w:ascii="Times New Roman" w:hAnsi="Times New Roman" w:cs="Times New Roman"/>
          <w:sz w:val="24"/>
          <w:szCs w:val="24"/>
          <w:lang w:val="ca-ES"/>
        </w:rPr>
        <w:t xml:space="preserve"> y su fruto, </w:t>
      </w:r>
      <w:r w:rsidRPr="005836BF">
        <w:rPr>
          <w:rFonts w:ascii="Times New Roman" w:hAnsi="Times New Roman" w:cs="Times New Roman"/>
          <w:sz w:val="24"/>
          <w:szCs w:val="24"/>
          <w:lang w:val="ca-ES"/>
        </w:rPr>
        <w:t>el niño</w:t>
      </w:r>
      <w:r w:rsidR="002E6005" w:rsidRPr="005836BF">
        <w:rPr>
          <w:rFonts w:ascii="Times New Roman" w:hAnsi="Times New Roman" w:cs="Times New Roman"/>
          <w:sz w:val="24"/>
          <w:szCs w:val="24"/>
          <w:lang w:val="ca-ES"/>
        </w:rPr>
        <w:t xml:space="preserve"> que tendrá con el marido, forman parte de la misma cadena que la atrapa hacia el pasado, hacia la falta de libertad personal</w:t>
      </w:r>
      <w:r w:rsidR="00221C88" w:rsidRPr="005836BF">
        <w:rPr>
          <w:rFonts w:ascii="Times New Roman" w:hAnsi="Times New Roman" w:cs="Times New Roman"/>
          <w:sz w:val="24"/>
          <w:szCs w:val="24"/>
          <w:lang w:val="ca-ES"/>
        </w:rPr>
        <w:t xml:space="preserve"> y de ausencia de identidad propia</w:t>
      </w:r>
      <w:r w:rsidR="002E6005" w:rsidRPr="005836BF">
        <w:rPr>
          <w:rFonts w:ascii="Times New Roman" w:hAnsi="Times New Roman" w:cs="Times New Roman"/>
          <w:sz w:val="24"/>
          <w:szCs w:val="24"/>
          <w:lang w:val="ca-ES"/>
        </w:rPr>
        <w:t>.</w:t>
      </w:r>
      <w:r w:rsidR="00C3356E" w:rsidRPr="005836BF">
        <w:rPr>
          <w:rFonts w:ascii="Times New Roman" w:hAnsi="Times New Roman" w:cs="Times New Roman"/>
          <w:sz w:val="24"/>
          <w:szCs w:val="24"/>
          <w:lang w:val="ca-ES"/>
        </w:rPr>
        <w:t xml:space="preserve"> Casi en un golpe de teatro</w:t>
      </w:r>
      <w:r w:rsidR="00221C88" w:rsidRPr="005836BF">
        <w:rPr>
          <w:rFonts w:ascii="Times New Roman" w:hAnsi="Times New Roman" w:cs="Times New Roman"/>
          <w:sz w:val="24"/>
          <w:szCs w:val="24"/>
          <w:lang w:val="ca-ES"/>
        </w:rPr>
        <w:t xml:space="preserve"> en cierre de novela</w:t>
      </w:r>
      <w:r w:rsidR="00C3356E" w:rsidRPr="005836BF">
        <w:rPr>
          <w:rFonts w:ascii="Times New Roman" w:hAnsi="Times New Roman" w:cs="Times New Roman"/>
          <w:sz w:val="24"/>
          <w:szCs w:val="24"/>
          <w:lang w:val="ca-ES"/>
        </w:rPr>
        <w:t>, en el momento mi</w:t>
      </w:r>
      <w:r w:rsidR="00221C88" w:rsidRPr="005836BF">
        <w:rPr>
          <w:rFonts w:ascii="Times New Roman" w:hAnsi="Times New Roman" w:cs="Times New Roman"/>
          <w:sz w:val="24"/>
          <w:szCs w:val="24"/>
          <w:lang w:val="ca-ES"/>
        </w:rPr>
        <w:t xml:space="preserve">smo </w:t>
      </w:r>
      <w:r w:rsidR="00C3356E" w:rsidRPr="005836BF">
        <w:rPr>
          <w:rFonts w:ascii="Times New Roman" w:hAnsi="Times New Roman" w:cs="Times New Roman"/>
          <w:sz w:val="24"/>
          <w:szCs w:val="24"/>
          <w:lang w:val="ca-ES"/>
        </w:rPr>
        <w:t xml:space="preserve">en que la hija lo abandona todo para emprender su propia </w:t>
      </w:r>
      <w:r w:rsidR="00112B2C" w:rsidRPr="005836BF">
        <w:rPr>
          <w:rFonts w:ascii="Times New Roman" w:hAnsi="Times New Roman" w:cs="Times New Roman"/>
          <w:sz w:val="24"/>
          <w:szCs w:val="24"/>
          <w:lang w:val="ca-ES"/>
        </w:rPr>
        <w:t>trayectoria independiente</w:t>
      </w:r>
      <w:r w:rsidR="00C3356E" w:rsidRPr="005836BF">
        <w:rPr>
          <w:rFonts w:ascii="Times New Roman" w:hAnsi="Times New Roman" w:cs="Times New Roman"/>
          <w:sz w:val="24"/>
          <w:szCs w:val="24"/>
          <w:lang w:val="ca-ES"/>
        </w:rPr>
        <w:t xml:space="preserve"> fuera de la familia, se deshace de todo lo que </w:t>
      </w:r>
      <w:r w:rsidR="00112B2C" w:rsidRPr="005836BF">
        <w:rPr>
          <w:rFonts w:ascii="Times New Roman" w:hAnsi="Times New Roman" w:cs="Times New Roman"/>
          <w:sz w:val="24"/>
          <w:szCs w:val="24"/>
          <w:lang w:val="ca-ES"/>
        </w:rPr>
        <w:t>ha sido su vida</w:t>
      </w:r>
      <w:r w:rsidR="00927D36" w:rsidRPr="005836BF">
        <w:rPr>
          <w:rFonts w:ascii="Times New Roman" w:hAnsi="Times New Roman" w:cs="Times New Roman"/>
          <w:sz w:val="24"/>
          <w:szCs w:val="24"/>
          <w:lang w:val="ca-ES"/>
        </w:rPr>
        <w:t xml:space="preserve"> hasta el momento, hasta de su hijo.</w:t>
      </w:r>
      <w:r w:rsidR="00112B2C" w:rsidRPr="005836BF">
        <w:rPr>
          <w:rFonts w:ascii="Times New Roman" w:hAnsi="Times New Roman" w:cs="Times New Roman"/>
          <w:sz w:val="24"/>
          <w:szCs w:val="24"/>
          <w:lang w:val="ca-ES"/>
        </w:rPr>
        <w:t xml:space="preserve"> Es así como, en </w:t>
      </w:r>
      <w:r w:rsidR="00221C88" w:rsidRPr="005836BF">
        <w:rPr>
          <w:rFonts w:ascii="Times New Roman" w:hAnsi="Times New Roman" w:cs="Times New Roman"/>
          <w:sz w:val="24"/>
          <w:szCs w:val="24"/>
          <w:lang w:val="ca-ES"/>
        </w:rPr>
        <w:t>una intertextualidad muy fuerte</w:t>
      </w:r>
      <w:r w:rsidR="00112B2C" w:rsidRPr="005836BF">
        <w:rPr>
          <w:rFonts w:ascii="Times New Roman" w:hAnsi="Times New Roman" w:cs="Times New Roman"/>
          <w:sz w:val="24"/>
          <w:szCs w:val="24"/>
          <w:lang w:val="ca-ES"/>
        </w:rPr>
        <w:t xml:space="preserve"> con Carme Riera,</w:t>
      </w:r>
      <w:r w:rsidR="00B63FD0" w:rsidRPr="005836BF">
        <w:rPr>
          <w:rFonts w:ascii="Times New Roman" w:hAnsi="Times New Roman" w:cs="Times New Roman"/>
          <w:sz w:val="24"/>
          <w:szCs w:val="24"/>
          <w:lang w:val="ca-ES"/>
        </w:rPr>
        <w:t xml:space="preserve"> la hija se va y</w:t>
      </w:r>
      <w:r w:rsidR="00112B2C" w:rsidRPr="005836BF">
        <w:rPr>
          <w:rFonts w:ascii="Times New Roman" w:hAnsi="Times New Roman" w:cs="Times New Roman"/>
          <w:sz w:val="24"/>
          <w:szCs w:val="24"/>
          <w:lang w:val="ca-ES"/>
        </w:rPr>
        <w:t xml:space="preserve"> anuncia: “Te deix, mare, un fill com a penyora. No puc deixar-te la mar, que aquí a la nostra ciutat de la Plana no en tenim [...]. Et deixo un fill, que et fará més companyia” (LFE 199).</w:t>
      </w:r>
      <w:r w:rsidR="00112B2C" w:rsidRPr="005836BF">
        <w:rPr>
          <w:rStyle w:val="Rimandonotaapidipagina"/>
          <w:rFonts w:ascii="Times New Roman" w:hAnsi="Times New Roman" w:cs="Times New Roman"/>
          <w:sz w:val="24"/>
          <w:szCs w:val="24"/>
          <w:lang w:val="ca-ES"/>
        </w:rPr>
        <w:footnoteReference w:id="239"/>
      </w:r>
      <w:r w:rsidR="00B63FD0" w:rsidRPr="005836BF">
        <w:rPr>
          <w:rFonts w:ascii="Times New Roman" w:hAnsi="Times New Roman" w:cs="Times New Roman"/>
          <w:sz w:val="24"/>
          <w:szCs w:val="24"/>
          <w:lang w:val="ca-ES"/>
        </w:rPr>
        <w:t xml:space="preserve"> La referencia a </w:t>
      </w:r>
      <w:r w:rsidR="00B63FD0" w:rsidRPr="005836BF">
        <w:rPr>
          <w:rFonts w:ascii="Times New Roman" w:hAnsi="Times New Roman" w:cs="Times New Roman"/>
          <w:i/>
          <w:sz w:val="24"/>
          <w:szCs w:val="24"/>
          <w:lang w:val="ca-ES"/>
        </w:rPr>
        <w:t>Te deix</w:t>
      </w:r>
      <w:r w:rsidR="00927D36" w:rsidRPr="005836BF">
        <w:rPr>
          <w:rFonts w:ascii="Times New Roman" w:hAnsi="Times New Roman" w:cs="Times New Roman"/>
          <w:i/>
          <w:sz w:val="24"/>
          <w:szCs w:val="24"/>
          <w:lang w:val="ca-ES"/>
        </w:rPr>
        <w:t>,</w:t>
      </w:r>
      <w:r w:rsidR="00B63FD0" w:rsidRPr="005836BF">
        <w:rPr>
          <w:rFonts w:ascii="Times New Roman" w:hAnsi="Times New Roman" w:cs="Times New Roman"/>
          <w:i/>
          <w:sz w:val="24"/>
          <w:szCs w:val="24"/>
          <w:lang w:val="ca-ES"/>
        </w:rPr>
        <w:t xml:space="preserve"> amor</w:t>
      </w:r>
      <w:r w:rsidR="00927D36" w:rsidRPr="005836BF">
        <w:rPr>
          <w:rFonts w:ascii="Times New Roman" w:hAnsi="Times New Roman" w:cs="Times New Roman"/>
          <w:i/>
          <w:sz w:val="24"/>
          <w:szCs w:val="24"/>
          <w:lang w:val="ca-ES"/>
        </w:rPr>
        <w:t>,</w:t>
      </w:r>
      <w:r w:rsidR="00B63FD0" w:rsidRPr="005836BF">
        <w:rPr>
          <w:rFonts w:ascii="Times New Roman" w:hAnsi="Times New Roman" w:cs="Times New Roman"/>
          <w:i/>
          <w:sz w:val="24"/>
          <w:szCs w:val="24"/>
          <w:lang w:val="ca-ES"/>
        </w:rPr>
        <w:t xml:space="preserve"> la mar com a penyora</w:t>
      </w:r>
      <w:r w:rsidR="00927D36" w:rsidRPr="005836BF">
        <w:rPr>
          <w:rFonts w:ascii="Times New Roman" w:hAnsi="Times New Roman" w:cs="Times New Roman"/>
          <w:sz w:val="24"/>
          <w:szCs w:val="24"/>
          <w:lang w:val="ca-ES"/>
        </w:rPr>
        <w:t xml:space="preserve"> (1975), </w:t>
      </w:r>
      <w:r w:rsidR="00464E79">
        <w:rPr>
          <w:rFonts w:ascii="Times New Roman" w:hAnsi="Times New Roman" w:cs="Times New Roman"/>
          <w:i/>
          <w:sz w:val="24"/>
          <w:szCs w:val="24"/>
          <w:lang w:val="ca-ES"/>
        </w:rPr>
        <w:t xml:space="preserve">best </w:t>
      </w:r>
      <w:r w:rsidR="00927D36" w:rsidRPr="005836BF">
        <w:rPr>
          <w:rFonts w:ascii="Times New Roman" w:hAnsi="Times New Roman" w:cs="Times New Roman"/>
          <w:i/>
          <w:sz w:val="24"/>
          <w:szCs w:val="24"/>
          <w:lang w:val="ca-ES"/>
        </w:rPr>
        <w:t>seller</w:t>
      </w:r>
      <w:r w:rsidR="00927D36" w:rsidRPr="005836BF">
        <w:rPr>
          <w:rFonts w:ascii="Times New Roman" w:hAnsi="Times New Roman" w:cs="Times New Roman"/>
          <w:sz w:val="24"/>
          <w:szCs w:val="24"/>
          <w:lang w:val="ca-ES"/>
        </w:rPr>
        <w:t xml:space="preserve"> de la literatura catalana</w:t>
      </w:r>
      <w:r w:rsidR="00221C88" w:rsidRPr="005836BF">
        <w:rPr>
          <w:rFonts w:ascii="Times New Roman" w:hAnsi="Times New Roman" w:cs="Times New Roman"/>
          <w:sz w:val="24"/>
          <w:szCs w:val="24"/>
          <w:lang w:val="ca-ES"/>
        </w:rPr>
        <w:t xml:space="preserve"> del siglo </w:t>
      </w:r>
      <w:r w:rsidR="00221C88" w:rsidRPr="005836BF">
        <w:rPr>
          <w:rFonts w:ascii="Times New Roman" w:hAnsi="Times New Roman" w:cs="Times New Roman"/>
          <w:smallCaps/>
          <w:sz w:val="24"/>
          <w:szCs w:val="24"/>
          <w:lang w:val="ca-ES"/>
        </w:rPr>
        <w:t>xx</w:t>
      </w:r>
      <w:r w:rsidR="00927D36" w:rsidRPr="005836BF">
        <w:rPr>
          <w:rFonts w:ascii="Times New Roman" w:hAnsi="Times New Roman" w:cs="Times New Roman"/>
          <w:smallCaps/>
          <w:sz w:val="24"/>
          <w:szCs w:val="24"/>
          <w:lang w:val="ca-ES"/>
        </w:rPr>
        <w:t>,</w:t>
      </w:r>
      <w:r w:rsidR="00927D36" w:rsidRPr="005836BF">
        <w:rPr>
          <w:rFonts w:ascii="Times New Roman" w:hAnsi="Times New Roman" w:cs="Times New Roman"/>
          <w:sz w:val="24"/>
          <w:szCs w:val="24"/>
          <w:lang w:val="ca-ES"/>
        </w:rPr>
        <w:t xml:space="preserve"> proporciona una relación estrecha con algunos elementos fundamentales que caracterizan también </w:t>
      </w:r>
      <w:r w:rsidR="00927D36" w:rsidRPr="005836BF">
        <w:rPr>
          <w:rFonts w:ascii="Times New Roman" w:hAnsi="Times New Roman" w:cs="Times New Roman"/>
          <w:i/>
          <w:sz w:val="24"/>
          <w:szCs w:val="24"/>
          <w:lang w:val="ca-ES"/>
        </w:rPr>
        <w:t>La filla estrangera</w:t>
      </w:r>
      <w:r w:rsidR="00230C74" w:rsidRPr="005836BF">
        <w:rPr>
          <w:rFonts w:ascii="Times New Roman" w:hAnsi="Times New Roman" w:cs="Times New Roman"/>
          <w:sz w:val="24"/>
          <w:szCs w:val="24"/>
          <w:lang w:val="ca-ES"/>
        </w:rPr>
        <w:t xml:space="preserve"> y, en particular,</w:t>
      </w:r>
      <w:r w:rsidR="00927D36" w:rsidRPr="005836BF">
        <w:rPr>
          <w:rFonts w:ascii="Times New Roman" w:hAnsi="Times New Roman" w:cs="Times New Roman"/>
          <w:sz w:val="24"/>
          <w:szCs w:val="24"/>
          <w:lang w:val="ca-ES"/>
        </w:rPr>
        <w:t xml:space="preserve"> </w:t>
      </w:r>
      <w:r w:rsidR="00230C74" w:rsidRPr="005836BF">
        <w:rPr>
          <w:rFonts w:ascii="Times New Roman" w:hAnsi="Times New Roman" w:cs="Times New Roman"/>
          <w:sz w:val="24"/>
          <w:szCs w:val="24"/>
          <w:lang w:val="ca-ES"/>
        </w:rPr>
        <w:t>la “interrelación entre lengua y deseo” (Bou 2009:</w:t>
      </w:r>
      <w:r w:rsidR="00662481">
        <w:rPr>
          <w:rFonts w:ascii="Times New Roman" w:hAnsi="Times New Roman" w:cs="Times New Roman"/>
          <w:sz w:val="24"/>
          <w:szCs w:val="24"/>
          <w:lang w:val="ca-ES"/>
        </w:rPr>
        <w:t xml:space="preserve"> </w:t>
      </w:r>
      <w:r w:rsidR="00230C74" w:rsidRPr="005836BF">
        <w:rPr>
          <w:rFonts w:ascii="Times New Roman" w:hAnsi="Times New Roman" w:cs="Times New Roman"/>
          <w:sz w:val="24"/>
          <w:szCs w:val="24"/>
          <w:lang w:val="ca-ES"/>
        </w:rPr>
        <w:t>566-567)</w:t>
      </w:r>
      <w:r w:rsidR="00927D36" w:rsidRPr="005836BF">
        <w:rPr>
          <w:rFonts w:ascii="Times New Roman" w:hAnsi="Times New Roman" w:cs="Times New Roman"/>
          <w:sz w:val="24"/>
          <w:szCs w:val="24"/>
          <w:lang w:val="ca-ES"/>
        </w:rPr>
        <w:t xml:space="preserve"> </w:t>
      </w:r>
      <w:r w:rsidR="003313EF" w:rsidRPr="005836BF">
        <w:rPr>
          <w:rFonts w:ascii="Times New Roman" w:hAnsi="Times New Roman" w:cs="Times New Roman"/>
          <w:sz w:val="24"/>
          <w:szCs w:val="24"/>
          <w:lang w:val="ca-ES"/>
        </w:rPr>
        <w:t>sobre la que profundizaremos en el pr</w:t>
      </w:r>
      <w:r w:rsidR="00221C88" w:rsidRPr="005836BF">
        <w:rPr>
          <w:rFonts w:ascii="Times New Roman" w:hAnsi="Times New Roman" w:cs="Times New Roman"/>
          <w:sz w:val="24"/>
          <w:szCs w:val="24"/>
          <w:lang w:val="ca-ES"/>
        </w:rPr>
        <w:t>óximo apartado. En este homenaje literario cabe destacar</w:t>
      </w:r>
      <w:r w:rsidR="003313EF" w:rsidRPr="005836BF">
        <w:rPr>
          <w:rFonts w:ascii="Times New Roman" w:hAnsi="Times New Roman" w:cs="Times New Roman"/>
          <w:sz w:val="24"/>
          <w:szCs w:val="24"/>
          <w:lang w:val="ca-ES"/>
        </w:rPr>
        <w:t xml:space="preserve"> algunos elementos importantes para la interpretación de la novela de El Hachmi. Antes que nada, la presencia de un amor </w:t>
      </w:r>
      <w:r w:rsidR="00BD1840" w:rsidRPr="005836BF">
        <w:rPr>
          <w:rFonts w:ascii="Times New Roman" w:hAnsi="Times New Roman" w:cs="Times New Roman"/>
          <w:sz w:val="24"/>
          <w:szCs w:val="24"/>
          <w:lang w:val="ca-ES"/>
        </w:rPr>
        <w:t>lésbico</w:t>
      </w:r>
      <w:r w:rsidR="003313EF" w:rsidRPr="005836BF">
        <w:rPr>
          <w:rFonts w:ascii="Times New Roman" w:hAnsi="Times New Roman" w:cs="Times New Roman"/>
          <w:sz w:val="24"/>
          <w:szCs w:val="24"/>
          <w:lang w:val="ca-ES"/>
        </w:rPr>
        <w:t xml:space="preserve"> en Riera</w:t>
      </w:r>
      <w:r w:rsidR="00221C88" w:rsidRPr="005836BF">
        <w:rPr>
          <w:rFonts w:ascii="Times New Roman" w:hAnsi="Times New Roman" w:cs="Times New Roman"/>
          <w:sz w:val="24"/>
          <w:szCs w:val="24"/>
          <w:lang w:val="ca-ES"/>
        </w:rPr>
        <w:t>, hace que la referencia de El Hachmi no sea</w:t>
      </w:r>
      <w:r w:rsidR="003313EF" w:rsidRPr="005836BF">
        <w:rPr>
          <w:rFonts w:ascii="Times New Roman" w:hAnsi="Times New Roman" w:cs="Times New Roman"/>
          <w:sz w:val="24"/>
          <w:szCs w:val="24"/>
          <w:lang w:val="ca-ES"/>
        </w:rPr>
        <w:t xml:space="preserve"> casual. Aparte la pre</w:t>
      </w:r>
      <w:r w:rsidR="0083669B" w:rsidRPr="005836BF">
        <w:rPr>
          <w:rFonts w:ascii="Times New Roman" w:hAnsi="Times New Roman" w:cs="Times New Roman"/>
          <w:sz w:val="24"/>
          <w:szCs w:val="24"/>
          <w:lang w:val="ca-ES"/>
        </w:rPr>
        <w:t xml:space="preserve">sencia marginal de episodios leves de sexualidad de tipo </w:t>
      </w:r>
      <w:r w:rsidR="00BD1840" w:rsidRPr="005836BF">
        <w:rPr>
          <w:rFonts w:ascii="Times New Roman" w:hAnsi="Times New Roman" w:cs="Times New Roman"/>
          <w:sz w:val="24"/>
          <w:szCs w:val="24"/>
          <w:lang w:val="ca-ES"/>
        </w:rPr>
        <w:t>lésbico</w:t>
      </w:r>
      <w:r w:rsidR="00927D36" w:rsidRPr="005836BF">
        <w:rPr>
          <w:rFonts w:ascii="Times New Roman" w:hAnsi="Times New Roman" w:cs="Times New Roman"/>
          <w:sz w:val="24"/>
          <w:szCs w:val="24"/>
          <w:lang w:val="ca-ES"/>
        </w:rPr>
        <w:t xml:space="preserve"> </w:t>
      </w:r>
      <w:r w:rsidR="0083669B" w:rsidRPr="005836BF">
        <w:rPr>
          <w:rFonts w:ascii="Times New Roman" w:hAnsi="Times New Roman" w:cs="Times New Roman"/>
          <w:sz w:val="24"/>
          <w:szCs w:val="24"/>
          <w:lang w:val="ca-ES"/>
        </w:rPr>
        <w:t xml:space="preserve">que marcan formas de cercanía entre mujeres no necesariamente homosexuales (LFE 66, 132), la referencia más fuerte nos parece ir en dirección </w:t>
      </w:r>
      <w:r w:rsidR="00221C88" w:rsidRPr="005836BF">
        <w:rPr>
          <w:rFonts w:ascii="Times New Roman" w:hAnsi="Times New Roman" w:cs="Times New Roman"/>
          <w:sz w:val="24"/>
          <w:szCs w:val="24"/>
          <w:lang w:val="ca-ES"/>
        </w:rPr>
        <w:t>de una</w:t>
      </w:r>
      <w:r w:rsidR="0083669B" w:rsidRPr="005836BF">
        <w:rPr>
          <w:rFonts w:ascii="Times New Roman" w:hAnsi="Times New Roman" w:cs="Times New Roman"/>
          <w:sz w:val="24"/>
          <w:szCs w:val="24"/>
          <w:lang w:val="ca-ES"/>
        </w:rPr>
        <w:t xml:space="preserve"> </w:t>
      </w:r>
      <w:r w:rsidR="00FB6252" w:rsidRPr="005836BF">
        <w:rPr>
          <w:rFonts w:ascii="Times New Roman" w:hAnsi="Times New Roman" w:cs="Times New Roman"/>
          <w:sz w:val="24"/>
          <w:szCs w:val="24"/>
          <w:lang w:val="ca-ES"/>
        </w:rPr>
        <w:t>unión</w:t>
      </w:r>
      <w:r w:rsidR="0083669B" w:rsidRPr="005836BF">
        <w:rPr>
          <w:rFonts w:ascii="Times New Roman" w:hAnsi="Times New Roman" w:cs="Times New Roman"/>
          <w:sz w:val="24"/>
          <w:szCs w:val="24"/>
          <w:lang w:val="ca-ES"/>
        </w:rPr>
        <w:t xml:space="preserve"> sexual</w:t>
      </w:r>
      <w:r w:rsidR="00221C88" w:rsidRPr="005836BF">
        <w:rPr>
          <w:rFonts w:ascii="Times New Roman" w:hAnsi="Times New Roman" w:cs="Times New Roman"/>
          <w:sz w:val="24"/>
          <w:szCs w:val="24"/>
          <w:lang w:val="ca-ES"/>
        </w:rPr>
        <w:t xml:space="preserve"> (aunque simbólica y nunca actuada físicamente)</w:t>
      </w:r>
      <w:r w:rsidR="0083669B" w:rsidRPr="005836BF">
        <w:rPr>
          <w:rFonts w:ascii="Times New Roman" w:hAnsi="Times New Roman" w:cs="Times New Roman"/>
          <w:sz w:val="24"/>
          <w:szCs w:val="24"/>
          <w:lang w:val="ca-ES"/>
        </w:rPr>
        <w:t xml:space="preserve"> entre la hija y la madre</w:t>
      </w:r>
      <w:r w:rsidR="00EA7DF1" w:rsidRPr="005836BF">
        <w:rPr>
          <w:rFonts w:ascii="Times New Roman" w:hAnsi="Times New Roman" w:cs="Times New Roman"/>
          <w:sz w:val="24"/>
          <w:szCs w:val="24"/>
          <w:lang w:val="ca-ES"/>
        </w:rPr>
        <w:t>, a la que sin embargo se hac</w:t>
      </w:r>
      <w:r w:rsidR="00BD1840" w:rsidRPr="005836BF">
        <w:rPr>
          <w:rFonts w:ascii="Times New Roman" w:hAnsi="Times New Roman" w:cs="Times New Roman"/>
          <w:sz w:val="24"/>
          <w:szCs w:val="24"/>
          <w:lang w:val="ca-ES"/>
        </w:rPr>
        <w:t>e referencia explícita en el tex</w:t>
      </w:r>
      <w:r w:rsidR="00EA7DF1" w:rsidRPr="005836BF">
        <w:rPr>
          <w:rFonts w:ascii="Times New Roman" w:hAnsi="Times New Roman" w:cs="Times New Roman"/>
          <w:sz w:val="24"/>
          <w:szCs w:val="24"/>
          <w:lang w:val="ca-ES"/>
        </w:rPr>
        <w:t>to, cuando se habla de “frut del amor per la [...] mare, un fill incestuós” (LFE 204)</w:t>
      </w:r>
      <w:r w:rsidR="0083669B" w:rsidRPr="005836BF">
        <w:rPr>
          <w:rFonts w:ascii="Times New Roman" w:hAnsi="Times New Roman" w:cs="Times New Roman"/>
          <w:sz w:val="24"/>
          <w:szCs w:val="24"/>
          <w:lang w:val="ca-ES"/>
        </w:rPr>
        <w:t>.</w:t>
      </w:r>
      <w:r w:rsidR="00EA7DF1" w:rsidRPr="005836BF">
        <w:rPr>
          <w:rStyle w:val="Rimandonotaapidipagina"/>
          <w:rFonts w:ascii="Times New Roman" w:hAnsi="Times New Roman" w:cs="Times New Roman"/>
          <w:sz w:val="24"/>
          <w:szCs w:val="24"/>
          <w:lang w:val="ca-ES"/>
        </w:rPr>
        <w:footnoteReference w:id="240"/>
      </w:r>
      <w:r w:rsidR="00FB6252" w:rsidRPr="005836BF">
        <w:rPr>
          <w:rFonts w:ascii="Times New Roman" w:hAnsi="Times New Roman" w:cs="Times New Roman"/>
          <w:sz w:val="24"/>
          <w:szCs w:val="24"/>
          <w:lang w:val="ca-ES"/>
        </w:rPr>
        <w:t xml:space="preserve"> Es decir, se trata de una simbología para inferir una relación demasiado est</w:t>
      </w:r>
      <w:r w:rsidR="00BD1840" w:rsidRPr="005836BF">
        <w:rPr>
          <w:rFonts w:ascii="Times New Roman" w:hAnsi="Times New Roman" w:cs="Times New Roman"/>
          <w:sz w:val="24"/>
          <w:szCs w:val="24"/>
          <w:lang w:val="ca-ES"/>
        </w:rPr>
        <w:t xml:space="preserve">recha entre las dos </w:t>
      </w:r>
      <w:r w:rsidR="00BD1840" w:rsidRPr="005836BF">
        <w:rPr>
          <w:rFonts w:ascii="Times New Roman" w:hAnsi="Times New Roman" w:cs="Times New Roman"/>
          <w:sz w:val="24"/>
          <w:szCs w:val="24"/>
          <w:lang w:val="ca-ES"/>
        </w:rPr>
        <w:lastRenderedPageBreak/>
        <w:t>mujeres, a la</w:t>
      </w:r>
      <w:r w:rsidR="00FB6252" w:rsidRPr="005836BF">
        <w:rPr>
          <w:rFonts w:ascii="Times New Roman" w:hAnsi="Times New Roman" w:cs="Times New Roman"/>
          <w:sz w:val="24"/>
          <w:szCs w:val="24"/>
          <w:lang w:val="ca-ES"/>
        </w:rPr>
        <w:t xml:space="preserve"> que hemos hecho referencia en los párrafos anteriores. Más aún, dejar un hijo </w:t>
      </w:r>
      <w:r w:rsidR="00221C88" w:rsidRPr="005836BF">
        <w:rPr>
          <w:rFonts w:ascii="Times New Roman" w:hAnsi="Times New Roman" w:cs="Times New Roman"/>
          <w:sz w:val="24"/>
          <w:szCs w:val="24"/>
          <w:lang w:val="ca-ES"/>
        </w:rPr>
        <w:t xml:space="preserve">a su propia madre representa </w:t>
      </w:r>
      <w:r w:rsidR="00FB6252" w:rsidRPr="005836BF">
        <w:rPr>
          <w:rFonts w:ascii="Times New Roman" w:hAnsi="Times New Roman" w:cs="Times New Roman"/>
          <w:sz w:val="24"/>
          <w:szCs w:val="24"/>
          <w:lang w:val="ca-ES"/>
        </w:rPr>
        <w:t>una acción muy fuertemente con</w:t>
      </w:r>
      <w:r w:rsidR="00BD1840" w:rsidRPr="005836BF">
        <w:rPr>
          <w:rFonts w:ascii="Times New Roman" w:hAnsi="Times New Roman" w:cs="Times New Roman"/>
          <w:sz w:val="24"/>
          <w:szCs w:val="24"/>
          <w:lang w:val="ca-ES"/>
        </w:rPr>
        <w:t>n</w:t>
      </w:r>
      <w:r w:rsidR="00FB6252" w:rsidRPr="005836BF">
        <w:rPr>
          <w:rFonts w:ascii="Times New Roman" w:hAnsi="Times New Roman" w:cs="Times New Roman"/>
          <w:sz w:val="24"/>
          <w:szCs w:val="24"/>
          <w:lang w:val="ca-ES"/>
        </w:rPr>
        <w:t xml:space="preserve">otada que la psicología ha estudiado dentro del conjunto de los que se definen como </w:t>
      </w:r>
      <w:r w:rsidR="00221C88" w:rsidRPr="005836BF">
        <w:rPr>
          <w:rFonts w:ascii="Times New Roman" w:hAnsi="Times New Roman" w:cs="Times New Roman"/>
          <w:sz w:val="24"/>
          <w:szCs w:val="24"/>
          <w:lang w:val="ca-ES"/>
        </w:rPr>
        <w:t>“</w:t>
      </w:r>
      <w:r w:rsidR="00FB6252" w:rsidRPr="005836BF">
        <w:rPr>
          <w:rFonts w:ascii="Times New Roman" w:hAnsi="Times New Roman" w:cs="Times New Roman"/>
          <w:sz w:val="24"/>
          <w:szCs w:val="24"/>
          <w:lang w:val="ca-ES"/>
        </w:rPr>
        <w:t>paradojas de la maternidad</w:t>
      </w:r>
      <w:r w:rsidR="00221C88" w:rsidRPr="005836BF">
        <w:rPr>
          <w:rFonts w:ascii="Times New Roman" w:hAnsi="Times New Roman" w:cs="Times New Roman"/>
          <w:sz w:val="24"/>
          <w:szCs w:val="24"/>
          <w:lang w:val="ca-ES"/>
        </w:rPr>
        <w:t>”</w:t>
      </w:r>
      <w:r w:rsidR="00FB6252" w:rsidRPr="005836BF">
        <w:rPr>
          <w:rFonts w:ascii="Times New Roman" w:hAnsi="Times New Roman" w:cs="Times New Roman"/>
          <w:sz w:val="24"/>
          <w:szCs w:val="24"/>
          <w:lang w:val="ca-ES"/>
        </w:rPr>
        <w:t xml:space="preserve"> (Vegetti Finzi 1995).</w:t>
      </w:r>
      <w:r w:rsidR="00972C58" w:rsidRPr="005836BF">
        <w:rPr>
          <w:rFonts w:ascii="Times New Roman" w:hAnsi="Times New Roman" w:cs="Times New Roman"/>
          <w:sz w:val="24"/>
          <w:szCs w:val="24"/>
          <w:lang w:val="ca-ES"/>
        </w:rPr>
        <w:t xml:space="preserve"> Dejar </w:t>
      </w:r>
      <w:r w:rsidR="00216A7C" w:rsidRPr="005836BF">
        <w:rPr>
          <w:rFonts w:ascii="Times New Roman" w:hAnsi="Times New Roman" w:cs="Times New Roman"/>
          <w:sz w:val="24"/>
          <w:szCs w:val="24"/>
          <w:lang w:val="ca-ES"/>
        </w:rPr>
        <w:t>la casa de los padres</w:t>
      </w:r>
      <w:r w:rsidR="00972C58" w:rsidRPr="005836BF">
        <w:rPr>
          <w:rFonts w:ascii="Times New Roman" w:hAnsi="Times New Roman" w:cs="Times New Roman"/>
          <w:sz w:val="24"/>
          <w:szCs w:val="24"/>
          <w:lang w:val="ca-ES"/>
        </w:rPr>
        <w:t>, aún dentro de u</w:t>
      </w:r>
      <w:r w:rsidR="00221C88" w:rsidRPr="005836BF">
        <w:rPr>
          <w:rFonts w:ascii="Times New Roman" w:hAnsi="Times New Roman" w:cs="Times New Roman"/>
          <w:sz w:val="24"/>
          <w:szCs w:val="24"/>
          <w:lang w:val="ca-ES"/>
        </w:rPr>
        <w:t>n recorrido vital normal, tiene</w:t>
      </w:r>
      <w:r w:rsidR="00972C58" w:rsidRPr="005836BF">
        <w:rPr>
          <w:rFonts w:ascii="Times New Roman" w:hAnsi="Times New Roman" w:cs="Times New Roman"/>
          <w:sz w:val="24"/>
          <w:szCs w:val="24"/>
          <w:lang w:val="ca-ES"/>
        </w:rPr>
        <w:t xml:space="preserve"> repercusiones en el </w:t>
      </w:r>
      <w:r w:rsidR="005B6A66" w:rsidRPr="005836BF">
        <w:rPr>
          <w:rFonts w:ascii="Times New Roman" w:hAnsi="Times New Roman" w:cs="Times New Roman"/>
          <w:sz w:val="24"/>
          <w:szCs w:val="24"/>
          <w:lang w:val="ca-ES"/>
        </w:rPr>
        <w:t>subcons</w:t>
      </w:r>
      <w:r w:rsidR="00972C58" w:rsidRPr="005836BF">
        <w:rPr>
          <w:rFonts w:ascii="Times New Roman" w:hAnsi="Times New Roman" w:cs="Times New Roman"/>
          <w:sz w:val="24"/>
          <w:szCs w:val="24"/>
          <w:lang w:val="ca-ES"/>
        </w:rPr>
        <w:t>ciente de</w:t>
      </w:r>
      <w:r w:rsidR="00216A7C" w:rsidRPr="005836BF">
        <w:rPr>
          <w:rFonts w:ascii="Times New Roman" w:hAnsi="Times New Roman" w:cs="Times New Roman"/>
          <w:sz w:val="24"/>
          <w:szCs w:val="24"/>
          <w:lang w:val="ca-ES"/>
        </w:rPr>
        <w:t xml:space="preserve"> una persona</w:t>
      </w:r>
      <w:r w:rsidR="00972C58" w:rsidRPr="005836BF">
        <w:rPr>
          <w:rFonts w:ascii="Times New Roman" w:hAnsi="Times New Roman" w:cs="Times New Roman"/>
          <w:sz w:val="24"/>
          <w:szCs w:val="24"/>
          <w:lang w:val="ca-ES"/>
        </w:rPr>
        <w:t xml:space="preserve">. En el caso de las mujeres, </w:t>
      </w:r>
      <w:r w:rsidR="00BD1840" w:rsidRPr="005836BF">
        <w:rPr>
          <w:rFonts w:ascii="Times New Roman" w:hAnsi="Times New Roman" w:cs="Times New Roman"/>
          <w:sz w:val="24"/>
          <w:szCs w:val="24"/>
          <w:lang w:val="ca-ES"/>
        </w:rPr>
        <w:t>de manera distinta a</w:t>
      </w:r>
      <w:r w:rsidR="00216A7C" w:rsidRPr="005836BF">
        <w:rPr>
          <w:rFonts w:ascii="Times New Roman" w:hAnsi="Times New Roman" w:cs="Times New Roman"/>
          <w:sz w:val="24"/>
          <w:szCs w:val="24"/>
          <w:lang w:val="ca-ES"/>
        </w:rPr>
        <w:t xml:space="preserve"> lo que pasa en</w:t>
      </w:r>
      <w:r w:rsidR="00972C58" w:rsidRPr="005836BF">
        <w:rPr>
          <w:rFonts w:ascii="Times New Roman" w:hAnsi="Times New Roman" w:cs="Times New Roman"/>
          <w:sz w:val="24"/>
          <w:szCs w:val="24"/>
          <w:lang w:val="ca-ES"/>
        </w:rPr>
        <w:t xml:space="preserve"> </w:t>
      </w:r>
      <w:r w:rsidR="00EA7DF1" w:rsidRPr="005836BF">
        <w:rPr>
          <w:rFonts w:ascii="Times New Roman" w:hAnsi="Times New Roman" w:cs="Times New Roman"/>
          <w:sz w:val="24"/>
          <w:szCs w:val="24"/>
          <w:lang w:val="ca-ES"/>
        </w:rPr>
        <w:t>la psicología masculina</w:t>
      </w:r>
      <w:r w:rsidR="00972C58" w:rsidRPr="005836BF">
        <w:rPr>
          <w:rFonts w:ascii="Times New Roman" w:hAnsi="Times New Roman" w:cs="Times New Roman"/>
          <w:sz w:val="24"/>
          <w:szCs w:val="24"/>
          <w:lang w:val="ca-ES"/>
        </w:rPr>
        <w:t xml:space="preserve">, las hijas se cargan de la </w:t>
      </w:r>
      <w:r w:rsidR="00C23F8B" w:rsidRPr="005836BF">
        <w:rPr>
          <w:rFonts w:ascii="Times New Roman" w:hAnsi="Times New Roman" w:cs="Times New Roman"/>
          <w:sz w:val="24"/>
          <w:szCs w:val="24"/>
          <w:lang w:val="ca-ES"/>
        </w:rPr>
        <w:t>melancolía de la madre por la separación como “pérdida de una parte de sí y como culpa por el abandono causado” (</w:t>
      </w:r>
      <w:r w:rsidR="00A9404C" w:rsidRPr="00343FFF">
        <w:rPr>
          <w:rFonts w:ascii="Times New Roman" w:hAnsi="Times New Roman" w:cs="Times New Roman"/>
          <w:i/>
          <w:sz w:val="24"/>
          <w:szCs w:val="24"/>
        </w:rPr>
        <w:t>ibíd.</w:t>
      </w:r>
      <w:r w:rsidR="00A9404C">
        <w:rPr>
          <w:rFonts w:ascii="Times New Roman" w:hAnsi="Times New Roman" w:cs="Times New Roman"/>
          <w:sz w:val="24"/>
          <w:szCs w:val="24"/>
        </w:rPr>
        <w:t xml:space="preserve">, </w:t>
      </w:r>
      <w:r w:rsidR="00C23F8B" w:rsidRPr="005836BF">
        <w:rPr>
          <w:rFonts w:ascii="Times New Roman" w:hAnsi="Times New Roman" w:cs="Times New Roman"/>
          <w:sz w:val="24"/>
          <w:szCs w:val="24"/>
          <w:lang w:val="ca-ES"/>
        </w:rPr>
        <w:t xml:space="preserve">179). Como reacción a estos sentimientos, existe una ensoñación que remite a la imagen de regalarle un niño a la madre para “colmar el hueco dejado por </w:t>
      </w:r>
      <w:r w:rsidR="00216A7C" w:rsidRPr="005836BF">
        <w:rPr>
          <w:rFonts w:ascii="Times New Roman" w:hAnsi="Times New Roman" w:cs="Times New Roman"/>
          <w:sz w:val="24"/>
          <w:szCs w:val="24"/>
          <w:lang w:val="ca-ES"/>
        </w:rPr>
        <w:t>el hecho de sustraerse y recomponer las figuras de la una y la otra. En una economía narcisista, el niño ofrecido a la divinidad maternal representa también un doble de sí” (</w:t>
      </w:r>
      <w:r w:rsidR="0076234A" w:rsidRPr="00ED0441">
        <w:rPr>
          <w:rFonts w:ascii="Times New Roman" w:hAnsi="Times New Roman" w:cs="Times New Roman"/>
          <w:i/>
          <w:sz w:val="24"/>
          <w:szCs w:val="24"/>
        </w:rPr>
        <w:t>ibíd.</w:t>
      </w:r>
      <w:r w:rsidR="00216A7C" w:rsidRPr="005836BF">
        <w:rPr>
          <w:rFonts w:ascii="Times New Roman" w:hAnsi="Times New Roman" w:cs="Times New Roman"/>
          <w:sz w:val="24"/>
          <w:szCs w:val="24"/>
          <w:lang w:val="ca-ES"/>
        </w:rPr>
        <w:t>).</w:t>
      </w:r>
      <w:r w:rsidR="006F2822" w:rsidRPr="005836BF">
        <w:rPr>
          <w:rFonts w:ascii="Times New Roman" w:hAnsi="Times New Roman" w:cs="Times New Roman"/>
          <w:sz w:val="24"/>
          <w:szCs w:val="24"/>
          <w:lang w:val="ca-ES"/>
        </w:rPr>
        <w:t xml:space="preserve"> Por eso la imaginación de la joven va hacia las vivencias que su madre construirá con el recién nacido, duplicando lo que ya pasó en su </w:t>
      </w:r>
      <w:r w:rsidR="0064164E" w:rsidRPr="005836BF">
        <w:rPr>
          <w:rFonts w:ascii="Times New Roman" w:hAnsi="Times New Roman" w:cs="Times New Roman"/>
          <w:sz w:val="24"/>
          <w:szCs w:val="24"/>
          <w:lang w:val="ca-ES"/>
        </w:rPr>
        <w:t>propia niñez</w:t>
      </w:r>
      <w:r w:rsidR="006F2822" w:rsidRPr="005836BF">
        <w:rPr>
          <w:rFonts w:ascii="Times New Roman" w:hAnsi="Times New Roman" w:cs="Times New Roman"/>
          <w:sz w:val="24"/>
          <w:szCs w:val="24"/>
          <w:lang w:val="ca-ES"/>
        </w:rPr>
        <w:t>: “Aquest nadó serà criat per la mare [...] i [...] podrá criar-lo com si fos seu. [...] Potser decidirà embolicar-lo com em feia a mi [...]. Li dirà fetge meu i pedreret meu i dormirà amb ella” (LFE 204-205).</w:t>
      </w:r>
      <w:r w:rsidR="006F2822" w:rsidRPr="005836BF">
        <w:rPr>
          <w:rStyle w:val="Rimandonotaapidipagina"/>
          <w:rFonts w:ascii="Times New Roman" w:hAnsi="Times New Roman" w:cs="Times New Roman"/>
          <w:sz w:val="24"/>
          <w:szCs w:val="24"/>
          <w:lang w:val="ca-ES"/>
        </w:rPr>
        <w:footnoteReference w:id="241"/>
      </w:r>
      <w:r w:rsidR="00765ACB" w:rsidRPr="005836BF">
        <w:rPr>
          <w:rFonts w:ascii="Times New Roman" w:hAnsi="Times New Roman" w:cs="Times New Roman"/>
          <w:sz w:val="24"/>
          <w:szCs w:val="24"/>
          <w:lang w:val="ca-ES"/>
        </w:rPr>
        <w:t xml:space="preserve"> Es significativo que, a la hora de conseguir la libertad, la chica que es mujer y ya no hija,</w:t>
      </w:r>
      <w:r w:rsidR="00EA7DF1" w:rsidRPr="005836BF">
        <w:rPr>
          <w:rStyle w:val="Rimandonotaapidipagina"/>
          <w:rFonts w:ascii="Times New Roman" w:hAnsi="Times New Roman" w:cs="Times New Roman"/>
          <w:sz w:val="24"/>
          <w:szCs w:val="24"/>
          <w:lang w:val="ca-ES"/>
        </w:rPr>
        <w:footnoteReference w:id="242"/>
      </w:r>
      <w:r w:rsidR="00765ACB" w:rsidRPr="005836BF">
        <w:rPr>
          <w:rFonts w:ascii="Times New Roman" w:hAnsi="Times New Roman" w:cs="Times New Roman"/>
          <w:sz w:val="24"/>
          <w:szCs w:val="24"/>
          <w:lang w:val="ca-ES"/>
        </w:rPr>
        <w:t xml:space="preserve"> no se dirija a la madre </w:t>
      </w:r>
      <w:r w:rsidR="00AC4947" w:rsidRPr="005836BF">
        <w:rPr>
          <w:rFonts w:ascii="Times New Roman" w:hAnsi="Times New Roman" w:cs="Times New Roman"/>
          <w:sz w:val="24"/>
          <w:szCs w:val="24"/>
          <w:lang w:val="ca-ES"/>
        </w:rPr>
        <w:t>en tamazight, aún dentro de u</w:t>
      </w:r>
      <w:r w:rsidR="00CA22C4">
        <w:rPr>
          <w:rFonts w:ascii="Times New Roman" w:hAnsi="Times New Roman" w:cs="Times New Roman"/>
          <w:sz w:val="24"/>
          <w:szCs w:val="24"/>
          <w:lang w:val="ca-ES"/>
        </w:rPr>
        <w:t>na reflexión de tipo lingüístico</w:t>
      </w:r>
      <w:r w:rsidR="007165FF" w:rsidRPr="005836BF">
        <w:rPr>
          <w:rFonts w:ascii="Times New Roman" w:hAnsi="Times New Roman" w:cs="Times New Roman"/>
          <w:sz w:val="24"/>
          <w:szCs w:val="24"/>
          <w:lang w:val="ca-ES"/>
        </w:rPr>
        <w:t xml:space="preserve"> en la que no consigue alcanzar una equivalencia</w:t>
      </w:r>
      <w:r w:rsidR="00AC4947" w:rsidRPr="005836BF">
        <w:rPr>
          <w:rFonts w:ascii="Times New Roman" w:hAnsi="Times New Roman" w:cs="Times New Roman"/>
          <w:sz w:val="24"/>
          <w:szCs w:val="24"/>
          <w:lang w:val="ca-ES"/>
        </w:rPr>
        <w:t xml:space="preserve">: “No sé </w:t>
      </w:r>
      <w:r w:rsidR="008A3FBD" w:rsidRPr="005836BF">
        <w:rPr>
          <w:rFonts w:ascii="Times New Roman" w:hAnsi="Times New Roman" w:cs="Times New Roman"/>
          <w:sz w:val="24"/>
          <w:szCs w:val="24"/>
          <w:lang w:val="ca-ES"/>
        </w:rPr>
        <w:t xml:space="preserve">com diria en la llengua de la meva mare la paraula </w:t>
      </w:r>
      <w:r w:rsidR="008A3FBD" w:rsidRPr="005836BF">
        <w:rPr>
          <w:rFonts w:ascii="Times New Roman" w:hAnsi="Times New Roman" w:cs="Times New Roman"/>
          <w:sz w:val="24"/>
          <w:szCs w:val="24"/>
          <w:lang w:val="ca-ES"/>
        </w:rPr>
        <w:lastRenderedPageBreak/>
        <w:t>penyora, no li trobo la correspondència” (LFE 205)</w:t>
      </w:r>
      <w:r w:rsidR="00AC4947" w:rsidRPr="005836BF">
        <w:rPr>
          <w:rFonts w:ascii="Times New Roman" w:hAnsi="Times New Roman" w:cs="Times New Roman"/>
          <w:sz w:val="24"/>
          <w:szCs w:val="24"/>
          <w:lang w:val="ca-ES"/>
        </w:rPr>
        <w:t>.</w:t>
      </w:r>
      <w:r w:rsidR="00AC4947" w:rsidRPr="005836BF">
        <w:rPr>
          <w:rStyle w:val="Rimandonotaapidipagina"/>
          <w:rFonts w:ascii="Times New Roman" w:hAnsi="Times New Roman" w:cs="Times New Roman"/>
          <w:sz w:val="24"/>
          <w:szCs w:val="24"/>
          <w:lang w:val="ca-ES"/>
        </w:rPr>
        <w:footnoteReference w:id="243"/>
      </w:r>
      <w:r w:rsidR="007165FF" w:rsidRPr="005836BF">
        <w:rPr>
          <w:rFonts w:ascii="Times New Roman" w:hAnsi="Times New Roman" w:cs="Times New Roman"/>
          <w:sz w:val="24"/>
          <w:szCs w:val="24"/>
          <w:lang w:val="ca-ES"/>
        </w:rPr>
        <w:t xml:space="preserve"> A la hora de expresarse en catalán, n</w:t>
      </w:r>
      <w:r w:rsidR="00765ACB" w:rsidRPr="005836BF">
        <w:rPr>
          <w:rFonts w:ascii="Times New Roman" w:hAnsi="Times New Roman" w:cs="Times New Roman"/>
          <w:sz w:val="24"/>
          <w:szCs w:val="24"/>
          <w:lang w:val="ca-ES"/>
        </w:rPr>
        <w:t xml:space="preserve">o sólo juegan un papel fundamental las lecturas emprendidas en los años juveniles. Lo que más cuenta es un cambio radical que ha tenido lugar en su </w:t>
      </w:r>
      <w:r w:rsidR="00134EE6" w:rsidRPr="005836BF">
        <w:rPr>
          <w:rFonts w:ascii="Times New Roman" w:hAnsi="Times New Roman" w:cs="Times New Roman"/>
          <w:sz w:val="24"/>
          <w:szCs w:val="24"/>
          <w:lang w:val="ca-ES"/>
        </w:rPr>
        <w:t>autoconciencia: en el momento mismo en qu</w:t>
      </w:r>
      <w:r w:rsidR="00BD1840" w:rsidRPr="005836BF">
        <w:rPr>
          <w:rFonts w:ascii="Times New Roman" w:hAnsi="Times New Roman" w:cs="Times New Roman"/>
          <w:sz w:val="24"/>
          <w:szCs w:val="24"/>
          <w:lang w:val="ca-ES"/>
        </w:rPr>
        <w:t>e se separa de la madre</w:t>
      </w:r>
      <w:r w:rsidR="00134EE6" w:rsidRPr="005836BF">
        <w:rPr>
          <w:rFonts w:ascii="Times New Roman" w:hAnsi="Times New Roman" w:cs="Times New Roman"/>
          <w:sz w:val="24"/>
          <w:szCs w:val="24"/>
          <w:lang w:val="ca-ES"/>
        </w:rPr>
        <w:t xml:space="preserve"> la única lengua posible es el catalán, la lengua de un país que no es el de la madre</w:t>
      </w:r>
      <w:r w:rsidR="00240A90" w:rsidRPr="005836BF">
        <w:rPr>
          <w:rFonts w:ascii="Times New Roman" w:hAnsi="Times New Roman" w:cs="Times New Roman"/>
          <w:sz w:val="24"/>
          <w:szCs w:val="24"/>
          <w:lang w:val="ca-ES"/>
        </w:rPr>
        <w:t xml:space="preserve">, la lengua de un país que es más suyo de lo que </w:t>
      </w:r>
      <w:r w:rsidR="00BD1840" w:rsidRPr="005836BF">
        <w:rPr>
          <w:rFonts w:ascii="Times New Roman" w:hAnsi="Times New Roman" w:cs="Times New Roman"/>
          <w:sz w:val="24"/>
          <w:szCs w:val="24"/>
          <w:lang w:val="ca-ES"/>
        </w:rPr>
        <w:t>será</w:t>
      </w:r>
      <w:r w:rsidR="00240A90" w:rsidRPr="005836BF">
        <w:rPr>
          <w:rFonts w:ascii="Times New Roman" w:hAnsi="Times New Roman" w:cs="Times New Roman"/>
          <w:sz w:val="24"/>
          <w:szCs w:val="24"/>
          <w:lang w:val="ca-ES"/>
        </w:rPr>
        <w:t xml:space="preserve"> de la madre, un lugar donde </w:t>
      </w:r>
      <w:r w:rsidR="00730969" w:rsidRPr="005836BF">
        <w:rPr>
          <w:rFonts w:ascii="Times New Roman" w:hAnsi="Times New Roman" w:cs="Times New Roman"/>
          <w:sz w:val="24"/>
          <w:szCs w:val="24"/>
          <w:lang w:val="ca-ES"/>
        </w:rPr>
        <w:t>por fin vivir para sí misma y</w:t>
      </w:r>
      <w:r w:rsidR="00240A90" w:rsidRPr="005836BF">
        <w:rPr>
          <w:rFonts w:ascii="Times New Roman" w:hAnsi="Times New Roman" w:cs="Times New Roman"/>
          <w:sz w:val="24"/>
          <w:szCs w:val="24"/>
          <w:lang w:val="ca-ES"/>
        </w:rPr>
        <w:t xml:space="preserve"> construir algo nuevo, que sea sólo suyo.</w:t>
      </w:r>
      <w:r w:rsidR="00110755" w:rsidRPr="005836BF">
        <w:rPr>
          <w:rFonts w:ascii="Times New Roman" w:hAnsi="Times New Roman" w:cs="Times New Roman"/>
          <w:sz w:val="24"/>
          <w:szCs w:val="24"/>
          <w:lang w:val="ca-ES"/>
        </w:rPr>
        <w:t xml:space="preserve"> </w:t>
      </w:r>
      <w:r w:rsidR="007165FF" w:rsidRPr="005836BF">
        <w:rPr>
          <w:rFonts w:ascii="Times New Roman" w:hAnsi="Times New Roman" w:cs="Times New Roman"/>
          <w:sz w:val="24"/>
          <w:szCs w:val="24"/>
          <w:lang w:val="ca-ES"/>
        </w:rPr>
        <w:t xml:space="preserve">El tamazight pasa a ser definitivamente y exclusivamente, como repetido muchas veces, la lengua de la madre. </w:t>
      </w:r>
      <w:r w:rsidR="00110755" w:rsidRPr="005836BF">
        <w:rPr>
          <w:rFonts w:ascii="Times New Roman" w:hAnsi="Times New Roman" w:cs="Times New Roman"/>
          <w:sz w:val="24"/>
          <w:szCs w:val="24"/>
          <w:lang w:val="ca-ES"/>
        </w:rPr>
        <w:t>Se cierra así la novela de manera circular, remitiéndose a la cita, ubicada en exergo, que sólo se puede entender al final de la lectura: “No seré més per vosaltres. Des d’ara seré per mi. Per mi o per qui vulgui, però ja no per cap dels que em voleu esbiaixada, escapçada” (LFE 9).</w:t>
      </w:r>
      <w:r w:rsidR="00110755" w:rsidRPr="005836BF">
        <w:rPr>
          <w:rStyle w:val="Rimandonotaapidipagina"/>
          <w:rFonts w:ascii="Times New Roman" w:hAnsi="Times New Roman" w:cs="Times New Roman"/>
          <w:sz w:val="24"/>
          <w:szCs w:val="24"/>
          <w:lang w:val="ca-ES"/>
        </w:rPr>
        <w:footnoteReference w:id="244"/>
      </w:r>
      <w:r w:rsidR="00110755" w:rsidRPr="005836BF">
        <w:rPr>
          <w:rFonts w:ascii="Times New Roman" w:hAnsi="Times New Roman" w:cs="Times New Roman"/>
          <w:sz w:val="24"/>
          <w:szCs w:val="24"/>
          <w:lang w:val="ca-ES"/>
        </w:rPr>
        <w:t xml:space="preserve"> </w:t>
      </w:r>
      <w:r w:rsidR="00730969" w:rsidRPr="005836BF">
        <w:rPr>
          <w:rFonts w:ascii="Times New Roman" w:hAnsi="Times New Roman" w:cs="Times New Roman"/>
          <w:sz w:val="24"/>
          <w:szCs w:val="24"/>
          <w:lang w:val="ca-ES"/>
        </w:rPr>
        <w:t xml:space="preserve">La evolución </w:t>
      </w:r>
      <w:r w:rsidR="00BD1840" w:rsidRPr="005836BF">
        <w:rPr>
          <w:rFonts w:ascii="Times New Roman" w:hAnsi="Times New Roman" w:cs="Times New Roman"/>
          <w:sz w:val="24"/>
          <w:szCs w:val="24"/>
          <w:lang w:val="ca-ES"/>
        </w:rPr>
        <w:t>de identidad</w:t>
      </w:r>
      <w:r w:rsidR="00730969" w:rsidRPr="005836BF">
        <w:rPr>
          <w:rFonts w:ascii="Times New Roman" w:hAnsi="Times New Roman" w:cs="Times New Roman"/>
          <w:sz w:val="24"/>
          <w:szCs w:val="24"/>
          <w:lang w:val="ca-ES"/>
        </w:rPr>
        <w:t xml:space="preserve"> ha tenido lugar cumpliendo su proceso de separación entre madre e hija.</w:t>
      </w:r>
      <w:r w:rsidR="00B53C76" w:rsidRPr="005836BF">
        <w:rPr>
          <w:rFonts w:ascii="Times New Roman" w:hAnsi="Times New Roman" w:cs="Times New Roman"/>
          <w:sz w:val="24"/>
          <w:szCs w:val="24"/>
          <w:lang w:val="ca-ES"/>
        </w:rPr>
        <w:t xml:space="preserve"> Ahora ya no hay que “mirar enrere, de no girar-me mai </w:t>
      </w:r>
      <w:r w:rsidR="009F37DA" w:rsidRPr="005836BF">
        <w:rPr>
          <w:rFonts w:ascii="Times New Roman" w:hAnsi="Times New Roman" w:cs="Times New Roman"/>
          <w:sz w:val="24"/>
          <w:szCs w:val="24"/>
          <w:lang w:val="ca-ES"/>
        </w:rPr>
        <w:t xml:space="preserve">[...] </w:t>
      </w:r>
      <w:r w:rsidR="00B53C76" w:rsidRPr="005836BF">
        <w:rPr>
          <w:rFonts w:ascii="Times New Roman" w:hAnsi="Times New Roman" w:cs="Times New Roman"/>
          <w:sz w:val="24"/>
          <w:szCs w:val="24"/>
          <w:lang w:val="ca-ES"/>
        </w:rPr>
        <w:t>per no tornar-me a desdibuixar de nou, per haver de tornar a pensar en la mare i posar-me en el seu lloc” (</w:t>
      </w:r>
      <w:r w:rsidR="00501DAB" w:rsidRPr="005836BF">
        <w:rPr>
          <w:rFonts w:ascii="Times New Roman" w:hAnsi="Times New Roman" w:cs="Times New Roman"/>
          <w:sz w:val="24"/>
          <w:szCs w:val="24"/>
          <w:lang w:val="ca-ES"/>
        </w:rPr>
        <w:t>L</w:t>
      </w:r>
      <w:r w:rsidR="00B53C76" w:rsidRPr="005836BF">
        <w:rPr>
          <w:rFonts w:ascii="Times New Roman" w:hAnsi="Times New Roman" w:cs="Times New Roman"/>
          <w:sz w:val="24"/>
          <w:szCs w:val="24"/>
          <w:lang w:val="ca-ES"/>
        </w:rPr>
        <w:t>FE 209)</w:t>
      </w:r>
      <w:r w:rsidR="00B53C76" w:rsidRPr="005836BF">
        <w:rPr>
          <w:rStyle w:val="Rimandonotaapidipagina"/>
          <w:rFonts w:ascii="Times New Roman" w:hAnsi="Times New Roman" w:cs="Times New Roman"/>
          <w:sz w:val="24"/>
          <w:szCs w:val="24"/>
          <w:lang w:val="ca-ES"/>
        </w:rPr>
        <w:footnoteReference w:id="245"/>
      </w:r>
      <w:r w:rsidR="00FB210D" w:rsidRPr="005836BF">
        <w:rPr>
          <w:rFonts w:ascii="Times New Roman" w:hAnsi="Times New Roman" w:cs="Times New Roman"/>
          <w:sz w:val="24"/>
          <w:szCs w:val="24"/>
          <w:lang w:val="ca-ES"/>
        </w:rPr>
        <w:t xml:space="preserve"> Inicialmente se va a vivir con una mujer de su comunidad a Barcelona.</w:t>
      </w:r>
      <w:r w:rsidR="00C8678B" w:rsidRPr="005836BF">
        <w:rPr>
          <w:rFonts w:ascii="Times New Roman" w:hAnsi="Times New Roman" w:cs="Times New Roman"/>
          <w:sz w:val="24"/>
          <w:szCs w:val="24"/>
          <w:lang w:val="ca-ES"/>
        </w:rPr>
        <w:t xml:space="preserve"> Se trata de “la </w:t>
      </w:r>
      <w:r w:rsidR="00C8678B" w:rsidRPr="005836BF">
        <w:rPr>
          <w:rFonts w:ascii="Times New Roman" w:hAnsi="Times New Roman" w:cs="Times New Roman"/>
          <w:i/>
          <w:sz w:val="24"/>
          <w:szCs w:val="24"/>
          <w:lang w:val="ca-ES"/>
        </w:rPr>
        <w:t>neggafa</w:t>
      </w:r>
      <w:r w:rsidR="00C8678B" w:rsidRPr="005836BF">
        <w:rPr>
          <w:rFonts w:ascii="Times New Roman" w:hAnsi="Times New Roman" w:cs="Times New Roman"/>
          <w:sz w:val="24"/>
          <w:szCs w:val="24"/>
          <w:lang w:val="ca-ES"/>
        </w:rPr>
        <w:t>, la vestidora de núvies” (</w:t>
      </w:r>
      <w:r w:rsidR="00501DAB" w:rsidRPr="005836BF">
        <w:rPr>
          <w:rFonts w:ascii="Times New Roman" w:hAnsi="Times New Roman" w:cs="Times New Roman"/>
          <w:sz w:val="24"/>
          <w:szCs w:val="24"/>
          <w:lang w:val="ca-ES"/>
        </w:rPr>
        <w:t>L</w:t>
      </w:r>
      <w:r w:rsidR="00C8678B" w:rsidRPr="005836BF">
        <w:rPr>
          <w:rFonts w:ascii="Times New Roman" w:hAnsi="Times New Roman" w:cs="Times New Roman"/>
          <w:sz w:val="24"/>
          <w:szCs w:val="24"/>
          <w:lang w:val="ca-ES"/>
        </w:rPr>
        <w:t>FE 127),</w:t>
      </w:r>
      <w:r w:rsidR="00C8678B" w:rsidRPr="005836BF">
        <w:rPr>
          <w:rStyle w:val="Rimandonotaapidipagina"/>
          <w:rFonts w:ascii="Times New Roman" w:hAnsi="Times New Roman" w:cs="Times New Roman"/>
          <w:sz w:val="24"/>
          <w:szCs w:val="24"/>
          <w:lang w:val="ca-ES"/>
        </w:rPr>
        <w:footnoteReference w:id="246"/>
      </w:r>
      <w:r w:rsidR="00C8678B" w:rsidRPr="005836BF">
        <w:rPr>
          <w:rFonts w:ascii="Times New Roman" w:hAnsi="Times New Roman" w:cs="Times New Roman"/>
          <w:sz w:val="24"/>
          <w:szCs w:val="24"/>
          <w:lang w:val="ca-ES"/>
        </w:rPr>
        <w:t xml:space="preserve"> </w:t>
      </w:r>
      <w:r w:rsidR="00FB210D" w:rsidRPr="005836BF">
        <w:rPr>
          <w:rFonts w:ascii="Times New Roman" w:hAnsi="Times New Roman" w:cs="Times New Roman"/>
          <w:sz w:val="24"/>
          <w:szCs w:val="24"/>
          <w:lang w:val="ca-ES"/>
        </w:rPr>
        <w:t>una mujer sola y</w:t>
      </w:r>
      <w:r w:rsidR="00BD1840" w:rsidRPr="005836BF">
        <w:rPr>
          <w:rFonts w:ascii="Times New Roman" w:hAnsi="Times New Roman" w:cs="Times New Roman"/>
          <w:sz w:val="24"/>
          <w:szCs w:val="24"/>
          <w:lang w:val="ca-ES"/>
        </w:rPr>
        <w:t>, por eso, considerada con circun</w:t>
      </w:r>
      <w:r w:rsidR="00FB210D" w:rsidRPr="005836BF">
        <w:rPr>
          <w:rFonts w:ascii="Times New Roman" w:hAnsi="Times New Roman" w:cs="Times New Roman"/>
          <w:sz w:val="24"/>
          <w:szCs w:val="24"/>
          <w:lang w:val="ca-ES"/>
        </w:rPr>
        <w:t>spección por parte de su comunidad. A la vestidora, de hecho, “li atribueixen alguna mena de poder malèfic” (</w:t>
      </w:r>
      <w:r w:rsidR="00501DAB" w:rsidRPr="005836BF">
        <w:rPr>
          <w:rFonts w:ascii="Times New Roman" w:hAnsi="Times New Roman" w:cs="Times New Roman"/>
          <w:sz w:val="24"/>
          <w:szCs w:val="24"/>
          <w:lang w:val="ca-ES"/>
        </w:rPr>
        <w:t>L</w:t>
      </w:r>
      <w:r w:rsidR="00FB210D" w:rsidRPr="005836BF">
        <w:rPr>
          <w:rFonts w:ascii="Times New Roman" w:hAnsi="Times New Roman" w:cs="Times New Roman"/>
          <w:sz w:val="24"/>
          <w:szCs w:val="24"/>
          <w:lang w:val="ca-ES"/>
        </w:rPr>
        <w:t>FE 128)</w:t>
      </w:r>
      <w:r w:rsidR="00C8678B" w:rsidRPr="005836BF">
        <w:rPr>
          <w:rStyle w:val="Rimandonotaapidipagina"/>
          <w:rFonts w:ascii="Times New Roman" w:hAnsi="Times New Roman" w:cs="Times New Roman"/>
          <w:sz w:val="24"/>
          <w:szCs w:val="24"/>
          <w:lang w:val="ca-ES"/>
        </w:rPr>
        <w:footnoteReference w:id="247"/>
      </w:r>
      <w:r w:rsidR="00CB6C4B" w:rsidRPr="005836BF">
        <w:rPr>
          <w:rFonts w:ascii="Times New Roman" w:hAnsi="Times New Roman" w:cs="Times New Roman"/>
          <w:sz w:val="24"/>
          <w:szCs w:val="24"/>
          <w:lang w:val="ca-ES"/>
        </w:rPr>
        <w:t xml:space="preserve"> como pasa con</w:t>
      </w:r>
      <w:r w:rsidR="00C8678B" w:rsidRPr="005836BF">
        <w:rPr>
          <w:rFonts w:ascii="Times New Roman" w:hAnsi="Times New Roman" w:cs="Times New Roman"/>
          <w:sz w:val="24"/>
          <w:szCs w:val="24"/>
          <w:lang w:val="ca-ES"/>
        </w:rPr>
        <w:t xml:space="preserve"> todas las mujeres</w:t>
      </w:r>
      <w:r w:rsidR="008D48A6" w:rsidRPr="005836BF">
        <w:rPr>
          <w:rFonts w:ascii="Times New Roman" w:hAnsi="Times New Roman" w:cs="Times New Roman"/>
          <w:sz w:val="24"/>
          <w:szCs w:val="24"/>
          <w:lang w:val="ca-ES"/>
        </w:rPr>
        <w:t xml:space="preserve"> de la comunidad</w:t>
      </w:r>
      <w:r w:rsidR="00C8678B" w:rsidRPr="005836BF">
        <w:rPr>
          <w:rFonts w:ascii="Times New Roman" w:hAnsi="Times New Roman" w:cs="Times New Roman"/>
          <w:sz w:val="24"/>
          <w:szCs w:val="24"/>
          <w:lang w:val="ca-ES"/>
        </w:rPr>
        <w:t xml:space="preserve"> que no viven dentro de un núcleo familiar. Por su atipicidad social, su papel hacia la hija es positivo y de apoyo hacia la emancipación. </w:t>
      </w:r>
      <w:r w:rsidR="00E54C2D" w:rsidRPr="005836BF">
        <w:rPr>
          <w:rFonts w:ascii="Times New Roman" w:hAnsi="Times New Roman" w:cs="Times New Roman"/>
          <w:sz w:val="24"/>
          <w:szCs w:val="24"/>
          <w:lang w:val="ca-ES"/>
        </w:rPr>
        <w:t>Aquí e</w:t>
      </w:r>
      <w:r w:rsidR="00B65DBB" w:rsidRPr="005836BF">
        <w:rPr>
          <w:rFonts w:ascii="Times New Roman" w:hAnsi="Times New Roman" w:cs="Times New Roman"/>
          <w:sz w:val="24"/>
          <w:szCs w:val="24"/>
          <w:lang w:val="ca-ES"/>
        </w:rPr>
        <w:t xml:space="preserve">s posible reconocer un rasgo del </w:t>
      </w:r>
      <w:r w:rsidR="00FF6A80" w:rsidRPr="005836BF">
        <w:rPr>
          <w:rFonts w:ascii="Times New Roman" w:hAnsi="Times New Roman" w:cs="Times New Roman"/>
          <w:sz w:val="24"/>
          <w:szCs w:val="24"/>
          <w:lang w:val="ca-ES"/>
        </w:rPr>
        <w:t>“</w:t>
      </w:r>
      <w:r w:rsidR="00B65DBB" w:rsidRPr="005836BF">
        <w:rPr>
          <w:rFonts w:ascii="Times New Roman" w:hAnsi="Times New Roman" w:cs="Times New Roman"/>
          <w:i/>
          <w:sz w:val="24"/>
          <w:szCs w:val="24"/>
          <w:lang w:val="ca-ES"/>
        </w:rPr>
        <w:t>Bildungsroman</w:t>
      </w:r>
      <w:r w:rsidR="00CB6C4B" w:rsidRPr="005836BF">
        <w:rPr>
          <w:rFonts w:ascii="Times New Roman" w:hAnsi="Times New Roman" w:cs="Times New Roman"/>
          <w:sz w:val="24"/>
          <w:szCs w:val="24"/>
          <w:lang w:val="ca-ES"/>
        </w:rPr>
        <w:t xml:space="preserve"> </w:t>
      </w:r>
      <w:r w:rsidR="00FF6A80" w:rsidRPr="005836BF">
        <w:rPr>
          <w:rFonts w:ascii="Times New Roman" w:hAnsi="Times New Roman" w:cs="Times New Roman"/>
          <w:sz w:val="24"/>
          <w:szCs w:val="24"/>
          <w:lang w:val="ca-ES"/>
        </w:rPr>
        <w:t>para las mujeres”</w:t>
      </w:r>
      <w:r w:rsidR="000A53F9" w:rsidRPr="005836BF">
        <w:rPr>
          <w:rFonts w:ascii="Times New Roman" w:hAnsi="Times New Roman" w:cs="Times New Roman"/>
          <w:sz w:val="24"/>
          <w:szCs w:val="24"/>
          <w:lang w:val="ca-ES"/>
        </w:rPr>
        <w:t>,</w:t>
      </w:r>
      <w:r w:rsidR="00FF6A80" w:rsidRPr="005836BF">
        <w:rPr>
          <w:rFonts w:ascii="Times New Roman" w:hAnsi="Times New Roman" w:cs="Times New Roman"/>
          <w:sz w:val="24"/>
          <w:szCs w:val="24"/>
          <w:lang w:val="ca-ES"/>
        </w:rPr>
        <w:t xml:space="preserve"> </w:t>
      </w:r>
      <w:r w:rsidR="00CB6C4B" w:rsidRPr="005836BF">
        <w:rPr>
          <w:rFonts w:ascii="Times New Roman" w:hAnsi="Times New Roman" w:cs="Times New Roman"/>
          <w:sz w:val="24"/>
          <w:szCs w:val="24"/>
          <w:lang w:val="ca-ES"/>
        </w:rPr>
        <w:t xml:space="preserve">al que parcialmente se puede adscribir </w:t>
      </w:r>
      <w:r w:rsidR="00CB6C4B" w:rsidRPr="005836BF">
        <w:rPr>
          <w:rFonts w:ascii="Times New Roman" w:hAnsi="Times New Roman" w:cs="Times New Roman"/>
          <w:sz w:val="24"/>
          <w:szCs w:val="24"/>
          <w:lang w:val="ca-ES"/>
        </w:rPr>
        <w:lastRenderedPageBreak/>
        <w:t>LFE</w:t>
      </w:r>
      <w:r w:rsidR="00FF6A80" w:rsidRPr="005836BF">
        <w:rPr>
          <w:rFonts w:ascii="Times New Roman" w:hAnsi="Times New Roman" w:cs="Times New Roman"/>
          <w:sz w:val="24"/>
          <w:szCs w:val="24"/>
          <w:lang w:val="ca-ES"/>
        </w:rPr>
        <w:t>,</w:t>
      </w:r>
      <w:r w:rsidR="00CB6C4B" w:rsidRPr="005836BF">
        <w:rPr>
          <w:rStyle w:val="Rimandonotaapidipagina"/>
          <w:rFonts w:ascii="Times New Roman" w:hAnsi="Times New Roman" w:cs="Times New Roman"/>
          <w:sz w:val="24"/>
          <w:szCs w:val="24"/>
          <w:lang w:val="ca-ES"/>
        </w:rPr>
        <w:footnoteReference w:id="248"/>
      </w:r>
      <w:r w:rsidR="00CB6C4B" w:rsidRPr="005836BF">
        <w:rPr>
          <w:rFonts w:ascii="Times New Roman" w:hAnsi="Times New Roman" w:cs="Times New Roman"/>
          <w:sz w:val="24"/>
          <w:szCs w:val="24"/>
          <w:lang w:val="ca-ES"/>
        </w:rPr>
        <w:t xml:space="preserve"> </w:t>
      </w:r>
      <w:r w:rsidR="000A53F9" w:rsidRPr="005836BF">
        <w:rPr>
          <w:rFonts w:ascii="Times New Roman" w:hAnsi="Times New Roman" w:cs="Times New Roman"/>
          <w:sz w:val="24"/>
          <w:szCs w:val="24"/>
          <w:lang w:val="ca-ES"/>
        </w:rPr>
        <w:t xml:space="preserve">un tipo de novela que </w:t>
      </w:r>
      <w:r w:rsidR="00BD1840" w:rsidRPr="005836BF">
        <w:rPr>
          <w:rFonts w:ascii="Times New Roman" w:hAnsi="Times New Roman" w:cs="Times New Roman"/>
          <w:sz w:val="24"/>
          <w:szCs w:val="24"/>
          <w:lang w:val="ca-ES"/>
        </w:rPr>
        <w:t>pasa por la solidari</w:t>
      </w:r>
      <w:r w:rsidR="000A53F9" w:rsidRPr="005836BF">
        <w:rPr>
          <w:rFonts w:ascii="Times New Roman" w:hAnsi="Times New Roman" w:cs="Times New Roman"/>
          <w:sz w:val="24"/>
          <w:szCs w:val="24"/>
          <w:lang w:val="ca-ES"/>
        </w:rPr>
        <w:t>dad de género: “el relato de formación de una mujer es sobre todo un «relato de relaciones», la construcción de un entramado de relaciones significativas entre mujeres” (Chemello 2007:</w:t>
      </w:r>
      <w:r w:rsidR="00662481">
        <w:rPr>
          <w:rFonts w:ascii="Times New Roman" w:hAnsi="Times New Roman" w:cs="Times New Roman"/>
          <w:sz w:val="24"/>
          <w:szCs w:val="24"/>
          <w:lang w:val="ca-ES"/>
        </w:rPr>
        <w:t xml:space="preserve"> </w:t>
      </w:r>
      <w:r w:rsidR="000A53F9" w:rsidRPr="005836BF">
        <w:rPr>
          <w:rFonts w:ascii="Times New Roman" w:hAnsi="Times New Roman" w:cs="Times New Roman"/>
          <w:sz w:val="24"/>
          <w:szCs w:val="24"/>
          <w:lang w:val="ca-ES"/>
        </w:rPr>
        <w:t>21)</w:t>
      </w:r>
      <w:r w:rsidR="008D48A6" w:rsidRPr="005836BF">
        <w:rPr>
          <w:rFonts w:ascii="Times New Roman" w:hAnsi="Times New Roman" w:cs="Times New Roman"/>
          <w:sz w:val="24"/>
          <w:szCs w:val="24"/>
          <w:lang w:val="ca-ES"/>
        </w:rPr>
        <w:t>.</w:t>
      </w:r>
      <w:r w:rsidR="00F83792" w:rsidRPr="005836BF">
        <w:rPr>
          <w:rFonts w:ascii="Times New Roman" w:hAnsi="Times New Roman" w:cs="Times New Roman"/>
          <w:sz w:val="24"/>
          <w:szCs w:val="24"/>
          <w:lang w:val="ca-ES"/>
        </w:rPr>
        <w:t xml:space="preserve"> La </w:t>
      </w:r>
      <w:r w:rsidR="00F83792" w:rsidRPr="005836BF">
        <w:rPr>
          <w:rFonts w:ascii="Times New Roman" w:hAnsi="Times New Roman" w:cs="Times New Roman"/>
          <w:i/>
          <w:sz w:val="24"/>
          <w:szCs w:val="24"/>
          <w:lang w:val="ca-ES"/>
        </w:rPr>
        <w:t>Bildung</w:t>
      </w:r>
      <w:r w:rsidR="00F83792" w:rsidRPr="005836BF">
        <w:rPr>
          <w:rFonts w:ascii="Times New Roman" w:hAnsi="Times New Roman" w:cs="Times New Roman"/>
          <w:sz w:val="24"/>
          <w:szCs w:val="24"/>
          <w:lang w:val="ca-ES"/>
        </w:rPr>
        <w:t xml:space="preserve"> femenina no transcurre por medio de aventuras por el mundo sino </w:t>
      </w:r>
      <w:r w:rsidR="00BD1840" w:rsidRPr="005836BF">
        <w:rPr>
          <w:rFonts w:ascii="Times New Roman" w:hAnsi="Times New Roman" w:cs="Times New Roman"/>
          <w:sz w:val="24"/>
          <w:szCs w:val="24"/>
          <w:lang w:val="ca-ES"/>
        </w:rPr>
        <w:t xml:space="preserve">que </w:t>
      </w:r>
      <w:r w:rsidR="00F83792" w:rsidRPr="005836BF">
        <w:rPr>
          <w:rFonts w:ascii="Times New Roman" w:hAnsi="Times New Roman" w:cs="Times New Roman"/>
          <w:sz w:val="24"/>
          <w:szCs w:val="24"/>
          <w:lang w:val="ca-ES"/>
        </w:rPr>
        <w:t xml:space="preserve">tiene lugar más bien gracias a un proceso de concienciación de sí y de sus propias capacidades. Más que de un </w:t>
      </w:r>
      <w:r w:rsidR="00F83792" w:rsidRPr="005836BF">
        <w:rPr>
          <w:rFonts w:ascii="Times New Roman" w:hAnsi="Times New Roman" w:cs="Times New Roman"/>
          <w:i/>
          <w:sz w:val="24"/>
          <w:szCs w:val="24"/>
          <w:lang w:val="ca-ES"/>
        </w:rPr>
        <w:t>Grand Tour</w:t>
      </w:r>
      <w:r w:rsidR="00F83792" w:rsidRPr="005836BF">
        <w:rPr>
          <w:rFonts w:ascii="Times New Roman" w:hAnsi="Times New Roman" w:cs="Times New Roman"/>
          <w:sz w:val="24"/>
          <w:szCs w:val="24"/>
          <w:lang w:val="ca-ES"/>
        </w:rPr>
        <w:t xml:space="preserve">, se trata de un </w:t>
      </w:r>
    </w:p>
    <w:p w:rsidR="00E54C2D" w:rsidRPr="0076234A" w:rsidRDefault="00F83792"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lang w:val="ca-ES"/>
        </w:rPr>
      </w:pPr>
      <w:r w:rsidRPr="005836BF">
        <w:rPr>
          <w:rFonts w:ascii="Times New Roman" w:hAnsi="Times New Roman" w:cs="Times New Roman"/>
        </w:rPr>
        <w:t>viaje introspectivo, una exploración hacia el origen de su propia alma para</w:t>
      </w:r>
      <w:r w:rsidRPr="005836BF">
        <w:rPr>
          <w:rFonts w:ascii="Times New Roman" w:hAnsi="Times New Roman" w:cs="Times New Roman"/>
          <w:lang w:val="ca-ES"/>
        </w:rPr>
        <w:t xml:space="preserve"> volverse una persona consciente, una búsqueda interior, un «hacerse mujer» y ser dueña de su propio destino, como Charlotte Brontë cuenta en </w:t>
      </w:r>
      <w:r w:rsidRPr="005836BF">
        <w:rPr>
          <w:rFonts w:ascii="Times New Roman" w:hAnsi="Times New Roman" w:cs="Times New Roman"/>
          <w:i/>
          <w:lang w:val="ca-ES"/>
        </w:rPr>
        <w:t xml:space="preserve">Jane </w:t>
      </w:r>
      <w:r w:rsidRPr="0076234A">
        <w:rPr>
          <w:rFonts w:ascii="Times New Roman" w:hAnsi="Times New Roman" w:cs="Times New Roman"/>
          <w:i/>
          <w:lang w:val="ca-ES"/>
        </w:rPr>
        <w:t>Eyre</w:t>
      </w:r>
      <w:r w:rsidR="00B640EB" w:rsidRPr="0076234A">
        <w:rPr>
          <w:rFonts w:ascii="Times New Roman" w:hAnsi="Times New Roman" w:cs="Times New Roman"/>
          <w:lang w:val="ca-ES"/>
        </w:rPr>
        <w:t>.</w:t>
      </w:r>
      <w:r w:rsidRPr="0076234A">
        <w:rPr>
          <w:rFonts w:ascii="Times New Roman" w:hAnsi="Times New Roman" w:cs="Times New Roman"/>
          <w:lang w:val="ca-ES"/>
        </w:rPr>
        <w:t xml:space="preserve"> (</w:t>
      </w:r>
      <w:r w:rsidR="0076234A" w:rsidRPr="0076234A">
        <w:rPr>
          <w:rFonts w:ascii="Times New Roman" w:hAnsi="Times New Roman" w:cs="Times New Roman"/>
          <w:i/>
        </w:rPr>
        <w:t>ibíd.</w:t>
      </w:r>
      <w:r w:rsidR="00CA750A" w:rsidRPr="0076234A">
        <w:rPr>
          <w:rFonts w:ascii="Times New Roman" w:hAnsi="Times New Roman" w:cs="Times New Roman"/>
          <w:lang w:val="ca-ES"/>
        </w:rPr>
        <w:t>)</w:t>
      </w:r>
    </w:p>
    <w:p w:rsidR="00D77CE3" w:rsidRPr="005836BF" w:rsidRDefault="00BA4566" w:rsidP="00A31205">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Poco después, la hija c</w:t>
      </w:r>
      <w:r w:rsidR="00C8678B" w:rsidRPr="005836BF">
        <w:rPr>
          <w:rFonts w:ascii="Times New Roman" w:hAnsi="Times New Roman" w:cs="Times New Roman"/>
          <w:sz w:val="24"/>
          <w:szCs w:val="24"/>
          <w:lang w:val="ca-ES"/>
        </w:rPr>
        <w:t>onsigue finalment</w:t>
      </w:r>
      <w:r w:rsidR="00022682" w:rsidRPr="005836BF">
        <w:rPr>
          <w:rFonts w:ascii="Times New Roman" w:hAnsi="Times New Roman" w:cs="Times New Roman"/>
          <w:sz w:val="24"/>
          <w:szCs w:val="24"/>
          <w:lang w:val="ca-ES"/>
        </w:rPr>
        <w:t>e tener</w:t>
      </w:r>
      <w:r w:rsidR="00D77CE3" w:rsidRPr="005836BF">
        <w:rPr>
          <w:rFonts w:ascii="Times New Roman" w:hAnsi="Times New Roman" w:cs="Times New Roman"/>
          <w:sz w:val="24"/>
          <w:szCs w:val="24"/>
          <w:lang w:val="ca-ES"/>
        </w:rPr>
        <w:t xml:space="preserve"> </w:t>
      </w:r>
    </w:p>
    <w:p w:rsidR="00D77CE3" w:rsidRPr="005836BF" w:rsidRDefault="00022682"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lang w:val="ca-ES"/>
        </w:rPr>
      </w:pPr>
      <w:r w:rsidRPr="005836BF">
        <w:rPr>
          <w:rFonts w:ascii="Times New Roman" w:hAnsi="Times New Roman" w:cs="Times New Roman"/>
          <w:lang w:val="ca-ES"/>
        </w:rPr>
        <w:t xml:space="preserve">una </w:t>
      </w:r>
      <w:r w:rsidR="00E628D0" w:rsidRPr="00252176">
        <w:rPr>
          <w:rFonts w:ascii="Times New Roman" w:hAnsi="Times New Roman" w:cs="Times New Roman"/>
        </w:rPr>
        <w:t>habitació</w:t>
      </w:r>
      <w:r w:rsidR="00E628D0" w:rsidRPr="005836BF">
        <w:rPr>
          <w:rFonts w:ascii="Times New Roman" w:hAnsi="Times New Roman" w:cs="Times New Roman"/>
          <w:lang w:val="ca-ES"/>
        </w:rPr>
        <w:t xml:space="preserve"> prò</w:t>
      </w:r>
      <w:r w:rsidR="00D77CE3" w:rsidRPr="005836BF">
        <w:rPr>
          <w:rFonts w:ascii="Times New Roman" w:hAnsi="Times New Roman" w:cs="Times New Roman"/>
          <w:lang w:val="ca-ES"/>
        </w:rPr>
        <w:t>pia</w:t>
      </w:r>
      <w:r w:rsidR="00E628D0" w:rsidRPr="005836BF">
        <w:rPr>
          <w:rFonts w:ascii="Times New Roman" w:hAnsi="Times New Roman" w:cs="Times New Roman"/>
          <w:lang w:val="ca-ES"/>
        </w:rPr>
        <w:t>, meva només, per tal d’allunyar-me també de la vestidora que, tot i haver-me acollit tan bé, no deixava de recordar-me la seva mare i, per tant, la meva. A més no volia saber res de la seva llengua, i la vestidora tenia el costum de fer aquella barreja tan curiosa amb els idiomes que ens són nostres.</w:t>
      </w:r>
      <w:r w:rsidR="00D77CE3" w:rsidRPr="005836BF">
        <w:rPr>
          <w:rFonts w:ascii="Times New Roman" w:hAnsi="Times New Roman" w:cs="Times New Roman"/>
          <w:lang w:val="ca-ES"/>
        </w:rPr>
        <w:t xml:space="preserve"> </w:t>
      </w:r>
      <w:r w:rsidR="00E628D0" w:rsidRPr="005836BF">
        <w:rPr>
          <w:rFonts w:ascii="Times New Roman" w:hAnsi="Times New Roman" w:cs="Times New Roman"/>
          <w:lang w:val="ca-ES"/>
        </w:rPr>
        <w:t>(LFE 210)</w:t>
      </w:r>
      <w:r w:rsidR="00E628D0" w:rsidRPr="005836BF">
        <w:rPr>
          <w:rStyle w:val="Rimandonotaapidipagina"/>
          <w:rFonts w:ascii="Times New Roman" w:hAnsi="Times New Roman" w:cs="Times New Roman"/>
          <w:lang w:val="ca-ES"/>
        </w:rPr>
        <w:footnoteReference w:id="249"/>
      </w:r>
    </w:p>
    <w:p w:rsidR="00B53C76" w:rsidRPr="005836BF" w:rsidRDefault="00D05F7D" w:rsidP="00A31205">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E</w:t>
      </w:r>
      <w:r w:rsidR="00C8678B" w:rsidRPr="005836BF">
        <w:rPr>
          <w:rFonts w:ascii="Times New Roman" w:hAnsi="Times New Roman" w:cs="Times New Roman"/>
          <w:sz w:val="24"/>
          <w:szCs w:val="24"/>
          <w:lang w:val="ca-ES"/>
        </w:rPr>
        <w:t xml:space="preserve">s en ese momento cuando se desencadena el deseo de escribir para </w:t>
      </w:r>
      <w:r w:rsidR="00BA4566" w:rsidRPr="005836BF">
        <w:rPr>
          <w:rFonts w:ascii="Times New Roman" w:hAnsi="Times New Roman" w:cs="Times New Roman"/>
          <w:sz w:val="24"/>
          <w:szCs w:val="24"/>
          <w:lang w:val="ca-ES"/>
        </w:rPr>
        <w:t>poner orden entre las cosas, recuperar los recuerdos perdidos y separar individualidades por medio de una racionalización que sólo la escritura permite.</w:t>
      </w:r>
    </w:p>
    <w:p w:rsidR="00BA4566" w:rsidRPr="005836BF" w:rsidRDefault="00BA4566"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lang w:val="ca-ES"/>
        </w:rPr>
      </w:pPr>
      <w:r w:rsidRPr="00252176">
        <w:rPr>
          <w:rFonts w:ascii="Times New Roman" w:hAnsi="Times New Roman" w:cs="Times New Roman"/>
        </w:rPr>
        <w:t>Escriuria</w:t>
      </w:r>
      <w:r w:rsidRPr="005836BF">
        <w:rPr>
          <w:rFonts w:ascii="Times New Roman" w:hAnsi="Times New Roman" w:cs="Times New Roman"/>
          <w:lang w:val="ca-ES"/>
        </w:rPr>
        <w:t xml:space="preserve"> la història de la meva mare per recuperar-la, per recordar-la, per fer-li justícia i perquè tot e</w:t>
      </w:r>
      <w:r w:rsidR="004A457F" w:rsidRPr="005836BF">
        <w:rPr>
          <w:rFonts w:ascii="Times New Roman" w:hAnsi="Times New Roman" w:cs="Times New Roman"/>
          <w:lang w:val="ca-ES"/>
        </w:rPr>
        <w:t>l que em pensava que havia oblid</w:t>
      </w:r>
      <w:r w:rsidRPr="005836BF">
        <w:rPr>
          <w:rFonts w:ascii="Times New Roman" w:hAnsi="Times New Roman" w:cs="Times New Roman"/>
          <w:lang w:val="ca-ES"/>
        </w:rPr>
        <w:t xml:space="preserve">at, tot el que tenia a veure amb ella, en realitat ho duia a dins sense saber on. Escriuria la </w:t>
      </w:r>
      <w:r w:rsidRPr="005836BF">
        <w:rPr>
          <w:rFonts w:ascii="Times New Roman" w:hAnsi="Times New Roman" w:cs="Times New Roman"/>
          <w:lang w:val="ca-ES"/>
        </w:rPr>
        <w:lastRenderedPageBreak/>
        <w:t>seva història i així podria destriar-la de la meva. Escriuria la seva història i així podria ser jo sense ser per ella però també ser jo sense ser contra ella. (LFE 212-213).</w:t>
      </w:r>
      <w:r w:rsidRPr="005836BF">
        <w:rPr>
          <w:rStyle w:val="Rimandonotaapidipagina"/>
          <w:rFonts w:ascii="Times New Roman" w:hAnsi="Times New Roman" w:cs="Times New Roman"/>
          <w:lang w:val="ca-ES"/>
        </w:rPr>
        <w:footnoteReference w:id="250"/>
      </w:r>
    </w:p>
    <w:p w:rsidR="006F6028" w:rsidRPr="005836BF" w:rsidRDefault="00BC354E" w:rsidP="002435AE">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La literatura, interpretada también como relato de la historia personal</w:t>
      </w:r>
      <w:r w:rsidR="004A457F" w:rsidRPr="005836BF">
        <w:rPr>
          <w:rFonts w:ascii="Times New Roman" w:hAnsi="Times New Roman" w:cs="Times New Roman"/>
          <w:sz w:val="24"/>
          <w:szCs w:val="24"/>
          <w:lang w:val="ca-ES"/>
        </w:rPr>
        <w:t>,</w:t>
      </w:r>
      <w:r w:rsidRPr="005836BF">
        <w:rPr>
          <w:rFonts w:ascii="Times New Roman" w:hAnsi="Times New Roman" w:cs="Times New Roman"/>
          <w:sz w:val="24"/>
          <w:szCs w:val="24"/>
          <w:lang w:val="ca-ES"/>
        </w:rPr>
        <w:t xml:space="preserve"> se hace vehículo de identidad, un elemento que arregla, clasifica</w:t>
      </w:r>
      <w:r w:rsidR="002435AE" w:rsidRPr="005836BF">
        <w:rPr>
          <w:rFonts w:ascii="Times New Roman" w:hAnsi="Times New Roman" w:cs="Times New Roman"/>
          <w:sz w:val="24"/>
          <w:szCs w:val="24"/>
          <w:lang w:val="ca-ES"/>
        </w:rPr>
        <w:t xml:space="preserve"> y</w:t>
      </w:r>
      <w:r w:rsidRPr="005836BF">
        <w:rPr>
          <w:rFonts w:ascii="Times New Roman" w:hAnsi="Times New Roman" w:cs="Times New Roman"/>
          <w:sz w:val="24"/>
          <w:szCs w:val="24"/>
          <w:lang w:val="ca-ES"/>
        </w:rPr>
        <w:t xml:space="preserve"> normaliza</w:t>
      </w:r>
      <w:r w:rsidR="002435AE" w:rsidRPr="005836BF">
        <w:rPr>
          <w:rFonts w:ascii="Times New Roman" w:hAnsi="Times New Roman" w:cs="Times New Roman"/>
          <w:sz w:val="24"/>
          <w:szCs w:val="24"/>
          <w:lang w:val="ca-ES"/>
        </w:rPr>
        <w:t xml:space="preserve"> la experiencia vital. La expresión verbal permite “entender la complejidad del entramado cultural en el que vive y afianzar su identidad como miembro de la comunidad multicultural a la que pertenece” (Ricci 2010c:</w:t>
      </w:r>
      <w:r w:rsidR="00662481">
        <w:rPr>
          <w:rFonts w:ascii="Times New Roman" w:hAnsi="Times New Roman" w:cs="Times New Roman"/>
          <w:sz w:val="24"/>
          <w:szCs w:val="24"/>
          <w:lang w:val="ca-ES"/>
        </w:rPr>
        <w:t xml:space="preserve"> </w:t>
      </w:r>
      <w:r w:rsidR="002435AE" w:rsidRPr="005836BF">
        <w:rPr>
          <w:rFonts w:ascii="Times New Roman" w:hAnsi="Times New Roman" w:cs="Times New Roman"/>
          <w:sz w:val="24"/>
          <w:szCs w:val="24"/>
          <w:lang w:val="ca-ES"/>
        </w:rPr>
        <w:t>51).</w:t>
      </w:r>
      <w:r w:rsidR="00B26C5D" w:rsidRPr="005836BF">
        <w:rPr>
          <w:rFonts w:ascii="Times New Roman" w:hAnsi="Times New Roman" w:cs="Times New Roman"/>
          <w:sz w:val="24"/>
          <w:szCs w:val="24"/>
          <w:lang w:val="ca-ES"/>
        </w:rPr>
        <w:t xml:space="preserve"> Es más, solo a través de un alejamiento de la madre y de </w:t>
      </w:r>
      <w:r w:rsidR="006D1B2F" w:rsidRPr="005836BF">
        <w:rPr>
          <w:rFonts w:ascii="Times New Roman" w:hAnsi="Times New Roman" w:cs="Times New Roman"/>
          <w:sz w:val="24"/>
          <w:szCs w:val="24"/>
          <w:lang w:val="ca-ES"/>
        </w:rPr>
        <w:t>su lengua</w:t>
      </w:r>
      <w:r w:rsidR="00B26C5D" w:rsidRPr="005836BF">
        <w:rPr>
          <w:rFonts w:ascii="Times New Roman" w:hAnsi="Times New Roman" w:cs="Times New Roman"/>
          <w:sz w:val="24"/>
          <w:szCs w:val="24"/>
          <w:lang w:val="ca-ES"/>
        </w:rPr>
        <w:t>, la hija consigue reconciliarse con el tamazight</w:t>
      </w:r>
      <w:r w:rsidR="006D1B2F" w:rsidRPr="005836BF">
        <w:rPr>
          <w:rFonts w:ascii="Times New Roman" w:hAnsi="Times New Roman" w:cs="Times New Roman"/>
          <w:sz w:val="24"/>
          <w:szCs w:val="24"/>
          <w:lang w:val="ca-ES"/>
        </w:rPr>
        <w:t xml:space="preserve">. En otras palabras, </w:t>
      </w:r>
      <w:r w:rsidR="0025349E" w:rsidRPr="005836BF">
        <w:rPr>
          <w:rFonts w:ascii="Times New Roman" w:hAnsi="Times New Roman" w:cs="Times New Roman"/>
          <w:sz w:val="24"/>
          <w:szCs w:val="24"/>
          <w:lang w:val="ca-ES"/>
        </w:rPr>
        <w:t xml:space="preserve">el sujeto “invadido” por su lengua madre no puede ser receptivo hacia ella, </w:t>
      </w:r>
    </w:p>
    <w:p w:rsidR="006F6028" w:rsidRPr="005836BF" w:rsidRDefault="0025349E"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lang w:val="ca-ES"/>
        </w:rPr>
      </w:pPr>
      <w:r w:rsidRPr="005836BF">
        <w:rPr>
          <w:rFonts w:ascii="Times New Roman" w:hAnsi="Times New Roman" w:cs="Times New Roman"/>
          <w:lang w:val="ca-ES"/>
        </w:rPr>
        <w:t xml:space="preserve">no puede </w:t>
      </w:r>
      <w:r w:rsidRPr="00252176">
        <w:rPr>
          <w:rFonts w:ascii="Times New Roman" w:hAnsi="Times New Roman" w:cs="Times New Roman"/>
        </w:rPr>
        <w:t>hacer</w:t>
      </w:r>
      <w:r w:rsidRPr="005836BF">
        <w:rPr>
          <w:rFonts w:ascii="Times New Roman" w:hAnsi="Times New Roman" w:cs="Times New Roman"/>
          <w:lang w:val="ca-ES"/>
        </w:rPr>
        <w:t xml:space="preserve"> otra cosa que escucharla y, al mismo tiempo no puede sólo escucharla; tampoco puede nacer en ella; sólo puede intentar anular el tiempo de la percepción y convertir lo natal en extranjero</w:t>
      </w:r>
      <w:r w:rsidR="006F6028" w:rsidRPr="005836BF">
        <w:rPr>
          <w:rFonts w:ascii="Times New Roman" w:hAnsi="Times New Roman" w:cs="Times New Roman"/>
          <w:lang w:val="ca-ES"/>
        </w:rPr>
        <w:t>.</w:t>
      </w:r>
      <w:r w:rsidRPr="005836BF">
        <w:rPr>
          <w:rFonts w:ascii="Times New Roman" w:hAnsi="Times New Roman" w:cs="Times New Roman"/>
          <w:lang w:val="ca-ES"/>
        </w:rPr>
        <w:t xml:space="preserve"> (Rabant, 1992:</w:t>
      </w:r>
      <w:r w:rsidR="00662481">
        <w:rPr>
          <w:rFonts w:ascii="Times New Roman" w:hAnsi="Times New Roman" w:cs="Times New Roman"/>
          <w:lang w:val="ca-ES"/>
        </w:rPr>
        <w:t xml:space="preserve"> </w:t>
      </w:r>
      <w:r w:rsidRPr="005836BF">
        <w:rPr>
          <w:rFonts w:ascii="Times New Roman" w:hAnsi="Times New Roman" w:cs="Times New Roman"/>
          <w:lang w:val="ca-ES"/>
        </w:rPr>
        <w:t xml:space="preserve">193-201). </w:t>
      </w:r>
    </w:p>
    <w:p w:rsidR="00BA4566" w:rsidRDefault="0025349E" w:rsidP="00A9404C">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G</w:t>
      </w:r>
      <w:r w:rsidR="00B26C5D" w:rsidRPr="005836BF">
        <w:rPr>
          <w:rFonts w:ascii="Times New Roman" w:hAnsi="Times New Roman" w:cs="Times New Roman"/>
          <w:sz w:val="24"/>
          <w:szCs w:val="24"/>
          <w:lang w:val="ca-ES"/>
        </w:rPr>
        <w:t xml:space="preserve">racias a la toma de distancia de su lengua natal, puede </w:t>
      </w:r>
      <w:r w:rsidR="006D1B2F" w:rsidRPr="005836BF">
        <w:rPr>
          <w:rFonts w:ascii="Times New Roman" w:hAnsi="Times New Roman" w:cs="Times New Roman"/>
          <w:sz w:val="24"/>
          <w:szCs w:val="24"/>
          <w:lang w:val="ca-ES"/>
        </w:rPr>
        <w:t>volver a esa lengua con una mirada exterior, como si fuera la lengua de Otro y, a la vez, reconocerla como propia (Sinatra 1999:</w:t>
      </w:r>
      <w:r w:rsidR="00662481">
        <w:rPr>
          <w:rFonts w:ascii="Times New Roman" w:hAnsi="Times New Roman" w:cs="Times New Roman"/>
          <w:sz w:val="24"/>
          <w:szCs w:val="24"/>
          <w:lang w:val="ca-ES"/>
        </w:rPr>
        <w:t xml:space="preserve"> </w:t>
      </w:r>
      <w:r w:rsidR="006D1B2F" w:rsidRPr="005836BF">
        <w:rPr>
          <w:rFonts w:ascii="Times New Roman" w:hAnsi="Times New Roman" w:cs="Times New Roman"/>
          <w:sz w:val="24"/>
          <w:szCs w:val="24"/>
          <w:lang w:val="ca-ES"/>
        </w:rPr>
        <w:t>48).</w:t>
      </w:r>
    </w:p>
    <w:p w:rsidR="009D4ABC" w:rsidRDefault="009D4ABC" w:rsidP="002435AE">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p>
    <w:p w:rsidR="009D4ABC" w:rsidRDefault="009D4ABC" w:rsidP="002435AE">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p>
    <w:p w:rsidR="00A9404C" w:rsidRPr="005836BF" w:rsidRDefault="00A9404C" w:rsidP="002435AE">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p>
    <w:p w:rsidR="001901B1" w:rsidRPr="009D4ABC" w:rsidRDefault="00292375" w:rsidP="00A9404C">
      <w:pPr>
        <w:pStyle w:val="Paragrafoelenco"/>
        <w:widowControl w:val="0"/>
        <w:numPr>
          <w:ilvl w:val="1"/>
          <w:numId w:val="36"/>
        </w:numPr>
        <w:tabs>
          <w:tab w:val="left" w:pos="567"/>
        </w:tabs>
        <w:autoSpaceDE w:val="0"/>
        <w:autoSpaceDN w:val="0"/>
        <w:adjustRightInd w:val="0"/>
        <w:spacing w:after="0" w:line="360" w:lineRule="auto"/>
        <w:ind w:left="357" w:right="567" w:hanging="357"/>
        <w:jc w:val="both"/>
        <w:rPr>
          <w:rFonts w:ascii="Times New Roman" w:hAnsi="Times New Roman" w:cs="Times New Roman"/>
          <w:sz w:val="26"/>
          <w:szCs w:val="26"/>
          <w:lang w:val="ca-ES"/>
        </w:rPr>
      </w:pPr>
      <w:r w:rsidRPr="009D4ABC">
        <w:rPr>
          <w:rFonts w:asciiTheme="majorHAnsi" w:hAnsiTheme="majorHAnsi" w:cstheme="majorHAnsi"/>
          <w:sz w:val="26"/>
          <w:szCs w:val="26"/>
        </w:rPr>
        <w:t>La traslación lingüística</w:t>
      </w:r>
      <w:r w:rsidR="00395CF1" w:rsidRPr="009D4ABC">
        <w:rPr>
          <w:rFonts w:asciiTheme="majorHAnsi" w:hAnsiTheme="majorHAnsi" w:cstheme="majorHAnsi"/>
          <w:sz w:val="26"/>
          <w:szCs w:val="26"/>
        </w:rPr>
        <w:t xml:space="preserve">. </w:t>
      </w:r>
      <w:r w:rsidR="008109BA" w:rsidRPr="009D4ABC">
        <w:rPr>
          <w:rFonts w:asciiTheme="majorHAnsi" w:hAnsiTheme="majorHAnsi" w:cstheme="majorHAnsi"/>
          <w:sz w:val="26"/>
          <w:szCs w:val="26"/>
        </w:rPr>
        <w:t>La lengua madre</w:t>
      </w:r>
    </w:p>
    <w:p w:rsidR="009D4ABC" w:rsidRPr="00D1446D" w:rsidRDefault="009D4ABC" w:rsidP="00D1446D">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p>
    <w:p w:rsidR="00A9404C" w:rsidRPr="00D1446D" w:rsidRDefault="00A9404C" w:rsidP="00D1446D">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p>
    <w:p w:rsidR="00540536" w:rsidRPr="005836BF" w:rsidRDefault="00B30547" w:rsidP="00A9404C">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 xml:space="preserve">En LFE </w:t>
      </w:r>
      <w:r w:rsidR="003C1910" w:rsidRPr="005836BF">
        <w:rPr>
          <w:rFonts w:ascii="Times New Roman" w:hAnsi="Times New Roman" w:cs="Times New Roman"/>
          <w:sz w:val="24"/>
          <w:szCs w:val="24"/>
          <w:lang w:val="ca-ES"/>
        </w:rPr>
        <w:t>se encuentra un</w:t>
      </w:r>
      <w:r w:rsidRPr="005836BF">
        <w:rPr>
          <w:rFonts w:ascii="Times New Roman" w:hAnsi="Times New Roman" w:cs="Times New Roman"/>
          <w:sz w:val="24"/>
          <w:szCs w:val="24"/>
          <w:lang w:val="ca-ES"/>
        </w:rPr>
        <w:t>a reflexión</w:t>
      </w:r>
      <w:r w:rsidR="003C1910" w:rsidRPr="005836BF">
        <w:rPr>
          <w:rFonts w:ascii="Times New Roman" w:hAnsi="Times New Roman" w:cs="Times New Roman"/>
          <w:sz w:val="24"/>
          <w:szCs w:val="24"/>
          <w:lang w:val="ca-ES"/>
        </w:rPr>
        <w:t xml:space="preserve"> muy importante</w:t>
      </w:r>
      <w:r w:rsidRPr="005836BF">
        <w:rPr>
          <w:rFonts w:ascii="Times New Roman" w:hAnsi="Times New Roman" w:cs="Times New Roman"/>
          <w:sz w:val="24"/>
          <w:szCs w:val="24"/>
          <w:lang w:val="ca-ES"/>
        </w:rPr>
        <w:t xml:space="preserve"> en torno a la </w:t>
      </w:r>
      <w:r w:rsidR="001254A0" w:rsidRPr="005836BF">
        <w:rPr>
          <w:rFonts w:ascii="Times New Roman" w:hAnsi="Times New Roman" w:cs="Times New Roman"/>
          <w:sz w:val="24"/>
          <w:szCs w:val="24"/>
          <w:lang w:val="ca-ES"/>
        </w:rPr>
        <w:t xml:space="preserve">lengua como lugar en el que establecer puntos de encuentro y de mutua comprensión entre culturas. </w:t>
      </w:r>
      <w:r w:rsidR="00B75861" w:rsidRPr="005836BF">
        <w:rPr>
          <w:rFonts w:ascii="Times New Roman" w:hAnsi="Times New Roman" w:cs="Times New Roman"/>
          <w:sz w:val="24"/>
          <w:szCs w:val="24"/>
          <w:lang w:val="ca-ES"/>
        </w:rPr>
        <w:t>En un estudio sobre LUP M.</w:t>
      </w:r>
      <w:r w:rsidR="00B75861" w:rsidRPr="005836BF">
        <w:rPr>
          <w:rFonts w:ascii="Times New Roman" w:hAnsi="Times New Roman" w:cs="Times New Roman"/>
          <w:sz w:val="24"/>
          <w:szCs w:val="24"/>
          <w:vertAlign w:val="superscript"/>
          <w:lang w:val="ca-ES"/>
        </w:rPr>
        <w:t>a</w:t>
      </w:r>
      <w:r w:rsidR="00B75861" w:rsidRPr="005836BF">
        <w:rPr>
          <w:rFonts w:ascii="Times New Roman" w:hAnsi="Times New Roman" w:cs="Times New Roman"/>
          <w:sz w:val="24"/>
          <w:szCs w:val="24"/>
          <w:lang w:val="ca-ES"/>
        </w:rPr>
        <w:t xml:space="preserve"> Carmen África </w:t>
      </w:r>
      <w:r w:rsidR="00B75861" w:rsidRPr="005836BF">
        <w:rPr>
          <w:rFonts w:ascii="Times New Roman" w:hAnsi="Times New Roman" w:cs="Times New Roman"/>
          <w:sz w:val="24"/>
          <w:szCs w:val="24"/>
          <w:lang w:val="ca-ES"/>
        </w:rPr>
        <w:lastRenderedPageBreak/>
        <w:t>Vidal Claramonte precisa que “e</w:t>
      </w:r>
      <w:r w:rsidR="001254A0" w:rsidRPr="005836BF">
        <w:rPr>
          <w:rFonts w:ascii="Times New Roman" w:hAnsi="Times New Roman" w:cs="Times New Roman"/>
          <w:sz w:val="24"/>
          <w:szCs w:val="24"/>
          <w:lang w:val="ca-ES"/>
        </w:rPr>
        <w:t>l lenguaje es el medio a través del cual las culturas tienen que llegar a entenderse”</w:t>
      </w:r>
      <w:r w:rsidR="00B75861" w:rsidRPr="005836BF">
        <w:rPr>
          <w:rFonts w:ascii="Times New Roman" w:hAnsi="Times New Roman" w:cs="Times New Roman"/>
          <w:sz w:val="24"/>
          <w:szCs w:val="24"/>
          <w:lang w:val="ca-ES"/>
        </w:rPr>
        <w:t xml:space="preserve"> (2015)</w:t>
      </w:r>
      <w:r w:rsidR="00D734BB" w:rsidRPr="005836BF">
        <w:rPr>
          <w:rFonts w:ascii="Times New Roman" w:hAnsi="Times New Roman" w:cs="Times New Roman"/>
          <w:sz w:val="24"/>
          <w:szCs w:val="24"/>
          <w:lang w:val="ca-ES"/>
        </w:rPr>
        <w:t xml:space="preserve">. </w:t>
      </w:r>
      <w:r w:rsidR="00BD1840" w:rsidRPr="005836BF">
        <w:rPr>
          <w:rFonts w:ascii="Times New Roman" w:hAnsi="Times New Roman" w:cs="Times New Roman"/>
          <w:sz w:val="24"/>
          <w:szCs w:val="24"/>
          <w:lang w:val="ca-ES"/>
        </w:rPr>
        <w:t>Sí</w:t>
      </w:r>
      <w:r w:rsidR="00B75861" w:rsidRPr="005836BF">
        <w:rPr>
          <w:rFonts w:ascii="Times New Roman" w:hAnsi="Times New Roman" w:cs="Times New Roman"/>
          <w:sz w:val="24"/>
          <w:szCs w:val="24"/>
          <w:lang w:val="ca-ES"/>
        </w:rPr>
        <w:t>milmente</w:t>
      </w:r>
      <w:r w:rsidR="00D734BB" w:rsidRPr="005836BF">
        <w:rPr>
          <w:rFonts w:ascii="Times New Roman" w:hAnsi="Times New Roman" w:cs="Times New Roman"/>
          <w:sz w:val="24"/>
          <w:szCs w:val="24"/>
          <w:lang w:val="ca-ES"/>
        </w:rPr>
        <w:t xml:space="preserve"> </w:t>
      </w:r>
      <w:r w:rsidR="00522970" w:rsidRPr="005836BF">
        <w:rPr>
          <w:rFonts w:ascii="Times New Roman" w:hAnsi="Times New Roman" w:cs="Times New Roman"/>
          <w:sz w:val="24"/>
          <w:szCs w:val="24"/>
          <w:lang w:val="ca-ES"/>
        </w:rPr>
        <w:t>Cristián H. Ricci añade que “el entrecruzamiento y la amalgama de lenguas ha sido esencial en el forjamiento” (2010b:</w:t>
      </w:r>
      <w:r w:rsidR="00662481">
        <w:rPr>
          <w:rFonts w:ascii="Times New Roman" w:hAnsi="Times New Roman" w:cs="Times New Roman"/>
          <w:sz w:val="24"/>
          <w:szCs w:val="24"/>
          <w:lang w:val="ca-ES"/>
        </w:rPr>
        <w:t xml:space="preserve"> </w:t>
      </w:r>
      <w:r w:rsidR="00522970" w:rsidRPr="005836BF">
        <w:rPr>
          <w:rFonts w:ascii="Times New Roman" w:hAnsi="Times New Roman" w:cs="Times New Roman"/>
          <w:sz w:val="24"/>
          <w:szCs w:val="24"/>
          <w:lang w:val="ca-ES"/>
        </w:rPr>
        <w:t>81) de la personalidad de El Hachmi como escritora con una mirada cr</w:t>
      </w:r>
      <w:r w:rsidR="009D68A0" w:rsidRPr="005836BF">
        <w:rPr>
          <w:rFonts w:ascii="Times New Roman" w:hAnsi="Times New Roman" w:cs="Times New Roman"/>
          <w:sz w:val="24"/>
          <w:szCs w:val="24"/>
          <w:lang w:val="ca-ES"/>
        </w:rPr>
        <w:t xml:space="preserve">ítica hacia </w:t>
      </w:r>
      <w:r w:rsidR="00522970" w:rsidRPr="005836BF">
        <w:rPr>
          <w:rFonts w:ascii="Times New Roman" w:hAnsi="Times New Roman" w:cs="Times New Roman"/>
          <w:sz w:val="24"/>
          <w:szCs w:val="24"/>
          <w:lang w:val="ca-ES"/>
        </w:rPr>
        <w:t>la realidad social de</w:t>
      </w:r>
      <w:r w:rsidR="009D68A0" w:rsidRPr="005836BF">
        <w:rPr>
          <w:rFonts w:ascii="Times New Roman" w:hAnsi="Times New Roman" w:cs="Times New Roman"/>
          <w:sz w:val="24"/>
          <w:szCs w:val="24"/>
          <w:lang w:val="ca-ES"/>
        </w:rPr>
        <w:t xml:space="preserve"> los  mund</w:t>
      </w:r>
      <w:r w:rsidR="006D3AA3" w:rsidRPr="005836BF">
        <w:rPr>
          <w:rFonts w:ascii="Times New Roman" w:hAnsi="Times New Roman" w:cs="Times New Roman"/>
          <w:sz w:val="24"/>
          <w:szCs w:val="24"/>
          <w:lang w:val="ca-ES"/>
        </w:rPr>
        <w:t>os culturales a los que pertene</w:t>
      </w:r>
      <w:r w:rsidR="009D68A0" w:rsidRPr="005836BF">
        <w:rPr>
          <w:rFonts w:ascii="Times New Roman" w:hAnsi="Times New Roman" w:cs="Times New Roman"/>
          <w:sz w:val="24"/>
          <w:szCs w:val="24"/>
          <w:lang w:val="ca-ES"/>
        </w:rPr>
        <w:t>ce</w:t>
      </w:r>
      <w:r w:rsidR="00522970" w:rsidRPr="005836BF">
        <w:rPr>
          <w:rFonts w:ascii="Times New Roman" w:hAnsi="Times New Roman" w:cs="Times New Roman"/>
          <w:sz w:val="24"/>
          <w:szCs w:val="24"/>
          <w:lang w:val="ca-ES"/>
        </w:rPr>
        <w:t xml:space="preserve"> (</w:t>
      </w:r>
      <w:r w:rsidR="0076234A" w:rsidRPr="00ED0441">
        <w:rPr>
          <w:rFonts w:ascii="Times New Roman" w:hAnsi="Times New Roman" w:cs="Times New Roman"/>
          <w:i/>
          <w:sz w:val="24"/>
          <w:szCs w:val="24"/>
        </w:rPr>
        <w:t>ibíd.</w:t>
      </w:r>
      <w:r w:rsidR="00522970" w:rsidRPr="005836BF">
        <w:rPr>
          <w:rFonts w:ascii="Times New Roman" w:hAnsi="Times New Roman" w:cs="Times New Roman"/>
          <w:sz w:val="24"/>
          <w:szCs w:val="24"/>
          <w:lang w:val="ca-ES"/>
        </w:rPr>
        <w:t>)</w:t>
      </w:r>
      <w:r w:rsidR="00540536" w:rsidRPr="005836BF">
        <w:rPr>
          <w:rFonts w:ascii="Times New Roman" w:hAnsi="Times New Roman" w:cs="Times New Roman"/>
          <w:sz w:val="24"/>
          <w:szCs w:val="24"/>
          <w:lang w:val="ca-ES"/>
        </w:rPr>
        <w:t>.</w:t>
      </w:r>
    </w:p>
    <w:p w:rsidR="00440F28" w:rsidRPr="005836BF" w:rsidRDefault="009D68A0" w:rsidP="00D73058">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ab/>
        <w:t>En LFE la referencia a la lengua tamazight y a la catalana</w:t>
      </w:r>
      <w:r w:rsidR="00910732" w:rsidRPr="005836BF">
        <w:rPr>
          <w:rFonts w:ascii="Times New Roman" w:hAnsi="Times New Roman" w:cs="Times New Roman"/>
          <w:sz w:val="24"/>
          <w:szCs w:val="24"/>
          <w:lang w:val="ca-ES"/>
        </w:rPr>
        <w:t xml:space="preserve"> se hacen como algo ajeno de sí</w:t>
      </w:r>
      <w:r w:rsidR="005B373C" w:rsidRPr="005836BF">
        <w:rPr>
          <w:rFonts w:ascii="Times New Roman" w:hAnsi="Times New Roman" w:cs="Times New Roman"/>
          <w:sz w:val="24"/>
          <w:szCs w:val="24"/>
          <w:lang w:val="ca-ES"/>
        </w:rPr>
        <w:t>,</w:t>
      </w:r>
      <w:r w:rsidR="00910732" w:rsidRPr="005836BF">
        <w:rPr>
          <w:rFonts w:ascii="Times New Roman" w:hAnsi="Times New Roman" w:cs="Times New Roman"/>
          <w:sz w:val="24"/>
          <w:szCs w:val="24"/>
          <w:lang w:val="ca-ES"/>
        </w:rPr>
        <w:t xml:space="preserve"> como si</w:t>
      </w:r>
      <w:r w:rsidRPr="005836BF">
        <w:rPr>
          <w:rFonts w:ascii="Times New Roman" w:hAnsi="Times New Roman" w:cs="Times New Roman"/>
          <w:sz w:val="24"/>
          <w:szCs w:val="24"/>
          <w:lang w:val="ca-ES"/>
        </w:rPr>
        <w:t xml:space="preserve"> las dos lenguas </w:t>
      </w:r>
      <w:r w:rsidR="00910732" w:rsidRPr="005836BF">
        <w:rPr>
          <w:rFonts w:ascii="Times New Roman" w:hAnsi="Times New Roman" w:cs="Times New Roman"/>
          <w:sz w:val="24"/>
          <w:szCs w:val="24"/>
          <w:lang w:val="ca-ES"/>
        </w:rPr>
        <w:t>no fueran suyas, no les pertenecieran</w:t>
      </w:r>
      <w:r w:rsidR="00B75861" w:rsidRPr="005836BF">
        <w:rPr>
          <w:rFonts w:ascii="Times New Roman" w:hAnsi="Times New Roman" w:cs="Times New Roman"/>
          <w:sz w:val="24"/>
          <w:szCs w:val="24"/>
          <w:lang w:val="ca-ES"/>
        </w:rPr>
        <w:t>:</w:t>
      </w:r>
      <w:r w:rsidRPr="005836BF">
        <w:rPr>
          <w:rFonts w:ascii="Times New Roman" w:hAnsi="Times New Roman" w:cs="Times New Roman"/>
          <w:sz w:val="24"/>
          <w:szCs w:val="24"/>
          <w:lang w:val="ca-ES"/>
        </w:rPr>
        <w:t xml:space="preserve"> siempre reflexiona en términos de </w:t>
      </w:r>
      <w:r w:rsidR="004A457F" w:rsidRPr="005836BF">
        <w:rPr>
          <w:rFonts w:ascii="Times New Roman" w:hAnsi="Times New Roman" w:cs="Times New Roman"/>
          <w:sz w:val="24"/>
          <w:szCs w:val="24"/>
          <w:lang w:val="ca-ES"/>
        </w:rPr>
        <w:t>“seva llengua” (“su lengua”, según hable de la lengua de origen o la catalana) y nunca de “meva llengua” (“mi lengua”).</w:t>
      </w:r>
      <w:r w:rsidR="00910732" w:rsidRPr="005836BF">
        <w:rPr>
          <w:rFonts w:ascii="Times New Roman" w:hAnsi="Times New Roman" w:cs="Times New Roman"/>
          <w:sz w:val="24"/>
          <w:szCs w:val="24"/>
          <w:lang w:val="ca-ES"/>
        </w:rPr>
        <w:t xml:space="preserve"> Por lo que atañe al</w:t>
      </w:r>
      <w:r w:rsidRPr="005836BF">
        <w:rPr>
          <w:rFonts w:ascii="Times New Roman" w:hAnsi="Times New Roman" w:cs="Times New Roman"/>
          <w:sz w:val="24"/>
          <w:szCs w:val="24"/>
          <w:lang w:val="ca-ES"/>
        </w:rPr>
        <w:t xml:space="preserve"> tamazig</w:t>
      </w:r>
      <w:r w:rsidR="00910732" w:rsidRPr="005836BF">
        <w:rPr>
          <w:rFonts w:ascii="Times New Roman" w:hAnsi="Times New Roman" w:cs="Times New Roman"/>
          <w:sz w:val="24"/>
          <w:szCs w:val="24"/>
          <w:lang w:val="ca-ES"/>
        </w:rPr>
        <w:t>ht, la chica lo</w:t>
      </w:r>
      <w:r w:rsidRPr="005836BF">
        <w:rPr>
          <w:rFonts w:ascii="Times New Roman" w:hAnsi="Times New Roman" w:cs="Times New Roman"/>
          <w:sz w:val="24"/>
          <w:szCs w:val="24"/>
          <w:lang w:val="ca-ES"/>
        </w:rPr>
        <w:t xml:space="preserve"> considera la lengua de la madre. </w:t>
      </w:r>
      <w:r w:rsidR="00440F28" w:rsidRPr="005836BF">
        <w:rPr>
          <w:rFonts w:cstheme="minorHAnsi"/>
          <w:sz w:val="24"/>
          <w:szCs w:val="24"/>
        </w:rPr>
        <w:t>Se habla del tamazight como de un idioma oral que ya nadie sabe escribir y cuyos últimos rastros son un dibujo más que un alfabeto (LFE 106-107) pues “fa segles que només s’escriu en les seves [de las mujeres] pells” (LFE 24).</w:t>
      </w:r>
      <w:r w:rsidR="00440F28" w:rsidRPr="005836BF">
        <w:rPr>
          <w:rStyle w:val="Rimandonotaapidipagina"/>
          <w:rFonts w:cstheme="minorHAnsi"/>
          <w:sz w:val="24"/>
          <w:szCs w:val="24"/>
        </w:rPr>
        <w:footnoteReference w:id="251"/>
      </w:r>
      <w:r w:rsidR="00440F28" w:rsidRPr="005836BF">
        <w:rPr>
          <w:rFonts w:cstheme="minorHAnsi"/>
          <w:sz w:val="24"/>
          <w:szCs w:val="24"/>
        </w:rPr>
        <w:t xml:space="preserve"> También es una lengua que la hija intenta “rescatar de la memòria”</w:t>
      </w:r>
      <w:r w:rsidR="00DD28C9" w:rsidRPr="005836BF">
        <w:rPr>
          <w:rStyle w:val="Rimandonotaapidipagina"/>
          <w:rFonts w:cstheme="minorHAnsi"/>
          <w:sz w:val="24"/>
          <w:szCs w:val="24"/>
        </w:rPr>
        <w:footnoteReference w:id="252"/>
      </w:r>
      <w:r w:rsidR="00440F28" w:rsidRPr="005836BF">
        <w:rPr>
          <w:rFonts w:cstheme="minorHAnsi"/>
          <w:sz w:val="24"/>
          <w:szCs w:val="24"/>
        </w:rPr>
        <w:t xml:space="preserve"> (LFE 31) y por la que emprende una actividad continua de traducción. Es así como intenta encontrar correspondencias entre las dos lenguas y se da cuenta de que no sólo hay contenidos que resultan intraducibles, sino que en algunos casos ella misma es incapaz de </w:t>
      </w:r>
      <w:r w:rsidR="00CA22C4">
        <w:rPr>
          <w:rFonts w:cstheme="minorHAnsi"/>
          <w:sz w:val="24"/>
          <w:szCs w:val="24"/>
        </w:rPr>
        <w:t>recurrir</w:t>
      </w:r>
      <w:r w:rsidR="00440F28" w:rsidRPr="005836BF">
        <w:rPr>
          <w:rFonts w:cstheme="minorHAnsi"/>
          <w:sz w:val="24"/>
          <w:szCs w:val="24"/>
        </w:rPr>
        <w:t xml:space="preserve"> a la “lengua de su madre”, tal como la define en la mayoría de los casos en que se refiere al tamazight.</w:t>
      </w:r>
      <w:r w:rsidRPr="005836BF">
        <w:rPr>
          <w:rStyle w:val="Rimandonotaapidipagina"/>
          <w:rFonts w:ascii="Times New Roman" w:hAnsi="Times New Roman" w:cs="Times New Roman"/>
          <w:sz w:val="24"/>
          <w:szCs w:val="24"/>
          <w:lang w:val="ca-ES"/>
        </w:rPr>
        <w:footnoteReference w:id="253"/>
      </w:r>
    </w:p>
    <w:p w:rsidR="00440F28" w:rsidRPr="005836BF" w:rsidRDefault="00CA22C4"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Pr>
          <w:rFonts w:ascii="Times New Roman" w:hAnsi="Times New Roman" w:cs="Times New Roman"/>
        </w:rPr>
        <w:t>T</w:t>
      </w:r>
      <w:r w:rsidR="00440F28" w:rsidRPr="005836BF">
        <w:rPr>
          <w:rFonts w:ascii="Times New Roman" w:hAnsi="Times New Roman" w:cs="Times New Roman"/>
        </w:rPr>
        <w:t>ot això non sabria ni com dir-l’hi en la seva llengua, no tinc la capacitat expressiva que tenen les dones del nostre poble d’origen, no sé transmetre meravella o admiració ni neguit ni dubte. No em caldrà buscar les paraules. [...] m’aturo els pensaments perquè no sóc cap</w:t>
      </w:r>
      <w:r>
        <w:rPr>
          <w:rFonts w:ascii="Times New Roman" w:hAnsi="Times New Roman" w:cs="Times New Roman"/>
        </w:rPr>
        <w:t xml:space="preserve">aç de fer la traducció </w:t>
      </w:r>
      <w:r>
        <w:rPr>
          <w:rFonts w:ascii="Times New Roman" w:hAnsi="Times New Roman" w:cs="Times New Roman"/>
        </w:rPr>
        <w:lastRenderedPageBreak/>
        <w:t>adecuada</w:t>
      </w:r>
      <w:r w:rsidR="00440F28" w:rsidRPr="005836BF">
        <w:rPr>
          <w:rFonts w:ascii="Times New Roman" w:hAnsi="Times New Roman" w:cs="Times New Roman"/>
        </w:rPr>
        <w:t>. (LFE 102)</w:t>
      </w:r>
      <w:r w:rsidR="003814F6" w:rsidRPr="005836BF">
        <w:rPr>
          <w:rStyle w:val="Rimandonotaapidipagina"/>
          <w:rFonts w:ascii="Times New Roman" w:hAnsi="Times New Roman" w:cs="Times New Roman"/>
        </w:rPr>
        <w:footnoteReference w:id="254"/>
      </w:r>
    </w:p>
    <w:p w:rsidR="00B04864" w:rsidRPr="005836BF" w:rsidRDefault="00B04864" w:rsidP="00B75861">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El ámbito en el que más di</w:t>
      </w:r>
      <w:r w:rsidR="005B373C" w:rsidRPr="005836BF">
        <w:rPr>
          <w:rFonts w:ascii="Times New Roman" w:hAnsi="Times New Roman" w:cs="Times New Roman"/>
          <w:sz w:val="24"/>
          <w:szCs w:val="24"/>
          <w:lang w:val="ca-ES"/>
        </w:rPr>
        <w:t>ficultad de expresión tiene per</w:t>
      </w:r>
      <w:r w:rsidRPr="005836BF">
        <w:rPr>
          <w:rFonts w:ascii="Times New Roman" w:hAnsi="Times New Roman" w:cs="Times New Roman"/>
          <w:sz w:val="24"/>
          <w:szCs w:val="24"/>
          <w:lang w:val="ca-ES"/>
        </w:rPr>
        <w:t>tenece al dominio del placer y del deleite</w:t>
      </w:r>
      <w:r w:rsidR="006D3AA3" w:rsidRPr="005836BF">
        <w:rPr>
          <w:rFonts w:ascii="Times New Roman" w:hAnsi="Times New Roman" w:cs="Times New Roman"/>
          <w:sz w:val="24"/>
          <w:szCs w:val="24"/>
          <w:lang w:val="ca-ES"/>
        </w:rPr>
        <w:t>,</w:t>
      </w:r>
      <w:r w:rsidRPr="005836BF">
        <w:rPr>
          <w:rFonts w:ascii="Times New Roman" w:hAnsi="Times New Roman" w:cs="Times New Roman"/>
          <w:sz w:val="24"/>
          <w:szCs w:val="24"/>
          <w:lang w:val="ca-ES"/>
        </w:rPr>
        <w:t xml:space="preserve"> sobre todo físico</w:t>
      </w:r>
      <w:r w:rsidR="006D3AA3" w:rsidRPr="005836BF">
        <w:rPr>
          <w:rFonts w:ascii="Times New Roman" w:hAnsi="Times New Roman" w:cs="Times New Roman"/>
          <w:sz w:val="24"/>
          <w:szCs w:val="24"/>
          <w:lang w:val="ca-ES"/>
        </w:rPr>
        <w:t>, algo que en su monó</w:t>
      </w:r>
      <w:r w:rsidRPr="005836BF">
        <w:rPr>
          <w:rFonts w:ascii="Times New Roman" w:hAnsi="Times New Roman" w:cs="Times New Roman"/>
          <w:sz w:val="24"/>
          <w:szCs w:val="24"/>
          <w:lang w:val="ca-ES"/>
        </w:rPr>
        <w:t>logo interior no censura:</w:t>
      </w:r>
    </w:p>
    <w:p w:rsidR="00B75861" w:rsidRPr="005836BF" w:rsidRDefault="00B75861"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Plaer? Ni tan sols sé dir aquesta paraula en la llengua de la meva mare. Ni tan sols sé si existeix en la llengua de la mare. Ni plaer, ni delit, ni èxtasi, ni res. Encara menys orgasme. Com li puc fer entendre que sento gust en tantes coses estranyes i poc usuals? En coses petites que passen del tot desapercebudes a la resta de la gent, que em fa por que un dia em desbordi del tot, que surti de mi mateixa, però no de ràbia sinò de plaer pur. Així sóc, és el que sóc. Em noto tot de sobte òrfena de paraules, expulsada de la llengua.</w:t>
      </w:r>
      <w:r w:rsidR="00B04864" w:rsidRPr="005836BF">
        <w:rPr>
          <w:rFonts w:ascii="Times New Roman" w:hAnsi="Times New Roman" w:cs="Times New Roman"/>
        </w:rPr>
        <w:t xml:space="preserve"> (LFE 36-37)</w:t>
      </w:r>
      <w:r w:rsidR="00B04864" w:rsidRPr="005836BF">
        <w:rPr>
          <w:rStyle w:val="Rimandonotaapidipagina"/>
          <w:rFonts w:ascii="Times New Roman" w:hAnsi="Times New Roman" w:cs="Times New Roman"/>
        </w:rPr>
        <w:footnoteReference w:id="255"/>
      </w:r>
    </w:p>
    <w:p w:rsidR="005B373C" w:rsidRPr="005836BF" w:rsidRDefault="00015BE7" w:rsidP="003E4CA5">
      <w:pPr>
        <w:widowControl w:val="0"/>
        <w:tabs>
          <w:tab w:val="left" w:pos="567"/>
        </w:tabs>
        <w:autoSpaceDE w:val="0"/>
        <w:autoSpaceDN w:val="0"/>
        <w:adjustRightInd w:val="0"/>
        <w:spacing w:after="0" w:line="360" w:lineRule="auto"/>
        <w:ind w:right="567"/>
        <w:jc w:val="both"/>
        <w:rPr>
          <w:sz w:val="24"/>
          <w:szCs w:val="24"/>
        </w:rPr>
      </w:pPr>
      <w:r w:rsidRPr="000A5636">
        <w:rPr>
          <w:rFonts w:asciiTheme="majorHAnsi" w:hAnsiTheme="majorHAnsi" w:cstheme="majorHAnsi"/>
          <w:sz w:val="24"/>
          <w:szCs w:val="24"/>
        </w:rPr>
        <w:t xml:space="preserve">Este </w:t>
      </w:r>
      <w:r w:rsidRPr="000A5636">
        <w:rPr>
          <w:rFonts w:asciiTheme="majorHAnsi" w:hAnsiTheme="majorHAnsi" w:cstheme="majorHAnsi"/>
          <w:i/>
          <w:sz w:val="24"/>
          <w:szCs w:val="24"/>
        </w:rPr>
        <w:t>desahucio</w:t>
      </w:r>
      <w:r w:rsidRPr="000A5636">
        <w:rPr>
          <w:rFonts w:asciiTheme="majorHAnsi" w:hAnsiTheme="majorHAnsi" w:cstheme="majorHAnsi"/>
          <w:sz w:val="24"/>
          <w:szCs w:val="24"/>
        </w:rPr>
        <w:t xml:space="preserve"> de la lengua recuerda el estatus de orfandad de los </w:t>
      </w:r>
      <w:r w:rsidRPr="000A5636">
        <w:rPr>
          <w:rFonts w:asciiTheme="majorHAnsi" w:hAnsiTheme="majorHAnsi" w:cstheme="majorHAnsi"/>
          <w:i/>
          <w:sz w:val="24"/>
          <w:szCs w:val="24"/>
        </w:rPr>
        <w:t>deslenguados</w:t>
      </w:r>
      <w:r w:rsidRPr="000A5636">
        <w:rPr>
          <w:rFonts w:asciiTheme="majorHAnsi" w:hAnsiTheme="majorHAnsi" w:cstheme="majorHAnsi"/>
          <w:sz w:val="24"/>
          <w:szCs w:val="24"/>
        </w:rPr>
        <w:t xml:space="preserve"> del que habla Gloria Anzaldúa (1987:</w:t>
      </w:r>
      <w:r w:rsidR="00662481" w:rsidRPr="000A5636">
        <w:rPr>
          <w:rFonts w:asciiTheme="majorHAnsi" w:hAnsiTheme="majorHAnsi" w:cstheme="majorHAnsi"/>
          <w:sz w:val="24"/>
          <w:szCs w:val="24"/>
        </w:rPr>
        <w:t xml:space="preserve"> </w:t>
      </w:r>
      <w:r w:rsidRPr="000A5636">
        <w:rPr>
          <w:rFonts w:asciiTheme="majorHAnsi" w:hAnsiTheme="majorHAnsi" w:cstheme="majorHAnsi"/>
          <w:sz w:val="24"/>
          <w:szCs w:val="24"/>
        </w:rPr>
        <w:t>80). Aunque el caso sea distinto, es decir, en el caso de los chicanos tenga que ver con una lengua de</w:t>
      </w:r>
      <w:r w:rsidR="006D3AA3" w:rsidRPr="000A5636">
        <w:rPr>
          <w:rFonts w:asciiTheme="majorHAnsi" w:hAnsiTheme="majorHAnsi" w:cstheme="majorHAnsi"/>
          <w:sz w:val="24"/>
          <w:szCs w:val="24"/>
        </w:rPr>
        <w:t>s</w:t>
      </w:r>
      <w:r w:rsidRPr="000A5636">
        <w:rPr>
          <w:rFonts w:asciiTheme="majorHAnsi" w:hAnsiTheme="majorHAnsi" w:cstheme="majorHAnsi"/>
          <w:sz w:val="24"/>
          <w:szCs w:val="24"/>
        </w:rPr>
        <w:t>legitimada</w:t>
      </w:r>
      <w:r w:rsidR="009B0B13" w:rsidRPr="000A5636">
        <w:rPr>
          <w:rFonts w:asciiTheme="majorHAnsi" w:hAnsiTheme="majorHAnsi" w:cstheme="majorHAnsi"/>
          <w:sz w:val="24"/>
          <w:szCs w:val="24"/>
        </w:rPr>
        <w:t xml:space="preserve"> por ser definida</w:t>
      </w:r>
      <w:r w:rsidR="00FC145E" w:rsidRPr="000A5636">
        <w:rPr>
          <w:rFonts w:asciiTheme="majorHAnsi" w:hAnsiTheme="majorHAnsi" w:cstheme="majorHAnsi"/>
          <w:sz w:val="24"/>
          <w:szCs w:val="24"/>
        </w:rPr>
        <w:t xml:space="preserve"> </w:t>
      </w:r>
      <w:r w:rsidR="00FC145E" w:rsidRPr="000A5636">
        <w:rPr>
          <w:rFonts w:asciiTheme="majorHAnsi" w:hAnsiTheme="majorHAnsi" w:cstheme="majorHAnsi"/>
          <w:i/>
          <w:sz w:val="24"/>
          <w:szCs w:val="24"/>
        </w:rPr>
        <w:t>poor Spanish</w:t>
      </w:r>
      <w:r w:rsidR="00FC145E" w:rsidRPr="000A5636">
        <w:rPr>
          <w:rFonts w:asciiTheme="majorHAnsi" w:hAnsiTheme="majorHAnsi" w:cstheme="majorHAnsi"/>
          <w:sz w:val="24"/>
          <w:szCs w:val="24"/>
        </w:rPr>
        <w:t>,</w:t>
      </w:r>
      <w:r w:rsidRPr="000A5636">
        <w:rPr>
          <w:rFonts w:asciiTheme="majorHAnsi" w:hAnsiTheme="majorHAnsi" w:cstheme="majorHAnsi"/>
          <w:sz w:val="24"/>
          <w:szCs w:val="24"/>
        </w:rPr>
        <w:t xml:space="preserve"> el caso de los chicanos </w:t>
      </w:r>
      <w:r w:rsidR="009B0B13" w:rsidRPr="000A5636">
        <w:rPr>
          <w:rFonts w:asciiTheme="majorHAnsi" w:hAnsiTheme="majorHAnsi" w:cstheme="majorHAnsi"/>
          <w:sz w:val="24"/>
          <w:szCs w:val="24"/>
        </w:rPr>
        <w:t xml:space="preserve">ofrece </w:t>
      </w:r>
      <w:r w:rsidRPr="000A5636">
        <w:rPr>
          <w:rFonts w:asciiTheme="majorHAnsi" w:hAnsiTheme="majorHAnsi" w:cstheme="majorHAnsi"/>
          <w:sz w:val="24"/>
          <w:szCs w:val="24"/>
        </w:rPr>
        <w:t>paralelismos</w:t>
      </w:r>
      <w:r w:rsidR="00FC145E" w:rsidRPr="000A5636">
        <w:rPr>
          <w:rFonts w:asciiTheme="majorHAnsi" w:hAnsiTheme="majorHAnsi" w:cstheme="majorHAnsi"/>
          <w:sz w:val="24"/>
          <w:szCs w:val="24"/>
        </w:rPr>
        <w:t xml:space="preserve"> con lo que se presenta en</w:t>
      </w:r>
      <w:r w:rsidR="006D3AA3" w:rsidRPr="000A5636">
        <w:rPr>
          <w:rFonts w:asciiTheme="majorHAnsi" w:hAnsiTheme="majorHAnsi" w:cstheme="majorHAnsi"/>
          <w:sz w:val="24"/>
          <w:szCs w:val="24"/>
        </w:rPr>
        <w:t xml:space="preserve"> El Hachmi, pues la hija extranj</w:t>
      </w:r>
      <w:r w:rsidR="00FC145E" w:rsidRPr="000A5636">
        <w:rPr>
          <w:rFonts w:asciiTheme="majorHAnsi" w:hAnsiTheme="majorHAnsi" w:cstheme="majorHAnsi"/>
          <w:sz w:val="24"/>
          <w:szCs w:val="24"/>
        </w:rPr>
        <w:t>era está luchando por su identidad lingüística, la doble piel de la identidad étnica (</w:t>
      </w:r>
      <w:r w:rsidR="00D73058" w:rsidRPr="00ED0441">
        <w:rPr>
          <w:rFonts w:ascii="Times New Roman" w:hAnsi="Times New Roman" w:cs="Times New Roman"/>
          <w:i/>
          <w:sz w:val="24"/>
          <w:szCs w:val="24"/>
        </w:rPr>
        <w:t>ibíd</w:t>
      </w:r>
      <w:r w:rsidR="00D73058">
        <w:rPr>
          <w:rFonts w:ascii="Times New Roman" w:hAnsi="Times New Roman" w:cs="Times New Roman"/>
          <w:i/>
          <w:sz w:val="24"/>
          <w:szCs w:val="24"/>
        </w:rPr>
        <w:t>.</w:t>
      </w:r>
      <w:r w:rsidR="00D73058">
        <w:rPr>
          <w:rFonts w:ascii="Times New Roman" w:hAnsi="Times New Roman" w:cs="Times New Roman"/>
          <w:sz w:val="24"/>
          <w:szCs w:val="24"/>
        </w:rPr>
        <w:t>,</w:t>
      </w:r>
      <w:r w:rsidR="00D73058" w:rsidRPr="000A5636">
        <w:rPr>
          <w:rFonts w:asciiTheme="majorHAnsi" w:hAnsiTheme="majorHAnsi" w:cstheme="majorHAnsi"/>
          <w:sz w:val="24"/>
          <w:szCs w:val="24"/>
        </w:rPr>
        <w:t xml:space="preserve"> </w:t>
      </w:r>
      <w:r w:rsidR="00FC145E" w:rsidRPr="000A5636">
        <w:rPr>
          <w:rFonts w:asciiTheme="majorHAnsi" w:hAnsiTheme="majorHAnsi" w:cstheme="majorHAnsi"/>
          <w:sz w:val="24"/>
          <w:szCs w:val="24"/>
        </w:rPr>
        <w:t>81).</w:t>
      </w:r>
      <w:r w:rsidRPr="000A5636">
        <w:rPr>
          <w:rFonts w:asciiTheme="majorHAnsi" w:hAnsiTheme="majorHAnsi" w:cstheme="majorHAnsi"/>
          <w:sz w:val="24"/>
          <w:szCs w:val="24"/>
        </w:rPr>
        <w:t xml:space="preserve"> </w:t>
      </w:r>
      <w:r w:rsidR="006D3AA3" w:rsidRPr="000A5636">
        <w:rPr>
          <w:rFonts w:asciiTheme="majorHAnsi" w:hAnsiTheme="majorHAnsi" w:cstheme="majorHAnsi"/>
          <w:sz w:val="24"/>
          <w:szCs w:val="24"/>
        </w:rPr>
        <w:t>Volviendo a las reflex</w:t>
      </w:r>
      <w:r w:rsidR="00FC145E" w:rsidRPr="000A5636">
        <w:rPr>
          <w:rFonts w:asciiTheme="majorHAnsi" w:hAnsiTheme="majorHAnsi" w:cstheme="majorHAnsi"/>
          <w:sz w:val="24"/>
          <w:szCs w:val="24"/>
        </w:rPr>
        <w:t xml:space="preserve">iones de la chica acerca de la lengua, </w:t>
      </w:r>
      <w:r w:rsidR="00EA7137" w:rsidRPr="000A5636">
        <w:rPr>
          <w:rFonts w:asciiTheme="majorHAnsi" w:hAnsiTheme="majorHAnsi" w:cstheme="majorHAnsi"/>
          <w:sz w:val="24"/>
          <w:szCs w:val="24"/>
        </w:rPr>
        <w:t xml:space="preserve">sentirse </w:t>
      </w:r>
      <w:r w:rsidR="00EA7137" w:rsidRPr="000A5636">
        <w:rPr>
          <w:rFonts w:asciiTheme="majorHAnsi" w:hAnsiTheme="majorHAnsi" w:cstheme="majorHAnsi"/>
          <w:i/>
          <w:sz w:val="24"/>
          <w:szCs w:val="24"/>
        </w:rPr>
        <w:t>huérfana de la lengua</w:t>
      </w:r>
      <w:r w:rsidR="00EA7137" w:rsidRPr="000A5636">
        <w:rPr>
          <w:rFonts w:asciiTheme="majorHAnsi" w:hAnsiTheme="majorHAnsi" w:cstheme="majorHAnsi"/>
          <w:sz w:val="24"/>
          <w:szCs w:val="24"/>
        </w:rPr>
        <w:t xml:space="preserve"> equivale a </w:t>
      </w:r>
      <w:r w:rsidR="00EA7137" w:rsidRPr="000A5636">
        <w:rPr>
          <w:sz w:val="24"/>
          <w:szCs w:val="24"/>
          <w:lang w:val="it-IT"/>
        </w:rPr>
        <w:t>un proceso de pérdida</w:t>
      </w:r>
      <w:r w:rsidR="00EF24A0" w:rsidRPr="000A5636">
        <w:rPr>
          <w:sz w:val="24"/>
          <w:szCs w:val="24"/>
          <w:lang w:val="it-IT"/>
        </w:rPr>
        <w:t xml:space="preserve"> </w:t>
      </w:r>
      <w:r w:rsidR="00EA7137" w:rsidRPr="000A5636">
        <w:rPr>
          <w:sz w:val="24"/>
          <w:szCs w:val="24"/>
          <w:lang w:val="it-IT"/>
        </w:rPr>
        <w:t>de</w:t>
      </w:r>
      <w:r w:rsidR="00EF24A0" w:rsidRPr="000A5636">
        <w:rPr>
          <w:sz w:val="24"/>
          <w:szCs w:val="24"/>
          <w:lang w:val="it-IT"/>
        </w:rPr>
        <w:t xml:space="preserve"> adherencia ling</w:t>
      </w:r>
      <w:r w:rsidR="00EF24A0" w:rsidRPr="000A5636">
        <w:rPr>
          <w:rFonts w:cstheme="minorHAnsi"/>
          <w:sz w:val="24"/>
          <w:szCs w:val="24"/>
          <w:lang w:val="it-IT"/>
        </w:rPr>
        <w:t>ü</w:t>
      </w:r>
      <w:r w:rsidR="00EF24A0" w:rsidRPr="000A5636">
        <w:rPr>
          <w:sz w:val="24"/>
          <w:szCs w:val="24"/>
          <w:lang w:val="it-IT"/>
        </w:rPr>
        <w:t>ística total con la madre</w:t>
      </w:r>
      <w:r w:rsidR="009B0B13" w:rsidRPr="000A5636">
        <w:rPr>
          <w:sz w:val="24"/>
          <w:szCs w:val="24"/>
          <w:lang w:val="it-IT"/>
        </w:rPr>
        <w:t xml:space="preserve"> y, de ahí, de pérdida de raíces </w:t>
      </w:r>
      <w:r w:rsidR="009B0B13" w:rsidRPr="000A5636">
        <w:rPr>
          <w:sz w:val="24"/>
          <w:szCs w:val="24"/>
          <w:lang w:val="it-IT"/>
        </w:rPr>
        <w:lastRenderedPageBreak/>
        <w:t>ling</w:t>
      </w:r>
      <w:r w:rsidR="009B0B13" w:rsidRPr="000A5636">
        <w:rPr>
          <w:rFonts w:cstheme="minorHAnsi"/>
          <w:sz w:val="24"/>
          <w:szCs w:val="24"/>
          <w:lang w:val="it-IT"/>
        </w:rPr>
        <w:t>ü</w:t>
      </w:r>
      <w:r w:rsidR="009B0B13" w:rsidRPr="000A5636">
        <w:rPr>
          <w:sz w:val="24"/>
          <w:szCs w:val="24"/>
          <w:lang w:val="it-IT"/>
        </w:rPr>
        <w:t>ística</w:t>
      </w:r>
      <w:r w:rsidR="006D3AA3" w:rsidRPr="000A5636">
        <w:rPr>
          <w:sz w:val="24"/>
          <w:szCs w:val="24"/>
          <w:lang w:val="it-IT"/>
        </w:rPr>
        <w:t>s</w:t>
      </w:r>
      <w:r w:rsidR="00EF24A0" w:rsidRPr="000A5636">
        <w:rPr>
          <w:sz w:val="24"/>
          <w:szCs w:val="24"/>
          <w:lang w:val="it-IT"/>
        </w:rPr>
        <w:t xml:space="preserve">. </w:t>
      </w:r>
      <w:r w:rsidR="009B0B13" w:rsidRPr="000A5636">
        <w:rPr>
          <w:sz w:val="24"/>
          <w:szCs w:val="24"/>
          <w:lang w:val="it-IT"/>
        </w:rPr>
        <w:t xml:space="preserve">La búsqueda continua de reciprocidad entre las lenguas es, sobre todo, un intento de capacidad de moverse ágilmente entre las dos </w:t>
      </w:r>
      <w:r w:rsidR="00AA534C" w:rsidRPr="000A5636">
        <w:rPr>
          <w:sz w:val="24"/>
          <w:szCs w:val="24"/>
          <w:lang w:val="it-IT"/>
        </w:rPr>
        <w:t>orillas representadas por las dos identidades, intento que, como hemos visto, queda desatendido</w:t>
      </w:r>
      <w:r w:rsidR="005B373C" w:rsidRPr="000A5636">
        <w:rPr>
          <w:sz w:val="24"/>
          <w:szCs w:val="24"/>
          <w:lang w:val="it-IT"/>
        </w:rPr>
        <w:t xml:space="preserve"> hasta el alcance de una definición más individualizada de la identidad que la acerca definitivamente al catalán</w:t>
      </w:r>
      <w:r w:rsidR="00AA534C" w:rsidRPr="000A5636">
        <w:rPr>
          <w:sz w:val="24"/>
          <w:szCs w:val="24"/>
          <w:lang w:val="it-IT"/>
        </w:rPr>
        <w:t>.</w:t>
      </w:r>
      <w:r w:rsidR="005B373C" w:rsidRPr="000A5636">
        <w:rPr>
          <w:rStyle w:val="Rimandonotaapidipagina"/>
          <w:sz w:val="24"/>
          <w:szCs w:val="24"/>
          <w:lang w:val="it-IT"/>
        </w:rPr>
        <w:footnoteReference w:id="256"/>
      </w:r>
      <w:r w:rsidR="00AA534C" w:rsidRPr="000A5636">
        <w:rPr>
          <w:rFonts w:asciiTheme="majorHAnsi" w:hAnsiTheme="majorHAnsi" w:cstheme="majorHAnsi"/>
          <w:sz w:val="24"/>
          <w:szCs w:val="24"/>
        </w:rPr>
        <w:t xml:space="preserve"> A</w:t>
      </w:r>
      <w:r w:rsidR="004B0C94" w:rsidRPr="000A5636">
        <w:rPr>
          <w:sz w:val="24"/>
          <w:szCs w:val="24"/>
        </w:rPr>
        <w:t>lgunas</w:t>
      </w:r>
      <w:r w:rsidR="004B0C94" w:rsidRPr="000A5636">
        <w:rPr>
          <w:rFonts w:ascii="Times New Roman" w:hAnsi="Times New Roman" w:cs="Times New Roman"/>
          <w:sz w:val="24"/>
          <w:szCs w:val="24"/>
          <w:lang w:val="it-IT"/>
        </w:rPr>
        <w:t xml:space="preserve"> veces una expresión catalana puede </w:t>
      </w:r>
      <w:r w:rsidR="00A84FF3" w:rsidRPr="000A5636">
        <w:rPr>
          <w:rFonts w:ascii="Times New Roman" w:hAnsi="Times New Roman" w:cs="Times New Roman"/>
          <w:sz w:val="24"/>
          <w:szCs w:val="24"/>
          <w:lang w:val="it-IT"/>
        </w:rPr>
        <w:t xml:space="preserve">resultar </w:t>
      </w:r>
      <w:r w:rsidR="004B0C94" w:rsidRPr="000A5636">
        <w:rPr>
          <w:rFonts w:ascii="Times New Roman" w:hAnsi="Times New Roman" w:cs="Times New Roman"/>
          <w:sz w:val="24"/>
          <w:szCs w:val="24"/>
          <w:lang w:val="it-IT"/>
        </w:rPr>
        <w:t>equívoca en tamazight</w:t>
      </w:r>
      <w:r w:rsidR="009B75EC" w:rsidRPr="000A5636">
        <w:rPr>
          <w:rFonts w:ascii="Times New Roman" w:hAnsi="Times New Roman" w:cs="Times New Roman"/>
          <w:sz w:val="24"/>
          <w:szCs w:val="24"/>
          <w:lang w:val="it-IT"/>
        </w:rPr>
        <w:t>. P</w:t>
      </w:r>
      <w:r w:rsidR="004B0C94" w:rsidRPr="000A5636">
        <w:rPr>
          <w:rFonts w:ascii="Times New Roman" w:hAnsi="Times New Roman" w:cs="Times New Roman"/>
          <w:sz w:val="24"/>
          <w:szCs w:val="24"/>
          <w:lang w:val="it-IT"/>
        </w:rPr>
        <w:t>or ejemplo,</w:t>
      </w:r>
      <w:r w:rsidR="004B0C94" w:rsidRPr="005836BF">
        <w:rPr>
          <w:rFonts w:ascii="Times New Roman" w:hAnsi="Times New Roman" w:cs="Times New Roman"/>
          <w:sz w:val="24"/>
          <w:szCs w:val="24"/>
          <w:lang w:val="it-IT"/>
        </w:rPr>
        <w:t xml:space="preserve"> “Avui és el teu dia”</w:t>
      </w:r>
      <w:r w:rsidR="009C4480" w:rsidRPr="005836BF">
        <w:rPr>
          <w:rFonts w:ascii="Times New Roman" w:hAnsi="Times New Roman" w:cs="Times New Roman"/>
          <w:sz w:val="24"/>
          <w:szCs w:val="24"/>
          <w:lang w:val="it-IT"/>
        </w:rPr>
        <w:t>,</w:t>
      </w:r>
      <w:r w:rsidR="00765619" w:rsidRPr="005836BF">
        <w:rPr>
          <w:rStyle w:val="Rimandonotaapidipagina"/>
          <w:rFonts w:ascii="Times New Roman" w:hAnsi="Times New Roman" w:cs="Times New Roman"/>
          <w:sz w:val="24"/>
          <w:szCs w:val="24"/>
          <w:lang w:val="it-IT"/>
        </w:rPr>
        <w:footnoteReference w:id="257"/>
      </w:r>
      <w:r w:rsidR="004B0C94" w:rsidRPr="005836BF">
        <w:rPr>
          <w:rFonts w:ascii="Times New Roman" w:hAnsi="Times New Roman" w:cs="Times New Roman"/>
          <w:sz w:val="24"/>
          <w:szCs w:val="24"/>
          <w:lang w:val="it-IT"/>
        </w:rPr>
        <w:t xml:space="preserve"> dicho en el día de la madre</w:t>
      </w:r>
      <w:r w:rsidR="00EA1E1F" w:rsidRPr="005836BF">
        <w:rPr>
          <w:rFonts w:ascii="Times New Roman" w:hAnsi="Times New Roman" w:cs="Times New Roman"/>
          <w:sz w:val="24"/>
          <w:szCs w:val="24"/>
          <w:lang w:val="it-IT"/>
        </w:rPr>
        <w:t>, en catalán sirve para felicitar mientras que en la lengua rifeña quiere d</w:t>
      </w:r>
      <w:r w:rsidR="00690581" w:rsidRPr="005836BF">
        <w:rPr>
          <w:rFonts w:ascii="Times New Roman" w:hAnsi="Times New Roman" w:cs="Times New Roman"/>
          <w:sz w:val="24"/>
          <w:szCs w:val="24"/>
          <w:lang w:val="it-IT"/>
        </w:rPr>
        <w:t>ecir que uno se tiene que morir</w:t>
      </w:r>
      <w:r w:rsidR="00EA1E1F" w:rsidRPr="005836BF">
        <w:rPr>
          <w:rFonts w:ascii="Times New Roman" w:hAnsi="Times New Roman" w:cs="Times New Roman"/>
          <w:sz w:val="24"/>
          <w:szCs w:val="24"/>
          <w:lang w:val="it-IT"/>
        </w:rPr>
        <w:t>. Otras</w:t>
      </w:r>
      <w:r w:rsidR="009B75EC" w:rsidRPr="005836BF">
        <w:rPr>
          <w:rFonts w:ascii="Times New Roman" w:hAnsi="Times New Roman" w:cs="Times New Roman"/>
          <w:sz w:val="24"/>
          <w:szCs w:val="24"/>
          <w:lang w:val="it-IT"/>
        </w:rPr>
        <w:t xml:space="preserve"> veces</w:t>
      </w:r>
      <w:r w:rsidR="00A97847" w:rsidRPr="005836BF">
        <w:rPr>
          <w:rFonts w:ascii="Times New Roman" w:hAnsi="Times New Roman" w:cs="Times New Roman"/>
          <w:sz w:val="24"/>
          <w:szCs w:val="24"/>
          <w:lang w:val="it-IT"/>
        </w:rPr>
        <w:t xml:space="preserve"> es necesario crear una expresión ex novo, como en el caso de “partidora de feines”</w:t>
      </w:r>
      <w:r w:rsidR="00335A89" w:rsidRPr="005836BF">
        <w:rPr>
          <w:rFonts w:ascii="Times New Roman" w:hAnsi="Times New Roman" w:cs="Times New Roman"/>
          <w:sz w:val="24"/>
          <w:szCs w:val="24"/>
          <w:lang w:val="it-IT"/>
        </w:rPr>
        <w:t xml:space="preserve"> (LFE 123)</w:t>
      </w:r>
      <w:r w:rsidR="00185965" w:rsidRPr="005836BF">
        <w:rPr>
          <w:rFonts w:ascii="Times New Roman" w:hAnsi="Times New Roman" w:cs="Times New Roman"/>
          <w:sz w:val="24"/>
          <w:szCs w:val="24"/>
          <w:lang w:val="it-IT"/>
        </w:rPr>
        <w:t>,</w:t>
      </w:r>
      <w:r w:rsidR="00335A89" w:rsidRPr="005836BF">
        <w:rPr>
          <w:rStyle w:val="Rimandonotaapidipagina"/>
          <w:rFonts w:ascii="Times New Roman" w:hAnsi="Times New Roman" w:cs="Times New Roman"/>
          <w:sz w:val="24"/>
          <w:szCs w:val="24"/>
          <w:lang w:val="it-IT"/>
        </w:rPr>
        <w:footnoteReference w:id="258"/>
      </w:r>
      <w:r w:rsidR="00185965" w:rsidRPr="005836BF">
        <w:rPr>
          <w:rFonts w:ascii="Times New Roman" w:hAnsi="Times New Roman" w:cs="Times New Roman"/>
          <w:sz w:val="24"/>
          <w:szCs w:val="24"/>
          <w:lang w:val="it-IT"/>
        </w:rPr>
        <w:t xml:space="preserve"> cuyo significado de </w:t>
      </w:r>
      <w:r w:rsidR="00690581" w:rsidRPr="005836BF">
        <w:rPr>
          <w:rFonts w:ascii="Times New Roman" w:hAnsi="Times New Roman" w:cs="Times New Roman"/>
          <w:sz w:val="24"/>
          <w:szCs w:val="24"/>
          <w:lang w:val="it-IT"/>
        </w:rPr>
        <w:t>“</w:t>
      </w:r>
      <w:r w:rsidR="00E54A91" w:rsidRPr="005836BF">
        <w:rPr>
          <w:rFonts w:ascii="Times New Roman" w:hAnsi="Times New Roman" w:cs="Times New Roman"/>
          <w:sz w:val="24"/>
          <w:szCs w:val="24"/>
          <w:lang w:val="it-IT"/>
        </w:rPr>
        <w:t>mujer fácil</w:t>
      </w:r>
      <w:r w:rsidR="00690581" w:rsidRPr="005836BF">
        <w:rPr>
          <w:rFonts w:ascii="Times New Roman" w:hAnsi="Times New Roman" w:cs="Times New Roman"/>
          <w:sz w:val="24"/>
          <w:szCs w:val="24"/>
          <w:lang w:val="it-IT"/>
        </w:rPr>
        <w:t>”</w:t>
      </w:r>
      <w:r w:rsidR="00E54A91" w:rsidRPr="005836BF">
        <w:rPr>
          <w:rFonts w:ascii="Times New Roman" w:hAnsi="Times New Roman" w:cs="Times New Roman"/>
          <w:sz w:val="24"/>
          <w:szCs w:val="24"/>
          <w:lang w:val="it-IT"/>
        </w:rPr>
        <w:t xml:space="preserve"> </w:t>
      </w:r>
      <w:r w:rsidR="006500A9" w:rsidRPr="005836BF">
        <w:rPr>
          <w:rFonts w:ascii="Times New Roman" w:hAnsi="Times New Roman" w:cs="Times New Roman"/>
          <w:sz w:val="24"/>
          <w:szCs w:val="24"/>
          <w:lang w:val="it-IT"/>
        </w:rPr>
        <w:t xml:space="preserve">se infiere pero </w:t>
      </w:r>
      <w:r w:rsidR="009B75EC" w:rsidRPr="005836BF">
        <w:rPr>
          <w:rFonts w:ascii="Times New Roman" w:hAnsi="Times New Roman" w:cs="Times New Roman"/>
          <w:sz w:val="24"/>
          <w:szCs w:val="24"/>
          <w:lang w:val="it-IT"/>
        </w:rPr>
        <w:t>nunca se traduce literalmente. También, p</w:t>
      </w:r>
      <w:r w:rsidR="006500A9" w:rsidRPr="005836BF">
        <w:rPr>
          <w:rFonts w:ascii="Times New Roman" w:hAnsi="Times New Roman" w:cs="Times New Roman"/>
          <w:sz w:val="24"/>
          <w:szCs w:val="24"/>
          <w:lang w:val="it-IT"/>
        </w:rPr>
        <w:t xml:space="preserve">or lo general, </w:t>
      </w:r>
      <w:r w:rsidR="006500A9" w:rsidRPr="005836BF">
        <w:rPr>
          <w:sz w:val="24"/>
          <w:szCs w:val="24"/>
        </w:rPr>
        <w:t>la novela</w:t>
      </w:r>
      <w:r w:rsidR="003814F6" w:rsidRPr="005836BF">
        <w:rPr>
          <w:sz w:val="24"/>
          <w:szCs w:val="24"/>
        </w:rPr>
        <w:t xml:space="preserve"> presenta una serie de palabras de las que no se da la traducción exacta. Se presentan casos de tr</w:t>
      </w:r>
      <w:r w:rsidR="00E54A91" w:rsidRPr="005836BF">
        <w:rPr>
          <w:sz w:val="24"/>
          <w:szCs w:val="24"/>
        </w:rPr>
        <w:t xml:space="preserve">aducción parcial o imperfecta, </w:t>
      </w:r>
      <w:r w:rsidR="006500A9" w:rsidRPr="005836BF">
        <w:rPr>
          <w:sz w:val="24"/>
          <w:szCs w:val="24"/>
        </w:rPr>
        <w:t xml:space="preserve">otros de </w:t>
      </w:r>
      <w:r w:rsidR="003814F6" w:rsidRPr="005836BF">
        <w:rPr>
          <w:sz w:val="24"/>
          <w:szCs w:val="24"/>
        </w:rPr>
        <w:t>traducc</w:t>
      </w:r>
      <w:r w:rsidR="006500A9" w:rsidRPr="005836BF">
        <w:rPr>
          <w:sz w:val="24"/>
          <w:szCs w:val="24"/>
        </w:rPr>
        <w:t xml:space="preserve">ión por medio de una perífrasis; </w:t>
      </w:r>
      <w:r w:rsidR="005B373C" w:rsidRPr="005836BF">
        <w:rPr>
          <w:sz w:val="24"/>
          <w:szCs w:val="24"/>
        </w:rPr>
        <w:t>incluso</w:t>
      </w:r>
      <w:r w:rsidR="006500A9" w:rsidRPr="005836BF">
        <w:rPr>
          <w:sz w:val="24"/>
          <w:szCs w:val="24"/>
        </w:rPr>
        <w:t xml:space="preserve"> hay</w:t>
      </w:r>
      <w:r w:rsidR="003814F6" w:rsidRPr="005836BF">
        <w:rPr>
          <w:sz w:val="24"/>
          <w:szCs w:val="24"/>
        </w:rPr>
        <w:t xml:space="preserve"> palabras cuyo significado está dejado al dominio de la intuición por parte del lector</w:t>
      </w:r>
      <w:r w:rsidR="006500A9" w:rsidRPr="005836BF">
        <w:rPr>
          <w:sz w:val="24"/>
          <w:szCs w:val="24"/>
        </w:rPr>
        <w:t xml:space="preserve"> (como acabamos de ejemplificar</w:t>
      </w:r>
      <w:r w:rsidR="00690581" w:rsidRPr="005836BF">
        <w:rPr>
          <w:sz w:val="24"/>
          <w:szCs w:val="24"/>
        </w:rPr>
        <w:t xml:space="preserve"> con “partidora de feines”</w:t>
      </w:r>
      <w:r w:rsidR="002A5735" w:rsidRPr="005836BF">
        <w:rPr>
          <w:sz w:val="24"/>
          <w:szCs w:val="24"/>
        </w:rPr>
        <w:t xml:space="preserve"> </w:t>
      </w:r>
      <w:r w:rsidR="00A90C0F" w:rsidRPr="005836BF">
        <w:rPr>
          <w:sz w:val="24"/>
          <w:szCs w:val="24"/>
        </w:rPr>
        <w:t>que</w:t>
      </w:r>
      <w:r w:rsidR="002A5735" w:rsidRPr="005836BF">
        <w:rPr>
          <w:sz w:val="24"/>
          <w:szCs w:val="24"/>
        </w:rPr>
        <w:t>, desde luego, está expresado entre comillas para indicar que no es una expresión de uso común</w:t>
      </w:r>
      <w:r w:rsidR="006500A9" w:rsidRPr="005836BF">
        <w:rPr>
          <w:sz w:val="24"/>
          <w:szCs w:val="24"/>
        </w:rPr>
        <w:t>)</w:t>
      </w:r>
      <w:r w:rsidR="00393FCC" w:rsidRPr="005836BF">
        <w:rPr>
          <w:sz w:val="24"/>
          <w:szCs w:val="24"/>
        </w:rPr>
        <w:t>. Fi</w:t>
      </w:r>
      <w:r w:rsidR="00690581" w:rsidRPr="005836BF">
        <w:rPr>
          <w:sz w:val="24"/>
          <w:szCs w:val="24"/>
        </w:rPr>
        <w:t>nalmente,</w:t>
      </w:r>
      <w:r w:rsidR="003814F6" w:rsidRPr="005836BF">
        <w:rPr>
          <w:sz w:val="24"/>
          <w:szCs w:val="24"/>
        </w:rPr>
        <w:t xml:space="preserve"> </w:t>
      </w:r>
      <w:r w:rsidR="00393FCC" w:rsidRPr="005836BF">
        <w:rPr>
          <w:sz w:val="24"/>
          <w:szCs w:val="24"/>
        </w:rPr>
        <w:t xml:space="preserve">se dan </w:t>
      </w:r>
      <w:r w:rsidR="003814F6" w:rsidRPr="005836BF">
        <w:rPr>
          <w:sz w:val="24"/>
          <w:szCs w:val="24"/>
        </w:rPr>
        <w:t>palabras cuya traducción aparece en otro lugar del libro y</w:t>
      </w:r>
      <w:r w:rsidR="007C5113" w:rsidRPr="005836BF">
        <w:rPr>
          <w:sz w:val="24"/>
          <w:szCs w:val="24"/>
        </w:rPr>
        <w:t xml:space="preserve"> que requieren la participación activa del lector para recordar o ir buscando el significado en otra página del libro </w:t>
      </w:r>
      <w:r w:rsidR="006500A9" w:rsidRPr="005836BF">
        <w:rPr>
          <w:sz w:val="24"/>
          <w:szCs w:val="24"/>
        </w:rPr>
        <w:t xml:space="preserve">con </w:t>
      </w:r>
      <w:r w:rsidR="007C5113" w:rsidRPr="005836BF">
        <w:rPr>
          <w:sz w:val="24"/>
          <w:szCs w:val="24"/>
        </w:rPr>
        <w:t>respecto a la que está leyendo.</w:t>
      </w:r>
      <w:r w:rsidR="00E54A91" w:rsidRPr="005836BF">
        <w:rPr>
          <w:sz w:val="24"/>
          <w:szCs w:val="24"/>
        </w:rPr>
        <w:t xml:space="preserve"> </w:t>
      </w:r>
      <w:r w:rsidR="009B75EC" w:rsidRPr="005836BF">
        <w:rPr>
          <w:sz w:val="24"/>
          <w:szCs w:val="24"/>
        </w:rPr>
        <w:t xml:space="preserve">Todas las palabras no pertenecientes al dominio catalán están en cursiva. </w:t>
      </w:r>
      <w:r w:rsidR="00E54A91" w:rsidRPr="005836BF">
        <w:rPr>
          <w:sz w:val="24"/>
          <w:szCs w:val="24"/>
        </w:rPr>
        <w:t>Ya en LUP a cada capítulo</w:t>
      </w:r>
      <w:r w:rsidR="00861A56" w:rsidRPr="005836BF">
        <w:rPr>
          <w:sz w:val="24"/>
          <w:szCs w:val="24"/>
        </w:rPr>
        <w:t xml:space="preserve"> de la segunda parte</w:t>
      </w:r>
      <w:r w:rsidR="003606B0" w:rsidRPr="005836BF">
        <w:rPr>
          <w:sz w:val="24"/>
          <w:szCs w:val="24"/>
        </w:rPr>
        <w:t>, del cuarto al vigésimo séptimo</w:t>
      </w:r>
      <w:r w:rsidR="00861A56" w:rsidRPr="005836BF">
        <w:rPr>
          <w:sz w:val="24"/>
          <w:szCs w:val="24"/>
        </w:rPr>
        <w:t xml:space="preserve">, la </w:t>
      </w:r>
      <w:r w:rsidR="003606B0" w:rsidRPr="005836BF">
        <w:rPr>
          <w:sz w:val="24"/>
          <w:szCs w:val="24"/>
        </w:rPr>
        <w:t>protagonista</w:t>
      </w:r>
      <w:r w:rsidR="00861A56" w:rsidRPr="005836BF">
        <w:rPr>
          <w:sz w:val="24"/>
          <w:szCs w:val="24"/>
        </w:rPr>
        <w:t xml:space="preserve"> va leyendo y escogiendo del diccionario de la lengua catalana palabras </w:t>
      </w:r>
      <w:r w:rsidR="00690581" w:rsidRPr="005836BF">
        <w:rPr>
          <w:sz w:val="24"/>
          <w:szCs w:val="24"/>
        </w:rPr>
        <w:t>que marca</w:t>
      </w:r>
      <w:r w:rsidR="003606B0" w:rsidRPr="005836BF">
        <w:rPr>
          <w:sz w:val="24"/>
          <w:szCs w:val="24"/>
        </w:rPr>
        <w:t>n el cierre de capít</w:t>
      </w:r>
      <w:r w:rsidR="00C22A88" w:rsidRPr="005836BF">
        <w:rPr>
          <w:sz w:val="24"/>
          <w:szCs w:val="24"/>
        </w:rPr>
        <w:t xml:space="preserve">ulo. De cada voz </w:t>
      </w:r>
      <w:r w:rsidR="00690581" w:rsidRPr="005836BF">
        <w:rPr>
          <w:sz w:val="24"/>
          <w:szCs w:val="24"/>
        </w:rPr>
        <w:t xml:space="preserve">la chica </w:t>
      </w:r>
      <w:r w:rsidR="003606B0" w:rsidRPr="005836BF">
        <w:rPr>
          <w:sz w:val="24"/>
          <w:szCs w:val="24"/>
        </w:rPr>
        <w:t xml:space="preserve">va explicando el significado, que el lector </w:t>
      </w:r>
      <w:r w:rsidR="009B75EC" w:rsidRPr="005836BF">
        <w:rPr>
          <w:sz w:val="24"/>
          <w:szCs w:val="24"/>
        </w:rPr>
        <w:t>está invitado a interpretar</w:t>
      </w:r>
      <w:r w:rsidR="003606B0" w:rsidRPr="005836BF">
        <w:rPr>
          <w:sz w:val="24"/>
          <w:szCs w:val="24"/>
        </w:rPr>
        <w:t xml:space="preserve"> en relación con los hechos que se han ido narrando.</w:t>
      </w:r>
      <w:r w:rsidR="00861A56" w:rsidRPr="005836BF">
        <w:rPr>
          <w:sz w:val="24"/>
          <w:szCs w:val="24"/>
        </w:rPr>
        <w:t xml:space="preserve"> </w:t>
      </w:r>
      <w:r w:rsidR="00C22A88" w:rsidRPr="005836BF">
        <w:rPr>
          <w:sz w:val="24"/>
          <w:szCs w:val="24"/>
        </w:rPr>
        <w:t>Es su manera de explorar “las emociones que es incapaz de sentir: felicidad, tristeza, deseo” (Crameri 2014:</w:t>
      </w:r>
      <w:r w:rsidR="00662481">
        <w:rPr>
          <w:sz w:val="24"/>
          <w:szCs w:val="24"/>
        </w:rPr>
        <w:t xml:space="preserve"> </w:t>
      </w:r>
      <w:r w:rsidR="00C22A88" w:rsidRPr="005836BF">
        <w:rPr>
          <w:sz w:val="24"/>
          <w:szCs w:val="24"/>
        </w:rPr>
        <w:t xml:space="preserve">279) y de otorgarles un estatus de existencia por el hecho de </w:t>
      </w:r>
      <w:r w:rsidR="00C22A88" w:rsidRPr="005836BF">
        <w:rPr>
          <w:sz w:val="24"/>
          <w:szCs w:val="24"/>
        </w:rPr>
        <w:lastRenderedPageBreak/>
        <w:t>nombrarlas (</w:t>
      </w:r>
      <w:r w:rsidR="0076234A" w:rsidRPr="00ED0441">
        <w:rPr>
          <w:rFonts w:ascii="Times New Roman" w:hAnsi="Times New Roman" w:cs="Times New Roman"/>
          <w:i/>
          <w:sz w:val="24"/>
          <w:szCs w:val="24"/>
        </w:rPr>
        <w:t>ibíd.</w:t>
      </w:r>
      <w:r w:rsidR="00C22A88" w:rsidRPr="005836BF">
        <w:rPr>
          <w:sz w:val="24"/>
          <w:szCs w:val="24"/>
        </w:rPr>
        <w:t xml:space="preserve">). </w:t>
      </w:r>
      <w:r w:rsidR="00FA4EB8" w:rsidRPr="005836BF">
        <w:rPr>
          <w:sz w:val="24"/>
          <w:szCs w:val="24"/>
        </w:rPr>
        <w:t xml:space="preserve">En el caso específico de LUP, la operación de </w:t>
      </w:r>
      <w:r w:rsidR="00A41AA4">
        <w:rPr>
          <w:sz w:val="24"/>
          <w:szCs w:val="24"/>
        </w:rPr>
        <w:t>recurrir</w:t>
      </w:r>
      <w:r w:rsidR="00FA4EB8" w:rsidRPr="005836BF">
        <w:rPr>
          <w:sz w:val="24"/>
          <w:szCs w:val="24"/>
        </w:rPr>
        <w:t xml:space="preserve"> a palabras ordenadas alfabéticamente traiciona una intención de huir de una realidad muy a menudo dolorosa y racionalizar los hechos gracias a una definición, si no de lo que está pasando, de algo que puede representar una metáfora de ello. Al mismo tiempo, se trata de una actividad que la acerca </w:t>
      </w:r>
      <w:r w:rsidR="003E4CA5" w:rsidRPr="005836BF">
        <w:rPr>
          <w:sz w:val="24"/>
          <w:szCs w:val="24"/>
        </w:rPr>
        <w:t>al catalán</w:t>
      </w:r>
      <w:r w:rsidR="00C22A88" w:rsidRPr="005836BF">
        <w:rPr>
          <w:sz w:val="24"/>
          <w:szCs w:val="24"/>
        </w:rPr>
        <w:t xml:space="preserve"> y le permite aprender la len</w:t>
      </w:r>
      <w:r w:rsidR="0070714D" w:rsidRPr="005836BF">
        <w:rPr>
          <w:sz w:val="24"/>
          <w:szCs w:val="24"/>
        </w:rPr>
        <w:t>gua estándar (Crameri 2014:</w:t>
      </w:r>
      <w:r w:rsidR="00662481">
        <w:rPr>
          <w:sz w:val="24"/>
          <w:szCs w:val="24"/>
        </w:rPr>
        <w:t xml:space="preserve"> </w:t>
      </w:r>
      <w:r w:rsidR="0070714D" w:rsidRPr="005836BF">
        <w:rPr>
          <w:sz w:val="24"/>
          <w:szCs w:val="24"/>
        </w:rPr>
        <w:t>279), aunque muchas veces sus espectativas quedan frustradas (Lonsdale 2017:</w:t>
      </w:r>
      <w:r w:rsidR="00662481">
        <w:rPr>
          <w:sz w:val="24"/>
          <w:szCs w:val="24"/>
        </w:rPr>
        <w:t xml:space="preserve"> </w:t>
      </w:r>
      <w:r w:rsidR="0070714D" w:rsidRPr="005836BF">
        <w:rPr>
          <w:sz w:val="24"/>
          <w:szCs w:val="24"/>
        </w:rPr>
        <w:t>622).</w:t>
      </w:r>
      <w:r w:rsidR="00C22A88" w:rsidRPr="005836BF">
        <w:rPr>
          <w:sz w:val="24"/>
          <w:szCs w:val="24"/>
        </w:rPr>
        <w:t xml:space="preserve"> E</w:t>
      </w:r>
      <w:r w:rsidR="00FA4EB8" w:rsidRPr="005836BF">
        <w:rPr>
          <w:sz w:val="24"/>
          <w:szCs w:val="24"/>
        </w:rPr>
        <w:t xml:space="preserve">n las dos novelas de El Hachmi </w:t>
      </w:r>
      <w:r w:rsidR="00C22A88" w:rsidRPr="005836BF">
        <w:rPr>
          <w:sz w:val="24"/>
          <w:szCs w:val="24"/>
        </w:rPr>
        <w:t xml:space="preserve">el catalán </w:t>
      </w:r>
      <w:r w:rsidR="00FA4EB8" w:rsidRPr="005836BF">
        <w:rPr>
          <w:sz w:val="24"/>
          <w:szCs w:val="24"/>
        </w:rPr>
        <w:t>representa un espacio de alivio</w:t>
      </w:r>
      <w:r w:rsidR="003E4CA5" w:rsidRPr="005836BF">
        <w:rPr>
          <w:sz w:val="24"/>
          <w:szCs w:val="24"/>
        </w:rPr>
        <w:t xml:space="preserve"> y libertad, lejos de los condicionamientos de la cultura de origen. El catalán representa la lengua a través de la cual buscar y constr</w:t>
      </w:r>
      <w:r w:rsidR="008E37DE" w:rsidRPr="005836BF">
        <w:rPr>
          <w:sz w:val="24"/>
          <w:szCs w:val="24"/>
        </w:rPr>
        <w:t xml:space="preserve">uir un nuevo yo a la vez </w:t>
      </w:r>
      <w:r w:rsidR="003E4CA5" w:rsidRPr="005836BF">
        <w:rPr>
          <w:sz w:val="24"/>
          <w:szCs w:val="24"/>
        </w:rPr>
        <w:t>que recuperar partes de sí enraizadas en los orígenes.</w:t>
      </w:r>
      <w:r w:rsidR="003E4CA5" w:rsidRPr="005836BF">
        <w:rPr>
          <w:rFonts w:ascii="Times New Roman" w:hAnsi="Times New Roman" w:cs="Times New Roman"/>
          <w:sz w:val="24"/>
          <w:szCs w:val="24"/>
          <w:lang w:val="it-IT"/>
        </w:rPr>
        <w:t xml:space="preserve"> </w:t>
      </w:r>
    </w:p>
    <w:p w:rsidR="00943BDA" w:rsidRPr="005836BF" w:rsidRDefault="005B373C" w:rsidP="00D73058">
      <w:pPr>
        <w:widowControl w:val="0"/>
        <w:tabs>
          <w:tab w:val="left" w:pos="567"/>
        </w:tabs>
        <w:autoSpaceDE w:val="0"/>
        <w:autoSpaceDN w:val="0"/>
        <w:adjustRightInd w:val="0"/>
        <w:spacing w:after="0" w:line="360" w:lineRule="auto"/>
        <w:ind w:right="567"/>
        <w:jc w:val="both"/>
        <w:rPr>
          <w:rFonts w:cstheme="minorHAnsi"/>
          <w:sz w:val="24"/>
          <w:szCs w:val="24"/>
          <w:lang w:val="ca-ES"/>
        </w:rPr>
      </w:pPr>
      <w:r w:rsidRPr="005836BF">
        <w:rPr>
          <w:rFonts w:ascii="Times New Roman" w:hAnsi="Times New Roman" w:cs="Times New Roman"/>
          <w:sz w:val="24"/>
          <w:szCs w:val="24"/>
          <w:lang w:val="it-IT"/>
        </w:rPr>
        <w:tab/>
      </w:r>
      <w:r w:rsidR="00690581" w:rsidRPr="005836BF">
        <w:rPr>
          <w:rFonts w:cstheme="minorHAnsi"/>
          <w:sz w:val="24"/>
          <w:szCs w:val="24"/>
        </w:rPr>
        <w:t xml:space="preserve">En </w:t>
      </w:r>
      <w:r w:rsidR="003E4CA5" w:rsidRPr="005836BF">
        <w:rPr>
          <w:rFonts w:cstheme="minorHAnsi"/>
          <w:sz w:val="24"/>
          <w:szCs w:val="24"/>
        </w:rPr>
        <w:t>LFE</w:t>
      </w:r>
      <w:r w:rsidR="00440F28" w:rsidRPr="005836BF">
        <w:rPr>
          <w:rFonts w:cstheme="minorHAnsi"/>
          <w:sz w:val="24"/>
          <w:szCs w:val="24"/>
        </w:rPr>
        <w:t xml:space="preserve">, </w:t>
      </w:r>
      <w:r w:rsidR="003E4CA5" w:rsidRPr="005836BF">
        <w:rPr>
          <w:rFonts w:cstheme="minorHAnsi"/>
          <w:sz w:val="24"/>
          <w:szCs w:val="24"/>
        </w:rPr>
        <w:t>para la protagonista</w:t>
      </w:r>
      <w:r w:rsidR="00690581" w:rsidRPr="005836BF">
        <w:rPr>
          <w:rFonts w:cstheme="minorHAnsi"/>
          <w:sz w:val="24"/>
          <w:szCs w:val="24"/>
        </w:rPr>
        <w:t>,</w:t>
      </w:r>
      <w:r w:rsidR="00440F28" w:rsidRPr="005836BF">
        <w:rPr>
          <w:rFonts w:cstheme="minorHAnsi"/>
          <w:sz w:val="24"/>
          <w:szCs w:val="24"/>
        </w:rPr>
        <w:t xml:space="preserve"> </w:t>
      </w:r>
      <w:r w:rsidR="00690581" w:rsidRPr="005836BF">
        <w:rPr>
          <w:rFonts w:cstheme="minorHAnsi"/>
          <w:sz w:val="24"/>
          <w:szCs w:val="24"/>
        </w:rPr>
        <w:t xml:space="preserve">como para Najat El Hachmi, </w:t>
      </w:r>
      <w:r w:rsidR="00440F28" w:rsidRPr="005836BF">
        <w:rPr>
          <w:rFonts w:cstheme="minorHAnsi"/>
          <w:sz w:val="24"/>
          <w:szCs w:val="24"/>
        </w:rPr>
        <w:t>la lengua representa u</w:t>
      </w:r>
      <w:r w:rsidR="003E4CA5" w:rsidRPr="005836BF">
        <w:rPr>
          <w:rFonts w:cstheme="minorHAnsi"/>
          <w:sz w:val="24"/>
          <w:szCs w:val="24"/>
        </w:rPr>
        <w:t>n medio de autoafirmación y</w:t>
      </w:r>
      <w:r w:rsidR="00440F28" w:rsidRPr="005836BF">
        <w:rPr>
          <w:rFonts w:cstheme="minorHAnsi"/>
          <w:sz w:val="24"/>
          <w:szCs w:val="24"/>
        </w:rPr>
        <w:t xml:space="preserve"> una forma de pensar. Sirve para nombrar las cosas del entorno y, en particular, permite una “perspectiva comparativa” entre culturas (Besemeres y Wierzbicka </w:t>
      </w:r>
      <w:r w:rsidR="00440F28" w:rsidRPr="005836BF">
        <w:rPr>
          <w:rFonts w:cstheme="minorHAnsi"/>
          <w:i/>
          <w:sz w:val="24"/>
          <w:szCs w:val="24"/>
        </w:rPr>
        <w:t>apud</w:t>
      </w:r>
      <w:r w:rsidR="00440F28" w:rsidRPr="005836BF">
        <w:rPr>
          <w:rFonts w:cstheme="minorHAnsi"/>
          <w:sz w:val="24"/>
          <w:szCs w:val="24"/>
        </w:rPr>
        <w:t xml:space="preserve"> Evangelista 2013:</w:t>
      </w:r>
      <w:r w:rsidR="00662481">
        <w:rPr>
          <w:rFonts w:cstheme="minorHAnsi"/>
          <w:sz w:val="24"/>
          <w:szCs w:val="24"/>
        </w:rPr>
        <w:t xml:space="preserve"> </w:t>
      </w:r>
      <w:r w:rsidR="00440F28" w:rsidRPr="005836BF">
        <w:rPr>
          <w:rFonts w:cstheme="minorHAnsi"/>
          <w:sz w:val="24"/>
          <w:szCs w:val="24"/>
        </w:rPr>
        <w:t>183) q</w:t>
      </w:r>
      <w:r w:rsidR="00440F28" w:rsidRPr="005836BF">
        <w:rPr>
          <w:rFonts w:cstheme="minorHAnsi"/>
          <w:sz w:val="24"/>
          <w:szCs w:val="24"/>
          <w:lang w:val="ca-ES"/>
        </w:rPr>
        <w:t>ue abre camino a la expresión de contenidos y pensamientos que sólo pueden surgir de una comparación, de la toma de conciencia de una diferencia. Es así que se abre paso a una “nueva narración” [</w:t>
      </w:r>
      <w:r w:rsidR="00440F28" w:rsidRPr="005836BF">
        <w:rPr>
          <w:rFonts w:cstheme="minorHAnsi"/>
          <w:i/>
          <w:sz w:val="24"/>
          <w:szCs w:val="24"/>
          <w:lang w:val="ca-ES"/>
        </w:rPr>
        <w:t>new narrative</w:t>
      </w:r>
      <w:r w:rsidR="00B673CC" w:rsidRPr="005836BF">
        <w:rPr>
          <w:rFonts w:cstheme="minorHAnsi"/>
          <w:sz w:val="24"/>
          <w:szCs w:val="24"/>
          <w:lang w:val="ca-ES"/>
        </w:rPr>
        <w:t>] (Evangelista 2013:</w:t>
      </w:r>
      <w:r w:rsidR="00662481">
        <w:rPr>
          <w:rFonts w:cstheme="minorHAnsi"/>
          <w:sz w:val="24"/>
          <w:szCs w:val="24"/>
          <w:lang w:val="ca-ES"/>
        </w:rPr>
        <w:t xml:space="preserve"> </w:t>
      </w:r>
      <w:r w:rsidR="00B673CC" w:rsidRPr="005836BF">
        <w:rPr>
          <w:rFonts w:cstheme="minorHAnsi"/>
          <w:sz w:val="24"/>
          <w:szCs w:val="24"/>
          <w:lang w:val="ca-ES"/>
        </w:rPr>
        <w:t>177), la de “un nuevo yo en L2” [</w:t>
      </w:r>
      <w:r w:rsidR="00B673CC" w:rsidRPr="005836BF">
        <w:rPr>
          <w:rFonts w:cstheme="minorHAnsi"/>
          <w:i/>
          <w:sz w:val="24"/>
          <w:szCs w:val="24"/>
          <w:lang w:val="ca-ES"/>
        </w:rPr>
        <w:t xml:space="preserve">a new </w:t>
      </w:r>
      <w:r w:rsidR="009660B4" w:rsidRPr="005836BF">
        <w:rPr>
          <w:rFonts w:cstheme="minorHAnsi"/>
          <w:i/>
          <w:sz w:val="24"/>
          <w:szCs w:val="24"/>
          <w:lang w:val="ca-ES"/>
        </w:rPr>
        <w:t xml:space="preserve">self </w:t>
      </w:r>
      <w:r w:rsidR="00B673CC" w:rsidRPr="005836BF">
        <w:rPr>
          <w:rFonts w:cstheme="minorHAnsi"/>
          <w:i/>
          <w:sz w:val="24"/>
          <w:szCs w:val="24"/>
          <w:lang w:val="ca-ES"/>
        </w:rPr>
        <w:t>in a second language</w:t>
      </w:r>
      <w:r w:rsidR="00B673CC" w:rsidRPr="005836BF">
        <w:rPr>
          <w:rFonts w:cstheme="minorHAnsi"/>
          <w:sz w:val="24"/>
          <w:szCs w:val="24"/>
          <w:lang w:val="ca-ES"/>
        </w:rPr>
        <w:t>] (</w:t>
      </w:r>
      <w:r w:rsidR="0076234A" w:rsidRPr="00ED0441">
        <w:rPr>
          <w:rFonts w:ascii="Times New Roman" w:hAnsi="Times New Roman" w:cs="Times New Roman"/>
          <w:i/>
          <w:sz w:val="24"/>
          <w:szCs w:val="24"/>
        </w:rPr>
        <w:t>ibíd.</w:t>
      </w:r>
      <w:r w:rsidR="00B673CC" w:rsidRPr="005836BF">
        <w:rPr>
          <w:rFonts w:cstheme="minorHAnsi"/>
          <w:sz w:val="24"/>
          <w:szCs w:val="24"/>
          <w:lang w:val="ca-ES"/>
        </w:rPr>
        <w:t>)</w:t>
      </w:r>
      <w:r w:rsidR="00B673CC" w:rsidRPr="005836BF">
        <w:rPr>
          <w:rFonts w:ascii="Helvetica" w:hAnsi="Helvetica" w:cs="Helvetica"/>
          <w:sz w:val="24"/>
          <w:szCs w:val="24"/>
          <w:lang w:val="ca-ES"/>
        </w:rPr>
        <w:t xml:space="preserve"> </w:t>
      </w:r>
      <w:r w:rsidR="00B673CC" w:rsidRPr="005836BF">
        <w:rPr>
          <w:rFonts w:cstheme="minorHAnsi"/>
          <w:sz w:val="24"/>
          <w:szCs w:val="24"/>
          <w:lang w:val="ca-ES"/>
        </w:rPr>
        <w:t xml:space="preserve">que, en el caso de El Hachmi y también de la hija extranjera, se alimenta de la </w:t>
      </w:r>
      <w:r w:rsidR="006E4BA5" w:rsidRPr="005836BF">
        <w:rPr>
          <w:rFonts w:cstheme="minorHAnsi"/>
          <w:sz w:val="24"/>
          <w:szCs w:val="24"/>
          <w:lang w:val="ca-ES"/>
        </w:rPr>
        <w:t>literatura</w:t>
      </w:r>
      <w:r w:rsidR="00B673CC" w:rsidRPr="005836BF">
        <w:rPr>
          <w:rFonts w:cstheme="minorHAnsi"/>
          <w:sz w:val="24"/>
          <w:szCs w:val="24"/>
          <w:lang w:val="ca-ES"/>
        </w:rPr>
        <w:t xml:space="preserve"> catalana. </w:t>
      </w:r>
      <w:r w:rsidR="00484B3B" w:rsidRPr="005836BF">
        <w:rPr>
          <w:rFonts w:cstheme="minorHAnsi"/>
          <w:sz w:val="24"/>
          <w:szCs w:val="24"/>
          <w:lang w:val="ca-ES"/>
        </w:rPr>
        <w:t>Su</w:t>
      </w:r>
      <w:r w:rsidR="00943BDA" w:rsidRPr="005836BF">
        <w:rPr>
          <w:rFonts w:cstheme="minorHAnsi"/>
          <w:sz w:val="24"/>
          <w:szCs w:val="24"/>
          <w:lang w:val="ca-ES"/>
        </w:rPr>
        <w:t xml:space="preserve"> imaginación es heredera de una tradición muy sólida que apoya sus bases en la obra de Montserrat Roig, Maria Mercè Marçal, Gabriel Ferrat</w:t>
      </w:r>
      <w:r w:rsidR="006E4BA5" w:rsidRPr="005836BF">
        <w:rPr>
          <w:rFonts w:cstheme="minorHAnsi"/>
          <w:sz w:val="24"/>
          <w:szCs w:val="24"/>
          <w:lang w:val="ca-ES"/>
        </w:rPr>
        <w:t>er, Mercè Rodoreda, Carme Riera y</w:t>
      </w:r>
      <w:r w:rsidR="00943BDA" w:rsidRPr="005836BF">
        <w:rPr>
          <w:rFonts w:cstheme="minorHAnsi"/>
          <w:sz w:val="24"/>
          <w:szCs w:val="24"/>
          <w:lang w:val="ca-ES"/>
        </w:rPr>
        <w:t xml:space="preserve"> Victor Catalá, por citar algunos, además de escritores universales como James Joyce y Virginia Woolf.</w:t>
      </w:r>
      <w:r w:rsidR="006E4BA5" w:rsidRPr="005836BF">
        <w:rPr>
          <w:rFonts w:cstheme="minorHAnsi"/>
          <w:sz w:val="24"/>
          <w:szCs w:val="24"/>
          <w:lang w:val="ca-ES"/>
        </w:rPr>
        <w:t xml:space="preserve"> En LFE las intertextualidades </w:t>
      </w:r>
      <w:r w:rsidR="00943BDA" w:rsidRPr="005836BF">
        <w:rPr>
          <w:rFonts w:cstheme="minorHAnsi"/>
          <w:sz w:val="24"/>
          <w:szCs w:val="24"/>
          <w:lang w:val="ca-ES"/>
        </w:rPr>
        <w:t xml:space="preserve">resultan importantes por tres motivos: enseñar el proceso de enraizamiento de la hija en la cultura de acogida; </w:t>
      </w:r>
      <w:r w:rsidR="00633EB5" w:rsidRPr="005836BF">
        <w:rPr>
          <w:rFonts w:cstheme="minorHAnsi"/>
          <w:sz w:val="24"/>
          <w:szCs w:val="24"/>
          <w:lang w:val="ca-ES"/>
        </w:rPr>
        <w:t xml:space="preserve">el </w:t>
      </w:r>
      <w:r w:rsidR="00943BDA" w:rsidRPr="005836BF">
        <w:rPr>
          <w:rFonts w:cstheme="minorHAnsi"/>
          <w:sz w:val="24"/>
          <w:szCs w:val="24"/>
          <w:lang w:val="ca-ES"/>
        </w:rPr>
        <w:t xml:space="preserve">despertar en ella </w:t>
      </w:r>
      <w:r w:rsidR="006908C3" w:rsidRPr="005836BF">
        <w:rPr>
          <w:rFonts w:cstheme="minorHAnsi"/>
          <w:sz w:val="24"/>
          <w:szCs w:val="24"/>
          <w:lang w:val="ca-ES"/>
        </w:rPr>
        <w:t xml:space="preserve">de </w:t>
      </w:r>
      <w:r w:rsidR="00943BDA" w:rsidRPr="005836BF">
        <w:rPr>
          <w:rFonts w:cstheme="minorHAnsi"/>
          <w:sz w:val="24"/>
          <w:szCs w:val="24"/>
          <w:lang w:val="ca-ES"/>
        </w:rPr>
        <w:t>una conciencia de emancipación</w:t>
      </w:r>
      <w:r w:rsidR="00D05F7D" w:rsidRPr="005836BF">
        <w:rPr>
          <w:rFonts w:cstheme="minorHAnsi"/>
          <w:sz w:val="24"/>
          <w:szCs w:val="24"/>
          <w:lang w:val="ca-ES"/>
        </w:rPr>
        <w:t xml:space="preserve"> gracias a la presencia de protagonistas femeninas en las que identificarse</w:t>
      </w:r>
      <w:r w:rsidR="007C7385" w:rsidRPr="005836BF">
        <w:rPr>
          <w:rFonts w:cstheme="minorHAnsi"/>
          <w:sz w:val="24"/>
          <w:szCs w:val="24"/>
          <w:lang w:val="ca-ES"/>
        </w:rPr>
        <w:t xml:space="preserve"> o en las que reconocer vivencias parecidas a las de mujeres conocidas. F</w:t>
      </w:r>
      <w:r w:rsidR="00943BDA" w:rsidRPr="005836BF">
        <w:rPr>
          <w:rFonts w:cstheme="minorHAnsi"/>
          <w:sz w:val="24"/>
          <w:szCs w:val="24"/>
          <w:lang w:val="ca-ES"/>
        </w:rPr>
        <w:t>inalmente, enlazar la autora a una tradición literaria catalana consolidada.</w:t>
      </w:r>
      <w:r w:rsidR="007C7385" w:rsidRPr="005836BF">
        <w:rPr>
          <w:rFonts w:cstheme="minorHAnsi"/>
          <w:sz w:val="24"/>
          <w:szCs w:val="24"/>
          <w:lang w:val="ca-ES"/>
        </w:rPr>
        <w:t xml:space="preserve"> Se trata de un proceso natural del que da cuenta también Gloria Anzaldúa: </w:t>
      </w:r>
      <w:r w:rsidR="000D5B18" w:rsidRPr="005836BF">
        <w:rPr>
          <w:rFonts w:cstheme="minorHAnsi"/>
          <w:sz w:val="24"/>
          <w:szCs w:val="24"/>
          <w:lang w:val="ca-ES"/>
        </w:rPr>
        <w:t>“</w:t>
      </w:r>
      <w:r w:rsidR="00302C60" w:rsidRPr="005836BF">
        <w:rPr>
          <w:rFonts w:cstheme="minorHAnsi"/>
          <w:sz w:val="24"/>
          <w:szCs w:val="24"/>
          <w:lang w:val="ca-ES"/>
        </w:rPr>
        <w:t>l</w:t>
      </w:r>
      <w:r w:rsidR="000D5B18" w:rsidRPr="005836BF">
        <w:rPr>
          <w:rFonts w:cstheme="minorHAnsi"/>
          <w:sz w:val="24"/>
          <w:szCs w:val="24"/>
          <w:lang w:val="ca-ES"/>
        </w:rPr>
        <w:t xml:space="preserve">os libros salvaron mi cordura, el conocimiento abrió los lugares </w:t>
      </w:r>
      <w:r w:rsidR="000D5B18" w:rsidRPr="005836BF">
        <w:rPr>
          <w:rFonts w:cstheme="minorHAnsi"/>
          <w:sz w:val="24"/>
          <w:szCs w:val="24"/>
          <w:lang w:val="ca-ES"/>
        </w:rPr>
        <w:lastRenderedPageBreak/>
        <w:t>cerrados en mí y me enseñó primero cómo sobrevivir y luego cómo volar” (1987:</w:t>
      </w:r>
      <w:r w:rsidR="00662481">
        <w:rPr>
          <w:rFonts w:cstheme="minorHAnsi"/>
          <w:sz w:val="24"/>
          <w:szCs w:val="24"/>
          <w:lang w:val="ca-ES"/>
        </w:rPr>
        <w:t xml:space="preserve"> </w:t>
      </w:r>
      <w:r w:rsidR="000D5B18" w:rsidRPr="005836BF">
        <w:rPr>
          <w:rFonts w:cstheme="minorHAnsi"/>
          <w:sz w:val="24"/>
          <w:szCs w:val="24"/>
          <w:lang w:val="ca-ES"/>
        </w:rPr>
        <w:t>s/p).</w:t>
      </w:r>
      <w:r w:rsidR="00CB6C4B" w:rsidRPr="005836BF">
        <w:rPr>
          <w:rFonts w:cstheme="minorHAnsi"/>
          <w:sz w:val="24"/>
          <w:szCs w:val="24"/>
          <w:lang w:val="ca-ES"/>
        </w:rPr>
        <w:t xml:space="preserve"> Como observa Cristián Ricci, la literatura en Najat El Hachmi representa un proceso terapéutico que ayuda a “problematizar el proceso de adaptación al que se someten los inmigrantes (especialmente los niños) que proceden de culturas norteafricanas”</w:t>
      </w:r>
      <w:r w:rsidR="00663E54" w:rsidRPr="005836BF">
        <w:rPr>
          <w:rFonts w:cstheme="minorHAnsi"/>
          <w:sz w:val="24"/>
          <w:szCs w:val="24"/>
          <w:lang w:val="ca-ES"/>
        </w:rPr>
        <w:t xml:space="preserve"> (</w:t>
      </w:r>
      <w:r w:rsidR="00CB6C4B" w:rsidRPr="005836BF">
        <w:rPr>
          <w:rFonts w:cstheme="minorHAnsi"/>
          <w:sz w:val="24"/>
          <w:szCs w:val="24"/>
          <w:lang w:val="ca-ES"/>
        </w:rPr>
        <w:t>2010c:</w:t>
      </w:r>
      <w:r w:rsidR="00662481">
        <w:rPr>
          <w:rFonts w:cstheme="minorHAnsi"/>
          <w:sz w:val="24"/>
          <w:szCs w:val="24"/>
          <w:lang w:val="ca-ES"/>
        </w:rPr>
        <w:t xml:space="preserve"> </w:t>
      </w:r>
      <w:r w:rsidR="00CB6C4B" w:rsidRPr="005836BF">
        <w:rPr>
          <w:rFonts w:cstheme="minorHAnsi"/>
          <w:sz w:val="24"/>
          <w:szCs w:val="24"/>
          <w:lang w:val="ca-ES"/>
        </w:rPr>
        <w:t>51).</w:t>
      </w:r>
    </w:p>
    <w:p w:rsidR="003934B3" w:rsidRPr="005836BF" w:rsidRDefault="00943BDA" w:rsidP="003E4CA5">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it-IT"/>
        </w:rPr>
      </w:pPr>
      <w:r w:rsidRPr="005836BF">
        <w:rPr>
          <w:rFonts w:cstheme="minorHAnsi"/>
          <w:sz w:val="24"/>
          <w:szCs w:val="24"/>
          <w:lang w:val="ca-ES"/>
        </w:rPr>
        <w:tab/>
      </w:r>
      <w:r w:rsidR="003934B3" w:rsidRPr="005836BF">
        <w:rPr>
          <w:rFonts w:ascii="Times New Roman" w:hAnsi="Times New Roman" w:cs="Times New Roman"/>
          <w:sz w:val="24"/>
          <w:szCs w:val="24"/>
          <w:lang w:val="ca-ES"/>
        </w:rPr>
        <w:t xml:space="preserve">La búsqueda continua de sentidos y equivalencias entre las dos lenguas </w:t>
      </w:r>
      <w:r w:rsidR="00D07F55" w:rsidRPr="005836BF">
        <w:rPr>
          <w:rFonts w:ascii="Times New Roman" w:hAnsi="Times New Roman" w:cs="Times New Roman"/>
          <w:sz w:val="24"/>
          <w:szCs w:val="24"/>
          <w:lang w:val="ca-ES"/>
        </w:rPr>
        <w:t xml:space="preserve">tiene también </w:t>
      </w:r>
      <w:r w:rsidR="003934B3" w:rsidRPr="005836BF">
        <w:rPr>
          <w:rFonts w:ascii="Times New Roman" w:hAnsi="Times New Roman" w:cs="Times New Roman"/>
          <w:sz w:val="24"/>
          <w:szCs w:val="24"/>
          <w:lang w:val="ca-ES"/>
        </w:rPr>
        <w:t>repercusiones, de orden social y personal. Por una parte, representa el conflicto y la ambigü</w:t>
      </w:r>
      <w:r w:rsidR="00D07F55" w:rsidRPr="005836BF">
        <w:rPr>
          <w:rFonts w:ascii="Times New Roman" w:hAnsi="Times New Roman" w:cs="Times New Roman"/>
          <w:sz w:val="24"/>
          <w:szCs w:val="24"/>
          <w:lang w:val="ca-ES"/>
        </w:rPr>
        <w:t>edad de su posición frente al mu</w:t>
      </w:r>
      <w:r w:rsidR="003934B3" w:rsidRPr="005836BF">
        <w:rPr>
          <w:rFonts w:ascii="Times New Roman" w:hAnsi="Times New Roman" w:cs="Times New Roman"/>
          <w:sz w:val="24"/>
          <w:szCs w:val="24"/>
          <w:lang w:val="ca-ES"/>
        </w:rPr>
        <w:t xml:space="preserve">ndo occidental. </w:t>
      </w:r>
      <w:r w:rsidR="00BD7850" w:rsidRPr="005836BF">
        <w:rPr>
          <w:rFonts w:ascii="Times New Roman" w:hAnsi="Times New Roman" w:cs="Times New Roman"/>
          <w:sz w:val="24"/>
          <w:szCs w:val="24"/>
          <w:lang w:val="ca-ES"/>
        </w:rPr>
        <w:t>De hecho</w:t>
      </w:r>
      <w:r w:rsidR="003934B3" w:rsidRPr="005836BF">
        <w:rPr>
          <w:rFonts w:ascii="Times New Roman" w:hAnsi="Times New Roman" w:cs="Times New Roman"/>
          <w:sz w:val="24"/>
          <w:szCs w:val="24"/>
          <w:lang w:val="ca-ES"/>
        </w:rPr>
        <w:t xml:space="preserve">, </w:t>
      </w:r>
    </w:p>
    <w:p w:rsidR="003934B3" w:rsidRPr="005836BF" w:rsidRDefault="003934B3"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los autores marroquíes que se expresan en castellano</w:t>
      </w:r>
      <w:r w:rsidRPr="005836BF">
        <w:rPr>
          <w:rStyle w:val="Rimandonotaapidipagina"/>
          <w:rFonts w:ascii="Times New Roman" w:hAnsi="Times New Roman" w:cs="Times New Roman"/>
        </w:rPr>
        <w:footnoteReference w:id="259"/>
      </w:r>
      <w:r w:rsidRPr="005836BF">
        <w:rPr>
          <w:rFonts w:ascii="Times New Roman" w:hAnsi="Times New Roman" w:cs="Times New Roman"/>
        </w:rPr>
        <w:t xml:space="preserve"> y en catalán, lo hacen a pesar de la ambigüedad hacia la lengua materna y/o a propósito de ello, y encuentran en “la contradicción lingüística” un espejo de otras [...] contradicciones que se presentan en el mundo real. Son contradicciones, en todo caso, que se dan en/entre las culturas que habitan (</w:t>
      </w:r>
      <w:r w:rsidR="00BD7850" w:rsidRPr="005836BF">
        <w:rPr>
          <w:rFonts w:ascii="Times New Roman" w:hAnsi="Times New Roman" w:cs="Times New Roman"/>
        </w:rPr>
        <w:t xml:space="preserve">Ricci </w:t>
      </w:r>
      <w:r w:rsidRPr="005836BF">
        <w:rPr>
          <w:rFonts w:ascii="Times New Roman" w:hAnsi="Times New Roman" w:cs="Times New Roman"/>
        </w:rPr>
        <w:t>2014:</w:t>
      </w:r>
      <w:r w:rsidR="00662481">
        <w:rPr>
          <w:rFonts w:ascii="Times New Roman" w:hAnsi="Times New Roman" w:cs="Times New Roman"/>
        </w:rPr>
        <w:t xml:space="preserve"> </w:t>
      </w:r>
      <w:r w:rsidRPr="005836BF">
        <w:rPr>
          <w:rFonts w:ascii="Times New Roman" w:hAnsi="Times New Roman" w:cs="Times New Roman"/>
        </w:rPr>
        <w:t>19)</w:t>
      </w:r>
    </w:p>
    <w:p w:rsidR="00D751EC" w:rsidRPr="005836BF" w:rsidRDefault="003934B3" w:rsidP="00D751EC">
      <w:pPr>
        <w:widowControl w:val="0"/>
        <w:tabs>
          <w:tab w:val="left" w:pos="0"/>
          <w:tab w:val="left" w:pos="426"/>
        </w:tabs>
        <w:autoSpaceDE w:val="0"/>
        <w:autoSpaceDN w:val="0"/>
        <w:adjustRightInd w:val="0"/>
        <w:spacing w:after="0" w:line="360" w:lineRule="auto"/>
        <w:ind w:right="567"/>
        <w:jc w:val="both"/>
        <w:rPr>
          <w:rFonts w:cstheme="minorHAnsi"/>
          <w:sz w:val="24"/>
          <w:szCs w:val="24"/>
          <w:lang w:val="ca-ES"/>
        </w:rPr>
      </w:pPr>
      <w:r w:rsidRPr="005836BF">
        <w:rPr>
          <w:rFonts w:ascii="Times New Roman" w:hAnsi="Times New Roman" w:cs="Times New Roman"/>
          <w:sz w:val="24"/>
          <w:szCs w:val="24"/>
          <w:lang w:val="ca-ES"/>
        </w:rPr>
        <w:t>y que ponen a los escritores en una posición en la que están llamados a recuperar y dar a conocer la identidad histórica de Marruecos a la vez que “ostentar el conocimiento del mundo occidental” (</w:t>
      </w:r>
      <w:r w:rsidR="0076234A" w:rsidRPr="00ED0441">
        <w:rPr>
          <w:rFonts w:ascii="Times New Roman" w:hAnsi="Times New Roman" w:cs="Times New Roman"/>
          <w:i/>
          <w:sz w:val="24"/>
          <w:szCs w:val="24"/>
        </w:rPr>
        <w:t>ibíd.</w:t>
      </w:r>
      <w:r w:rsidRPr="005836BF">
        <w:rPr>
          <w:rFonts w:ascii="Times New Roman" w:hAnsi="Times New Roman" w:cs="Times New Roman"/>
          <w:sz w:val="24"/>
          <w:szCs w:val="24"/>
          <w:lang w:val="ca-ES"/>
        </w:rPr>
        <w:t>) llegando a una posición intermedia que es la de las literaturas postcoloniales en general (</w:t>
      </w:r>
      <w:r w:rsidR="0076234A" w:rsidRPr="00ED0441">
        <w:rPr>
          <w:rFonts w:ascii="Times New Roman" w:hAnsi="Times New Roman" w:cs="Times New Roman"/>
          <w:i/>
          <w:sz w:val="24"/>
          <w:szCs w:val="24"/>
        </w:rPr>
        <w:t>ibíd.</w:t>
      </w:r>
      <w:r w:rsidRPr="005836BF">
        <w:rPr>
          <w:rFonts w:ascii="Times New Roman" w:hAnsi="Times New Roman" w:cs="Times New Roman"/>
          <w:sz w:val="24"/>
          <w:szCs w:val="24"/>
          <w:lang w:val="ca-ES"/>
        </w:rPr>
        <w:t>). La repercusión personal tiene lugar de manera inconsciente: se trata de la lucha hacia una evolución interior para alcanzar una madurez personal y formarse como individuo completo</w:t>
      </w:r>
      <w:r w:rsidR="00AA534C" w:rsidRPr="005836BF">
        <w:rPr>
          <w:rFonts w:ascii="Times New Roman" w:hAnsi="Times New Roman" w:cs="Times New Roman"/>
          <w:sz w:val="24"/>
          <w:szCs w:val="24"/>
          <w:lang w:val="ca-ES"/>
        </w:rPr>
        <w:t>, distinto de la identidad materna</w:t>
      </w:r>
      <w:r w:rsidRPr="005836BF">
        <w:rPr>
          <w:rFonts w:ascii="Times New Roman" w:hAnsi="Times New Roman" w:cs="Times New Roman"/>
          <w:sz w:val="24"/>
          <w:szCs w:val="24"/>
          <w:lang w:val="ca-ES"/>
        </w:rPr>
        <w:t>.</w:t>
      </w:r>
      <w:r w:rsidR="009E3520" w:rsidRPr="005836BF">
        <w:rPr>
          <w:rFonts w:ascii="Times New Roman" w:hAnsi="Times New Roman" w:cs="Times New Roman"/>
          <w:sz w:val="24"/>
          <w:szCs w:val="24"/>
          <w:lang w:val="ca-ES"/>
        </w:rPr>
        <w:t xml:space="preserve"> “La lengua simboliza el desacuerdo [de la hija] con su madre, la dificultad de traducir no sólo habla de la len</w:t>
      </w:r>
      <w:r w:rsidR="00D07F55" w:rsidRPr="005836BF">
        <w:rPr>
          <w:rFonts w:ascii="Times New Roman" w:hAnsi="Times New Roman" w:cs="Times New Roman"/>
          <w:sz w:val="24"/>
          <w:szCs w:val="24"/>
          <w:lang w:val="ca-ES"/>
        </w:rPr>
        <w:t xml:space="preserve">gua, sino </w:t>
      </w:r>
      <w:r w:rsidR="009E3520" w:rsidRPr="005836BF">
        <w:rPr>
          <w:rFonts w:ascii="Times New Roman" w:hAnsi="Times New Roman" w:cs="Times New Roman"/>
          <w:sz w:val="24"/>
          <w:szCs w:val="24"/>
          <w:lang w:val="ca-ES"/>
        </w:rPr>
        <w:t>además de la relación con su madre”, exp</w:t>
      </w:r>
      <w:r w:rsidR="00540536" w:rsidRPr="005836BF">
        <w:rPr>
          <w:rFonts w:ascii="Times New Roman" w:hAnsi="Times New Roman" w:cs="Times New Roman"/>
          <w:sz w:val="24"/>
          <w:szCs w:val="24"/>
          <w:lang w:val="ca-ES"/>
        </w:rPr>
        <w:t>lica</w:t>
      </w:r>
      <w:r w:rsidR="009E3520" w:rsidRPr="005836BF">
        <w:rPr>
          <w:rFonts w:ascii="Times New Roman" w:hAnsi="Times New Roman" w:cs="Times New Roman"/>
          <w:sz w:val="24"/>
          <w:szCs w:val="24"/>
          <w:lang w:val="ca-ES"/>
        </w:rPr>
        <w:t xml:space="preserve"> la misma El Hachmi (Chaffee 2016).</w:t>
      </w:r>
      <w:r w:rsidRPr="005836BF">
        <w:rPr>
          <w:rFonts w:ascii="Times New Roman" w:hAnsi="Times New Roman" w:cs="Times New Roman"/>
          <w:sz w:val="24"/>
          <w:szCs w:val="24"/>
          <w:lang w:val="ca-ES"/>
        </w:rPr>
        <w:t xml:space="preserve"> La lengua es, de hecho, “el medio y el lugar de constitución del sujeto” (Braidotti 1994:</w:t>
      </w:r>
      <w:r w:rsidR="00662481">
        <w:rPr>
          <w:rFonts w:ascii="Times New Roman" w:hAnsi="Times New Roman" w:cs="Times New Roman"/>
          <w:sz w:val="24"/>
          <w:szCs w:val="24"/>
          <w:lang w:val="ca-ES"/>
        </w:rPr>
        <w:t xml:space="preserve"> </w:t>
      </w:r>
      <w:r w:rsidRPr="005836BF">
        <w:rPr>
          <w:rFonts w:ascii="Times New Roman" w:hAnsi="Times New Roman" w:cs="Times New Roman"/>
          <w:sz w:val="24"/>
          <w:szCs w:val="24"/>
          <w:lang w:val="ca-ES"/>
        </w:rPr>
        <w:t>14): representa un sistema de valores y símbolos culturales en los que uno “determina el contenido de las distintas expresiones del yo” (Mancini 2006:</w:t>
      </w:r>
      <w:r w:rsidR="00662481">
        <w:rPr>
          <w:rFonts w:ascii="Times New Roman" w:hAnsi="Times New Roman" w:cs="Times New Roman"/>
          <w:sz w:val="24"/>
          <w:szCs w:val="24"/>
          <w:lang w:val="ca-ES"/>
        </w:rPr>
        <w:t xml:space="preserve"> </w:t>
      </w:r>
      <w:r w:rsidRPr="005836BF">
        <w:rPr>
          <w:rFonts w:ascii="Times New Roman" w:hAnsi="Times New Roman" w:cs="Times New Roman"/>
          <w:sz w:val="24"/>
          <w:szCs w:val="24"/>
          <w:lang w:val="ca-ES"/>
        </w:rPr>
        <w:t xml:space="preserve">30). En la novela, la chica es bilingüe, pero, como es de suponer, su conocimiento de cada uno de los idiomas difiere por ámbito de uso. </w:t>
      </w:r>
      <w:r w:rsidR="00633EB5" w:rsidRPr="005836BF">
        <w:rPr>
          <w:rFonts w:ascii="Times New Roman" w:hAnsi="Times New Roman" w:cs="Times New Roman"/>
          <w:sz w:val="24"/>
          <w:szCs w:val="24"/>
          <w:lang w:val="ca-ES"/>
        </w:rPr>
        <w:t>E</w:t>
      </w:r>
      <w:r w:rsidRPr="005836BF">
        <w:rPr>
          <w:rFonts w:ascii="Times New Roman" w:hAnsi="Times New Roman" w:cs="Times New Roman"/>
          <w:sz w:val="24"/>
          <w:szCs w:val="24"/>
          <w:lang w:val="ca-ES"/>
        </w:rPr>
        <w:t xml:space="preserve">l </w:t>
      </w:r>
      <w:r w:rsidRPr="005836BF">
        <w:rPr>
          <w:rFonts w:ascii="Times New Roman" w:hAnsi="Times New Roman" w:cs="Times New Roman"/>
          <w:sz w:val="24"/>
          <w:szCs w:val="24"/>
          <w:lang w:val="ca-ES"/>
        </w:rPr>
        <w:lastRenderedPageBreak/>
        <w:t>catalán es la lengua de la escolarización, de un nuevo yo que desea y necesita identificarse con el país de residencia</w:t>
      </w:r>
      <w:r w:rsidR="00633EB5" w:rsidRPr="005836BF">
        <w:rPr>
          <w:rFonts w:ascii="Times New Roman" w:hAnsi="Times New Roman" w:cs="Times New Roman"/>
          <w:sz w:val="24"/>
          <w:szCs w:val="24"/>
          <w:lang w:val="ca-ES"/>
        </w:rPr>
        <w:t xml:space="preserve">. Es </w:t>
      </w:r>
      <w:r w:rsidRPr="005836BF">
        <w:rPr>
          <w:rFonts w:ascii="Times New Roman" w:hAnsi="Times New Roman" w:cs="Times New Roman"/>
          <w:sz w:val="24"/>
          <w:szCs w:val="24"/>
          <w:lang w:val="ca-ES"/>
        </w:rPr>
        <w:t>una lengua en que siente dominar los pensamientos pues, de hecho, es la lengua en la que piensa (LFE 36, 92)</w:t>
      </w:r>
      <w:r w:rsidR="00633EB5" w:rsidRPr="005836BF">
        <w:rPr>
          <w:rFonts w:ascii="Times New Roman" w:hAnsi="Times New Roman" w:cs="Times New Roman"/>
          <w:sz w:val="24"/>
          <w:szCs w:val="24"/>
          <w:lang w:val="ca-ES"/>
        </w:rPr>
        <w:t>. También representa</w:t>
      </w:r>
      <w:r w:rsidR="00633EB5" w:rsidRPr="0074497A">
        <w:rPr>
          <w:rFonts w:ascii="Times New Roman" w:hAnsi="Times New Roman" w:cs="Times New Roman"/>
          <w:sz w:val="24"/>
          <w:szCs w:val="24"/>
        </w:rPr>
        <w:t xml:space="preserve"> un espacio de respiro y de libertad, lejos de los condicionamientos de la cultura de origen</w:t>
      </w:r>
      <w:r w:rsidR="00AA534C" w:rsidRPr="005836BF">
        <w:rPr>
          <w:rFonts w:ascii="Times New Roman" w:hAnsi="Times New Roman" w:cs="Times New Roman"/>
          <w:sz w:val="24"/>
          <w:szCs w:val="24"/>
        </w:rPr>
        <w:t>.</w:t>
      </w:r>
      <w:r w:rsidR="00633EB5" w:rsidRPr="0074497A">
        <w:rPr>
          <w:rFonts w:ascii="Times New Roman" w:hAnsi="Times New Roman" w:cs="Times New Roman"/>
          <w:sz w:val="24"/>
          <w:szCs w:val="24"/>
        </w:rPr>
        <w:t xml:space="preserve"> </w:t>
      </w:r>
      <w:r w:rsidR="00AA534C" w:rsidRPr="005836BF">
        <w:rPr>
          <w:rFonts w:ascii="Times New Roman" w:hAnsi="Times New Roman" w:cs="Times New Roman"/>
          <w:sz w:val="24"/>
          <w:szCs w:val="24"/>
        </w:rPr>
        <w:t>G</w:t>
      </w:r>
      <w:r w:rsidR="00633EB5" w:rsidRPr="0074497A">
        <w:rPr>
          <w:rFonts w:ascii="Times New Roman" w:hAnsi="Times New Roman" w:cs="Times New Roman"/>
          <w:sz w:val="24"/>
          <w:szCs w:val="24"/>
        </w:rPr>
        <w:t xml:space="preserve">racias a este espacio de alejamiento, </w:t>
      </w:r>
      <w:r w:rsidR="00AA534C" w:rsidRPr="005836BF">
        <w:rPr>
          <w:rFonts w:ascii="Times New Roman" w:hAnsi="Times New Roman" w:cs="Times New Roman"/>
          <w:sz w:val="24"/>
          <w:szCs w:val="24"/>
        </w:rPr>
        <w:t xml:space="preserve">por ejemplo, </w:t>
      </w:r>
      <w:r w:rsidR="00633EB5" w:rsidRPr="0074497A">
        <w:rPr>
          <w:rFonts w:ascii="Times New Roman" w:hAnsi="Times New Roman" w:cs="Times New Roman"/>
          <w:sz w:val="24"/>
          <w:szCs w:val="24"/>
        </w:rPr>
        <w:t>resulta posible para la chica, al encontrar un nuevo yo en catalán, volver a reunirse con las partes de su fuero interno enraizadas en la cultura amazigh,</w:t>
      </w:r>
      <w:r w:rsidR="00B552AE" w:rsidRPr="005836BF">
        <w:rPr>
          <w:rFonts w:ascii="Times New Roman" w:hAnsi="Times New Roman" w:cs="Times New Roman"/>
          <w:sz w:val="24"/>
          <w:szCs w:val="24"/>
        </w:rPr>
        <w:t xml:space="preserve"> o sea,</w:t>
      </w:r>
      <w:r w:rsidR="00633EB5" w:rsidRPr="0074497A">
        <w:rPr>
          <w:rFonts w:ascii="Times New Roman" w:hAnsi="Times New Roman" w:cs="Times New Roman"/>
          <w:sz w:val="24"/>
          <w:szCs w:val="24"/>
        </w:rPr>
        <w:t xml:space="preserve"> en su pasado.</w:t>
      </w:r>
      <w:r w:rsidR="006E4BA5" w:rsidRPr="005836BF">
        <w:rPr>
          <w:rFonts w:ascii="Times New Roman" w:hAnsi="Times New Roman" w:cs="Times New Roman"/>
          <w:sz w:val="24"/>
          <w:szCs w:val="24"/>
        </w:rPr>
        <w:t xml:space="preserve"> </w:t>
      </w:r>
      <w:r w:rsidR="00AA534C" w:rsidRPr="005836BF">
        <w:rPr>
          <w:rFonts w:ascii="Times New Roman" w:hAnsi="Times New Roman" w:cs="Times New Roman"/>
          <w:sz w:val="24"/>
          <w:szCs w:val="24"/>
        </w:rPr>
        <w:t>Por otra parte, e</w:t>
      </w:r>
      <w:r w:rsidRPr="005836BF">
        <w:rPr>
          <w:rFonts w:ascii="Times New Roman" w:hAnsi="Times New Roman" w:cs="Times New Roman"/>
          <w:sz w:val="24"/>
          <w:szCs w:val="24"/>
          <w:lang w:val="ca-ES"/>
        </w:rPr>
        <w:t>l tamazight es la lengua que ha aprendido de su madre, una lengua que la ancla al pasado y de la que se declara una “parlant deficient” (LFE 10</w:t>
      </w:r>
      <w:r w:rsidR="00B8064A" w:rsidRPr="005836BF">
        <w:rPr>
          <w:rFonts w:ascii="Times New Roman" w:hAnsi="Times New Roman" w:cs="Times New Roman"/>
          <w:sz w:val="24"/>
          <w:szCs w:val="24"/>
          <w:lang w:val="ca-ES"/>
        </w:rPr>
        <w:t>6</w:t>
      </w:r>
      <w:r w:rsidRPr="005836BF">
        <w:rPr>
          <w:rFonts w:ascii="Times New Roman" w:hAnsi="Times New Roman" w:cs="Times New Roman"/>
          <w:sz w:val="24"/>
          <w:szCs w:val="24"/>
          <w:lang w:val="ca-ES"/>
        </w:rPr>
        <w:t>).</w:t>
      </w:r>
      <w:r w:rsidR="00A51CF8" w:rsidRPr="005836BF">
        <w:rPr>
          <w:rStyle w:val="Rimandonotaapidipagina"/>
          <w:rFonts w:ascii="Times New Roman" w:hAnsi="Times New Roman" w:cs="Times New Roman"/>
          <w:sz w:val="24"/>
          <w:szCs w:val="24"/>
          <w:lang w:val="ca-ES"/>
        </w:rPr>
        <w:footnoteReference w:id="260"/>
      </w:r>
      <w:r w:rsidRPr="005836BF">
        <w:rPr>
          <w:rFonts w:ascii="Times New Roman" w:hAnsi="Times New Roman" w:cs="Times New Roman"/>
          <w:sz w:val="24"/>
          <w:szCs w:val="24"/>
          <w:lang w:val="ca-ES"/>
        </w:rPr>
        <w:t xml:space="preserve"> </w:t>
      </w:r>
      <w:r w:rsidR="00633EB5" w:rsidRPr="005836BF">
        <w:rPr>
          <w:rFonts w:ascii="Times New Roman" w:hAnsi="Times New Roman" w:cs="Times New Roman"/>
          <w:sz w:val="24"/>
          <w:szCs w:val="24"/>
        </w:rPr>
        <w:t xml:space="preserve">Esta lengua proporciona un espacio de reflexión sobre la relación con su madre </w:t>
      </w:r>
      <w:r w:rsidR="00484B3B" w:rsidRPr="005836BF">
        <w:rPr>
          <w:rFonts w:ascii="Times New Roman" w:hAnsi="Times New Roman" w:cs="Times New Roman"/>
          <w:sz w:val="24"/>
          <w:szCs w:val="24"/>
        </w:rPr>
        <w:t>junto a la</w:t>
      </w:r>
      <w:r w:rsidR="00633EB5" w:rsidRPr="005836BF">
        <w:rPr>
          <w:rFonts w:ascii="Times New Roman" w:hAnsi="Times New Roman" w:cs="Times New Roman"/>
          <w:sz w:val="24"/>
          <w:szCs w:val="24"/>
        </w:rPr>
        <w:t xml:space="preserve"> consideración de su </w:t>
      </w:r>
      <w:r w:rsidR="00B552AE" w:rsidRPr="005836BF">
        <w:rPr>
          <w:rFonts w:ascii="Times New Roman" w:hAnsi="Times New Roman" w:cs="Times New Roman"/>
          <w:sz w:val="24"/>
          <w:szCs w:val="24"/>
        </w:rPr>
        <w:t>lugar</w:t>
      </w:r>
      <w:r w:rsidR="00633EB5" w:rsidRPr="005836BF">
        <w:rPr>
          <w:rFonts w:ascii="Times New Roman" w:hAnsi="Times New Roman" w:cs="Times New Roman"/>
          <w:sz w:val="24"/>
          <w:szCs w:val="24"/>
        </w:rPr>
        <w:t xml:space="preserve"> como persona en la sociedad catalana. </w:t>
      </w:r>
      <w:r w:rsidR="00B552AE" w:rsidRPr="005836BF">
        <w:rPr>
          <w:rFonts w:cstheme="minorHAnsi"/>
          <w:sz w:val="24"/>
          <w:szCs w:val="24"/>
          <w:lang w:val="ca-ES"/>
        </w:rPr>
        <w:t>L</w:t>
      </w:r>
      <w:r w:rsidR="009E3520" w:rsidRPr="005836BF">
        <w:rPr>
          <w:rFonts w:cstheme="minorHAnsi"/>
          <w:sz w:val="24"/>
          <w:szCs w:val="24"/>
          <w:lang w:val="ca-ES"/>
        </w:rPr>
        <w:t>a negociación identitari</w:t>
      </w:r>
      <w:r w:rsidR="00540536" w:rsidRPr="005836BF">
        <w:rPr>
          <w:rFonts w:cstheme="minorHAnsi"/>
          <w:sz w:val="24"/>
          <w:szCs w:val="24"/>
          <w:lang w:val="ca-ES"/>
        </w:rPr>
        <w:t>a se asienta en un idiolecto en</w:t>
      </w:r>
      <w:r w:rsidR="00D11767" w:rsidRPr="005836BF">
        <w:rPr>
          <w:rFonts w:cstheme="minorHAnsi"/>
          <w:sz w:val="24"/>
          <w:szCs w:val="24"/>
          <w:lang w:val="ca-ES"/>
        </w:rPr>
        <w:t xml:space="preserve"> el</w:t>
      </w:r>
      <w:r w:rsidR="00540536" w:rsidRPr="005836BF">
        <w:rPr>
          <w:rFonts w:cstheme="minorHAnsi"/>
          <w:sz w:val="24"/>
          <w:szCs w:val="24"/>
          <w:lang w:val="ca-ES"/>
        </w:rPr>
        <w:t xml:space="preserve"> que se mezclan el tamazight y el catalán (una</w:t>
      </w:r>
      <w:r w:rsidR="009E3520" w:rsidRPr="005836BF">
        <w:rPr>
          <w:rFonts w:cstheme="minorHAnsi"/>
          <w:sz w:val="24"/>
          <w:szCs w:val="24"/>
          <w:lang w:val="ca-ES"/>
        </w:rPr>
        <w:t xml:space="preserve"> “barreja de lenguas”, LFE 22),</w:t>
      </w:r>
      <w:r w:rsidR="002C72A2" w:rsidRPr="005836BF">
        <w:rPr>
          <w:rStyle w:val="Rimandonotaapidipagina"/>
          <w:rFonts w:cstheme="minorHAnsi"/>
          <w:sz w:val="24"/>
          <w:szCs w:val="24"/>
          <w:lang w:val="ca-ES"/>
        </w:rPr>
        <w:footnoteReference w:id="261"/>
      </w:r>
      <w:r w:rsidR="009E3520" w:rsidRPr="005836BF">
        <w:rPr>
          <w:rFonts w:cstheme="minorHAnsi"/>
          <w:sz w:val="24"/>
          <w:szCs w:val="24"/>
          <w:lang w:val="ca-ES"/>
        </w:rPr>
        <w:t xml:space="preserve"> que impide la comunicación con los demás, </w:t>
      </w:r>
      <w:r w:rsidR="00AA534C" w:rsidRPr="005836BF">
        <w:rPr>
          <w:rFonts w:cstheme="minorHAnsi"/>
          <w:sz w:val="24"/>
          <w:szCs w:val="24"/>
          <w:lang w:val="ca-ES"/>
        </w:rPr>
        <w:t xml:space="preserve">fuera del ámbito familiar, </w:t>
      </w:r>
      <w:r w:rsidR="009E3520" w:rsidRPr="005836BF">
        <w:rPr>
          <w:rFonts w:cstheme="minorHAnsi"/>
          <w:sz w:val="24"/>
          <w:szCs w:val="24"/>
          <w:lang w:val="ca-ES"/>
        </w:rPr>
        <w:t xml:space="preserve">ya que sólo alguien que fuera </w:t>
      </w:r>
      <w:r w:rsidR="00AA534C" w:rsidRPr="005836BF">
        <w:rPr>
          <w:rFonts w:cstheme="minorHAnsi"/>
          <w:sz w:val="24"/>
          <w:szCs w:val="24"/>
          <w:lang w:val="ca-ES"/>
        </w:rPr>
        <w:t xml:space="preserve">tal </w:t>
      </w:r>
      <w:r w:rsidR="009E3520" w:rsidRPr="005836BF">
        <w:rPr>
          <w:rFonts w:cstheme="minorHAnsi"/>
          <w:sz w:val="24"/>
          <w:szCs w:val="24"/>
          <w:lang w:val="ca-ES"/>
        </w:rPr>
        <w:t>como ella podría entenderla.</w:t>
      </w:r>
      <w:r w:rsidR="00484B3B" w:rsidRPr="005836BF">
        <w:rPr>
          <w:rFonts w:cstheme="minorHAnsi"/>
          <w:sz w:val="24"/>
          <w:szCs w:val="24"/>
          <w:lang w:val="ca-ES"/>
        </w:rPr>
        <w:t xml:space="preserve"> </w:t>
      </w:r>
      <w:r w:rsidR="00D751EC" w:rsidRPr="005836BF">
        <w:rPr>
          <w:rFonts w:cstheme="minorHAnsi"/>
          <w:sz w:val="24"/>
          <w:szCs w:val="24"/>
          <w:lang w:val="ca-ES"/>
        </w:rPr>
        <w:t xml:space="preserve">La hija representa, de hecho, la última depositaria de una lengua que nadie, aparte </w:t>
      </w:r>
      <w:r w:rsidR="00A41AA4">
        <w:rPr>
          <w:rFonts w:cstheme="minorHAnsi"/>
          <w:sz w:val="24"/>
          <w:szCs w:val="24"/>
          <w:lang w:val="ca-ES"/>
        </w:rPr>
        <w:t xml:space="preserve">de </w:t>
      </w:r>
      <w:r w:rsidR="00D751EC" w:rsidRPr="005836BF">
        <w:rPr>
          <w:rFonts w:cstheme="minorHAnsi"/>
          <w:sz w:val="24"/>
          <w:szCs w:val="24"/>
          <w:lang w:val="ca-ES"/>
        </w:rPr>
        <w:t>su madre, puede entender:</w:t>
      </w:r>
    </w:p>
    <w:p w:rsidR="00D751EC" w:rsidRPr="005836BF" w:rsidRDefault="00D751EC"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si hagués d’explicar en aquesta llengua en la qual penso tot el procés de fer el pa, no ho sabria fer, em fallarien les paraules perquè quan ho faig per mi la descripció se m’omple de paraules de la llengua de la meva mare que ningú més pot entendre. (LFE 22)</w:t>
      </w:r>
      <w:r w:rsidRPr="005836BF">
        <w:rPr>
          <w:rStyle w:val="Rimandonotaapidipagina"/>
          <w:rFonts w:ascii="Times New Roman" w:hAnsi="Times New Roman" w:cs="Times New Roman"/>
        </w:rPr>
        <w:footnoteReference w:id="262"/>
      </w:r>
    </w:p>
    <w:p w:rsidR="008E0CD6" w:rsidRPr="005836BF" w:rsidRDefault="00FF25B2" w:rsidP="00D751EC">
      <w:pPr>
        <w:widowControl w:val="0"/>
        <w:tabs>
          <w:tab w:val="left" w:pos="0"/>
          <w:tab w:val="left" w:pos="426"/>
        </w:tabs>
        <w:autoSpaceDE w:val="0"/>
        <w:autoSpaceDN w:val="0"/>
        <w:adjustRightInd w:val="0"/>
        <w:spacing w:after="0" w:line="360" w:lineRule="auto"/>
        <w:ind w:right="567"/>
        <w:jc w:val="both"/>
        <w:rPr>
          <w:rFonts w:cstheme="minorHAnsi"/>
          <w:sz w:val="24"/>
          <w:szCs w:val="24"/>
          <w:lang w:val="ca-ES"/>
        </w:rPr>
      </w:pPr>
      <w:r w:rsidRPr="005836BF">
        <w:rPr>
          <w:rFonts w:cstheme="minorHAnsi"/>
          <w:sz w:val="24"/>
          <w:szCs w:val="24"/>
          <w:lang w:val="ca-ES"/>
        </w:rPr>
        <w:t>Es así como la lengua y la dificultad de expresión plena res</w:t>
      </w:r>
      <w:r w:rsidR="00D07F55" w:rsidRPr="005836BF">
        <w:rPr>
          <w:rFonts w:cstheme="minorHAnsi"/>
          <w:sz w:val="24"/>
          <w:szCs w:val="24"/>
          <w:lang w:val="ca-ES"/>
        </w:rPr>
        <w:t>ulta ser la causa de una soledad</w:t>
      </w:r>
      <w:r w:rsidRPr="005836BF">
        <w:rPr>
          <w:rFonts w:cstheme="minorHAnsi"/>
          <w:sz w:val="24"/>
          <w:szCs w:val="24"/>
          <w:lang w:val="ca-ES"/>
        </w:rPr>
        <w:t xml:space="preserve"> impuesta y de un aislamiento con los demás que tiene el riesgo de radicalizarse</w:t>
      </w:r>
      <w:r w:rsidR="00064C37" w:rsidRPr="005836BF">
        <w:rPr>
          <w:rFonts w:cstheme="minorHAnsi"/>
          <w:sz w:val="24"/>
          <w:szCs w:val="24"/>
          <w:lang w:val="ca-ES"/>
        </w:rPr>
        <w:t xml:space="preserve"> (Borgna 2001:</w:t>
      </w:r>
      <w:r w:rsidR="00662481">
        <w:rPr>
          <w:rFonts w:cstheme="minorHAnsi"/>
          <w:sz w:val="24"/>
          <w:szCs w:val="24"/>
          <w:lang w:val="ca-ES"/>
        </w:rPr>
        <w:t xml:space="preserve"> </w:t>
      </w:r>
      <w:r w:rsidR="00064C37" w:rsidRPr="005836BF">
        <w:rPr>
          <w:rFonts w:cstheme="minorHAnsi"/>
          <w:sz w:val="24"/>
          <w:szCs w:val="24"/>
          <w:lang w:val="ca-ES"/>
        </w:rPr>
        <w:t>73):</w:t>
      </w:r>
      <w:r w:rsidRPr="005836BF">
        <w:rPr>
          <w:rFonts w:cstheme="minorHAnsi"/>
          <w:sz w:val="24"/>
          <w:szCs w:val="24"/>
          <w:lang w:val="ca-ES"/>
        </w:rPr>
        <w:t xml:space="preserve"> </w:t>
      </w:r>
      <w:r w:rsidR="00AA534C" w:rsidRPr="005836BF">
        <w:rPr>
          <w:rFonts w:ascii="Times New Roman" w:hAnsi="Times New Roman" w:cs="Times New Roman"/>
          <w:sz w:val="24"/>
          <w:szCs w:val="24"/>
          <w:lang w:val="ca-ES"/>
        </w:rPr>
        <w:t>“d</w:t>
      </w:r>
      <w:r w:rsidR="00484B3B" w:rsidRPr="005836BF">
        <w:rPr>
          <w:rFonts w:ascii="Times New Roman" w:hAnsi="Times New Roman" w:cs="Times New Roman"/>
          <w:sz w:val="24"/>
          <w:szCs w:val="24"/>
          <w:lang w:val="ca-ES"/>
        </w:rPr>
        <w:t xml:space="preserve">e vegades és impossible fer-te un diccionari, per la simple raó que el problema de donar nom a les coses és </w:t>
      </w:r>
      <w:r w:rsidR="00484B3B" w:rsidRPr="005836BF">
        <w:rPr>
          <w:rFonts w:ascii="Times New Roman" w:hAnsi="Times New Roman" w:cs="Times New Roman"/>
          <w:sz w:val="24"/>
          <w:szCs w:val="24"/>
          <w:lang w:val="ca-ES"/>
        </w:rPr>
        <w:lastRenderedPageBreak/>
        <w:t>teu i de ningú més” (</w:t>
      </w:r>
      <w:r w:rsidR="00064C37" w:rsidRPr="005836BF">
        <w:rPr>
          <w:rFonts w:ascii="Times New Roman" w:hAnsi="Times New Roman" w:cs="Times New Roman"/>
          <w:sz w:val="24"/>
          <w:szCs w:val="24"/>
          <w:lang w:val="ca-ES"/>
        </w:rPr>
        <w:t>L</w:t>
      </w:r>
      <w:r w:rsidR="00484B3B" w:rsidRPr="005836BF">
        <w:rPr>
          <w:rFonts w:ascii="Times New Roman" w:hAnsi="Times New Roman" w:cs="Times New Roman"/>
          <w:sz w:val="24"/>
          <w:szCs w:val="24"/>
          <w:lang w:val="ca-ES"/>
        </w:rPr>
        <w:t>FE 90)</w:t>
      </w:r>
      <w:r w:rsidR="00064C37" w:rsidRPr="005836BF">
        <w:rPr>
          <w:rFonts w:ascii="Times New Roman" w:hAnsi="Times New Roman" w:cs="Times New Roman"/>
          <w:sz w:val="24"/>
          <w:szCs w:val="24"/>
          <w:lang w:val="ca-ES"/>
        </w:rPr>
        <w:t>.</w:t>
      </w:r>
      <w:r w:rsidR="00064C37" w:rsidRPr="005836BF">
        <w:rPr>
          <w:rStyle w:val="Rimandonotaapidipagina"/>
          <w:rFonts w:ascii="Times New Roman" w:hAnsi="Times New Roman" w:cs="Times New Roman"/>
          <w:sz w:val="24"/>
          <w:szCs w:val="24"/>
          <w:lang w:val="ca-ES"/>
        </w:rPr>
        <w:footnoteReference w:id="263"/>
      </w:r>
      <w:r w:rsidR="009E3520" w:rsidRPr="005836BF">
        <w:rPr>
          <w:rFonts w:cstheme="minorHAnsi"/>
          <w:sz w:val="24"/>
          <w:szCs w:val="24"/>
          <w:lang w:val="ca-ES"/>
        </w:rPr>
        <w:t xml:space="preserve"> </w:t>
      </w:r>
      <w:r w:rsidR="008E0CD6" w:rsidRPr="005836BF">
        <w:rPr>
          <w:rFonts w:cstheme="minorHAnsi"/>
          <w:sz w:val="24"/>
          <w:szCs w:val="24"/>
          <w:lang w:val="ca-ES"/>
        </w:rPr>
        <w:t>No tiene amigas</w:t>
      </w:r>
      <w:r w:rsidR="00B53C76" w:rsidRPr="005836BF">
        <w:rPr>
          <w:rFonts w:cstheme="minorHAnsi"/>
          <w:sz w:val="24"/>
          <w:szCs w:val="24"/>
          <w:lang w:val="ca-ES"/>
        </w:rPr>
        <w:t>,</w:t>
      </w:r>
      <w:r w:rsidR="008E0CD6" w:rsidRPr="005836BF">
        <w:rPr>
          <w:rFonts w:cstheme="minorHAnsi"/>
          <w:sz w:val="24"/>
          <w:szCs w:val="24"/>
          <w:lang w:val="ca-ES"/>
        </w:rPr>
        <w:t xml:space="preserve"> aparte las monjas que encuentra </w:t>
      </w:r>
      <w:r w:rsidR="00B53C76" w:rsidRPr="005836BF">
        <w:rPr>
          <w:rFonts w:cstheme="minorHAnsi"/>
          <w:sz w:val="24"/>
          <w:szCs w:val="24"/>
          <w:lang w:val="ca-ES"/>
        </w:rPr>
        <w:t>en un seminario</w:t>
      </w:r>
      <w:r w:rsidR="008E0CD6" w:rsidRPr="005836BF">
        <w:rPr>
          <w:rFonts w:cstheme="minorHAnsi"/>
          <w:sz w:val="24"/>
          <w:szCs w:val="24"/>
          <w:lang w:val="ca-ES"/>
        </w:rPr>
        <w:t xml:space="preserve"> donde trabaja como</w:t>
      </w:r>
      <w:r w:rsidR="00B53C76" w:rsidRPr="005836BF">
        <w:rPr>
          <w:rFonts w:cstheme="minorHAnsi"/>
          <w:sz w:val="24"/>
          <w:szCs w:val="24"/>
          <w:lang w:val="ca-ES"/>
        </w:rPr>
        <w:t xml:space="preserve"> ayudante, mujeres que disfrutan de su compañía y de </w:t>
      </w:r>
      <w:r w:rsidR="00D07F55" w:rsidRPr="005836BF">
        <w:rPr>
          <w:rFonts w:cstheme="minorHAnsi"/>
          <w:sz w:val="24"/>
          <w:szCs w:val="24"/>
          <w:lang w:val="ca-ES"/>
        </w:rPr>
        <w:t>sus cuentos que se parecen mucho</w:t>
      </w:r>
      <w:r w:rsidR="00B53C76" w:rsidRPr="005836BF">
        <w:rPr>
          <w:rFonts w:cstheme="minorHAnsi"/>
          <w:sz w:val="24"/>
          <w:szCs w:val="24"/>
          <w:lang w:val="ca-ES"/>
        </w:rPr>
        <w:t xml:space="preserve"> a lo que ellas vivieron en su juventud (LFE 130-131). La semejanza entre la vida de la chica y la de las monjas repres</w:t>
      </w:r>
      <w:r w:rsidR="00D07F55" w:rsidRPr="005836BF">
        <w:rPr>
          <w:rFonts w:cstheme="minorHAnsi"/>
          <w:sz w:val="24"/>
          <w:szCs w:val="24"/>
          <w:lang w:val="ca-ES"/>
        </w:rPr>
        <w:t>enta un detalle más para reflex</w:t>
      </w:r>
      <w:r w:rsidR="00B53C76" w:rsidRPr="005836BF">
        <w:rPr>
          <w:rFonts w:cstheme="minorHAnsi"/>
          <w:sz w:val="24"/>
          <w:szCs w:val="24"/>
          <w:lang w:val="ca-ES"/>
        </w:rPr>
        <w:t>ionar sobre la condición de clausura que la joven vive con respecto al mundo de fuera, en el que viven las chicas de su edad.</w:t>
      </w:r>
    </w:p>
    <w:p w:rsidR="008765F9" w:rsidRPr="005836BF" w:rsidRDefault="008E0CD6" w:rsidP="00D751EC">
      <w:pPr>
        <w:widowControl w:val="0"/>
        <w:tabs>
          <w:tab w:val="left" w:pos="0"/>
          <w:tab w:val="left" w:pos="426"/>
        </w:tabs>
        <w:autoSpaceDE w:val="0"/>
        <w:autoSpaceDN w:val="0"/>
        <w:adjustRightInd w:val="0"/>
        <w:spacing w:after="0" w:line="360" w:lineRule="auto"/>
        <w:ind w:right="567"/>
        <w:jc w:val="both"/>
        <w:rPr>
          <w:rFonts w:ascii="Times New Roman" w:hAnsi="Times New Roman" w:cs="Times New Roman"/>
        </w:rPr>
      </w:pPr>
      <w:r w:rsidRPr="005836BF">
        <w:rPr>
          <w:rFonts w:cstheme="minorHAnsi"/>
          <w:sz w:val="24"/>
          <w:szCs w:val="24"/>
          <w:lang w:val="ca-ES"/>
        </w:rPr>
        <w:tab/>
      </w:r>
      <w:r w:rsidR="003934B3" w:rsidRPr="005836BF">
        <w:rPr>
          <w:rFonts w:ascii="Times New Roman" w:hAnsi="Times New Roman" w:cs="Times New Roman"/>
          <w:sz w:val="24"/>
          <w:szCs w:val="24"/>
          <w:lang w:val="ca-ES"/>
        </w:rPr>
        <w:t>Bajo cierto punto de vista se puede decir, con las palabras de Abdelmalek Sayad en sus estudios sobre migración y los distintos tipo</w:t>
      </w:r>
      <w:r w:rsidR="00D07F55" w:rsidRPr="005836BF">
        <w:rPr>
          <w:rFonts w:ascii="Times New Roman" w:hAnsi="Times New Roman" w:cs="Times New Roman"/>
          <w:sz w:val="24"/>
          <w:szCs w:val="24"/>
          <w:lang w:val="ca-ES"/>
        </w:rPr>
        <w:t>s</w:t>
      </w:r>
      <w:r w:rsidR="003934B3" w:rsidRPr="005836BF">
        <w:rPr>
          <w:rFonts w:ascii="Times New Roman" w:hAnsi="Times New Roman" w:cs="Times New Roman"/>
          <w:sz w:val="24"/>
          <w:szCs w:val="24"/>
          <w:lang w:val="ca-ES"/>
        </w:rPr>
        <w:t xml:space="preserve"> de sufrimiento con el que se pueden enfrentar los migrantes, que el tamazight es una lengua “primaria”, </w:t>
      </w:r>
      <w:r w:rsidR="00D11767" w:rsidRPr="005836BF">
        <w:rPr>
          <w:rFonts w:ascii="Times New Roman" w:hAnsi="Times New Roman" w:cs="Times New Roman"/>
          <w:sz w:val="24"/>
          <w:szCs w:val="24"/>
          <w:lang w:val="ca-ES"/>
        </w:rPr>
        <w:t xml:space="preserve">en el sentido de más sencilla, </w:t>
      </w:r>
      <w:r w:rsidR="003934B3" w:rsidRPr="005836BF">
        <w:rPr>
          <w:rFonts w:ascii="Times New Roman" w:hAnsi="Times New Roman" w:cs="Times New Roman"/>
          <w:sz w:val="24"/>
          <w:szCs w:val="24"/>
          <w:lang w:val="ca-ES"/>
        </w:rPr>
        <w:t>cuya pobreza</w:t>
      </w:r>
      <w:r w:rsidR="002B1EFF" w:rsidRPr="005836BF">
        <w:rPr>
          <w:rFonts w:ascii="Times New Roman" w:hAnsi="Times New Roman" w:cs="Times New Roman"/>
          <w:sz w:val="24"/>
          <w:szCs w:val="24"/>
          <w:lang w:val="ca-ES"/>
        </w:rPr>
        <w:t xml:space="preserve"> lexical</w:t>
      </w:r>
      <w:r w:rsidR="003934B3" w:rsidRPr="005836BF">
        <w:rPr>
          <w:rFonts w:ascii="Times New Roman" w:hAnsi="Times New Roman" w:cs="Times New Roman"/>
          <w:sz w:val="24"/>
          <w:szCs w:val="24"/>
          <w:lang w:val="ca-ES"/>
        </w:rPr>
        <w:t xml:space="preserve"> </w:t>
      </w:r>
      <w:r w:rsidR="006E4BA5" w:rsidRPr="005836BF">
        <w:rPr>
          <w:rFonts w:ascii="Times New Roman" w:hAnsi="Times New Roman" w:cs="Times New Roman"/>
          <w:sz w:val="24"/>
          <w:szCs w:val="24"/>
          <w:lang w:val="ca-ES"/>
        </w:rPr>
        <w:t>se halla</w:t>
      </w:r>
      <w:r w:rsidR="003934B3" w:rsidRPr="005836BF">
        <w:rPr>
          <w:rFonts w:ascii="Times New Roman" w:hAnsi="Times New Roman" w:cs="Times New Roman"/>
          <w:sz w:val="24"/>
          <w:szCs w:val="24"/>
          <w:lang w:val="ca-ES"/>
        </w:rPr>
        <w:t xml:space="preserve"> en la expresión del “mundo físico [...] [y] de los objetos materiales” (2006:</w:t>
      </w:r>
      <w:r w:rsidR="00662481">
        <w:rPr>
          <w:rFonts w:ascii="Times New Roman" w:hAnsi="Times New Roman" w:cs="Times New Roman"/>
          <w:sz w:val="24"/>
          <w:szCs w:val="24"/>
          <w:lang w:val="ca-ES"/>
        </w:rPr>
        <w:t xml:space="preserve"> </w:t>
      </w:r>
      <w:r w:rsidR="003934B3" w:rsidRPr="005836BF">
        <w:rPr>
          <w:rFonts w:ascii="Times New Roman" w:hAnsi="Times New Roman" w:cs="Times New Roman"/>
          <w:sz w:val="24"/>
          <w:szCs w:val="24"/>
          <w:lang w:val="ca-ES"/>
        </w:rPr>
        <w:t>298).</w:t>
      </w:r>
      <w:r w:rsidR="00A55258" w:rsidRPr="005836BF">
        <w:rPr>
          <w:rFonts w:ascii="Times New Roman" w:hAnsi="Times New Roman" w:cs="Times New Roman"/>
          <w:sz w:val="24"/>
          <w:szCs w:val="24"/>
          <w:lang w:val="ca-ES"/>
        </w:rPr>
        <w:t xml:space="preserve"> Como se ve aquí, es una lengua de acciones cotidianas, de “hacer el pan”.</w:t>
      </w:r>
      <w:r w:rsidR="003934B3" w:rsidRPr="005836BF">
        <w:rPr>
          <w:rFonts w:ascii="Times New Roman" w:hAnsi="Times New Roman" w:cs="Times New Roman"/>
          <w:sz w:val="24"/>
          <w:szCs w:val="24"/>
          <w:lang w:val="ca-ES"/>
        </w:rPr>
        <w:t xml:space="preserve"> </w:t>
      </w:r>
      <w:r w:rsidR="00A41AA4">
        <w:rPr>
          <w:rFonts w:ascii="Times New Roman" w:hAnsi="Times New Roman" w:cs="Times New Roman"/>
          <w:sz w:val="24"/>
          <w:szCs w:val="24"/>
          <w:lang w:val="ca-ES"/>
        </w:rPr>
        <w:t>Por el contrario</w:t>
      </w:r>
      <w:r w:rsidR="003934B3" w:rsidRPr="005836BF">
        <w:rPr>
          <w:rFonts w:ascii="Times New Roman" w:hAnsi="Times New Roman" w:cs="Times New Roman"/>
          <w:sz w:val="24"/>
          <w:szCs w:val="24"/>
          <w:lang w:val="ca-ES"/>
        </w:rPr>
        <w:t>, el catalán es una lengua “de cultura”</w:t>
      </w:r>
      <w:r w:rsidR="00A55258" w:rsidRPr="005836BF">
        <w:rPr>
          <w:rFonts w:ascii="Times New Roman" w:hAnsi="Times New Roman" w:cs="Times New Roman"/>
          <w:sz w:val="24"/>
          <w:szCs w:val="24"/>
          <w:lang w:val="ca-ES"/>
        </w:rPr>
        <w:t>,</w:t>
      </w:r>
      <w:r w:rsidR="003934B3" w:rsidRPr="005836BF">
        <w:rPr>
          <w:rFonts w:ascii="Times New Roman" w:hAnsi="Times New Roman" w:cs="Times New Roman"/>
          <w:sz w:val="24"/>
          <w:szCs w:val="24"/>
          <w:lang w:val="ca-ES"/>
        </w:rPr>
        <w:t xml:space="preserve"> </w:t>
      </w:r>
      <w:r w:rsidR="00A17745" w:rsidRPr="005836BF">
        <w:rPr>
          <w:rFonts w:ascii="Times New Roman" w:hAnsi="Times New Roman" w:cs="Times New Roman"/>
          <w:sz w:val="24"/>
          <w:szCs w:val="24"/>
          <w:lang w:val="ca-ES"/>
        </w:rPr>
        <w:t xml:space="preserve">en el sentido de </w:t>
      </w:r>
      <w:r w:rsidR="003934B3" w:rsidRPr="005836BF">
        <w:rPr>
          <w:rFonts w:ascii="Times New Roman" w:hAnsi="Times New Roman" w:cs="Times New Roman"/>
          <w:sz w:val="24"/>
          <w:szCs w:val="24"/>
          <w:lang w:val="ca-ES"/>
        </w:rPr>
        <w:t>que abre a la expresión también de lo abstracto. Sayad ha remarcado que los migrantes de Maghreb,</w:t>
      </w:r>
      <w:r w:rsidR="003934B3" w:rsidRPr="005836BF">
        <w:rPr>
          <w:rStyle w:val="Rimandonotaapidipagina"/>
          <w:rFonts w:ascii="Times New Roman" w:hAnsi="Times New Roman" w:cs="Times New Roman"/>
          <w:sz w:val="24"/>
          <w:szCs w:val="24"/>
          <w:lang w:val="ca-ES"/>
        </w:rPr>
        <w:footnoteReference w:id="264"/>
      </w:r>
      <w:r w:rsidR="003934B3" w:rsidRPr="005836BF">
        <w:rPr>
          <w:rFonts w:ascii="Times New Roman" w:hAnsi="Times New Roman" w:cs="Times New Roman"/>
          <w:sz w:val="24"/>
          <w:szCs w:val="24"/>
          <w:lang w:val="ca-ES"/>
        </w:rPr>
        <w:t xml:space="preserve"> al hablar su lengua nativa, </w:t>
      </w:r>
      <w:r w:rsidR="001F1D82">
        <w:rPr>
          <w:rFonts w:ascii="Times New Roman" w:hAnsi="Times New Roman" w:cs="Times New Roman"/>
          <w:sz w:val="24"/>
          <w:szCs w:val="24"/>
          <w:lang w:val="ca-ES"/>
        </w:rPr>
        <w:t>recurren mucho</w:t>
      </w:r>
      <w:r w:rsidR="003934B3" w:rsidRPr="005836BF">
        <w:rPr>
          <w:rFonts w:ascii="Times New Roman" w:hAnsi="Times New Roman" w:cs="Times New Roman"/>
          <w:sz w:val="24"/>
          <w:szCs w:val="24"/>
          <w:lang w:val="ca-ES"/>
        </w:rPr>
        <w:t xml:space="preserve"> al campo semántico de los afectos y de lo íntimo (</w:t>
      </w:r>
      <w:r w:rsidR="0076234A" w:rsidRPr="00ED0441">
        <w:rPr>
          <w:rFonts w:ascii="Times New Roman" w:hAnsi="Times New Roman" w:cs="Times New Roman"/>
          <w:i/>
          <w:sz w:val="24"/>
          <w:szCs w:val="24"/>
        </w:rPr>
        <w:t>ibíd.</w:t>
      </w:r>
      <w:r w:rsidR="003934B3" w:rsidRPr="005836BF">
        <w:rPr>
          <w:rFonts w:ascii="Times New Roman" w:hAnsi="Times New Roman" w:cs="Times New Roman"/>
          <w:sz w:val="24"/>
          <w:szCs w:val="24"/>
          <w:lang w:val="ca-ES"/>
        </w:rPr>
        <w:t xml:space="preserve">) y, no por último, de la tradición. </w:t>
      </w:r>
      <w:r w:rsidR="00A55258" w:rsidRPr="005836BF">
        <w:rPr>
          <w:rFonts w:ascii="Times New Roman" w:hAnsi="Times New Roman" w:cs="Times New Roman"/>
          <w:sz w:val="24"/>
          <w:szCs w:val="24"/>
          <w:lang w:val="ca-ES"/>
        </w:rPr>
        <w:t xml:space="preserve">Esto nos sirve para entender mejor cómo se dividen en la chica las percepciones con relación a cada una de las lenguas, puesto que, como se ha de remarcar, el catalán es la lengua en la que piensa y que a veces la pone en conflicto consigo misma. Josefina Bueno Alonso aclara cómo </w:t>
      </w:r>
      <w:r w:rsidR="00565F29" w:rsidRPr="005836BF">
        <w:rPr>
          <w:rFonts w:ascii="Times New Roman" w:hAnsi="Times New Roman" w:cs="Times New Roman"/>
          <w:sz w:val="24"/>
          <w:szCs w:val="24"/>
          <w:lang w:val="ca-ES"/>
        </w:rPr>
        <w:t>la identidad se construye en un tercer espacio, que la estudio</w:t>
      </w:r>
      <w:r w:rsidR="00541374" w:rsidRPr="005836BF">
        <w:rPr>
          <w:rFonts w:ascii="Times New Roman" w:hAnsi="Times New Roman" w:cs="Times New Roman"/>
          <w:sz w:val="24"/>
          <w:szCs w:val="24"/>
          <w:lang w:val="ca-ES"/>
        </w:rPr>
        <w:t>sa indica como intersticial</w:t>
      </w:r>
      <w:r w:rsidR="00D07F55" w:rsidRPr="005836BF">
        <w:rPr>
          <w:rFonts w:ascii="Times New Roman" w:hAnsi="Times New Roman" w:cs="Times New Roman"/>
          <w:sz w:val="24"/>
          <w:szCs w:val="24"/>
          <w:lang w:val="ca-ES"/>
        </w:rPr>
        <w:t>, entra lo viejo y lo nuevo</w:t>
      </w:r>
      <w:r w:rsidR="00565F29" w:rsidRPr="005836BF">
        <w:rPr>
          <w:rFonts w:ascii="Times New Roman" w:hAnsi="Times New Roman" w:cs="Times New Roman"/>
          <w:sz w:val="24"/>
          <w:szCs w:val="24"/>
          <w:lang w:val="ca-ES"/>
        </w:rPr>
        <w:t>:</w:t>
      </w:r>
    </w:p>
    <w:p w:rsidR="00565F29" w:rsidRPr="005836BF" w:rsidRDefault="001B5D69"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c</w:t>
      </w:r>
      <w:r w:rsidR="00565F29" w:rsidRPr="005836BF">
        <w:rPr>
          <w:rFonts w:ascii="Times New Roman" w:hAnsi="Times New Roman" w:cs="Times New Roman"/>
        </w:rPr>
        <w:t>omo en muchas otras novelas, la generación de los hijos de la inmigración se encuentra en esta intersección en la cual no pertenecen a la cultura del país de acogida</w:t>
      </w:r>
      <w:r w:rsidR="00FA3EFD" w:rsidRPr="005836BF">
        <w:rPr>
          <w:rFonts w:ascii="Times New Roman" w:hAnsi="Times New Roman" w:cs="Times New Roman"/>
        </w:rPr>
        <w:t>,</w:t>
      </w:r>
      <w:r w:rsidR="00565F29" w:rsidRPr="005836BF">
        <w:rPr>
          <w:rFonts w:ascii="Times New Roman" w:hAnsi="Times New Roman" w:cs="Times New Roman"/>
        </w:rPr>
        <w:t xml:space="preserve"> pero tampoco se sienten identificados con la cultura de origen o la tradición que suelen representar demasiado a menudo las madres. La identidad individual ha de construirse, por lo tanto, en el intersticio de las </w:t>
      </w:r>
      <w:r w:rsidR="00565F29" w:rsidRPr="005836BF">
        <w:rPr>
          <w:rFonts w:ascii="Times New Roman" w:hAnsi="Times New Roman" w:cs="Times New Roman"/>
        </w:rPr>
        <w:lastRenderedPageBreak/>
        <w:t>dos identidades colectivas: por un lado</w:t>
      </w:r>
      <w:r w:rsidR="001F1D82">
        <w:rPr>
          <w:rFonts w:ascii="Times New Roman" w:hAnsi="Times New Roman" w:cs="Times New Roman"/>
        </w:rPr>
        <w:t>,</w:t>
      </w:r>
      <w:r w:rsidR="00565F29" w:rsidRPr="005836BF">
        <w:rPr>
          <w:rFonts w:ascii="Times New Roman" w:hAnsi="Times New Roman" w:cs="Times New Roman"/>
        </w:rPr>
        <w:t xml:space="preserve"> la catalana, por otro, la marroquí</w:t>
      </w:r>
      <w:r w:rsidR="00F83DB4" w:rsidRPr="005836BF">
        <w:rPr>
          <w:rFonts w:ascii="Times New Roman" w:hAnsi="Times New Roman" w:cs="Times New Roman"/>
        </w:rPr>
        <w:t>; dos sentimientos concomitantes de alteridad que más que completarse a menudo aparecen como dos pertinencias incompatibles</w:t>
      </w:r>
      <w:r w:rsidR="000A7122" w:rsidRPr="005836BF">
        <w:rPr>
          <w:rFonts w:ascii="Times New Roman" w:hAnsi="Times New Roman" w:cs="Times New Roman"/>
        </w:rPr>
        <w:t>.</w:t>
      </w:r>
      <w:r w:rsidR="00F83DB4" w:rsidRPr="005836BF">
        <w:rPr>
          <w:rFonts w:ascii="Times New Roman" w:hAnsi="Times New Roman" w:cs="Times New Roman"/>
        </w:rPr>
        <w:t xml:space="preserve"> (2010, s/p).</w:t>
      </w:r>
    </w:p>
    <w:p w:rsidR="004B3871" w:rsidRPr="005836BF" w:rsidRDefault="004B3871" w:rsidP="0074497A">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En LFE la relación entre cuerpo e identidad es muy estrecha y pasa a través del deseo, en varias acepciones. Se trata de un deseo repartido entre aspiración a la integración, la</w:t>
      </w:r>
      <w:r w:rsidR="001F1D82">
        <w:rPr>
          <w:rFonts w:ascii="Times New Roman" w:hAnsi="Times New Roman" w:cs="Times New Roman"/>
          <w:sz w:val="24"/>
          <w:szCs w:val="24"/>
        </w:rPr>
        <w:t xml:space="preserve"> emancipación y</w:t>
      </w:r>
      <w:r w:rsidRPr="005836BF">
        <w:rPr>
          <w:rFonts w:ascii="Times New Roman" w:hAnsi="Times New Roman" w:cs="Times New Roman"/>
          <w:sz w:val="24"/>
          <w:szCs w:val="24"/>
        </w:rPr>
        <w:t xml:space="preserve"> no </w:t>
      </w:r>
      <w:r w:rsidR="001F1D82">
        <w:rPr>
          <w:rFonts w:ascii="Times New Roman" w:hAnsi="Times New Roman" w:cs="Times New Roman"/>
          <w:sz w:val="24"/>
          <w:szCs w:val="24"/>
        </w:rPr>
        <w:t>en</w:t>
      </w:r>
      <w:r w:rsidRPr="005836BF">
        <w:rPr>
          <w:rFonts w:ascii="Times New Roman" w:hAnsi="Times New Roman" w:cs="Times New Roman"/>
          <w:sz w:val="24"/>
          <w:szCs w:val="24"/>
        </w:rPr>
        <w:t xml:space="preserve"> último</w:t>
      </w:r>
      <w:r w:rsidR="001F1D82">
        <w:rPr>
          <w:rFonts w:ascii="Times New Roman" w:hAnsi="Times New Roman" w:cs="Times New Roman"/>
          <w:sz w:val="24"/>
          <w:szCs w:val="24"/>
        </w:rPr>
        <w:t xml:space="preserve"> lugar</w:t>
      </w:r>
      <w:r w:rsidRPr="005836BF">
        <w:rPr>
          <w:rFonts w:ascii="Times New Roman" w:hAnsi="Times New Roman" w:cs="Times New Roman"/>
          <w:sz w:val="24"/>
          <w:szCs w:val="24"/>
        </w:rPr>
        <w:t xml:space="preserve">, el deseo sexual. Los tres están estrechamente enlazados, hasta el punto de constituir tres facetas de un sólo anhelo, el de vivir su propia </w:t>
      </w:r>
      <w:r w:rsidR="00FA3EFD" w:rsidRPr="005836BF">
        <w:rPr>
          <w:rFonts w:ascii="Times New Roman" w:hAnsi="Times New Roman" w:cs="Times New Roman"/>
          <w:sz w:val="24"/>
          <w:szCs w:val="24"/>
        </w:rPr>
        <w:t>vida por parte de la joven</w:t>
      </w:r>
      <w:r w:rsidRPr="005836BF">
        <w:rPr>
          <w:rFonts w:ascii="Times New Roman" w:hAnsi="Times New Roman" w:cs="Times New Roman"/>
          <w:sz w:val="24"/>
          <w:szCs w:val="24"/>
        </w:rPr>
        <w:t>. Por lo que tiene que ver con la ambición a la integración, ya hemos visto cómo una de las problemáticas es la de estar sometida a modelos cult</w:t>
      </w:r>
      <w:r w:rsidR="00A90C0F" w:rsidRPr="005836BF">
        <w:rPr>
          <w:rFonts w:ascii="Times New Roman" w:hAnsi="Times New Roman" w:cs="Times New Roman"/>
          <w:sz w:val="24"/>
          <w:szCs w:val="24"/>
        </w:rPr>
        <w:t xml:space="preserve">urales </w:t>
      </w:r>
      <w:r w:rsidR="0044418B" w:rsidRPr="005836BF">
        <w:rPr>
          <w:rFonts w:ascii="Times New Roman" w:hAnsi="Times New Roman" w:cs="Times New Roman"/>
          <w:sz w:val="24"/>
          <w:szCs w:val="24"/>
        </w:rPr>
        <w:t xml:space="preserve">por parte de la sociedad </w:t>
      </w:r>
      <w:r w:rsidR="00A90C0F" w:rsidRPr="005836BF">
        <w:rPr>
          <w:rFonts w:ascii="Times New Roman" w:hAnsi="Times New Roman" w:cs="Times New Roman"/>
          <w:sz w:val="24"/>
          <w:szCs w:val="24"/>
        </w:rPr>
        <w:t>que la reducen a un “mico</w:t>
      </w:r>
      <w:r w:rsidRPr="005836BF">
        <w:rPr>
          <w:rFonts w:ascii="Times New Roman" w:hAnsi="Times New Roman" w:cs="Times New Roman"/>
          <w:sz w:val="24"/>
          <w:szCs w:val="24"/>
        </w:rPr>
        <w:t xml:space="preserve"> de fira”</w:t>
      </w:r>
      <w:r w:rsidR="006A5709" w:rsidRPr="005836BF">
        <w:rPr>
          <w:rFonts w:ascii="Times New Roman" w:hAnsi="Times New Roman" w:cs="Times New Roman"/>
          <w:sz w:val="24"/>
          <w:szCs w:val="24"/>
        </w:rPr>
        <w:t xml:space="preserve"> (LFE 78-79)</w:t>
      </w:r>
      <w:r w:rsidRPr="005836BF">
        <w:rPr>
          <w:rFonts w:ascii="Times New Roman" w:hAnsi="Times New Roman" w:cs="Times New Roman"/>
          <w:sz w:val="24"/>
          <w:szCs w:val="24"/>
        </w:rPr>
        <w:t>,</w:t>
      </w:r>
      <w:r w:rsidR="000A68FD" w:rsidRPr="005836BF">
        <w:rPr>
          <w:rStyle w:val="Rimandonotaapidipagina"/>
          <w:rFonts w:ascii="Times New Roman" w:hAnsi="Times New Roman" w:cs="Times New Roman"/>
          <w:sz w:val="24"/>
          <w:szCs w:val="24"/>
        </w:rPr>
        <w:footnoteReference w:id="265"/>
      </w:r>
      <w:r w:rsidRPr="005836BF">
        <w:rPr>
          <w:rFonts w:ascii="Times New Roman" w:hAnsi="Times New Roman" w:cs="Times New Roman"/>
          <w:sz w:val="24"/>
          <w:szCs w:val="24"/>
        </w:rPr>
        <w:t xml:space="preserve"> o sea, un fenómeno pecul</w:t>
      </w:r>
      <w:r w:rsidR="0044418B" w:rsidRPr="005836BF">
        <w:rPr>
          <w:rFonts w:ascii="Times New Roman" w:hAnsi="Times New Roman" w:cs="Times New Roman"/>
          <w:sz w:val="24"/>
          <w:szCs w:val="24"/>
        </w:rPr>
        <w:t xml:space="preserve">iar, algo distinto de lo normal. Sin embargo, </w:t>
      </w:r>
      <w:r w:rsidRPr="005836BF">
        <w:rPr>
          <w:rFonts w:ascii="Times New Roman" w:hAnsi="Times New Roman" w:cs="Times New Roman"/>
          <w:sz w:val="24"/>
          <w:szCs w:val="24"/>
        </w:rPr>
        <w:t xml:space="preserve">lo único que ella </w:t>
      </w:r>
      <w:r w:rsidR="0044418B" w:rsidRPr="005836BF">
        <w:rPr>
          <w:rFonts w:ascii="Times New Roman" w:hAnsi="Times New Roman" w:cs="Times New Roman"/>
          <w:sz w:val="24"/>
          <w:szCs w:val="24"/>
        </w:rPr>
        <w:t>ambiciona</w:t>
      </w:r>
      <w:r w:rsidRPr="005836BF">
        <w:rPr>
          <w:rFonts w:ascii="Times New Roman" w:hAnsi="Times New Roman" w:cs="Times New Roman"/>
          <w:sz w:val="24"/>
          <w:szCs w:val="24"/>
        </w:rPr>
        <w:t xml:space="preserve"> es ser considerada </w:t>
      </w:r>
      <w:r w:rsidR="0044418B" w:rsidRPr="005836BF">
        <w:rPr>
          <w:rFonts w:ascii="Times New Roman" w:hAnsi="Times New Roman" w:cs="Times New Roman"/>
          <w:sz w:val="24"/>
          <w:szCs w:val="24"/>
        </w:rPr>
        <w:t xml:space="preserve">ni más ni menos que </w:t>
      </w:r>
      <w:r w:rsidRPr="005836BF">
        <w:rPr>
          <w:rFonts w:ascii="Times New Roman" w:hAnsi="Times New Roman" w:cs="Times New Roman"/>
          <w:sz w:val="24"/>
          <w:szCs w:val="24"/>
        </w:rPr>
        <w:t>como cualquier otra persona. La reducción a fenómeno</w:t>
      </w:r>
      <w:r w:rsidR="006A5709" w:rsidRPr="005836BF">
        <w:rPr>
          <w:rFonts w:ascii="Times New Roman" w:hAnsi="Times New Roman" w:cs="Times New Roman"/>
          <w:sz w:val="24"/>
          <w:szCs w:val="24"/>
        </w:rPr>
        <w:t>,</w:t>
      </w:r>
      <w:r w:rsidRPr="005836BF">
        <w:rPr>
          <w:rFonts w:ascii="Times New Roman" w:hAnsi="Times New Roman" w:cs="Times New Roman"/>
          <w:sz w:val="24"/>
          <w:szCs w:val="24"/>
        </w:rPr>
        <w:t xml:space="preserve"> o la imposición de un modelo de adhesión cultural por parte del “otro local” (los que nacieron en Cataluña)</w:t>
      </w:r>
      <w:r w:rsidR="006A5709" w:rsidRPr="005836BF">
        <w:rPr>
          <w:rFonts w:ascii="Times New Roman" w:hAnsi="Times New Roman" w:cs="Times New Roman"/>
          <w:sz w:val="24"/>
          <w:szCs w:val="24"/>
        </w:rPr>
        <w:t>,</w:t>
      </w:r>
      <w:r w:rsidRPr="005836BF">
        <w:rPr>
          <w:rFonts w:ascii="Times New Roman" w:hAnsi="Times New Roman" w:cs="Times New Roman"/>
          <w:sz w:val="24"/>
          <w:szCs w:val="24"/>
        </w:rPr>
        <w:t xml:space="preserve"> pasa por una</w:t>
      </w:r>
      <w:r w:rsidR="00FA3EFD" w:rsidRPr="005836BF">
        <w:rPr>
          <w:rFonts w:ascii="Times New Roman" w:hAnsi="Times New Roman" w:cs="Times New Roman"/>
          <w:sz w:val="24"/>
          <w:szCs w:val="24"/>
        </w:rPr>
        <w:t>s ex</w:t>
      </w:r>
      <w:r w:rsidRPr="005836BF">
        <w:rPr>
          <w:rFonts w:ascii="Times New Roman" w:hAnsi="Times New Roman" w:cs="Times New Roman"/>
          <w:sz w:val="24"/>
          <w:szCs w:val="24"/>
        </w:rPr>
        <w:t>pectativas que hay que cumplir o por recibir un trato nor</w:t>
      </w:r>
      <w:r w:rsidR="006A5709" w:rsidRPr="005836BF">
        <w:rPr>
          <w:rFonts w:ascii="Times New Roman" w:hAnsi="Times New Roman" w:cs="Times New Roman"/>
          <w:sz w:val="24"/>
          <w:szCs w:val="24"/>
        </w:rPr>
        <w:t>malmente reservado a los extranj</w:t>
      </w:r>
      <w:r w:rsidRPr="005836BF">
        <w:rPr>
          <w:rFonts w:ascii="Times New Roman" w:hAnsi="Times New Roman" w:cs="Times New Roman"/>
          <w:sz w:val="24"/>
          <w:szCs w:val="24"/>
        </w:rPr>
        <w:t>eros. Esto ocurre cuan</w:t>
      </w:r>
      <w:r w:rsidR="006E4BA5" w:rsidRPr="005836BF">
        <w:rPr>
          <w:rFonts w:ascii="Times New Roman" w:hAnsi="Times New Roman" w:cs="Times New Roman"/>
          <w:sz w:val="24"/>
          <w:szCs w:val="24"/>
        </w:rPr>
        <w:t>do, por ejemplo, le felicitan su dominio</w:t>
      </w:r>
      <w:r w:rsidRPr="005836BF">
        <w:rPr>
          <w:rFonts w:ascii="Times New Roman" w:hAnsi="Times New Roman" w:cs="Times New Roman"/>
          <w:sz w:val="24"/>
          <w:szCs w:val="24"/>
        </w:rPr>
        <w:t xml:space="preserve"> de la lengua</w:t>
      </w:r>
      <w:r w:rsidR="006E4BA5" w:rsidRPr="005836BF">
        <w:rPr>
          <w:rFonts w:ascii="Times New Roman" w:hAnsi="Times New Roman" w:cs="Times New Roman"/>
          <w:sz w:val="24"/>
          <w:szCs w:val="24"/>
        </w:rPr>
        <w:t xml:space="preserve"> catalana</w:t>
      </w:r>
      <w:r w:rsidRPr="005836BF">
        <w:rPr>
          <w:rFonts w:ascii="Times New Roman" w:hAnsi="Times New Roman" w:cs="Times New Roman"/>
          <w:sz w:val="24"/>
          <w:szCs w:val="24"/>
        </w:rPr>
        <w:t>: “Parles tan bé la nostra llengua” (LFE 79)</w:t>
      </w:r>
      <w:r w:rsidR="000A68FD" w:rsidRPr="005836BF">
        <w:rPr>
          <w:rStyle w:val="Rimandonotaapidipagina"/>
          <w:rFonts w:ascii="Times New Roman" w:hAnsi="Times New Roman" w:cs="Times New Roman"/>
          <w:sz w:val="24"/>
          <w:szCs w:val="24"/>
        </w:rPr>
        <w:footnoteReference w:id="266"/>
      </w:r>
      <w:r w:rsidRPr="005836BF">
        <w:rPr>
          <w:rFonts w:ascii="Times New Roman" w:hAnsi="Times New Roman" w:cs="Times New Roman"/>
          <w:sz w:val="24"/>
          <w:szCs w:val="24"/>
        </w:rPr>
        <w:t xml:space="preserve"> y en ocasiones afines</w:t>
      </w:r>
      <w:r w:rsidR="00B552AE" w:rsidRPr="005836BF">
        <w:rPr>
          <w:rFonts w:ascii="Times New Roman" w:hAnsi="Times New Roman" w:cs="Times New Roman"/>
          <w:sz w:val="24"/>
          <w:szCs w:val="24"/>
        </w:rPr>
        <w:t>, como si fuera algo singular hablar la lengua del país de residencia</w:t>
      </w:r>
      <w:r w:rsidRPr="005836BF">
        <w:rPr>
          <w:rFonts w:ascii="Times New Roman" w:hAnsi="Times New Roman" w:cs="Times New Roman"/>
          <w:sz w:val="24"/>
          <w:szCs w:val="24"/>
        </w:rPr>
        <w:t>. De manera similar, en un encuentro oficial sobre migración</w:t>
      </w:r>
      <w:r w:rsidR="006E4BA5" w:rsidRPr="005836BF">
        <w:rPr>
          <w:rFonts w:ascii="Times New Roman" w:hAnsi="Times New Roman" w:cs="Times New Roman"/>
          <w:sz w:val="24"/>
          <w:szCs w:val="24"/>
        </w:rPr>
        <w:t>,</w:t>
      </w:r>
      <w:r w:rsidRPr="005836BF">
        <w:rPr>
          <w:rFonts w:ascii="Times New Roman" w:hAnsi="Times New Roman" w:cs="Times New Roman"/>
          <w:sz w:val="24"/>
          <w:szCs w:val="24"/>
        </w:rPr>
        <w:t xml:space="preserve"> que tiene lugar en el Fórum</w:t>
      </w:r>
      <w:r w:rsidR="006E4BA5" w:rsidRPr="005836BF">
        <w:rPr>
          <w:rFonts w:ascii="Times New Roman" w:hAnsi="Times New Roman" w:cs="Times New Roman"/>
          <w:sz w:val="24"/>
          <w:szCs w:val="24"/>
        </w:rPr>
        <w:t>,</w:t>
      </w:r>
      <w:r w:rsidRPr="005836BF">
        <w:rPr>
          <w:rFonts w:ascii="Times New Roman" w:hAnsi="Times New Roman" w:cs="Times New Roman"/>
          <w:sz w:val="24"/>
          <w:szCs w:val="24"/>
        </w:rPr>
        <w:t xml:space="preserve"> la reconocen como “la noia que va treure un nou a la Sele” (LFE 78)</w:t>
      </w:r>
      <w:r w:rsidR="00C40FC5" w:rsidRPr="005836BF">
        <w:rPr>
          <w:rStyle w:val="Rimandonotaapidipagina"/>
          <w:rFonts w:ascii="Times New Roman" w:hAnsi="Times New Roman" w:cs="Times New Roman"/>
          <w:sz w:val="24"/>
          <w:szCs w:val="24"/>
        </w:rPr>
        <w:footnoteReference w:id="267"/>
      </w:r>
      <w:r w:rsidRPr="005836BF">
        <w:rPr>
          <w:rFonts w:ascii="Times New Roman" w:hAnsi="Times New Roman" w:cs="Times New Roman"/>
          <w:sz w:val="24"/>
          <w:szCs w:val="24"/>
        </w:rPr>
        <w:t xml:space="preserve"> y le otorgan u</w:t>
      </w:r>
      <w:r w:rsidR="00C40FC5" w:rsidRPr="005836BF">
        <w:rPr>
          <w:rFonts w:ascii="Times New Roman" w:hAnsi="Times New Roman" w:cs="Times New Roman"/>
          <w:sz w:val="24"/>
          <w:szCs w:val="24"/>
        </w:rPr>
        <w:t>n papel de representante extranj</w:t>
      </w:r>
      <w:r w:rsidR="00B552AE" w:rsidRPr="005836BF">
        <w:rPr>
          <w:rFonts w:ascii="Times New Roman" w:hAnsi="Times New Roman" w:cs="Times New Roman"/>
          <w:sz w:val="24"/>
          <w:szCs w:val="24"/>
        </w:rPr>
        <w:t>era de la comunidad. Esto</w:t>
      </w:r>
      <w:r w:rsidRPr="005836BF">
        <w:rPr>
          <w:rFonts w:ascii="Times New Roman" w:hAnsi="Times New Roman" w:cs="Times New Roman"/>
          <w:sz w:val="24"/>
          <w:szCs w:val="24"/>
        </w:rPr>
        <w:t xml:space="preserve"> e</w:t>
      </w:r>
      <w:r w:rsidR="00FA3EFD" w:rsidRPr="005836BF">
        <w:rPr>
          <w:rFonts w:ascii="Times New Roman" w:hAnsi="Times New Roman" w:cs="Times New Roman"/>
          <w:sz w:val="24"/>
          <w:szCs w:val="24"/>
        </w:rPr>
        <w:t>norgu</w:t>
      </w:r>
      <w:r w:rsidR="00B66348" w:rsidRPr="005836BF">
        <w:rPr>
          <w:rFonts w:ascii="Times New Roman" w:hAnsi="Times New Roman" w:cs="Times New Roman"/>
          <w:sz w:val="24"/>
          <w:szCs w:val="24"/>
        </w:rPr>
        <w:t>llece a los miembros de su propia comunidad</w:t>
      </w:r>
      <w:r w:rsidR="00B552AE" w:rsidRPr="005836BF">
        <w:rPr>
          <w:rFonts w:ascii="Times New Roman" w:hAnsi="Times New Roman" w:cs="Times New Roman"/>
          <w:sz w:val="24"/>
          <w:szCs w:val="24"/>
        </w:rPr>
        <w:t>,</w:t>
      </w:r>
      <w:r w:rsidRPr="005836BF">
        <w:rPr>
          <w:rStyle w:val="Rimandonotaapidipagina"/>
          <w:rFonts w:ascii="Times New Roman" w:hAnsi="Times New Roman" w:cs="Times New Roman"/>
          <w:sz w:val="24"/>
          <w:szCs w:val="24"/>
        </w:rPr>
        <w:footnoteReference w:id="268"/>
      </w:r>
      <w:r w:rsidR="00B552AE" w:rsidRPr="005836BF">
        <w:rPr>
          <w:rFonts w:ascii="Times New Roman" w:hAnsi="Times New Roman" w:cs="Times New Roman"/>
          <w:sz w:val="24"/>
          <w:szCs w:val="24"/>
        </w:rPr>
        <w:t xml:space="preserve"> pero al mismo tiempo refuerza un papel de peculiaridad de su rasgo de extranjera.</w:t>
      </w:r>
      <w:r w:rsidRPr="005836BF">
        <w:rPr>
          <w:rFonts w:ascii="Times New Roman" w:hAnsi="Times New Roman" w:cs="Times New Roman"/>
          <w:sz w:val="24"/>
          <w:szCs w:val="24"/>
        </w:rPr>
        <w:t xml:space="preserve"> Es un camino que tiene que ver con la emancipación personal antes que nada impuesta desde fuera, que atañe </w:t>
      </w:r>
      <w:r w:rsidR="006E4BA5" w:rsidRPr="005836BF">
        <w:rPr>
          <w:rFonts w:ascii="Times New Roman" w:hAnsi="Times New Roman" w:cs="Times New Roman"/>
          <w:sz w:val="24"/>
          <w:szCs w:val="24"/>
        </w:rPr>
        <w:t xml:space="preserve">a </w:t>
      </w:r>
      <w:r w:rsidR="00301651" w:rsidRPr="005836BF">
        <w:rPr>
          <w:rFonts w:ascii="Times New Roman" w:hAnsi="Times New Roman" w:cs="Times New Roman"/>
          <w:sz w:val="24"/>
          <w:szCs w:val="24"/>
        </w:rPr>
        <w:t>las ex</w:t>
      </w:r>
      <w:r w:rsidRPr="005836BF">
        <w:rPr>
          <w:rFonts w:ascii="Times New Roman" w:hAnsi="Times New Roman" w:cs="Times New Roman"/>
          <w:sz w:val="24"/>
          <w:szCs w:val="24"/>
        </w:rPr>
        <w:t>pectativas de auto</w:t>
      </w:r>
      <w:r w:rsidR="00B66348" w:rsidRPr="005836BF">
        <w:rPr>
          <w:rFonts w:ascii="Times New Roman" w:hAnsi="Times New Roman" w:cs="Times New Roman"/>
          <w:sz w:val="24"/>
          <w:szCs w:val="24"/>
        </w:rPr>
        <w:t>r</w:t>
      </w:r>
      <w:r w:rsidRPr="005836BF">
        <w:rPr>
          <w:rFonts w:ascii="Times New Roman" w:hAnsi="Times New Roman" w:cs="Times New Roman"/>
          <w:sz w:val="24"/>
          <w:szCs w:val="24"/>
        </w:rPr>
        <w:t xml:space="preserve">realización, o, en </w:t>
      </w:r>
      <w:r w:rsidRPr="005836BF">
        <w:rPr>
          <w:rFonts w:ascii="Times New Roman" w:hAnsi="Times New Roman" w:cs="Times New Roman"/>
          <w:sz w:val="24"/>
          <w:szCs w:val="24"/>
        </w:rPr>
        <w:lastRenderedPageBreak/>
        <w:t xml:space="preserve">cualquier caso, </w:t>
      </w:r>
      <w:r w:rsidR="006E4BA5" w:rsidRPr="005836BF">
        <w:rPr>
          <w:rFonts w:ascii="Times New Roman" w:hAnsi="Times New Roman" w:cs="Times New Roman"/>
          <w:sz w:val="24"/>
          <w:szCs w:val="24"/>
        </w:rPr>
        <w:t xml:space="preserve">a los </w:t>
      </w:r>
      <w:r w:rsidRPr="005836BF">
        <w:rPr>
          <w:rFonts w:ascii="Times New Roman" w:hAnsi="Times New Roman" w:cs="Times New Roman"/>
          <w:sz w:val="24"/>
          <w:szCs w:val="24"/>
        </w:rPr>
        <w:t xml:space="preserve">tópicos </w:t>
      </w:r>
      <w:r w:rsidR="003723D6" w:rsidRPr="005836BF">
        <w:rPr>
          <w:rFonts w:ascii="Times New Roman" w:hAnsi="Times New Roman" w:cs="Times New Roman"/>
          <w:sz w:val="24"/>
          <w:szCs w:val="24"/>
        </w:rPr>
        <w:t>relacionados con</w:t>
      </w:r>
      <w:r w:rsidRPr="005836BF">
        <w:rPr>
          <w:rFonts w:ascii="Times New Roman" w:hAnsi="Times New Roman" w:cs="Times New Roman"/>
          <w:sz w:val="24"/>
          <w:szCs w:val="24"/>
        </w:rPr>
        <w:t xml:space="preserve"> las mujeres marginadas: </w:t>
      </w:r>
    </w:p>
    <w:p w:rsidR="004B3871" w:rsidRPr="005836BF" w:rsidRDefault="004B3871" w:rsidP="00252176">
      <w:pPr>
        <w:widowControl w:val="0"/>
        <w:autoSpaceDE w:val="0"/>
        <w:autoSpaceDN w:val="0"/>
        <w:adjustRightInd w:val="0"/>
        <w:spacing w:before="100" w:beforeAutospacing="1" w:after="100" w:afterAutospacing="1" w:line="360" w:lineRule="auto"/>
        <w:ind w:left="567" w:right="566"/>
        <w:jc w:val="both"/>
        <w:rPr>
          <w:lang w:val="it-IT"/>
        </w:rPr>
      </w:pPr>
      <w:r w:rsidRPr="005836BF">
        <w:rPr>
          <w:lang w:val="it-IT"/>
        </w:rPr>
        <w:t xml:space="preserve">és </w:t>
      </w:r>
      <w:r w:rsidRPr="00252176">
        <w:rPr>
          <w:rFonts w:ascii="Times New Roman" w:hAnsi="Times New Roman" w:cs="Times New Roman"/>
        </w:rPr>
        <w:t>denigrant</w:t>
      </w:r>
      <w:r w:rsidRPr="005836BF">
        <w:rPr>
          <w:lang w:val="it-IT"/>
        </w:rPr>
        <w:t>, que aquesta noia el que pensa és que d’entrada, només per ser el que ets, només per haver nascut on has nascut, estàs destinada a no ser res, a no fer res, que en el teu ADN hi ha l’endarrerament i la inferioritat inscrits. […] no soporto veure que em mira amb aquests ulls que fan pampallugues d’entusiasme i, en canvi, quan es mira les altres noies marroquines, les dones que són més com la meva mare, moltes que no saben llegir ni escriure i es van casar just després d’encetar-se la seva vida fèrtil, quan se les mira deu pensar que tenen una existèn</w:t>
      </w:r>
      <w:r w:rsidR="001F1D82">
        <w:rPr>
          <w:lang w:val="it-IT"/>
        </w:rPr>
        <w:t>cia que no val la pena de viure</w:t>
      </w:r>
      <w:r w:rsidRPr="005836BF">
        <w:rPr>
          <w:lang w:val="it-IT"/>
        </w:rPr>
        <w:t xml:space="preserve"> (LFE 79).</w:t>
      </w:r>
      <w:r w:rsidRPr="005836BF">
        <w:rPr>
          <w:rStyle w:val="Rimandonotaapidipagina"/>
          <w:lang w:val="it-IT"/>
        </w:rPr>
        <w:footnoteReference w:id="269"/>
      </w:r>
    </w:p>
    <w:p w:rsidR="004D4729" w:rsidRPr="005836BF" w:rsidRDefault="001F1D82" w:rsidP="00C40FC5">
      <w:pPr>
        <w:widowControl w:val="0"/>
        <w:tabs>
          <w:tab w:val="left" w:pos="709"/>
        </w:tabs>
        <w:autoSpaceDE w:val="0"/>
        <w:autoSpaceDN w:val="0"/>
        <w:adjustRightInd w:val="0"/>
        <w:spacing w:after="0" w:line="360" w:lineRule="auto"/>
        <w:ind w:right="567"/>
        <w:jc w:val="both"/>
        <w:rPr>
          <w:rFonts w:ascii="Times New Roman" w:hAnsi="Times New Roman" w:cs="Times New Roman"/>
          <w:sz w:val="24"/>
          <w:szCs w:val="24"/>
          <w:lang w:val="ca-ES"/>
        </w:rPr>
      </w:pPr>
      <w:r>
        <w:rPr>
          <w:rFonts w:cstheme="minorHAnsi"/>
          <w:sz w:val="24"/>
          <w:szCs w:val="24"/>
          <w:lang w:val="ca-ES"/>
        </w:rPr>
        <w:t>El alejamiento hacia</w:t>
      </w:r>
      <w:r w:rsidR="00B63085" w:rsidRPr="005836BF">
        <w:rPr>
          <w:rFonts w:cstheme="minorHAnsi"/>
          <w:sz w:val="24"/>
          <w:szCs w:val="24"/>
          <w:lang w:val="ca-ES"/>
        </w:rPr>
        <w:t xml:space="preserve"> una lengua propia, distinta de la de la familia,</w:t>
      </w:r>
      <w:r w:rsidR="00B63085" w:rsidRPr="005836BF">
        <w:rPr>
          <w:rStyle w:val="Rimandonotaapidipagina"/>
          <w:rFonts w:cstheme="minorHAnsi"/>
          <w:sz w:val="24"/>
          <w:szCs w:val="24"/>
          <w:lang w:val="ca-ES"/>
        </w:rPr>
        <w:footnoteReference w:id="270"/>
      </w:r>
      <w:r w:rsidR="00B63085" w:rsidRPr="005836BF">
        <w:rPr>
          <w:rFonts w:cstheme="minorHAnsi"/>
          <w:sz w:val="24"/>
          <w:szCs w:val="24"/>
          <w:lang w:val="ca-ES"/>
        </w:rPr>
        <w:t xml:space="preserve"> pasa </w:t>
      </w:r>
      <w:r w:rsidR="00C40FC5" w:rsidRPr="005836BF">
        <w:rPr>
          <w:rFonts w:cstheme="minorHAnsi"/>
          <w:sz w:val="24"/>
          <w:szCs w:val="24"/>
          <w:lang w:val="ca-ES"/>
        </w:rPr>
        <w:t>tambié</w:t>
      </w:r>
      <w:r w:rsidR="00B63085" w:rsidRPr="005836BF">
        <w:rPr>
          <w:rFonts w:cstheme="minorHAnsi"/>
          <w:sz w:val="24"/>
          <w:szCs w:val="24"/>
          <w:lang w:val="ca-ES"/>
        </w:rPr>
        <w:t>n por una reflexión acerca de los modelos culturales de género,</w:t>
      </w:r>
      <w:r>
        <w:rPr>
          <w:rFonts w:cstheme="minorHAnsi"/>
          <w:sz w:val="24"/>
          <w:szCs w:val="24"/>
          <w:lang w:val="ca-ES"/>
        </w:rPr>
        <w:t xml:space="preserve"> pues en la tradición marroquí</w:t>
      </w:r>
      <w:r w:rsidR="00B63085" w:rsidRPr="005836BF">
        <w:rPr>
          <w:rFonts w:cstheme="minorHAnsi"/>
          <w:sz w:val="24"/>
          <w:szCs w:val="24"/>
          <w:lang w:val="ca-ES"/>
        </w:rPr>
        <w:t xml:space="preserve"> la</w:t>
      </w:r>
      <w:r w:rsidR="008A6428" w:rsidRPr="005836BF">
        <w:rPr>
          <w:rFonts w:cstheme="minorHAnsi"/>
          <w:sz w:val="24"/>
          <w:szCs w:val="24"/>
          <w:lang w:val="ca-ES"/>
        </w:rPr>
        <w:t>s</w:t>
      </w:r>
      <w:r w:rsidR="00B63085" w:rsidRPr="005836BF">
        <w:rPr>
          <w:rFonts w:cstheme="minorHAnsi"/>
          <w:sz w:val="24"/>
          <w:szCs w:val="24"/>
          <w:lang w:val="ca-ES"/>
        </w:rPr>
        <w:t xml:space="preserve"> mujeres se quedan analfabetas para dedicarse muy </w:t>
      </w:r>
      <w:r w:rsidR="00B66348" w:rsidRPr="005836BF">
        <w:rPr>
          <w:rFonts w:cstheme="minorHAnsi"/>
          <w:sz w:val="24"/>
          <w:szCs w:val="24"/>
          <w:lang w:val="ca-ES"/>
        </w:rPr>
        <w:t xml:space="preserve">pronto a la casa y a la familia: </w:t>
      </w:r>
    </w:p>
    <w:p w:rsidR="00B552AE" w:rsidRPr="005836BF" w:rsidRDefault="00B66348" w:rsidP="00252176">
      <w:pPr>
        <w:widowControl w:val="0"/>
        <w:autoSpaceDE w:val="0"/>
        <w:autoSpaceDN w:val="0"/>
        <w:adjustRightInd w:val="0"/>
        <w:spacing w:before="100" w:beforeAutospacing="1" w:after="100" w:afterAutospacing="1" w:line="360" w:lineRule="auto"/>
        <w:ind w:left="567" w:right="566"/>
        <w:jc w:val="both"/>
        <w:rPr>
          <w:lang w:val="it-IT"/>
        </w:rPr>
      </w:pPr>
      <w:r w:rsidRPr="005836BF">
        <w:rPr>
          <w:lang w:val="it-IT"/>
        </w:rPr>
        <w:t xml:space="preserve">elles que </w:t>
      </w:r>
      <w:r w:rsidRPr="00252176">
        <w:rPr>
          <w:rFonts w:ascii="Times New Roman" w:hAnsi="Times New Roman" w:cs="Times New Roman"/>
        </w:rPr>
        <w:t>no</w:t>
      </w:r>
      <w:r w:rsidRPr="005836BF">
        <w:rPr>
          <w:lang w:val="it-IT"/>
        </w:rPr>
        <w:t xml:space="preserve"> saben llegir ni escriure, felices perquè el seu analfabetisme les feia perfectes pel paper que els havien assignat, incapaces de plantejar-</w:t>
      </w:r>
      <w:r w:rsidR="004D4729" w:rsidRPr="005836BF">
        <w:rPr>
          <w:lang w:val="it-IT"/>
        </w:rPr>
        <w:t>se que en podia ser un altre</w:t>
      </w:r>
      <w:r w:rsidR="001F1D82">
        <w:rPr>
          <w:lang w:val="it-IT"/>
        </w:rPr>
        <w:t>. (LFE 39)</w:t>
      </w:r>
      <w:r w:rsidRPr="005836BF">
        <w:rPr>
          <w:vertAlign w:val="superscript"/>
          <w:lang w:val="it-IT"/>
        </w:rPr>
        <w:footnoteReference w:id="271"/>
      </w:r>
      <w:r w:rsidR="00B63085" w:rsidRPr="005836BF">
        <w:rPr>
          <w:lang w:val="it-IT"/>
        </w:rPr>
        <w:t xml:space="preserve"> </w:t>
      </w:r>
    </w:p>
    <w:p w:rsidR="00B63085" w:rsidRPr="005836BF" w:rsidRDefault="004D4729" w:rsidP="00D73058">
      <w:pPr>
        <w:widowControl w:val="0"/>
        <w:tabs>
          <w:tab w:val="left" w:pos="567"/>
        </w:tabs>
        <w:autoSpaceDE w:val="0"/>
        <w:autoSpaceDN w:val="0"/>
        <w:adjustRightInd w:val="0"/>
        <w:spacing w:after="0" w:line="360" w:lineRule="auto"/>
        <w:ind w:right="567"/>
        <w:jc w:val="both"/>
        <w:rPr>
          <w:rFonts w:cstheme="minorHAnsi"/>
          <w:sz w:val="24"/>
          <w:szCs w:val="24"/>
          <w:lang w:val="ca-ES"/>
        </w:rPr>
      </w:pPr>
      <w:r w:rsidRPr="005836BF">
        <w:rPr>
          <w:rFonts w:cstheme="minorHAnsi"/>
          <w:sz w:val="24"/>
          <w:szCs w:val="24"/>
          <w:lang w:val="ca-ES"/>
        </w:rPr>
        <w:lastRenderedPageBreak/>
        <w:tab/>
      </w:r>
      <w:r w:rsidR="00B63085" w:rsidRPr="005836BF">
        <w:rPr>
          <w:rFonts w:cstheme="minorHAnsi"/>
          <w:sz w:val="24"/>
          <w:szCs w:val="24"/>
          <w:lang w:val="ca-ES"/>
        </w:rPr>
        <w:t xml:space="preserve">En una dualidad muy fuerte entre el adherirse a modelos culturales de la tradición materna y la emancipación en sentido occidental, igual que sus compañeras, la hija se convence inicialmente </w:t>
      </w:r>
      <w:r w:rsidR="00301651" w:rsidRPr="005836BF">
        <w:rPr>
          <w:rFonts w:cstheme="minorHAnsi"/>
          <w:sz w:val="24"/>
          <w:szCs w:val="24"/>
          <w:lang w:val="ca-ES"/>
        </w:rPr>
        <w:t xml:space="preserve">de </w:t>
      </w:r>
      <w:r w:rsidR="00B63085" w:rsidRPr="005836BF">
        <w:rPr>
          <w:rFonts w:cstheme="minorHAnsi"/>
          <w:sz w:val="24"/>
          <w:szCs w:val="24"/>
          <w:lang w:val="ca-ES"/>
        </w:rPr>
        <w:t xml:space="preserve">que su única manera de abrirse camino a una vida independiente es seguir las huellas de su madre. </w:t>
      </w:r>
      <w:r w:rsidR="00C40FC5" w:rsidRPr="005836BF">
        <w:rPr>
          <w:rFonts w:cstheme="minorHAnsi"/>
          <w:sz w:val="24"/>
          <w:szCs w:val="24"/>
          <w:lang w:val="ca-ES"/>
        </w:rPr>
        <w:t>Esto pasa también porque, como hemos visto anteriormente, l</w:t>
      </w:r>
      <w:r w:rsidR="00C40FC5" w:rsidRPr="005836BF">
        <w:rPr>
          <w:sz w:val="24"/>
          <w:szCs w:val="24"/>
          <w:lang w:val="it-IT"/>
        </w:rPr>
        <w:t>a hija es incapaz de vivir sin confu</w:t>
      </w:r>
      <w:r w:rsidR="00301651" w:rsidRPr="005836BF">
        <w:rPr>
          <w:sz w:val="24"/>
          <w:szCs w:val="24"/>
          <w:lang w:val="it-IT"/>
        </w:rPr>
        <w:t>n</w:t>
      </w:r>
      <w:r w:rsidR="00C40FC5" w:rsidRPr="005836BF">
        <w:rPr>
          <w:sz w:val="24"/>
          <w:szCs w:val="24"/>
          <w:lang w:val="it-IT"/>
        </w:rPr>
        <w:t>dir su propia</w:t>
      </w:r>
      <w:r w:rsidR="00301651" w:rsidRPr="005836BF">
        <w:rPr>
          <w:sz w:val="24"/>
          <w:szCs w:val="24"/>
          <w:lang w:val="it-IT"/>
        </w:rPr>
        <w:t xml:space="preserve"> i</w:t>
      </w:r>
      <w:r w:rsidR="003723D6" w:rsidRPr="005836BF">
        <w:rPr>
          <w:sz w:val="24"/>
          <w:szCs w:val="24"/>
          <w:lang w:val="it-IT"/>
        </w:rPr>
        <w:t>dentidad con la de la madre.</w:t>
      </w:r>
      <w:r w:rsidR="003723D6" w:rsidRPr="005836BF">
        <w:rPr>
          <w:rFonts w:cstheme="minorHAnsi"/>
          <w:sz w:val="24"/>
          <w:szCs w:val="24"/>
          <w:lang w:val="ca-ES"/>
        </w:rPr>
        <w:t xml:space="preserve"> </w:t>
      </w:r>
      <w:r w:rsidR="00B63085" w:rsidRPr="005836BF">
        <w:rPr>
          <w:rFonts w:cstheme="minorHAnsi"/>
          <w:sz w:val="24"/>
          <w:szCs w:val="24"/>
          <w:lang w:val="ca-ES"/>
        </w:rPr>
        <w:t xml:space="preserve">Por eso llega a dejar de leer, no </w:t>
      </w:r>
      <w:r w:rsidR="003723D6" w:rsidRPr="005836BF">
        <w:rPr>
          <w:rFonts w:cstheme="minorHAnsi"/>
          <w:sz w:val="24"/>
          <w:szCs w:val="24"/>
          <w:lang w:val="ca-ES"/>
        </w:rPr>
        <w:t xml:space="preserve">continúa </w:t>
      </w:r>
      <w:r w:rsidR="00B63085" w:rsidRPr="005836BF">
        <w:rPr>
          <w:rFonts w:cstheme="minorHAnsi"/>
          <w:sz w:val="24"/>
          <w:szCs w:val="24"/>
          <w:lang w:val="ca-ES"/>
        </w:rPr>
        <w:t>su instrucción</w:t>
      </w:r>
      <w:r w:rsidR="0033515D" w:rsidRPr="005836BF">
        <w:rPr>
          <w:rFonts w:cstheme="minorHAnsi"/>
          <w:sz w:val="24"/>
          <w:szCs w:val="24"/>
          <w:lang w:val="ca-ES"/>
        </w:rPr>
        <w:t xml:space="preserve"> tras el examen de selectividad</w:t>
      </w:r>
      <w:r w:rsidR="00B63085" w:rsidRPr="005836BF">
        <w:rPr>
          <w:rFonts w:cstheme="minorHAnsi"/>
          <w:sz w:val="24"/>
          <w:szCs w:val="24"/>
          <w:lang w:val="ca-ES"/>
        </w:rPr>
        <w:t xml:space="preserve"> y se casa con un primo que resulta ser escogido por la madre. </w:t>
      </w:r>
    </w:p>
    <w:p w:rsidR="00B63085" w:rsidRPr="005836BF" w:rsidRDefault="00B63085"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Fa tant de temps que no llegeixo cap llibre que sovint em sembla que aquesta imatge, la de mi mateixa amb un llibre entre les mans, forma part d’una altra vida que a hores d’ara començo a dubtar que hagi existit mai. Com més lluny sigui d’aquell món, més fàcil serà tot, em dic, però no puc evitar un cert neguit, una mena de sensació de perill. Com més vagi desllegint, com més oblidi el que aprenia amb els llibres, les paraules, els textos, com més em desfaci de tot allò més fàcil serà adequr-me a la meva nova vida. Veus, em dic? Aquesta paraula, adequar, hauria de formar part d’aquest passat del qual vull allunyar-me, perquè la gent normal amb qui parlo en el meu dia a dia no la dirien mai, una paraula així, (...). Si no fos per aquests sabers inútils no em sentiria com em sento, tan frustrada amb la realitat que jo mateixa m’he triat. (LFE 157)</w:t>
      </w:r>
      <w:r w:rsidRPr="005836BF">
        <w:rPr>
          <w:rFonts w:ascii="Times New Roman" w:hAnsi="Times New Roman" w:cs="Times New Roman"/>
          <w:vertAlign w:val="superscript"/>
        </w:rPr>
        <w:footnoteReference w:id="272"/>
      </w:r>
    </w:p>
    <w:p w:rsidR="00B63085" w:rsidRPr="005836BF" w:rsidRDefault="00B552AE" w:rsidP="00B63085">
      <w:pPr>
        <w:widowControl w:val="0"/>
        <w:tabs>
          <w:tab w:val="left" w:pos="567"/>
        </w:tabs>
        <w:autoSpaceDE w:val="0"/>
        <w:autoSpaceDN w:val="0"/>
        <w:adjustRightInd w:val="0"/>
        <w:spacing w:after="0" w:line="360" w:lineRule="auto"/>
        <w:ind w:right="567"/>
        <w:jc w:val="both"/>
        <w:rPr>
          <w:rFonts w:cstheme="minorHAnsi"/>
        </w:rPr>
      </w:pPr>
      <w:r w:rsidRPr="005836BF">
        <w:rPr>
          <w:rFonts w:cstheme="minorHAnsi"/>
          <w:sz w:val="24"/>
          <w:szCs w:val="24"/>
          <w:lang w:val="ca-ES"/>
        </w:rPr>
        <w:t>C</w:t>
      </w:r>
      <w:r w:rsidR="00B63085" w:rsidRPr="005836BF">
        <w:rPr>
          <w:rFonts w:cstheme="minorHAnsi"/>
          <w:sz w:val="24"/>
          <w:szCs w:val="24"/>
          <w:lang w:val="ca-ES"/>
        </w:rPr>
        <w:t xml:space="preserve">omo es de suponer, esto le provoca una sentido de frustración que llega a </w:t>
      </w:r>
      <w:r w:rsidR="00B63085" w:rsidRPr="005836BF">
        <w:rPr>
          <w:rFonts w:cstheme="minorHAnsi"/>
          <w:sz w:val="24"/>
          <w:szCs w:val="24"/>
          <w:lang w:val="ca-ES"/>
        </w:rPr>
        <w:lastRenderedPageBreak/>
        <w:t>ser inaguantable:</w:t>
      </w:r>
    </w:p>
    <w:p w:rsidR="00B63085" w:rsidRPr="005836BF" w:rsidRDefault="00B63085"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5836BF">
        <w:rPr>
          <w:rFonts w:cstheme="minorHAnsi"/>
        </w:rPr>
        <w:t xml:space="preserve">Jo </w:t>
      </w:r>
      <w:r w:rsidRPr="00252176">
        <w:rPr>
          <w:rFonts w:ascii="Times New Roman" w:hAnsi="Times New Roman" w:cs="Times New Roman"/>
        </w:rPr>
        <w:t>no</w:t>
      </w:r>
      <w:r w:rsidRPr="005836BF">
        <w:rPr>
          <w:rFonts w:cstheme="minorHAnsi"/>
        </w:rPr>
        <w:t xml:space="preserve"> ho sóc [feliç] </w:t>
      </w:r>
      <w:r w:rsidRPr="005836BF">
        <w:rPr>
          <w:rFonts w:ascii="Times New Roman" w:hAnsi="Times New Roman" w:cs="Times New Roman"/>
        </w:rPr>
        <w:t>perquè</w:t>
      </w:r>
      <w:r w:rsidRPr="005836BF">
        <w:rPr>
          <w:rFonts w:cstheme="minorHAnsi"/>
        </w:rPr>
        <w:t xml:space="preserve"> no sé ser sense llegir, encara, encara m’he d’avesar a deixar enrere les paraules, les boniques, les exactes, les poètiques, les que volen dir moltes coses alhora, les que volen dir el que no diuen, les que han fet servir de fa milers d’anys altres persones, les que ja fa segles deien el mateix que diuen ara. Com més lluny sigui de les paraules més podré assemblar-me a la meva mare. (LFE 158)</w:t>
      </w:r>
      <w:r w:rsidRPr="005836BF">
        <w:rPr>
          <w:rStyle w:val="Rimandonotaapidipagina"/>
          <w:rFonts w:cstheme="minorHAnsi"/>
        </w:rPr>
        <w:footnoteReference w:id="273"/>
      </w:r>
    </w:p>
    <w:p w:rsidR="00436FEE" w:rsidRPr="005836BF" w:rsidRDefault="004868BD" w:rsidP="0074497A">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El mundo de las letras, de la literatura, de las lecturas, es un mundo visto como peligroso (FSE 157,159) porque la aleja de los principios tradicionales de buena musulmana</w:t>
      </w:r>
      <w:r w:rsidR="00436FEE" w:rsidRPr="005836BF">
        <w:rPr>
          <w:rFonts w:ascii="Times New Roman" w:hAnsi="Times New Roman" w:cs="Times New Roman"/>
          <w:sz w:val="24"/>
          <w:szCs w:val="24"/>
          <w:lang w:val="ca-ES"/>
        </w:rPr>
        <w:t xml:space="preserve">. </w:t>
      </w:r>
      <w:r w:rsidR="00301651" w:rsidRPr="005836BF">
        <w:rPr>
          <w:rFonts w:ascii="Times New Roman" w:hAnsi="Times New Roman" w:cs="Times New Roman"/>
          <w:sz w:val="24"/>
          <w:szCs w:val="24"/>
          <w:lang w:val="ca-ES"/>
        </w:rPr>
        <w:t>Au</w:t>
      </w:r>
      <w:r w:rsidR="0033515D" w:rsidRPr="005836BF">
        <w:rPr>
          <w:rFonts w:ascii="Times New Roman" w:hAnsi="Times New Roman" w:cs="Times New Roman"/>
          <w:sz w:val="24"/>
          <w:szCs w:val="24"/>
          <w:lang w:val="ca-ES"/>
        </w:rPr>
        <w:t>n así, decidirá trabajar como mediadora porque, aunque se trate de una actividad que la volverá a acerca</w:t>
      </w:r>
      <w:r w:rsidR="00B552AE" w:rsidRPr="005836BF">
        <w:rPr>
          <w:rFonts w:ascii="Times New Roman" w:hAnsi="Times New Roman" w:cs="Times New Roman"/>
          <w:sz w:val="24"/>
          <w:szCs w:val="24"/>
          <w:lang w:val="ca-ES"/>
        </w:rPr>
        <w:t>r</w:t>
      </w:r>
      <w:r w:rsidR="0033515D" w:rsidRPr="005836BF">
        <w:rPr>
          <w:rFonts w:ascii="Times New Roman" w:hAnsi="Times New Roman" w:cs="Times New Roman"/>
          <w:sz w:val="24"/>
          <w:szCs w:val="24"/>
          <w:lang w:val="ca-ES"/>
        </w:rPr>
        <w:t xml:space="preserve"> a la palabra, “no serà ni de bon tros amb una feina com aquesta que pugui planificar una fugida de la [...] [seva]</w:t>
      </w:r>
      <w:r w:rsidR="00A44994" w:rsidRPr="005836BF">
        <w:rPr>
          <w:rFonts w:ascii="Times New Roman" w:hAnsi="Times New Roman" w:cs="Times New Roman"/>
          <w:sz w:val="24"/>
          <w:szCs w:val="24"/>
          <w:lang w:val="ca-ES"/>
        </w:rPr>
        <w:t xml:space="preserve"> vida d’ara</w:t>
      </w:r>
      <w:r w:rsidR="0033515D" w:rsidRPr="005836BF">
        <w:rPr>
          <w:rFonts w:ascii="Times New Roman" w:hAnsi="Times New Roman" w:cs="Times New Roman"/>
          <w:sz w:val="24"/>
          <w:szCs w:val="24"/>
          <w:lang w:val="ca-ES"/>
        </w:rPr>
        <w:t>” (</w:t>
      </w:r>
      <w:r w:rsidR="00A44994" w:rsidRPr="005836BF">
        <w:rPr>
          <w:rFonts w:ascii="Times New Roman" w:hAnsi="Times New Roman" w:cs="Times New Roman"/>
          <w:sz w:val="24"/>
          <w:szCs w:val="24"/>
          <w:lang w:val="ca-ES"/>
        </w:rPr>
        <w:t>L</w:t>
      </w:r>
      <w:r w:rsidR="0033515D" w:rsidRPr="005836BF">
        <w:rPr>
          <w:rFonts w:ascii="Times New Roman" w:hAnsi="Times New Roman" w:cs="Times New Roman"/>
          <w:sz w:val="24"/>
          <w:szCs w:val="24"/>
          <w:lang w:val="ca-ES"/>
        </w:rPr>
        <w:t>FE 161)</w:t>
      </w:r>
      <w:r w:rsidR="00A44994" w:rsidRPr="005836BF">
        <w:rPr>
          <w:rFonts w:ascii="Times New Roman" w:hAnsi="Times New Roman" w:cs="Times New Roman"/>
          <w:sz w:val="24"/>
          <w:szCs w:val="24"/>
          <w:lang w:val="ca-ES"/>
        </w:rPr>
        <w:t>.</w:t>
      </w:r>
      <w:r w:rsidR="00A44994" w:rsidRPr="005836BF">
        <w:rPr>
          <w:rStyle w:val="Rimandonotaapidipagina"/>
          <w:rFonts w:ascii="Times New Roman" w:hAnsi="Times New Roman" w:cs="Times New Roman"/>
          <w:sz w:val="24"/>
          <w:szCs w:val="24"/>
          <w:lang w:val="ca-ES"/>
        </w:rPr>
        <w:footnoteReference w:id="274"/>
      </w:r>
    </w:p>
    <w:p w:rsidR="00436FEE" w:rsidRDefault="00436FEE" w:rsidP="00D73058">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ab/>
        <w:t>Como indicado anteriormente, la clave para interpretar la relación entre la hija y la lengua está en la interacción con la madre. Se trata sin alguna duda de una relación que presenta una</w:t>
      </w:r>
      <w:r w:rsidR="00301651" w:rsidRPr="005836BF">
        <w:rPr>
          <w:rFonts w:ascii="Times New Roman" w:hAnsi="Times New Roman" w:cs="Times New Roman"/>
          <w:sz w:val="24"/>
          <w:szCs w:val="24"/>
          <w:lang w:val="ca-ES"/>
        </w:rPr>
        <w:t>s</w:t>
      </w:r>
      <w:r w:rsidRPr="005836BF">
        <w:rPr>
          <w:rFonts w:ascii="Times New Roman" w:hAnsi="Times New Roman" w:cs="Times New Roman"/>
          <w:sz w:val="24"/>
          <w:szCs w:val="24"/>
          <w:lang w:val="ca-ES"/>
        </w:rPr>
        <w:t xml:space="preserve"> ciertas peculiaridades. Entre las dos mujeres observamos, por ejemplo, una falta de diálogo significativa. Sus intercambios son, más que discursos, exclamaciones e interjecciones (de asombro, por ejemplo, como en el caso del </w:t>
      </w:r>
      <w:r w:rsidRPr="005836BF">
        <w:rPr>
          <w:rFonts w:ascii="Times New Roman" w:hAnsi="Times New Roman" w:cs="Times New Roman"/>
          <w:i/>
          <w:sz w:val="24"/>
          <w:szCs w:val="24"/>
          <w:lang w:val="ca-ES"/>
        </w:rPr>
        <w:t>ua aiau!</w:t>
      </w:r>
      <w:r w:rsidR="00347087" w:rsidRPr="005836BF">
        <w:rPr>
          <w:rFonts w:ascii="Times New Roman" w:hAnsi="Times New Roman" w:cs="Times New Roman"/>
          <w:sz w:val="24"/>
          <w:szCs w:val="24"/>
          <w:lang w:val="ca-ES"/>
        </w:rPr>
        <w:t>)</w:t>
      </w:r>
      <w:r w:rsidRPr="005836BF">
        <w:rPr>
          <w:rFonts w:ascii="Times New Roman" w:hAnsi="Times New Roman" w:cs="Times New Roman"/>
          <w:sz w:val="24"/>
          <w:szCs w:val="24"/>
          <w:lang w:val="ca-ES"/>
        </w:rPr>
        <w:t xml:space="preserve">, (LFE 101) que la hija va describiendo junto al campo semántico de uso según va escuchando y mirando las costumbres de las mujeres que la rodean, sobre todo en casa, al reunirse con su madre. </w:t>
      </w:r>
      <w:r w:rsidR="00DF1FA9" w:rsidRPr="005836BF">
        <w:rPr>
          <w:rFonts w:ascii="Times New Roman" w:hAnsi="Times New Roman" w:cs="Times New Roman"/>
          <w:sz w:val="24"/>
          <w:szCs w:val="24"/>
          <w:lang w:val="ca-ES"/>
        </w:rPr>
        <w:t>La pobreza de los intercambios verbale</w:t>
      </w:r>
      <w:r w:rsidR="001901B1" w:rsidRPr="005836BF">
        <w:rPr>
          <w:rFonts w:ascii="Times New Roman" w:hAnsi="Times New Roman" w:cs="Times New Roman"/>
          <w:sz w:val="24"/>
          <w:szCs w:val="24"/>
          <w:lang w:val="ca-ES"/>
        </w:rPr>
        <w:t>s</w:t>
      </w:r>
      <w:r w:rsidR="00DF1FA9" w:rsidRPr="005836BF">
        <w:rPr>
          <w:rFonts w:ascii="Times New Roman" w:hAnsi="Times New Roman" w:cs="Times New Roman"/>
          <w:sz w:val="24"/>
          <w:szCs w:val="24"/>
          <w:lang w:val="ca-ES"/>
        </w:rPr>
        <w:t xml:space="preserve"> ha de reconducirse a otro tipo de comunicación existente entre las dos mujeres, antes de que la hija deje la casa materna. Se trata de un intercambio emocional que tiene el rasgo de una interacción preverbal como la que </w:t>
      </w:r>
      <w:r w:rsidR="00DF1FA9" w:rsidRPr="005836BF">
        <w:rPr>
          <w:rFonts w:ascii="Times New Roman" w:hAnsi="Times New Roman" w:cs="Times New Roman"/>
          <w:sz w:val="24"/>
          <w:szCs w:val="24"/>
          <w:lang w:val="ca-ES"/>
        </w:rPr>
        <w:lastRenderedPageBreak/>
        <w:t xml:space="preserve">entretiene una madre </w:t>
      </w:r>
      <w:r w:rsidR="00347087" w:rsidRPr="005836BF">
        <w:rPr>
          <w:rFonts w:ascii="Times New Roman" w:hAnsi="Times New Roman" w:cs="Times New Roman"/>
          <w:sz w:val="24"/>
          <w:szCs w:val="24"/>
          <w:lang w:val="ca-ES"/>
        </w:rPr>
        <w:t>con su hijo en las primeras fases de vida del niño</w:t>
      </w:r>
      <w:r w:rsidR="00DF1FA9" w:rsidRPr="005836BF">
        <w:rPr>
          <w:rFonts w:ascii="Times New Roman" w:hAnsi="Times New Roman" w:cs="Times New Roman"/>
          <w:sz w:val="24"/>
          <w:szCs w:val="24"/>
          <w:lang w:val="ca-ES"/>
        </w:rPr>
        <w:t>.</w:t>
      </w:r>
    </w:p>
    <w:p w:rsidR="009D4ABC" w:rsidRDefault="009D4ABC" w:rsidP="00436FEE">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p>
    <w:p w:rsidR="009D4ABC" w:rsidRDefault="009D4ABC" w:rsidP="00436FEE">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p>
    <w:p w:rsidR="00A9404C" w:rsidRPr="005836BF" w:rsidRDefault="00A9404C" w:rsidP="00436FEE">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p>
    <w:p w:rsidR="00236066" w:rsidRPr="009D4ABC" w:rsidRDefault="001901B1" w:rsidP="00A9404C">
      <w:pPr>
        <w:pStyle w:val="Paragrafoelenco"/>
        <w:widowControl w:val="0"/>
        <w:numPr>
          <w:ilvl w:val="1"/>
          <w:numId w:val="36"/>
        </w:numPr>
        <w:tabs>
          <w:tab w:val="left" w:pos="567"/>
        </w:tabs>
        <w:autoSpaceDE w:val="0"/>
        <w:autoSpaceDN w:val="0"/>
        <w:adjustRightInd w:val="0"/>
        <w:spacing w:after="0" w:line="360" w:lineRule="auto"/>
        <w:ind w:left="357" w:right="567" w:hanging="357"/>
        <w:jc w:val="both"/>
        <w:rPr>
          <w:rFonts w:asciiTheme="majorHAnsi" w:hAnsiTheme="majorHAnsi" w:cstheme="majorHAnsi"/>
          <w:sz w:val="26"/>
          <w:szCs w:val="26"/>
        </w:rPr>
      </w:pPr>
      <w:r w:rsidRPr="009D4ABC">
        <w:rPr>
          <w:rFonts w:asciiTheme="majorHAnsi" w:hAnsiTheme="majorHAnsi" w:cstheme="majorHAnsi"/>
          <w:sz w:val="26"/>
          <w:szCs w:val="26"/>
        </w:rPr>
        <w:t>Cuerpo-palabra. La frontera espacial</w:t>
      </w:r>
    </w:p>
    <w:p w:rsidR="009D4ABC" w:rsidRDefault="009D4ABC" w:rsidP="00A9404C">
      <w:pPr>
        <w:pStyle w:val="Paragrafoelenco"/>
        <w:widowControl w:val="0"/>
        <w:tabs>
          <w:tab w:val="left" w:pos="567"/>
        </w:tabs>
        <w:autoSpaceDE w:val="0"/>
        <w:autoSpaceDN w:val="0"/>
        <w:adjustRightInd w:val="0"/>
        <w:spacing w:after="0" w:line="360" w:lineRule="auto"/>
        <w:ind w:right="567"/>
        <w:jc w:val="both"/>
        <w:rPr>
          <w:rFonts w:asciiTheme="majorHAnsi" w:hAnsiTheme="majorHAnsi" w:cstheme="majorHAnsi"/>
          <w:sz w:val="26"/>
          <w:szCs w:val="26"/>
        </w:rPr>
      </w:pPr>
    </w:p>
    <w:p w:rsidR="00A9404C" w:rsidRPr="00F83A0B" w:rsidRDefault="00A9404C" w:rsidP="00A9404C">
      <w:pPr>
        <w:pStyle w:val="Paragrafoelenco"/>
        <w:widowControl w:val="0"/>
        <w:tabs>
          <w:tab w:val="left" w:pos="567"/>
        </w:tabs>
        <w:autoSpaceDE w:val="0"/>
        <w:autoSpaceDN w:val="0"/>
        <w:adjustRightInd w:val="0"/>
        <w:spacing w:after="0" w:line="360" w:lineRule="auto"/>
        <w:ind w:right="567"/>
        <w:jc w:val="both"/>
        <w:rPr>
          <w:rFonts w:asciiTheme="majorHAnsi" w:hAnsiTheme="majorHAnsi" w:cstheme="majorHAnsi"/>
          <w:sz w:val="26"/>
          <w:szCs w:val="26"/>
        </w:rPr>
      </w:pPr>
    </w:p>
    <w:p w:rsidR="008C3918" w:rsidRPr="005836BF" w:rsidRDefault="008C3918" w:rsidP="008C3918">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 xml:space="preserve">Con la expresión “cuerpo-palabra” se suele </w:t>
      </w:r>
      <w:r w:rsidR="00BD485E" w:rsidRPr="005836BF">
        <w:rPr>
          <w:rFonts w:ascii="Times New Roman" w:hAnsi="Times New Roman" w:cs="Times New Roman"/>
          <w:sz w:val="24"/>
          <w:szCs w:val="24"/>
          <w:lang w:val="ca-ES"/>
        </w:rPr>
        <w:t>hacer referencia a un “lenguaje somático” (Sayad 1999:</w:t>
      </w:r>
      <w:r w:rsidR="00662481">
        <w:rPr>
          <w:rFonts w:ascii="Times New Roman" w:hAnsi="Times New Roman" w:cs="Times New Roman"/>
          <w:sz w:val="24"/>
          <w:szCs w:val="24"/>
          <w:lang w:val="ca-ES"/>
        </w:rPr>
        <w:t xml:space="preserve"> </w:t>
      </w:r>
      <w:r w:rsidR="00BD485E" w:rsidRPr="005836BF">
        <w:rPr>
          <w:rFonts w:ascii="Times New Roman" w:hAnsi="Times New Roman" w:cs="Times New Roman"/>
          <w:sz w:val="24"/>
          <w:szCs w:val="24"/>
          <w:lang w:val="ca-ES"/>
        </w:rPr>
        <w:t xml:space="preserve">289), es decir, </w:t>
      </w:r>
      <w:r w:rsidR="00C56BB5" w:rsidRPr="005836BF">
        <w:rPr>
          <w:rFonts w:ascii="Times New Roman" w:hAnsi="Times New Roman" w:cs="Times New Roman"/>
          <w:sz w:val="24"/>
          <w:szCs w:val="24"/>
          <w:lang w:val="ca-ES"/>
        </w:rPr>
        <w:t>a u</w:t>
      </w:r>
      <w:r w:rsidRPr="005836BF">
        <w:rPr>
          <w:rFonts w:ascii="Times New Roman" w:hAnsi="Times New Roman" w:cs="Times New Roman"/>
          <w:sz w:val="24"/>
          <w:szCs w:val="24"/>
          <w:lang w:val="ca-ES"/>
        </w:rPr>
        <w:t xml:space="preserve">na condición en la que el cuerpo se hace palabra, como voz de un malestar interior que se expresa por medio </w:t>
      </w:r>
      <w:r w:rsidR="00FE2105" w:rsidRPr="005836BF">
        <w:rPr>
          <w:rFonts w:ascii="Times New Roman" w:hAnsi="Times New Roman" w:cs="Times New Roman"/>
          <w:sz w:val="24"/>
          <w:szCs w:val="24"/>
          <w:lang w:val="ca-ES"/>
        </w:rPr>
        <w:t>del cuerpo (Buzzatti 1995:</w:t>
      </w:r>
      <w:r w:rsidR="00662481">
        <w:rPr>
          <w:rFonts w:ascii="Times New Roman" w:hAnsi="Times New Roman" w:cs="Times New Roman"/>
          <w:sz w:val="24"/>
          <w:szCs w:val="24"/>
          <w:lang w:val="ca-ES"/>
        </w:rPr>
        <w:t xml:space="preserve"> </w:t>
      </w:r>
      <w:r w:rsidR="00FE2105" w:rsidRPr="005836BF">
        <w:rPr>
          <w:rFonts w:ascii="Times New Roman" w:hAnsi="Times New Roman" w:cs="Times New Roman"/>
          <w:sz w:val="24"/>
          <w:szCs w:val="24"/>
          <w:lang w:val="ca-ES"/>
        </w:rPr>
        <w:t>85).</w:t>
      </w:r>
      <w:r w:rsidR="00C56BB5" w:rsidRPr="005836BF">
        <w:rPr>
          <w:rFonts w:ascii="Times New Roman" w:hAnsi="Times New Roman" w:cs="Times New Roman"/>
          <w:sz w:val="24"/>
          <w:szCs w:val="24"/>
          <w:lang w:val="ca-ES"/>
        </w:rPr>
        <w:t xml:space="preserve"> En el</w:t>
      </w:r>
      <w:r w:rsidR="00FE2105" w:rsidRPr="005836BF">
        <w:rPr>
          <w:rFonts w:ascii="Times New Roman" w:hAnsi="Times New Roman" w:cs="Times New Roman"/>
          <w:sz w:val="24"/>
          <w:szCs w:val="24"/>
          <w:lang w:val="ca-ES"/>
        </w:rPr>
        <w:t xml:space="preserve"> caso de las mujeres, c</w:t>
      </w:r>
      <w:r w:rsidRPr="005836BF">
        <w:rPr>
          <w:rFonts w:ascii="Times New Roman" w:hAnsi="Times New Roman" w:cs="Times New Roman"/>
          <w:sz w:val="24"/>
          <w:szCs w:val="24"/>
          <w:lang w:val="ca-ES"/>
        </w:rPr>
        <w:t>ontribuye, aunque no exclusivamente, una peculiaridad intrínseca del subconsciente femenino:</w:t>
      </w:r>
    </w:p>
    <w:p w:rsidR="008C3918" w:rsidRPr="005836BF" w:rsidRDefault="008C3918"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rPr>
      </w:pPr>
      <w:r w:rsidRPr="005836BF">
        <w:rPr>
          <w:rFonts w:ascii="Times New Roman" w:hAnsi="Times New Roman" w:cs="Times New Roman"/>
        </w:rPr>
        <w:t>Mientras que las palabras del hombre lo separan de sí mismo, pues entre él y la palabra está el sexo,</w:t>
      </w:r>
      <w:r w:rsidR="00A15C90" w:rsidRPr="005836BF">
        <w:rPr>
          <w:rStyle w:val="Rimandonotaapidipagina"/>
          <w:rFonts w:ascii="Times New Roman" w:hAnsi="Times New Roman" w:cs="Times New Roman"/>
        </w:rPr>
        <w:footnoteReference w:id="275"/>
      </w:r>
      <w:r w:rsidR="000A5636">
        <w:rPr>
          <w:rFonts w:ascii="Times New Roman" w:hAnsi="Times New Roman" w:cs="Times New Roman"/>
        </w:rPr>
        <w:t xml:space="preserve"> </w:t>
      </w:r>
      <w:r w:rsidRPr="005836BF">
        <w:rPr>
          <w:rFonts w:ascii="Times New Roman" w:hAnsi="Times New Roman" w:cs="Times New Roman"/>
        </w:rPr>
        <w:t xml:space="preserve">una mujer nunca está separada de la palabra: en ella existe un non-corte entre la palabra y las cosas como si el tejido </w:t>
      </w:r>
      <w:r w:rsidR="00347087" w:rsidRPr="005836BF">
        <w:rPr>
          <w:rFonts w:ascii="Times New Roman" w:hAnsi="Times New Roman" w:cs="Times New Roman"/>
        </w:rPr>
        <w:t>primario de esta palabra adquiriera</w:t>
      </w:r>
      <w:r w:rsidRPr="005836BF">
        <w:rPr>
          <w:rFonts w:ascii="Times New Roman" w:hAnsi="Times New Roman" w:cs="Times New Roman"/>
        </w:rPr>
        <w:t xml:space="preserve"> su consistencia en el cuerpo mismo. (Buzzatti 1995:</w:t>
      </w:r>
      <w:r w:rsidR="00662481">
        <w:rPr>
          <w:rFonts w:ascii="Times New Roman" w:hAnsi="Times New Roman" w:cs="Times New Roman"/>
        </w:rPr>
        <w:t xml:space="preserve"> </w:t>
      </w:r>
      <w:r w:rsidRPr="005836BF">
        <w:rPr>
          <w:rFonts w:ascii="Times New Roman" w:hAnsi="Times New Roman" w:cs="Times New Roman"/>
        </w:rPr>
        <w:t xml:space="preserve">107) </w:t>
      </w:r>
    </w:p>
    <w:p w:rsidR="00FE2105" w:rsidRPr="005836BF" w:rsidRDefault="00C56BB5" w:rsidP="005B76D8">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En casos</w:t>
      </w:r>
      <w:r w:rsidR="00FE2105" w:rsidRPr="005836BF">
        <w:rPr>
          <w:rFonts w:ascii="Times New Roman" w:hAnsi="Times New Roman" w:cs="Times New Roman"/>
          <w:sz w:val="24"/>
          <w:szCs w:val="24"/>
          <w:lang w:val="ca-ES"/>
        </w:rPr>
        <w:t xml:space="preserve"> de censura o castigo, de formas de dominio impuestas</w:t>
      </w:r>
      <w:r w:rsidR="008C3918" w:rsidRPr="005836BF">
        <w:rPr>
          <w:rFonts w:ascii="Times New Roman" w:hAnsi="Times New Roman" w:cs="Times New Roman"/>
          <w:sz w:val="24"/>
          <w:szCs w:val="24"/>
          <w:lang w:val="ca-ES"/>
        </w:rPr>
        <w:t xml:space="preserve"> sobre el cuerpo</w:t>
      </w:r>
      <w:r w:rsidR="00FE2105" w:rsidRPr="005836BF">
        <w:rPr>
          <w:rFonts w:ascii="Times New Roman" w:hAnsi="Times New Roman" w:cs="Times New Roman"/>
          <w:sz w:val="24"/>
          <w:szCs w:val="24"/>
          <w:lang w:val="ca-ES"/>
        </w:rPr>
        <w:t xml:space="preserve">, </w:t>
      </w:r>
      <w:r w:rsidR="008C3918" w:rsidRPr="005836BF">
        <w:rPr>
          <w:rFonts w:ascii="Times New Roman" w:hAnsi="Times New Roman" w:cs="Times New Roman"/>
          <w:sz w:val="24"/>
          <w:szCs w:val="24"/>
          <w:lang w:val="ca-ES"/>
        </w:rPr>
        <w:t>las emociones</w:t>
      </w:r>
      <w:r w:rsidR="00FE2105" w:rsidRPr="005836BF">
        <w:rPr>
          <w:rFonts w:ascii="Times New Roman" w:hAnsi="Times New Roman" w:cs="Times New Roman"/>
          <w:sz w:val="24"/>
          <w:szCs w:val="24"/>
          <w:lang w:val="ca-ES"/>
        </w:rPr>
        <w:t xml:space="preserve"> que derivan de ello</w:t>
      </w:r>
      <w:r w:rsidR="008C3918" w:rsidRPr="005836BF">
        <w:rPr>
          <w:rFonts w:ascii="Times New Roman" w:hAnsi="Times New Roman" w:cs="Times New Roman"/>
          <w:sz w:val="24"/>
          <w:szCs w:val="24"/>
          <w:lang w:val="ca-ES"/>
        </w:rPr>
        <w:t xml:space="preserve"> provocan una palabra que se expresa a través del m</w:t>
      </w:r>
      <w:r w:rsidR="00FE2105" w:rsidRPr="005836BF">
        <w:rPr>
          <w:rFonts w:ascii="Times New Roman" w:hAnsi="Times New Roman" w:cs="Times New Roman"/>
          <w:sz w:val="24"/>
          <w:szCs w:val="24"/>
          <w:lang w:val="ca-ES"/>
        </w:rPr>
        <w:t>alestar físico, al que ya anteriormente hemos hecho refere</w:t>
      </w:r>
      <w:r w:rsidRPr="005836BF">
        <w:rPr>
          <w:rFonts w:ascii="Times New Roman" w:hAnsi="Times New Roman" w:cs="Times New Roman"/>
          <w:sz w:val="24"/>
          <w:szCs w:val="24"/>
          <w:lang w:val="ca-ES"/>
        </w:rPr>
        <w:t>ncia y sobre el que profundiza</w:t>
      </w:r>
      <w:r w:rsidR="00FE2105" w:rsidRPr="005836BF">
        <w:rPr>
          <w:rFonts w:ascii="Times New Roman" w:hAnsi="Times New Roman" w:cs="Times New Roman"/>
          <w:sz w:val="24"/>
          <w:szCs w:val="24"/>
          <w:lang w:val="ca-ES"/>
        </w:rPr>
        <w:t>mos en este apartado. Si bien,</w:t>
      </w:r>
      <w:r w:rsidRPr="005836BF">
        <w:rPr>
          <w:rFonts w:ascii="Times New Roman" w:hAnsi="Times New Roman" w:cs="Times New Roman"/>
          <w:sz w:val="24"/>
          <w:szCs w:val="24"/>
          <w:lang w:val="ca-ES"/>
        </w:rPr>
        <w:t xml:space="preserve"> es nuestra intención ampliar el</w:t>
      </w:r>
      <w:r w:rsidR="00FE2105" w:rsidRPr="005836BF">
        <w:rPr>
          <w:rFonts w:ascii="Times New Roman" w:hAnsi="Times New Roman" w:cs="Times New Roman"/>
          <w:sz w:val="24"/>
          <w:szCs w:val="24"/>
          <w:lang w:val="ca-ES"/>
        </w:rPr>
        <w:t xml:space="preserve"> concepto de cuerpo-palabra hasta incluir todos los casos en que los temas relacionados co</w:t>
      </w:r>
      <w:r w:rsidR="00347087" w:rsidRPr="005836BF">
        <w:rPr>
          <w:rFonts w:ascii="Times New Roman" w:hAnsi="Times New Roman" w:cs="Times New Roman"/>
          <w:sz w:val="24"/>
          <w:szCs w:val="24"/>
          <w:lang w:val="ca-ES"/>
        </w:rPr>
        <w:t>n la lengua y la frontera tengan</w:t>
      </w:r>
      <w:r w:rsidR="00FE2105" w:rsidRPr="005836BF">
        <w:rPr>
          <w:rFonts w:ascii="Times New Roman" w:hAnsi="Times New Roman" w:cs="Times New Roman"/>
          <w:sz w:val="24"/>
          <w:szCs w:val="24"/>
          <w:lang w:val="ca-ES"/>
        </w:rPr>
        <w:t xml:space="preserve"> relación estrecha con el cuerpo.</w:t>
      </w:r>
    </w:p>
    <w:p w:rsidR="00BB31CC" w:rsidRPr="005836BF" w:rsidRDefault="0091729E" w:rsidP="005B76D8">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ab/>
      </w:r>
      <w:r w:rsidR="005E5E57" w:rsidRPr="005836BF">
        <w:rPr>
          <w:rFonts w:ascii="Times New Roman" w:hAnsi="Times New Roman" w:cs="Times New Roman"/>
          <w:sz w:val="24"/>
          <w:szCs w:val="24"/>
          <w:lang w:val="ca-ES"/>
        </w:rPr>
        <w:t>La experiencia humana se in</w:t>
      </w:r>
      <w:r w:rsidR="00347087" w:rsidRPr="005836BF">
        <w:rPr>
          <w:rFonts w:ascii="Times New Roman" w:hAnsi="Times New Roman" w:cs="Times New Roman"/>
          <w:sz w:val="24"/>
          <w:szCs w:val="24"/>
          <w:lang w:val="ca-ES"/>
        </w:rPr>
        <w:t>s</w:t>
      </w:r>
      <w:r w:rsidR="005E5E57" w:rsidRPr="005836BF">
        <w:rPr>
          <w:rFonts w:ascii="Times New Roman" w:hAnsi="Times New Roman" w:cs="Times New Roman"/>
          <w:sz w:val="24"/>
          <w:szCs w:val="24"/>
          <w:lang w:val="ca-ES"/>
        </w:rPr>
        <w:t>cribe en el cuerpo, como “lugar de producción de significación” (Toro 2006c:</w:t>
      </w:r>
      <w:r w:rsidR="000D343B">
        <w:rPr>
          <w:rFonts w:ascii="Times New Roman" w:hAnsi="Times New Roman" w:cs="Times New Roman"/>
          <w:sz w:val="24"/>
          <w:szCs w:val="24"/>
          <w:lang w:val="ca-ES"/>
        </w:rPr>
        <w:t xml:space="preserve"> </w:t>
      </w:r>
      <w:r w:rsidR="005E5E57" w:rsidRPr="005836BF">
        <w:rPr>
          <w:rFonts w:ascii="Times New Roman" w:hAnsi="Times New Roman" w:cs="Times New Roman"/>
          <w:sz w:val="24"/>
          <w:szCs w:val="24"/>
          <w:lang w:val="ca-ES"/>
        </w:rPr>
        <w:t xml:space="preserve">233). </w:t>
      </w:r>
      <w:r w:rsidR="005A588A" w:rsidRPr="005836BF">
        <w:rPr>
          <w:rFonts w:ascii="Times New Roman" w:hAnsi="Times New Roman" w:cs="Times New Roman"/>
          <w:sz w:val="24"/>
          <w:szCs w:val="24"/>
          <w:lang w:val="ca-ES"/>
        </w:rPr>
        <w:t xml:space="preserve">En cuanto </w:t>
      </w:r>
      <w:r w:rsidR="00F4543A" w:rsidRPr="005836BF">
        <w:rPr>
          <w:rFonts w:ascii="Times New Roman" w:hAnsi="Times New Roman" w:cs="Times New Roman"/>
          <w:sz w:val="24"/>
          <w:szCs w:val="24"/>
          <w:lang w:val="ca-ES"/>
        </w:rPr>
        <w:t xml:space="preserve">categoría cultural, el cuerpo ha sido abordado en muchos contextos </w:t>
      </w:r>
      <w:r w:rsidR="005A588A" w:rsidRPr="005836BF">
        <w:rPr>
          <w:rFonts w:ascii="Times New Roman" w:hAnsi="Times New Roman" w:cs="Times New Roman"/>
          <w:sz w:val="24"/>
          <w:szCs w:val="24"/>
          <w:lang w:val="ca-ES"/>
        </w:rPr>
        <w:t>desde</w:t>
      </w:r>
      <w:r w:rsidR="00F4543A" w:rsidRPr="005836BF">
        <w:rPr>
          <w:rFonts w:ascii="Times New Roman" w:hAnsi="Times New Roman" w:cs="Times New Roman"/>
          <w:sz w:val="24"/>
          <w:szCs w:val="24"/>
          <w:lang w:val="ca-ES"/>
        </w:rPr>
        <w:t xml:space="preserve"> el tema de la represión, de la discriminación, la opresión y el poder según un entramado de relaciones sociales y familiares. </w:t>
      </w:r>
      <w:r w:rsidR="002D20B0" w:rsidRPr="005836BF">
        <w:rPr>
          <w:rFonts w:ascii="Times New Roman" w:hAnsi="Times New Roman" w:cs="Times New Roman"/>
          <w:sz w:val="24"/>
          <w:szCs w:val="24"/>
          <w:lang w:val="ca-ES"/>
        </w:rPr>
        <w:t xml:space="preserve">También, ha sido considerado </w:t>
      </w:r>
      <w:r w:rsidR="002D20B0" w:rsidRPr="005836BF">
        <w:rPr>
          <w:rFonts w:ascii="Times New Roman" w:hAnsi="Times New Roman" w:cs="Times New Roman"/>
          <w:sz w:val="24"/>
          <w:szCs w:val="24"/>
          <w:lang w:val="ca-ES"/>
        </w:rPr>
        <w:lastRenderedPageBreak/>
        <w:t>en relación con la sexualidad, la memoria, la historia y el lenguaje (</w:t>
      </w:r>
      <w:r w:rsidR="00A9404C" w:rsidRPr="00343FFF">
        <w:rPr>
          <w:rFonts w:ascii="Times New Roman" w:hAnsi="Times New Roman" w:cs="Times New Roman"/>
          <w:i/>
          <w:sz w:val="24"/>
          <w:szCs w:val="24"/>
        </w:rPr>
        <w:t>ibíd.</w:t>
      </w:r>
      <w:r w:rsidR="00A9404C">
        <w:rPr>
          <w:rFonts w:ascii="Times New Roman" w:hAnsi="Times New Roman" w:cs="Times New Roman"/>
          <w:sz w:val="24"/>
          <w:szCs w:val="24"/>
        </w:rPr>
        <w:t xml:space="preserve">, </w:t>
      </w:r>
      <w:r w:rsidR="002D20B0" w:rsidRPr="005836BF">
        <w:rPr>
          <w:rFonts w:ascii="Times New Roman" w:hAnsi="Times New Roman" w:cs="Times New Roman"/>
          <w:sz w:val="24"/>
          <w:szCs w:val="24"/>
          <w:lang w:val="ca-ES"/>
        </w:rPr>
        <w:t xml:space="preserve">232). </w:t>
      </w:r>
      <w:r w:rsidR="005E5E57" w:rsidRPr="005836BF">
        <w:rPr>
          <w:rFonts w:ascii="Times New Roman" w:hAnsi="Times New Roman" w:cs="Times New Roman"/>
          <w:sz w:val="24"/>
          <w:szCs w:val="24"/>
          <w:lang w:val="ca-ES"/>
        </w:rPr>
        <w:t>E</w:t>
      </w:r>
      <w:r w:rsidR="008E59BE" w:rsidRPr="005836BF">
        <w:rPr>
          <w:rFonts w:ascii="Times New Roman" w:hAnsi="Times New Roman" w:cs="Times New Roman"/>
          <w:sz w:val="24"/>
          <w:szCs w:val="24"/>
          <w:lang w:val="ca-ES"/>
        </w:rPr>
        <w:t>n el teatro, el cuerpo se plant</w:t>
      </w:r>
      <w:r w:rsidR="00FE2105" w:rsidRPr="005836BF">
        <w:rPr>
          <w:rFonts w:ascii="Times New Roman" w:hAnsi="Times New Roman" w:cs="Times New Roman"/>
          <w:sz w:val="24"/>
          <w:szCs w:val="24"/>
          <w:lang w:val="ca-ES"/>
        </w:rPr>
        <w:t>ea como signo lingüístico, en c</w:t>
      </w:r>
      <w:r w:rsidR="008E59BE" w:rsidRPr="005836BF">
        <w:rPr>
          <w:rFonts w:ascii="Times New Roman" w:hAnsi="Times New Roman" w:cs="Times New Roman"/>
          <w:sz w:val="24"/>
          <w:szCs w:val="24"/>
          <w:lang w:val="ca-ES"/>
        </w:rPr>
        <w:t>alidad de acompañamiento de lo dicho por medio de la gestualidad (</w:t>
      </w:r>
      <w:r w:rsidR="00A9404C" w:rsidRPr="00343FFF">
        <w:rPr>
          <w:rFonts w:ascii="Times New Roman" w:hAnsi="Times New Roman" w:cs="Times New Roman"/>
          <w:i/>
          <w:sz w:val="24"/>
          <w:szCs w:val="24"/>
        </w:rPr>
        <w:t>ibíd.</w:t>
      </w:r>
      <w:r w:rsidR="00A9404C">
        <w:rPr>
          <w:rFonts w:ascii="Times New Roman" w:hAnsi="Times New Roman" w:cs="Times New Roman"/>
          <w:sz w:val="24"/>
          <w:szCs w:val="24"/>
        </w:rPr>
        <w:t xml:space="preserve">, </w:t>
      </w:r>
      <w:r w:rsidR="008E59BE" w:rsidRPr="005836BF">
        <w:rPr>
          <w:rFonts w:ascii="Times New Roman" w:hAnsi="Times New Roman" w:cs="Times New Roman"/>
          <w:sz w:val="24"/>
          <w:szCs w:val="24"/>
          <w:lang w:val="ca-ES"/>
        </w:rPr>
        <w:t>234)</w:t>
      </w:r>
      <w:r w:rsidR="00347087" w:rsidRPr="005836BF">
        <w:rPr>
          <w:rFonts w:ascii="Times New Roman" w:hAnsi="Times New Roman" w:cs="Times New Roman"/>
          <w:sz w:val="24"/>
          <w:szCs w:val="24"/>
          <w:lang w:val="ca-ES"/>
        </w:rPr>
        <w:t>. En un contex</w:t>
      </w:r>
      <w:r w:rsidR="008637D6" w:rsidRPr="005836BF">
        <w:rPr>
          <w:rFonts w:ascii="Times New Roman" w:hAnsi="Times New Roman" w:cs="Times New Roman"/>
          <w:sz w:val="24"/>
          <w:szCs w:val="24"/>
          <w:lang w:val="ca-ES"/>
        </w:rPr>
        <w:t>to postmoderno y postcolonial el cuerpo “funciona como lugar de conflicto” y como “último refugio de la identidad” (</w:t>
      </w:r>
      <w:r w:rsidR="00A9404C" w:rsidRPr="00343FFF">
        <w:rPr>
          <w:rFonts w:ascii="Times New Roman" w:hAnsi="Times New Roman" w:cs="Times New Roman"/>
          <w:i/>
          <w:sz w:val="24"/>
          <w:szCs w:val="24"/>
        </w:rPr>
        <w:t>ibíd.</w:t>
      </w:r>
      <w:r w:rsidR="008637D6" w:rsidRPr="005836BF">
        <w:rPr>
          <w:rFonts w:ascii="Times New Roman" w:hAnsi="Times New Roman" w:cs="Times New Roman"/>
          <w:sz w:val="24"/>
          <w:szCs w:val="24"/>
          <w:lang w:val="ca-ES"/>
        </w:rPr>
        <w:t xml:space="preserve">). Al ser expuesto a la mirada, es allí donde </w:t>
      </w:r>
      <w:r w:rsidR="00BB31CC" w:rsidRPr="005836BF">
        <w:rPr>
          <w:rFonts w:ascii="Times New Roman" w:hAnsi="Times New Roman" w:cs="Times New Roman"/>
          <w:sz w:val="24"/>
          <w:szCs w:val="24"/>
          <w:lang w:val="ca-ES"/>
        </w:rPr>
        <w:t>confluyen las tensiones que tien</w:t>
      </w:r>
      <w:r w:rsidR="008637D6" w:rsidRPr="005836BF">
        <w:rPr>
          <w:rFonts w:ascii="Times New Roman" w:hAnsi="Times New Roman" w:cs="Times New Roman"/>
          <w:sz w:val="24"/>
          <w:szCs w:val="24"/>
          <w:lang w:val="ca-ES"/>
        </w:rPr>
        <w:t>en que ver con “los hábitos, las características externas como el color de la piel, las formas gestuales, el olor y la vestimenta” (</w:t>
      </w:r>
      <w:r w:rsidR="00A9404C" w:rsidRPr="00343FFF">
        <w:rPr>
          <w:rFonts w:ascii="Times New Roman" w:hAnsi="Times New Roman" w:cs="Times New Roman"/>
          <w:i/>
          <w:sz w:val="24"/>
          <w:szCs w:val="24"/>
        </w:rPr>
        <w:t>ibíd.</w:t>
      </w:r>
      <w:r w:rsidR="008637D6" w:rsidRPr="005836BF">
        <w:rPr>
          <w:rFonts w:ascii="Times New Roman" w:hAnsi="Times New Roman" w:cs="Times New Roman"/>
          <w:sz w:val="24"/>
          <w:szCs w:val="24"/>
          <w:lang w:val="ca-ES"/>
        </w:rPr>
        <w:t>).</w:t>
      </w:r>
      <w:r w:rsidR="00147FEA" w:rsidRPr="005836BF">
        <w:rPr>
          <w:rFonts w:ascii="Times New Roman" w:hAnsi="Times New Roman" w:cs="Times New Roman"/>
          <w:sz w:val="24"/>
          <w:szCs w:val="24"/>
          <w:lang w:val="ca-ES"/>
        </w:rPr>
        <w:t xml:space="preserve"> </w:t>
      </w:r>
    </w:p>
    <w:p w:rsidR="00147FEA" w:rsidRPr="005836BF" w:rsidRDefault="00BB31CC" w:rsidP="005B76D8">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ab/>
      </w:r>
      <w:r w:rsidR="00147FEA" w:rsidRPr="005836BF">
        <w:rPr>
          <w:rFonts w:ascii="Times New Roman" w:hAnsi="Times New Roman" w:cs="Times New Roman"/>
          <w:sz w:val="24"/>
          <w:szCs w:val="24"/>
          <w:lang w:val="ca-ES"/>
        </w:rPr>
        <w:t xml:space="preserve">En LFE las características étnicas exteriores juegan un papel </w:t>
      </w:r>
      <w:r w:rsidRPr="005836BF">
        <w:rPr>
          <w:rFonts w:ascii="Times New Roman" w:hAnsi="Times New Roman" w:cs="Times New Roman"/>
          <w:sz w:val="24"/>
          <w:szCs w:val="24"/>
          <w:lang w:val="ca-ES"/>
        </w:rPr>
        <w:t xml:space="preserve">determinante en más de una ocasión. Por ejemplo, </w:t>
      </w:r>
      <w:r w:rsidR="00147FEA" w:rsidRPr="005836BF">
        <w:rPr>
          <w:rFonts w:ascii="Times New Roman" w:hAnsi="Times New Roman" w:cs="Times New Roman"/>
          <w:sz w:val="24"/>
          <w:szCs w:val="24"/>
          <w:lang w:val="ca-ES"/>
        </w:rPr>
        <w:t xml:space="preserve">a la hora de buscar piso. </w:t>
      </w:r>
      <w:r w:rsidR="00C56BB5" w:rsidRPr="005836BF">
        <w:rPr>
          <w:rFonts w:ascii="Times New Roman" w:hAnsi="Times New Roman" w:cs="Times New Roman"/>
          <w:sz w:val="24"/>
          <w:szCs w:val="24"/>
          <w:lang w:val="ca-ES"/>
        </w:rPr>
        <w:t>Hasta que no tenga lugar</w:t>
      </w:r>
      <w:r w:rsidR="00147FEA" w:rsidRPr="005836BF">
        <w:rPr>
          <w:rFonts w:ascii="Times New Roman" w:hAnsi="Times New Roman" w:cs="Times New Roman"/>
          <w:sz w:val="24"/>
          <w:szCs w:val="24"/>
          <w:lang w:val="ca-ES"/>
        </w:rPr>
        <w:t xml:space="preserve"> un encuentro de persona</w:t>
      </w:r>
      <w:r w:rsidRPr="005836BF">
        <w:rPr>
          <w:rFonts w:ascii="Times New Roman" w:hAnsi="Times New Roman" w:cs="Times New Roman"/>
          <w:sz w:val="24"/>
          <w:szCs w:val="24"/>
          <w:lang w:val="ca-ES"/>
        </w:rPr>
        <w:t xml:space="preserve"> entre la joven y el propietario</w:t>
      </w:r>
      <w:r w:rsidR="00147FEA" w:rsidRPr="005836BF">
        <w:rPr>
          <w:rFonts w:ascii="Times New Roman" w:hAnsi="Times New Roman" w:cs="Times New Roman"/>
          <w:sz w:val="24"/>
          <w:szCs w:val="24"/>
          <w:lang w:val="ca-ES"/>
        </w:rPr>
        <w:t>,</w:t>
      </w:r>
      <w:r w:rsidRPr="005836BF">
        <w:rPr>
          <w:rFonts w:ascii="Times New Roman" w:hAnsi="Times New Roman" w:cs="Times New Roman"/>
          <w:sz w:val="24"/>
          <w:szCs w:val="24"/>
          <w:lang w:val="ca-ES"/>
        </w:rPr>
        <w:t xml:space="preserve"> todo fluye según la normalidad de estos tipos de intercambio</w:t>
      </w:r>
      <w:r w:rsidR="003E7713" w:rsidRPr="005836BF">
        <w:rPr>
          <w:rFonts w:ascii="Times New Roman" w:hAnsi="Times New Roman" w:cs="Times New Roman"/>
          <w:sz w:val="24"/>
          <w:szCs w:val="24"/>
          <w:lang w:val="ca-ES"/>
        </w:rPr>
        <w:t>s</w:t>
      </w:r>
      <w:r w:rsidRPr="005836BF">
        <w:rPr>
          <w:rFonts w:ascii="Times New Roman" w:hAnsi="Times New Roman" w:cs="Times New Roman"/>
          <w:sz w:val="24"/>
          <w:szCs w:val="24"/>
          <w:lang w:val="ca-ES"/>
        </w:rPr>
        <w:t>,</w:t>
      </w:r>
      <w:r w:rsidR="00147FEA" w:rsidRPr="005836BF">
        <w:rPr>
          <w:rFonts w:ascii="Times New Roman" w:hAnsi="Times New Roman" w:cs="Times New Roman"/>
          <w:sz w:val="24"/>
          <w:szCs w:val="24"/>
          <w:lang w:val="ca-ES"/>
        </w:rPr>
        <w:t xml:space="preserve"> pues</w:t>
      </w:r>
      <w:r w:rsidRPr="005836BF">
        <w:rPr>
          <w:rFonts w:ascii="Times New Roman" w:hAnsi="Times New Roman" w:cs="Times New Roman"/>
          <w:sz w:val="24"/>
          <w:szCs w:val="24"/>
          <w:lang w:val="ca-ES"/>
        </w:rPr>
        <w:t>to que la hija,</w:t>
      </w:r>
      <w:r w:rsidR="00147FEA" w:rsidRPr="005836BF">
        <w:rPr>
          <w:rFonts w:ascii="Times New Roman" w:hAnsi="Times New Roman" w:cs="Times New Roman"/>
          <w:sz w:val="24"/>
          <w:szCs w:val="24"/>
          <w:lang w:val="ca-ES"/>
        </w:rPr>
        <w:t xml:space="preserve"> por teléfono</w:t>
      </w:r>
      <w:r w:rsidRPr="005836BF">
        <w:rPr>
          <w:rFonts w:ascii="Times New Roman" w:hAnsi="Times New Roman" w:cs="Times New Roman"/>
          <w:sz w:val="24"/>
          <w:szCs w:val="24"/>
          <w:lang w:val="ca-ES"/>
        </w:rPr>
        <w:t>, no traiciona ningún a</w:t>
      </w:r>
      <w:r w:rsidR="00147FEA" w:rsidRPr="005836BF">
        <w:rPr>
          <w:rFonts w:ascii="Times New Roman" w:hAnsi="Times New Roman" w:cs="Times New Roman"/>
          <w:sz w:val="24"/>
          <w:szCs w:val="24"/>
          <w:lang w:val="ca-ES"/>
        </w:rPr>
        <w:t>cen</w:t>
      </w:r>
      <w:r w:rsidRPr="005836BF">
        <w:rPr>
          <w:rFonts w:ascii="Times New Roman" w:hAnsi="Times New Roman" w:cs="Times New Roman"/>
          <w:sz w:val="24"/>
          <w:szCs w:val="24"/>
          <w:lang w:val="ca-ES"/>
        </w:rPr>
        <w:t>to extranjero.</w:t>
      </w:r>
      <w:r w:rsidR="00147FEA" w:rsidRPr="005836BF">
        <w:rPr>
          <w:rFonts w:ascii="Times New Roman" w:hAnsi="Times New Roman" w:cs="Times New Roman"/>
          <w:sz w:val="24"/>
          <w:szCs w:val="24"/>
          <w:lang w:val="ca-ES"/>
        </w:rPr>
        <w:t xml:space="preserve"> Cuando los propietarios se dan cuenta de que las dos mujeres </w:t>
      </w:r>
      <w:r w:rsidRPr="005836BF">
        <w:rPr>
          <w:rFonts w:ascii="Times New Roman" w:hAnsi="Times New Roman" w:cs="Times New Roman"/>
          <w:sz w:val="24"/>
          <w:szCs w:val="24"/>
          <w:lang w:val="ca-ES"/>
        </w:rPr>
        <w:t xml:space="preserve">que quieren alquilar </w:t>
      </w:r>
      <w:r w:rsidR="006C60F9">
        <w:rPr>
          <w:rFonts w:ascii="Times New Roman" w:hAnsi="Times New Roman" w:cs="Times New Roman"/>
          <w:sz w:val="24"/>
          <w:szCs w:val="24"/>
          <w:lang w:val="ca-ES"/>
        </w:rPr>
        <w:t xml:space="preserve">el </w:t>
      </w:r>
      <w:r w:rsidRPr="005836BF">
        <w:rPr>
          <w:rFonts w:ascii="Times New Roman" w:hAnsi="Times New Roman" w:cs="Times New Roman"/>
          <w:sz w:val="24"/>
          <w:szCs w:val="24"/>
          <w:lang w:val="ca-ES"/>
        </w:rPr>
        <w:t xml:space="preserve">piso </w:t>
      </w:r>
      <w:r w:rsidR="00FE2105" w:rsidRPr="005836BF">
        <w:rPr>
          <w:rFonts w:ascii="Times New Roman" w:hAnsi="Times New Roman" w:cs="Times New Roman"/>
          <w:sz w:val="24"/>
          <w:szCs w:val="24"/>
          <w:lang w:val="ca-ES"/>
        </w:rPr>
        <w:t>son marroquíes</w:t>
      </w:r>
      <w:r w:rsidR="00147FEA" w:rsidRPr="005836BF">
        <w:rPr>
          <w:rFonts w:ascii="Times New Roman" w:hAnsi="Times New Roman" w:cs="Times New Roman"/>
          <w:sz w:val="24"/>
          <w:szCs w:val="24"/>
          <w:lang w:val="ca-ES"/>
        </w:rPr>
        <w:t xml:space="preserve">, </w:t>
      </w:r>
      <w:r w:rsidRPr="005836BF">
        <w:rPr>
          <w:rFonts w:ascii="Times New Roman" w:hAnsi="Times New Roman" w:cs="Times New Roman"/>
          <w:sz w:val="24"/>
          <w:szCs w:val="24"/>
          <w:lang w:val="ca-ES"/>
        </w:rPr>
        <w:t>surgen obstáculos y excusas</w:t>
      </w:r>
      <w:r w:rsidR="00147FEA" w:rsidRPr="005836BF">
        <w:rPr>
          <w:rFonts w:ascii="Times New Roman" w:hAnsi="Times New Roman" w:cs="Times New Roman"/>
          <w:sz w:val="24"/>
          <w:szCs w:val="24"/>
          <w:lang w:val="ca-ES"/>
        </w:rPr>
        <w:t xml:space="preserve"> de</w:t>
      </w:r>
      <w:r w:rsidR="00C56BB5" w:rsidRPr="005836BF">
        <w:rPr>
          <w:rFonts w:ascii="Times New Roman" w:hAnsi="Times New Roman" w:cs="Times New Roman"/>
          <w:sz w:val="24"/>
          <w:szCs w:val="24"/>
          <w:lang w:val="ca-ES"/>
        </w:rPr>
        <w:t xml:space="preserve"> todo</w:t>
      </w:r>
      <w:r w:rsidR="00147FEA" w:rsidRPr="005836BF">
        <w:rPr>
          <w:rFonts w:ascii="Times New Roman" w:hAnsi="Times New Roman" w:cs="Times New Roman"/>
          <w:sz w:val="24"/>
          <w:szCs w:val="24"/>
          <w:lang w:val="ca-ES"/>
        </w:rPr>
        <w:t xml:space="preserve"> tipo</w:t>
      </w:r>
      <w:r w:rsidRPr="005836BF">
        <w:rPr>
          <w:rFonts w:ascii="Times New Roman" w:hAnsi="Times New Roman" w:cs="Times New Roman"/>
          <w:sz w:val="24"/>
          <w:szCs w:val="24"/>
          <w:lang w:val="ca-ES"/>
        </w:rPr>
        <w:t xml:space="preserve"> para </w:t>
      </w:r>
      <w:r w:rsidR="006C60F9">
        <w:rPr>
          <w:rFonts w:ascii="Times New Roman" w:hAnsi="Times New Roman" w:cs="Times New Roman"/>
          <w:sz w:val="24"/>
          <w:szCs w:val="24"/>
          <w:lang w:val="ca-ES"/>
        </w:rPr>
        <w:t>anular</w:t>
      </w:r>
      <w:r w:rsidR="00347087" w:rsidRPr="005836BF">
        <w:rPr>
          <w:rFonts w:ascii="Times New Roman" w:hAnsi="Times New Roman" w:cs="Times New Roman"/>
          <w:sz w:val="24"/>
          <w:szCs w:val="24"/>
          <w:lang w:val="ca-ES"/>
        </w:rPr>
        <w:t xml:space="preserve"> el trato</w:t>
      </w:r>
      <w:r w:rsidR="00147FEA" w:rsidRPr="005836BF">
        <w:rPr>
          <w:rFonts w:ascii="Times New Roman" w:hAnsi="Times New Roman" w:cs="Times New Roman"/>
          <w:sz w:val="24"/>
          <w:szCs w:val="24"/>
          <w:lang w:val="ca-ES"/>
        </w:rPr>
        <w:t>. Es así que tienen que irse del centro y desplazarse</w:t>
      </w:r>
      <w:r w:rsidR="00DC3829" w:rsidRPr="005836BF">
        <w:rPr>
          <w:rFonts w:ascii="Times New Roman" w:hAnsi="Times New Roman" w:cs="Times New Roman"/>
          <w:sz w:val="24"/>
          <w:szCs w:val="24"/>
          <w:lang w:val="ca-ES"/>
        </w:rPr>
        <w:t xml:space="preserve"> </w:t>
      </w:r>
      <w:r w:rsidR="00347087" w:rsidRPr="005836BF">
        <w:rPr>
          <w:rFonts w:ascii="Times New Roman" w:hAnsi="Times New Roman" w:cs="Times New Roman"/>
          <w:sz w:val="24"/>
          <w:szCs w:val="24"/>
          <w:lang w:val="ca-ES"/>
        </w:rPr>
        <w:t>a las afueras</w:t>
      </w:r>
      <w:r w:rsidR="00DC3829" w:rsidRPr="005836BF">
        <w:rPr>
          <w:rFonts w:ascii="Times New Roman" w:hAnsi="Times New Roman" w:cs="Times New Roman"/>
          <w:sz w:val="24"/>
          <w:szCs w:val="24"/>
          <w:lang w:val="ca-ES"/>
        </w:rPr>
        <w:t xml:space="preserve">, en una zona donde viven los inmigrantes de una ola migratoria anterior con respecto a la suya. </w:t>
      </w:r>
      <w:r w:rsidR="00147FEA" w:rsidRPr="005836BF">
        <w:rPr>
          <w:rFonts w:ascii="Times New Roman" w:hAnsi="Times New Roman" w:cs="Times New Roman"/>
          <w:sz w:val="24"/>
          <w:szCs w:val="24"/>
          <w:lang w:val="ca-ES"/>
        </w:rPr>
        <w:t xml:space="preserve"> </w:t>
      </w:r>
    </w:p>
    <w:p w:rsidR="002D20B0" w:rsidRPr="005836BF" w:rsidRDefault="006C60F9"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sz w:val="24"/>
          <w:szCs w:val="24"/>
          <w:lang w:val="ca-ES"/>
        </w:rPr>
      </w:pPr>
      <w:r>
        <w:rPr>
          <w:rFonts w:cstheme="minorHAnsi"/>
        </w:rPr>
        <w:t>F</w:t>
      </w:r>
      <w:r w:rsidR="00147FEA" w:rsidRPr="005836BF">
        <w:rPr>
          <w:rFonts w:cstheme="minorHAnsi"/>
        </w:rPr>
        <w:t xml:space="preserve">ora del centre, </w:t>
      </w:r>
      <w:r w:rsidR="00147FEA" w:rsidRPr="00252176">
        <w:rPr>
          <w:rFonts w:ascii="Times New Roman" w:hAnsi="Times New Roman" w:cs="Times New Roman"/>
        </w:rPr>
        <w:t>més</w:t>
      </w:r>
      <w:r w:rsidR="00147FEA" w:rsidRPr="005836BF">
        <w:rPr>
          <w:rFonts w:cstheme="minorHAnsi"/>
        </w:rPr>
        <w:t xml:space="preserve"> enllà del riu </w:t>
      </w:r>
      <w:r w:rsidR="00DC3829" w:rsidRPr="005836BF">
        <w:rPr>
          <w:rFonts w:cstheme="minorHAnsi"/>
        </w:rPr>
        <w:t xml:space="preserve">[...] </w:t>
      </w:r>
      <w:r w:rsidR="00147FEA" w:rsidRPr="005836BF">
        <w:rPr>
          <w:rFonts w:cstheme="minorHAnsi"/>
        </w:rPr>
        <w:t>viuen els «de les olives», els immigrants que fa més temps que nosaltres que són aquí però que no es consideren a si mateixos immigrants pel simple fet de tenir el mateix carnet d’identitat que la gent d’aquí «de tota la vida». (LFE 84-85)</w:t>
      </w:r>
      <w:r w:rsidR="005A588A" w:rsidRPr="005836BF">
        <w:rPr>
          <w:rStyle w:val="Rimandonotaapidipagina"/>
          <w:rFonts w:ascii="Times New Roman" w:hAnsi="Times New Roman" w:cs="Times New Roman"/>
          <w:sz w:val="24"/>
          <w:szCs w:val="24"/>
          <w:lang w:val="ca-ES"/>
        </w:rPr>
        <w:footnoteReference w:id="276"/>
      </w:r>
    </w:p>
    <w:p w:rsidR="006B32BB" w:rsidRPr="005836BF" w:rsidRDefault="00147FEA" w:rsidP="005B76D8">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 xml:space="preserve">Otro momento importante en que la diferencia exterior marca </w:t>
      </w:r>
      <w:r w:rsidR="000763B8" w:rsidRPr="005836BF">
        <w:rPr>
          <w:rFonts w:ascii="Times New Roman" w:hAnsi="Times New Roman" w:cs="Times New Roman"/>
          <w:sz w:val="24"/>
          <w:szCs w:val="24"/>
          <w:lang w:val="ca-ES"/>
        </w:rPr>
        <w:t xml:space="preserve">negativamente </w:t>
      </w:r>
      <w:r w:rsidRPr="005836BF">
        <w:rPr>
          <w:rFonts w:ascii="Times New Roman" w:hAnsi="Times New Roman" w:cs="Times New Roman"/>
          <w:sz w:val="24"/>
          <w:szCs w:val="24"/>
          <w:lang w:val="ca-ES"/>
        </w:rPr>
        <w:t>un confín étnico</w:t>
      </w:r>
      <w:r w:rsidR="00DC3829" w:rsidRPr="005836BF">
        <w:rPr>
          <w:rFonts w:ascii="Times New Roman" w:hAnsi="Times New Roman" w:cs="Times New Roman"/>
          <w:sz w:val="24"/>
          <w:szCs w:val="24"/>
          <w:lang w:val="ca-ES"/>
        </w:rPr>
        <w:t xml:space="preserve"> </w:t>
      </w:r>
      <w:r w:rsidRPr="005836BF">
        <w:rPr>
          <w:rFonts w:ascii="Times New Roman" w:hAnsi="Times New Roman" w:cs="Times New Roman"/>
          <w:sz w:val="24"/>
          <w:szCs w:val="24"/>
          <w:lang w:val="ca-ES"/>
        </w:rPr>
        <w:t>tiene que ver con la lengua de comunicación</w:t>
      </w:r>
      <w:r w:rsidR="00FF0D00" w:rsidRPr="005836BF">
        <w:rPr>
          <w:rFonts w:ascii="Times New Roman" w:hAnsi="Times New Roman" w:cs="Times New Roman"/>
          <w:sz w:val="24"/>
          <w:szCs w:val="24"/>
          <w:lang w:val="ca-ES"/>
        </w:rPr>
        <w:t xml:space="preserve">. Según cuenta El Hachmi en LFE y también en JTSC, </w:t>
      </w:r>
      <w:r w:rsidRPr="005836BF">
        <w:rPr>
          <w:rFonts w:ascii="Times New Roman" w:hAnsi="Times New Roman" w:cs="Times New Roman"/>
          <w:sz w:val="24"/>
          <w:szCs w:val="24"/>
          <w:lang w:val="ca-ES"/>
        </w:rPr>
        <w:t>la ten</w:t>
      </w:r>
      <w:r w:rsidR="000651C6" w:rsidRPr="005836BF">
        <w:rPr>
          <w:rFonts w:ascii="Times New Roman" w:hAnsi="Times New Roman" w:cs="Times New Roman"/>
          <w:sz w:val="24"/>
          <w:szCs w:val="24"/>
          <w:lang w:val="ca-ES"/>
        </w:rPr>
        <w:t>dencia general de los catalanes</w:t>
      </w:r>
      <w:r w:rsidRPr="005836BF">
        <w:rPr>
          <w:rFonts w:ascii="Times New Roman" w:hAnsi="Times New Roman" w:cs="Times New Roman"/>
          <w:sz w:val="24"/>
          <w:szCs w:val="24"/>
          <w:lang w:val="ca-ES"/>
        </w:rPr>
        <w:t xml:space="preserve"> </w:t>
      </w:r>
      <w:r w:rsidR="00FF0D00" w:rsidRPr="005836BF">
        <w:rPr>
          <w:rFonts w:ascii="Times New Roman" w:hAnsi="Times New Roman" w:cs="Times New Roman"/>
          <w:sz w:val="24"/>
          <w:szCs w:val="24"/>
          <w:lang w:val="ca-ES"/>
        </w:rPr>
        <w:t xml:space="preserve">es que, al tener delante alguien al que </w:t>
      </w:r>
      <w:r w:rsidRPr="005836BF">
        <w:rPr>
          <w:rFonts w:ascii="Times New Roman" w:hAnsi="Times New Roman" w:cs="Times New Roman"/>
          <w:sz w:val="24"/>
          <w:szCs w:val="24"/>
          <w:lang w:val="ca-ES"/>
        </w:rPr>
        <w:t>consideran extranjero, suelen empezar la conversación en castellano.</w:t>
      </w:r>
      <w:r w:rsidR="008A5DA9" w:rsidRPr="005836BF">
        <w:rPr>
          <w:rFonts w:ascii="Times New Roman" w:hAnsi="Times New Roman" w:cs="Times New Roman"/>
          <w:sz w:val="24"/>
          <w:szCs w:val="24"/>
          <w:lang w:val="ca-ES"/>
        </w:rPr>
        <w:t xml:space="preserve"> En este caso se puede decir que el cuerpo está </w:t>
      </w:r>
      <w:r w:rsidR="008A5DA9" w:rsidRPr="005836BF">
        <w:rPr>
          <w:rFonts w:ascii="Times New Roman" w:hAnsi="Times New Roman" w:cs="Times New Roman"/>
          <w:sz w:val="24"/>
          <w:szCs w:val="24"/>
          <w:lang w:val="ca-ES"/>
        </w:rPr>
        <w:lastRenderedPageBreak/>
        <w:t xml:space="preserve">relacionado con una palabra vehiculada por un prejuicio </w:t>
      </w:r>
      <w:r w:rsidR="000763B8" w:rsidRPr="005836BF">
        <w:rPr>
          <w:rFonts w:ascii="Times New Roman" w:hAnsi="Times New Roman" w:cs="Times New Roman"/>
          <w:sz w:val="24"/>
          <w:szCs w:val="24"/>
          <w:lang w:val="ca-ES"/>
        </w:rPr>
        <w:t>que surge a raíz de</w:t>
      </w:r>
      <w:r w:rsidR="008A5DA9" w:rsidRPr="005836BF">
        <w:rPr>
          <w:rFonts w:ascii="Times New Roman" w:hAnsi="Times New Roman" w:cs="Times New Roman"/>
          <w:sz w:val="24"/>
          <w:szCs w:val="24"/>
          <w:lang w:val="ca-ES"/>
        </w:rPr>
        <w:t xml:space="preserve"> los rasgos exteriores.</w:t>
      </w:r>
      <w:r w:rsidR="006C258E" w:rsidRPr="005836BF">
        <w:rPr>
          <w:rFonts w:ascii="Times New Roman" w:hAnsi="Times New Roman" w:cs="Times New Roman"/>
          <w:sz w:val="24"/>
          <w:szCs w:val="24"/>
          <w:lang w:val="ca-ES"/>
        </w:rPr>
        <w:t xml:space="preserve"> Se trata de uno de los mecanismos del estereotipo que, al simplificar, “fija unos rasgos que caracterizan al Otro [...] establece límites y procedimientos de exclusión” (Vidal Claramonte 2007:</w:t>
      </w:r>
      <w:r w:rsidR="006C60F9">
        <w:rPr>
          <w:rFonts w:ascii="Times New Roman" w:hAnsi="Times New Roman" w:cs="Times New Roman"/>
          <w:sz w:val="24"/>
          <w:szCs w:val="24"/>
          <w:lang w:val="ca-ES"/>
        </w:rPr>
        <w:t xml:space="preserve"> </w:t>
      </w:r>
      <w:r w:rsidR="006C258E" w:rsidRPr="005836BF">
        <w:rPr>
          <w:rFonts w:ascii="Times New Roman" w:hAnsi="Times New Roman" w:cs="Times New Roman"/>
          <w:sz w:val="24"/>
          <w:szCs w:val="24"/>
          <w:lang w:val="ca-ES"/>
        </w:rPr>
        <w:t>29).</w:t>
      </w:r>
      <w:r w:rsidR="00347087" w:rsidRPr="005836BF">
        <w:rPr>
          <w:rFonts w:ascii="Times New Roman" w:hAnsi="Times New Roman" w:cs="Times New Roman"/>
          <w:sz w:val="24"/>
          <w:szCs w:val="24"/>
          <w:lang w:val="ca-ES"/>
        </w:rPr>
        <w:t xml:space="preserve"> </w:t>
      </w:r>
      <w:r w:rsidR="0079567D" w:rsidRPr="005836BF">
        <w:rPr>
          <w:rFonts w:ascii="Times New Roman" w:hAnsi="Times New Roman" w:cs="Times New Roman"/>
          <w:sz w:val="24"/>
          <w:szCs w:val="24"/>
          <w:lang w:val="ca-ES"/>
        </w:rPr>
        <w:t>Hay numerosos estudios que demuestran que los catalanohablantes pasan al castellano en presencia de un “inmigrante ostensible” (Gabancho 2001:</w:t>
      </w:r>
      <w:r w:rsidR="006C60F9">
        <w:rPr>
          <w:rFonts w:ascii="Times New Roman" w:hAnsi="Times New Roman" w:cs="Times New Roman"/>
          <w:sz w:val="24"/>
          <w:szCs w:val="24"/>
          <w:lang w:val="ca-ES"/>
        </w:rPr>
        <w:t xml:space="preserve"> </w:t>
      </w:r>
      <w:r w:rsidR="0079567D" w:rsidRPr="005836BF">
        <w:rPr>
          <w:rFonts w:ascii="Times New Roman" w:hAnsi="Times New Roman" w:cs="Times New Roman"/>
          <w:sz w:val="24"/>
          <w:szCs w:val="24"/>
          <w:lang w:val="ca-ES"/>
        </w:rPr>
        <w:t xml:space="preserve">117). </w:t>
      </w:r>
      <w:r w:rsidR="00347087" w:rsidRPr="005836BF">
        <w:rPr>
          <w:rFonts w:ascii="Times New Roman" w:hAnsi="Times New Roman" w:cs="Times New Roman"/>
          <w:sz w:val="24"/>
          <w:szCs w:val="24"/>
          <w:lang w:val="ca-ES"/>
        </w:rPr>
        <w:t xml:space="preserve">En JTSC se narra </w:t>
      </w:r>
      <w:r w:rsidR="00EF1500" w:rsidRPr="005836BF">
        <w:rPr>
          <w:rFonts w:ascii="Times New Roman" w:hAnsi="Times New Roman" w:cs="Times New Roman"/>
          <w:sz w:val="24"/>
          <w:szCs w:val="24"/>
          <w:lang w:val="ca-ES"/>
        </w:rPr>
        <w:t>un episodio ocurrido e</w:t>
      </w:r>
      <w:r w:rsidR="00C56BB5" w:rsidRPr="005836BF">
        <w:rPr>
          <w:rFonts w:ascii="Times New Roman" w:hAnsi="Times New Roman" w:cs="Times New Roman"/>
          <w:sz w:val="24"/>
          <w:szCs w:val="24"/>
          <w:lang w:val="ca-ES"/>
        </w:rPr>
        <w:t>n</w:t>
      </w:r>
      <w:r w:rsidR="00EF1500" w:rsidRPr="005836BF">
        <w:rPr>
          <w:rFonts w:ascii="Times New Roman" w:hAnsi="Times New Roman" w:cs="Times New Roman"/>
          <w:sz w:val="24"/>
          <w:szCs w:val="24"/>
          <w:lang w:val="ca-ES"/>
        </w:rPr>
        <w:t xml:space="preserve"> una tienda de toda la vida. Allí, los dependientes hablan catalán </w:t>
      </w:r>
      <w:r w:rsidR="00347087" w:rsidRPr="005836BF">
        <w:rPr>
          <w:rFonts w:ascii="Times New Roman" w:hAnsi="Times New Roman" w:cs="Times New Roman"/>
          <w:sz w:val="24"/>
          <w:szCs w:val="24"/>
          <w:lang w:val="ca-ES"/>
        </w:rPr>
        <w:t>con los demá</w:t>
      </w:r>
      <w:r w:rsidR="000763B8" w:rsidRPr="005836BF">
        <w:rPr>
          <w:rFonts w:ascii="Times New Roman" w:hAnsi="Times New Roman" w:cs="Times New Roman"/>
          <w:sz w:val="24"/>
          <w:szCs w:val="24"/>
          <w:lang w:val="ca-ES"/>
        </w:rPr>
        <w:t xml:space="preserve">s y pasan </w:t>
      </w:r>
      <w:r w:rsidR="00C56BB5" w:rsidRPr="005836BF">
        <w:rPr>
          <w:rFonts w:ascii="Times New Roman" w:hAnsi="Times New Roman" w:cs="Times New Roman"/>
          <w:sz w:val="24"/>
          <w:szCs w:val="24"/>
          <w:lang w:val="ca-ES"/>
        </w:rPr>
        <w:t xml:space="preserve">enseguida </w:t>
      </w:r>
      <w:r w:rsidR="000763B8" w:rsidRPr="005836BF">
        <w:rPr>
          <w:rFonts w:ascii="Times New Roman" w:hAnsi="Times New Roman" w:cs="Times New Roman"/>
          <w:sz w:val="24"/>
          <w:szCs w:val="24"/>
          <w:lang w:val="ca-ES"/>
        </w:rPr>
        <w:t>al castellano con la narradora. A continuación encontramos sus reflexiones:</w:t>
      </w:r>
    </w:p>
    <w:p w:rsidR="00DC3829" w:rsidRPr="005836BF" w:rsidRDefault="006B32BB"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5836BF">
        <w:rPr>
          <w:rFonts w:cstheme="minorHAnsi"/>
        </w:rPr>
        <w:t>Aquesta mania de parlar-me en castellà</w:t>
      </w:r>
      <w:r w:rsidR="00EF1500" w:rsidRPr="005836BF">
        <w:rPr>
          <w:rFonts w:cstheme="minorHAnsi"/>
        </w:rPr>
        <w:t>. Ell no s’ho deu pas imaginar que amb les seves paraules ja m’ha tornat a posar el dit en aquella llaga que mai es cura, perquè un o altre cada dia t’hi furga. Potser ho fa endut per la bona fe, és clar que tots els immigrants deuen saber només castellà, si amb prou feines ens hi podem entendre. Aquesta noia, amb aquestes faccions i la pell tan bruna... com a mínim deu ser marroquina. El meu reflex en els teus ulls, senyor dependent, és el d’una pobra noia immigrant i ignorant, desconeixedora del país on viu, muda potser, fins i tot. [...] sempre em mires com qui acaba d’arribar i no és capaç d’aprendre la teva llengua [...]. Només demostres no conèixer</w:t>
      </w:r>
      <w:r w:rsidR="00AC1719" w:rsidRPr="005836BF">
        <w:rPr>
          <w:rFonts w:cstheme="minorHAnsi"/>
        </w:rPr>
        <w:t>-</w:t>
      </w:r>
      <w:r w:rsidR="00EF1500" w:rsidRPr="005836BF">
        <w:rPr>
          <w:rFonts w:cstheme="minorHAnsi"/>
        </w:rPr>
        <w:t>me ni a mi ni a tots els immigrants que hi ha a la ciutat des de fa anys. No saps que els nens parlen en català al pati de l’escola?</w:t>
      </w:r>
      <w:r w:rsidR="008A5DA9" w:rsidRPr="005836BF">
        <w:rPr>
          <w:rFonts w:cstheme="minorHAnsi"/>
        </w:rPr>
        <w:t xml:space="preserve"> </w:t>
      </w:r>
      <w:r w:rsidR="00EF1500" w:rsidRPr="005836BF">
        <w:rPr>
          <w:rFonts w:cstheme="minorHAnsi"/>
        </w:rPr>
        <w:t>(49-50)</w:t>
      </w:r>
      <w:r w:rsidR="00EF1500" w:rsidRPr="005836BF">
        <w:rPr>
          <w:rStyle w:val="Rimandonotaapidipagina"/>
          <w:rFonts w:cstheme="minorHAnsi"/>
        </w:rPr>
        <w:footnoteReference w:id="277"/>
      </w:r>
    </w:p>
    <w:p w:rsidR="00CF5E17" w:rsidRPr="005836BF" w:rsidRDefault="00DC3829" w:rsidP="005B76D8">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lang w:val="ca-ES"/>
        </w:rPr>
        <w:t>Gracias a estos dos ejemplos hemos descrito en qué medida el cuerpo es un signo de distinción que marca diferencias</w:t>
      </w:r>
      <w:r w:rsidR="002B5FC9" w:rsidRPr="005836BF">
        <w:rPr>
          <w:rFonts w:ascii="Times New Roman" w:hAnsi="Times New Roman" w:cs="Times New Roman"/>
          <w:sz w:val="24"/>
          <w:szCs w:val="24"/>
          <w:lang w:val="ca-ES"/>
        </w:rPr>
        <w:t xml:space="preserve"> de tipo étnicas</w:t>
      </w:r>
      <w:r w:rsidRPr="005836BF">
        <w:rPr>
          <w:rFonts w:ascii="Times New Roman" w:hAnsi="Times New Roman" w:cs="Times New Roman"/>
          <w:sz w:val="24"/>
          <w:szCs w:val="24"/>
          <w:lang w:val="ca-ES"/>
        </w:rPr>
        <w:t xml:space="preserve">. </w:t>
      </w:r>
      <w:r w:rsidR="0091729E" w:rsidRPr="005836BF">
        <w:rPr>
          <w:rFonts w:ascii="Times New Roman" w:hAnsi="Times New Roman" w:cs="Times New Roman"/>
          <w:sz w:val="24"/>
          <w:szCs w:val="24"/>
          <w:lang w:val="ca-ES"/>
        </w:rPr>
        <w:t>En este caso</w:t>
      </w:r>
      <w:r w:rsidRPr="005836BF">
        <w:rPr>
          <w:rFonts w:ascii="Times New Roman" w:hAnsi="Times New Roman" w:cs="Times New Roman"/>
          <w:sz w:val="24"/>
          <w:szCs w:val="24"/>
          <w:lang w:val="ca-ES"/>
        </w:rPr>
        <w:t xml:space="preserve"> el </w:t>
      </w:r>
      <w:r w:rsidRPr="005836BF">
        <w:rPr>
          <w:rFonts w:ascii="Times New Roman" w:hAnsi="Times New Roman" w:cs="Times New Roman"/>
          <w:sz w:val="24"/>
          <w:szCs w:val="24"/>
          <w:lang w:val="ca-ES"/>
        </w:rPr>
        <w:lastRenderedPageBreak/>
        <w:t xml:space="preserve">cuerpo es palabra </w:t>
      </w:r>
      <w:r w:rsidR="000763B8" w:rsidRPr="005836BF">
        <w:rPr>
          <w:rFonts w:ascii="Times New Roman" w:hAnsi="Times New Roman" w:cs="Times New Roman"/>
          <w:sz w:val="24"/>
          <w:szCs w:val="24"/>
          <w:lang w:val="ca-ES"/>
        </w:rPr>
        <w:t>en calidad de</w:t>
      </w:r>
      <w:r w:rsidR="00FE2105" w:rsidRPr="005836BF">
        <w:rPr>
          <w:rFonts w:ascii="Times New Roman" w:hAnsi="Times New Roman" w:cs="Times New Roman"/>
          <w:sz w:val="24"/>
          <w:szCs w:val="24"/>
          <w:lang w:val="ca-ES"/>
        </w:rPr>
        <w:t xml:space="preserve"> portavoz de</w:t>
      </w:r>
      <w:r w:rsidRPr="005836BF">
        <w:rPr>
          <w:rFonts w:ascii="Times New Roman" w:hAnsi="Times New Roman" w:cs="Times New Roman"/>
          <w:sz w:val="24"/>
          <w:szCs w:val="24"/>
          <w:lang w:val="ca-ES"/>
        </w:rPr>
        <w:t xml:space="preserve"> unos rasgos expuestos a la mirada e interpretación por parte de los demás. </w:t>
      </w:r>
      <w:r w:rsidR="0091729E" w:rsidRPr="005836BF">
        <w:rPr>
          <w:rFonts w:ascii="Times New Roman" w:hAnsi="Times New Roman" w:cs="Times New Roman"/>
          <w:sz w:val="24"/>
          <w:szCs w:val="24"/>
          <w:lang w:val="ca-ES"/>
        </w:rPr>
        <w:t xml:space="preserve">Lo que </w:t>
      </w:r>
      <w:r w:rsidR="00592542" w:rsidRPr="005836BF">
        <w:rPr>
          <w:rFonts w:ascii="Times New Roman" w:hAnsi="Times New Roman" w:cs="Times New Roman"/>
          <w:sz w:val="24"/>
          <w:szCs w:val="24"/>
          <w:lang w:val="ca-ES"/>
        </w:rPr>
        <w:t>ha de i</w:t>
      </w:r>
      <w:r w:rsidR="000763B8" w:rsidRPr="005836BF">
        <w:rPr>
          <w:rFonts w:ascii="Times New Roman" w:hAnsi="Times New Roman" w:cs="Times New Roman"/>
          <w:sz w:val="24"/>
          <w:szCs w:val="24"/>
          <w:lang w:val="ca-ES"/>
        </w:rPr>
        <w:t>nteresarnos de este concepto reside en</w:t>
      </w:r>
      <w:r w:rsidR="00592542" w:rsidRPr="005836BF">
        <w:rPr>
          <w:rFonts w:ascii="Times New Roman" w:hAnsi="Times New Roman" w:cs="Times New Roman"/>
          <w:sz w:val="24"/>
          <w:szCs w:val="24"/>
          <w:lang w:val="ca-ES"/>
        </w:rPr>
        <w:t xml:space="preserve"> la unión del cuerpo con la palabra, también como metáfora, </w:t>
      </w:r>
      <w:r w:rsidR="000763B8" w:rsidRPr="005836BF">
        <w:rPr>
          <w:rFonts w:ascii="Times New Roman" w:hAnsi="Times New Roman" w:cs="Times New Roman"/>
          <w:sz w:val="24"/>
          <w:szCs w:val="24"/>
          <w:lang w:val="ca-ES"/>
        </w:rPr>
        <w:t xml:space="preserve">es decir, </w:t>
      </w:r>
      <w:r w:rsidR="00592542" w:rsidRPr="005836BF">
        <w:rPr>
          <w:rFonts w:ascii="Times New Roman" w:hAnsi="Times New Roman" w:cs="Times New Roman"/>
          <w:sz w:val="24"/>
          <w:szCs w:val="24"/>
          <w:lang w:val="ca-ES"/>
        </w:rPr>
        <w:t>como cuerpo en que la palabra se territorializa y traza límites y líneas hasta convertirse en una “construcción híbrida y medial de las orillas” (Toro 2006c:</w:t>
      </w:r>
      <w:r w:rsidR="000D343B">
        <w:rPr>
          <w:rFonts w:ascii="Times New Roman" w:hAnsi="Times New Roman" w:cs="Times New Roman"/>
          <w:sz w:val="24"/>
          <w:szCs w:val="24"/>
          <w:lang w:val="ca-ES"/>
        </w:rPr>
        <w:t xml:space="preserve"> </w:t>
      </w:r>
      <w:r w:rsidR="00592542" w:rsidRPr="005836BF">
        <w:rPr>
          <w:rFonts w:ascii="Times New Roman" w:hAnsi="Times New Roman" w:cs="Times New Roman"/>
          <w:sz w:val="24"/>
          <w:szCs w:val="24"/>
          <w:lang w:val="ca-ES"/>
        </w:rPr>
        <w:t>232)</w:t>
      </w:r>
      <w:r w:rsidR="00C56BB5" w:rsidRPr="005836BF">
        <w:rPr>
          <w:rFonts w:ascii="Times New Roman" w:hAnsi="Times New Roman" w:cs="Times New Roman"/>
          <w:sz w:val="24"/>
          <w:szCs w:val="24"/>
          <w:lang w:val="ca-ES"/>
        </w:rPr>
        <w:t>, entre un aquí y un allá</w:t>
      </w:r>
      <w:r w:rsidR="00592542" w:rsidRPr="005836BF">
        <w:rPr>
          <w:rFonts w:ascii="Times New Roman" w:hAnsi="Times New Roman" w:cs="Times New Roman"/>
          <w:sz w:val="24"/>
          <w:szCs w:val="24"/>
          <w:lang w:val="ca-ES"/>
        </w:rPr>
        <w:t>. De ahí que s</w:t>
      </w:r>
      <w:r w:rsidR="00592542" w:rsidRPr="005836BF">
        <w:rPr>
          <w:rFonts w:ascii="Times New Roman" w:hAnsi="Times New Roman" w:cs="Times New Roman"/>
          <w:sz w:val="24"/>
          <w:szCs w:val="24"/>
        </w:rPr>
        <w:t>i consideramos la frontera como demarcación y establecemos paralelos con la espacialidad del cuerpo (Ostrov 2015), el cuerpo se constituye como “espacio territorializado” (</w:t>
      </w:r>
      <w:r w:rsidR="004B0400" w:rsidRPr="00570991">
        <w:rPr>
          <w:i/>
          <w:sz w:val="24"/>
          <w:szCs w:val="24"/>
        </w:rPr>
        <w:t>ibíd</w:t>
      </w:r>
      <w:r w:rsidR="004B0400">
        <w:rPr>
          <w:sz w:val="24"/>
          <w:szCs w:val="24"/>
        </w:rPr>
        <w:t>.,</w:t>
      </w:r>
      <w:r w:rsidR="004B0400">
        <w:rPr>
          <w:rFonts w:ascii="Times New Roman" w:hAnsi="Times New Roman" w:cs="Times New Roman"/>
          <w:sz w:val="24"/>
          <w:szCs w:val="24"/>
        </w:rPr>
        <w:t xml:space="preserve"> </w:t>
      </w:r>
      <w:r w:rsidR="00592542" w:rsidRPr="005836BF">
        <w:rPr>
          <w:rFonts w:ascii="Times New Roman" w:hAnsi="Times New Roman" w:cs="Times New Roman"/>
          <w:sz w:val="24"/>
          <w:szCs w:val="24"/>
        </w:rPr>
        <w:t xml:space="preserve">2) sobre el que se inscribe el confín mismo. </w:t>
      </w:r>
      <w:r w:rsidR="000763B8" w:rsidRPr="005836BF">
        <w:rPr>
          <w:rFonts w:ascii="Times New Roman" w:hAnsi="Times New Roman" w:cs="Times New Roman"/>
          <w:sz w:val="24"/>
          <w:szCs w:val="24"/>
        </w:rPr>
        <w:t>No hay que buscar mucho en los interstici</w:t>
      </w:r>
      <w:r w:rsidR="00CF5E17" w:rsidRPr="005836BF">
        <w:rPr>
          <w:rFonts w:ascii="Times New Roman" w:hAnsi="Times New Roman" w:cs="Times New Roman"/>
          <w:sz w:val="24"/>
          <w:szCs w:val="24"/>
        </w:rPr>
        <w:t xml:space="preserve">os del texto para encontrar evidencia de esto. La hija, de hecho, </w:t>
      </w:r>
      <w:r w:rsidR="006C60F9">
        <w:rPr>
          <w:rFonts w:ascii="Times New Roman" w:hAnsi="Times New Roman" w:cs="Times New Roman"/>
          <w:sz w:val="24"/>
          <w:szCs w:val="24"/>
        </w:rPr>
        <w:t>habla de</w:t>
      </w:r>
      <w:r w:rsidR="00592542" w:rsidRPr="005836BF">
        <w:rPr>
          <w:rFonts w:ascii="Times New Roman" w:hAnsi="Times New Roman" w:cs="Times New Roman"/>
          <w:sz w:val="24"/>
          <w:szCs w:val="24"/>
        </w:rPr>
        <w:t xml:space="preserve"> “la línia del mig del cos” (LFE 26, 33, 94)</w:t>
      </w:r>
      <w:r w:rsidR="00CF5E17" w:rsidRPr="005836BF">
        <w:rPr>
          <w:rFonts w:ascii="Times New Roman" w:hAnsi="Times New Roman" w:cs="Times New Roman"/>
          <w:sz w:val="24"/>
          <w:szCs w:val="24"/>
        </w:rPr>
        <w:t>:</w:t>
      </w:r>
      <w:r w:rsidR="00592542" w:rsidRPr="005836BF">
        <w:rPr>
          <w:rStyle w:val="Rimandonotaapidipagina"/>
          <w:rFonts w:ascii="Times New Roman" w:hAnsi="Times New Roman" w:cs="Times New Roman"/>
          <w:sz w:val="24"/>
          <w:szCs w:val="24"/>
        </w:rPr>
        <w:footnoteReference w:id="278"/>
      </w:r>
      <w:r w:rsidR="00592542" w:rsidRPr="005836BF">
        <w:rPr>
          <w:rFonts w:ascii="Times New Roman" w:hAnsi="Times New Roman" w:cs="Times New Roman"/>
          <w:sz w:val="24"/>
          <w:szCs w:val="24"/>
        </w:rPr>
        <w:t xml:space="preserve"> es una línea imaginaria que recorre todo su cuerpo “del front a la vagina sense interrompre’s mai” (LFE 23-24)</w:t>
      </w:r>
      <w:r w:rsidR="00592542" w:rsidRPr="005836BF">
        <w:rPr>
          <w:rStyle w:val="Rimandonotaapidipagina"/>
          <w:rFonts w:ascii="Times New Roman" w:hAnsi="Times New Roman" w:cs="Times New Roman"/>
          <w:sz w:val="24"/>
          <w:szCs w:val="24"/>
        </w:rPr>
        <w:footnoteReference w:id="279"/>
      </w:r>
      <w:r w:rsidR="00592542" w:rsidRPr="005836BF">
        <w:rPr>
          <w:rFonts w:ascii="Times New Roman" w:hAnsi="Times New Roman" w:cs="Times New Roman"/>
          <w:sz w:val="24"/>
          <w:szCs w:val="24"/>
        </w:rPr>
        <w:t xml:space="preserve"> y que</w:t>
      </w:r>
      <w:r w:rsidR="00CF5E17" w:rsidRPr="005836BF">
        <w:rPr>
          <w:rFonts w:ascii="Times New Roman" w:hAnsi="Times New Roman" w:cs="Times New Roman"/>
          <w:sz w:val="24"/>
          <w:szCs w:val="24"/>
        </w:rPr>
        <w:t>,</w:t>
      </w:r>
      <w:r w:rsidR="00592542" w:rsidRPr="005836BF">
        <w:rPr>
          <w:rFonts w:ascii="Times New Roman" w:hAnsi="Times New Roman" w:cs="Times New Roman"/>
          <w:sz w:val="24"/>
          <w:szCs w:val="24"/>
        </w:rPr>
        <w:t xml:space="preserve"> en el pasado</w:t>
      </w:r>
      <w:r w:rsidR="00CF5E17" w:rsidRPr="005836BF">
        <w:rPr>
          <w:rFonts w:ascii="Times New Roman" w:hAnsi="Times New Roman" w:cs="Times New Roman"/>
          <w:sz w:val="24"/>
          <w:szCs w:val="24"/>
        </w:rPr>
        <w:t>,</w:t>
      </w:r>
      <w:r w:rsidR="00592542" w:rsidRPr="005836BF">
        <w:rPr>
          <w:rFonts w:ascii="Times New Roman" w:hAnsi="Times New Roman" w:cs="Times New Roman"/>
          <w:sz w:val="24"/>
          <w:szCs w:val="24"/>
        </w:rPr>
        <w:t xml:space="preserve"> era visible en forma de trazo que la</w:t>
      </w:r>
      <w:r w:rsidR="006C60F9">
        <w:rPr>
          <w:rFonts w:ascii="Times New Roman" w:hAnsi="Times New Roman" w:cs="Times New Roman"/>
          <w:sz w:val="24"/>
          <w:szCs w:val="24"/>
        </w:rPr>
        <w:t>s</w:t>
      </w:r>
      <w:r w:rsidR="00592542" w:rsidRPr="005836BF">
        <w:rPr>
          <w:rFonts w:ascii="Times New Roman" w:hAnsi="Times New Roman" w:cs="Times New Roman"/>
          <w:sz w:val="24"/>
          <w:szCs w:val="24"/>
        </w:rPr>
        <w:t xml:space="preserve"> mujeres de su pueblo de origen se hacían tatuar. </w:t>
      </w:r>
    </w:p>
    <w:p w:rsidR="00915A54" w:rsidRPr="005836BF" w:rsidRDefault="00592542"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5836BF">
        <w:rPr>
          <w:rFonts w:cstheme="minorHAnsi"/>
        </w:rPr>
        <w:t>Es tatuaven quan eren musulmanes felices i analfabetes [...].</w:t>
      </w:r>
      <w:r w:rsidR="0091729E" w:rsidRPr="005836BF">
        <w:rPr>
          <w:rFonts w:cstheme="minorHAnsi"/>
        </w:rPr>
        <w:t xml:space="preserve"> </w:t>
      </w:r>
      <w:r w:rsidR="00C56BB5" w:rsidRPr="005836BF">
        <w:rPr>
          <w:rFonts w:cstheme="minorHAnsi"/>
        </w:rPr>
        <w:t>Ara no es tatuen</w:t>
      </w:r>
      <w:r w:rsidRPr="005836BF">
        <w:rPr>
          <w:rFonts w:cstheme="minorHAnsi"/>
        </w:rPr>
        <w:t xml:space="preserve"> perquè els experts que surten a la televisió els han dit que és una pràctica pecaminosa, prohibida, </w:t>
      </w:r>
      <w:r w:rsidRPr="005836BF">
        <w:rPr>
          <w:rFonts w:cstheme="minorHAnsi"/>
          <w:i/>
        </w:rPr>
        <w:t>haram</w:t>
      </w:r>
      <w:r w:rsidR="000A5636">
        <w:rPr>
          <w:rFonts w:cstheme="minorHAnsi"/>
        </w:rPr>
        <w:t>. (LFE 23-24)</w:t>
      </w:r>
      <w:r w:rsidR="00CF5E17" w:rsidRPr="005836BF">
        <w:rPr>
          <w:rFonts w:cstheme="minorHAnsi"/>
          <w:vertAlign w:val="superscript"/>
        </w:rPr>
        <w:footnoteReference w:id="280"/>
      </w:r>
    </w:p>
    <w:p w:rsidR="00673152" w:rsidRPr="005836BF" w:rsidRDefault="003C1056" w:rsidP="005B76D8">
      <w:pPr>
        <w:widowControl w:val="0"/>
        <w:tabs>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En LFE se habla</w:t>
      </w:r>
      <w:r w:rsidR="00673152" w:rsidRPr="005836BF">
        <w:rPr>
          <w:rFonts w:ascii="Times New Roman" w:hAnsi="Times New Roman" w:cs="Times New Roman"/>
          <w:sz w:val="24"/>
          <w:szCs w:val="24"/>
          <w:lang w:val="ca-ES"/>
        </w:rPr>
        <w:t xml:space="preserve"> de la frontera física</w:t>
      </w:r>
      <w:r w:rsidR="00915A54" w:rsidRPr="005836BF">
        <w:rPr>
          <w:rFonts w:ascii="Times New Roman" w:hAnsi="Times New Roman" w:cs="Times New Roman"/>
          <w:sz w:val="24"/>
          <w:szCs w:val="24"/>
          <w:lang w:val="ca-ES"/>
        </w:rPr>
        <w:t xml:space="preserve"> entre Marruecos y Cataluña</w:t>
      </w:r>
      <w:r w:rsidR="00673152" w:rsidRPr="005836BF">
        <w:rPr>
          <w:rFonts w:ascii="Times New Roman" w:hAnsi="Times New Roman" w:cs="Times New Roman"/>
          <w:sz w:val="24"/>
          <w:szCs w:val="24"/>
          <w:lang w:val="ca-ES"/>
        </w:rPr>
        <w:t xml:space="preserve"> en dos momentos importantes. Primero, como lugar de</w:t>
      </w:r>
      <w:r w:rsidR="00055119" w:rsidRPr="005836BF">
        <w:rPr>
          <w:rFonts w:ascii="Times New Roman" w:hAnsi="Times New Roman" w:cs="Times New Roman"/>
          <w:sz w:val="24"/>
          <w:szCs w:val="24"/>
          <w:lang w:val="ca-ES"/>
        </w:rPr>
        <w:t xml:space="preserve"> la</w:t>
      </w:r>
      <w:r w:rsidR="00673152" w:rsidRPr="005836BF">
        <w:rPr>
          <w:rFonts w:ascii="Times New Roman" w:hAnsi="Times New Roman" w:cs="Times New Roman"/>
          <w:sz w:val="24"/>
          <w:szCs w:val="24"/>
          <w:lang w:val="ca-ES"/>
        </w:rPr>
        <w:t xml:space="preserve"> toma de</w:t>
      </w:r>
      <w:r w:rsidR="00917B2D" w:rsidRPr="005836BF">
        <w:rPr>
          <w:rFonts w:ascii="Times New Roman" w:hAnsi="Times New Roman" w:cs="Times New Roman"/>
          <w:sz w:val="24"/>
          <w:szCs w:val="24"/>
          <w:lang w:val="ca-ES"/>
        </w:rPr>
        <w:t xml:space="preserve"> </w:t>
      </w:r>
      <w:r w:rsidR="00673152" w:rsidRPr="005836BF">
        <w:rPr>
          <w:rFonts w:ascii="Times New Roman" w:hAnsi="Times New Roman" w:cs="Times New Roman"/>
          <w:sz w:val="24"/>
          <w:szCs w:val="24"/>
          <w:lang w:val="ca-ES"/>
        </w:rPr>
        <w:t xml:space="preserve">conciencia de las instancias íntimas de la hija, por ejemplo, </w:t>
      </w:r>
      <w:r w:rsidR="00A142A5" w:rsidRPr="005836BF">
        <w:rPr>
          <w:rFonts w:ascii="Times New Roman" w:hAnsi="Times New Roman" w:cs="Times New Roman"/>
          <w:sz w:val="24"/>
          <w:szCs w:val="24"/>
          <w:lang w:val="ca-ES"/>
        </w:rPr>
        <w:t xml:space="preserve">en el fantaseo </w:t>
      </w:r>
      <w:r w:rsidR="00673152" w:rsidRPr="005836BF">
        <w:rPr>
          <w:rFonts w:ascii="Times New Roman" w:hAnsi="Times New Roman" w:cs="Times New Roman"/>
          <w:sz w:val="24"/>
          <w:szCs w:val="24"/>
          <w:lang w:val="ca-ES"/>
        </w:rPr>
        <w:t>de deshacerse de su marido y quedarse con su madre “així tornariem a la nostra vida de sempre sense ell, sol</w:t>
      </w:r>
      <w:r w:rsidR="0091729E" w:rsidRPr="005836BF">
        <w:rPr>
          <w:rFonts w:ascii="Times New Roman" w:hAnsi="Times New Roman" w:cs="Times New Roman"/>
          <w:sz w:val="24"/>
          <w:szCs w:val="24"/>
          <w:lang w:val="ca-ES"/>
        </w:rPr>
        <w:t>es la meva mare i jo, com abans</w:t>
      </w:r>
      <w:r w:rsidR="00673152" w:rsidRPr="005836BF">
        <w:rPr>
          <w:rFonts w:ascii="Times New Roman" w:hAnsi="Times New Roman" w:cs="Times New Roman"/>
          <w:sz w:val="24"/>
          <w:szCs w:val="24"/>
          <w:lang w:val="ca-ES"/>
        </w:rPr>
        <w:t>” (LFE 148).</w:t>
      </w:r>
      <w:r w:rsidR="00673152" w:rsidRPr="005836BF">
        <w:rPr>
          <w:rStyle w:val="Rimandonotaapidipagina"/>
          <w:rFonts w:ascii="Times New Roman" w:hAnsi="Times New Roman" w:cs="Times New Roman"/>
          <w:sz w:val="24"/>
          <w:szCs w:val="24"/>
          <w:lang w:val="ca-ES"/>
        </w:rPr>
        <w:footnoteReference w:id="281"/>
      </w:r>
      <w:r w:rsidR="00932151" w:rsidRPr="005836BF">
        <w:rPr>
          <w:rFonts w:ascii="Times New Roman" w:hAnsi="Times New Roman" w:cs="Times New Roman"/>
          <w:sz w:val="24"/>
          <w:szCs w:val="24"/>
          <w:lang w:val="ca-ES"/>
        </w:rPr>
        <w:t xml:space="preserve"> Más tarde, la frontera pasa a ser el</w:t>
      </w:r>
      <w:r w:rsidR="00673152" w:rsidRPr="005836BF">
        <w:rPr>
          <w:rFonts w:ascii="Times New Roman" w:hAnsi="Times New Roman" w:cs="Times New Roman"/>
          <w:sz w:val="24"/>
          <w:szCs w:val="24"/>
          <w:lang w:val="ca-ES"/>
        </w:rPr>
        <w:t xml:space="preserve"> lugar en </w:t>
      </w:r>
      <w:r w:rsidR="00932151" w:rsidRPr="005836BF">
        <w:rPr>
          <w:rFonts w:ascii="Times New Roman" w:hAnsi="Times New Roman" w:cs="Times New Roman"/>
          <w:sz w:val="24"/>
          <w:szCs w:val="24"/>
          <w:lang w:val="ca-ES"/>
        </w:rPr>
        <w:t xml:space="preserve">el </w:t>
      </w:r>
      <w:r w:rsidR="00673152" w:rsidRPr="005836BF">
        <w:rPr>
          <w:rFonts w:ascii="Times New Roman" w:hAnsi="Times New Roman" w:cs="Times New Roman"/>
          <w:sz w:val="24"/>
          <w:szCs w:val="24"/>
          <w:lang w:val="ca-ES"/>
        </w:rPr>
        <w:t>que</w:t>
      </w:r>
      <w:r w:rsidR="00055119" w:rsidRPr="005836BF">
        <w:rPr>
          <w:rFonts w:ascii="Times New Roman" w:hAnsi="Times New Roman" w:cs="Times New Roman"/>
          <w:sz w:val="24"/>
          <w:szCs w:val="24"/>
          <w:lang w:val="ca-ES"/>
        </w:rPr>
        <w:t xml:space="preserve"> emprender</w:t>
      </w:r>
      <w:r w:rsidR="0091729E" w:rsidRPr="005836BF">
        <w:rPr>
          <w:rFonts w:ascii="Times New Roman" w:hAnsi="Times New Roman" w:cs="Times New Roman"/>
          <w:sz w:val="24"/>
          <w:szCs w:val="24"/>
          <w:lang w:val="ca-ES"/>
        </w:rPr>
        <w:t>, por fin,</w:t>
      </w:r>
      <w:r w:rsidR="00673152" w:rsidRPr="005836BF">
        <w:rPr>
          <w:rFonts w:ascii="Times New Roman" w:hAnsi="Times New Roman" w:cs="Times New Roman"/>
          <w:sz w:val="24"/>
          <w:szCs w:val="24"/>
          <w:lang w:val="ca-ES"/>
        </w:rPr>
        <w:t xml:space="preserve"> un cambio radical, diciendo basta a todo lo que ya no tiene la intención de aceptar.</w:t>
      </w:r>
    </w:p>
    <w:p w:rsidR="001901B1" w:rsidRPr="005836BF" w:rsidRDefault="00673152"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5836BF">
        <w:rPr>
          <w:rFonts w:cstheme="minorHAnsi"/>
        </w:rPr>
        <w:lastRenderedPageBreak/>
        <w:t xml:space="preserve">A la frontera ho vaig decidir. Fent cua allà envoltada de captaires, de portadors de mercaderies, de </w:t>
      </w:r>
      <w:r w:rsidR="009C781B" w:rsidRPr="005836BF">
        <w:rPr>
          <w:rFonts w:cstheme="minorHAnsi"/>
        </w:rPr>
        <w:t>gendarmes duaners que s’estaven recolzats a la paret sense fer altra cosa que perseguir de tant en tant algun habitual del pas fronterer amb una mànega de butà, o d’altres pol</w:t>
      </w:r>
      <w:r w:rsidR="00A85CCF" w:rsidRPr="005836BF">
        <w:rPr>
          <w:rFonts w:cstheme="minorHAnsi"/>
        </w:rPr>
        <w:t>i</w:t>
      </w:r>
      <w:r w:rsidR="009C781B" w:rsidRPr="005836BF">
        <w:rPr>
          <w:rFonts w:cstheme="minorHAnsi"/>
        </w:rPr>
        <w:t>cies que llançaven pedres als que havíem de passar. Allà al mig, ben a prop de les tanques que hi havien aixecat feia pocs anys, esperant-me amb un passaport que no em deia res a punt de ser segellat per poder sortir del país de la meva mare i tornar a un que no és el meu però és on m’he estat la major part de la vida, allà al mig de tanta gent que feia el mateix trajecte que nosaltres cada estiu, cada cop que les feines i els diners els ho permetien, allà vestida</w:t>
      </w:r>
      <w:r w:rsidRPr="005836BF">
        <w:rPr>
          <w:rFonts w:cstheme="minorHAnsi"/>
        </w:rPr>
        <w:t xml:space="preserve"> </w:t>
      </w:r>
      <w:r w:rsidR="00A85CCF" w:rsidRPr="005836BF">
        <w:rPr>
          <w:rFonts w:cstheme="minorHAnsi"/>
        </w:rPr>
        <w:t>amb una gel·laba fosca i un mocador fosc i sent més lluny que mai d’estimar-me, vaig dir que ja està, ja n’hi ha prou, ja és hora de marxar. (LFE 189)</w:t>
      </w:r>
      <w:r w:rsidR="00A85CCF" w:rsidRPr="005836BF">
        <w:rPr>
          <w:rStyle w:val="Rimandonotaapidipagina"/>
          <w:rFonts w:cstheme="minorHAnsi"/>
        </w:rPr>
        <w:footnoteReference w:id="282"/>
      </w:r>
      <w:r w:rsidR="00A85CCF" w:rsidRPr="005836BF">
        <w:rPr>
          <w:rFonts w:cstheme="minorHAnsi"/>
        </w:rPr>
        <w:t xml:space="preserve"> </w:t>
      </w:r>
    </w:p>
    <w:p w:rsidR="0084640F" w:rsidRPr="005836BF" w:rsidRDefault="002B5FC9" w:rsidP="002B5FC9">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Como una frontera, que deja pasar o tapia, la línea, cuya existencia la hija percibe en sí, aunque sea invisible, se abre y se cierra según las circun</w:t>
      </w:r>
      <w:r w:rsidR="003C1056" w:rsidRPr="005836BF">
        <w:rPr>
          <w:rFonts w:ascii="Times New Roman" w:hAnsi="Times New Roman" w:cs="Times New Roman"/>
          <w:sz w:val="24"/>
          <w:szCs w:val="24"/>
        </w:rPr>
        <w:t>s</w:t>
      </w:r>
      <w:r w:rsidRPr="005836BF">
        <w:rPr>
          <w:rFonts w:ascii="Times New Roman" w:hAnsi="Times New Roman" w:cs="Times New Roman"/>
          <w:sz w:val="24"/>
          <w:szCs w:val="24"/>
        </w:rPr>
        <w:t>tancias. Es algo que provoca dolor, un sufrimiento en el que podemos reconocer el tema de todo lo que supone la migración y el pasaje de frontera por parte de los que dejan su país. Vivencias de este tipo, aparte en breves descripciones como la que acabamos de</w:t>
      </w:r>
      <w:r w:rsidR="003D5002" w:rsidRPr="005836BF">
        <w:rPr>
          <w:rFonts w:ascii="Times New Roman" w:hAnsi="Times New Roman" w:cs="Times New Roman"/>
          <w:sz w:val="24"/>
          <w:szCs w:val="24"/>
        </w:rPr>
        <w:t xml:space="preserve"> presentar</w:t>
      </w:r>
      <w:r w:rsidRPr="005836BF">
        <w:rPr>
          <w:rFonts w:ascii="Times New Roman" w:hAnsi="Times New Roman" w:cs="Times New Roman"/>
          <w:sz w:val="24"/>
          <w:szCs w:val="24"/>
        </w:rPr>
        <w:t xml:space="preserve">, cuando la hija consigue tomar una decisión sobre su vida y, mientras tanto, describe el ambiente de la frontera con sus contradicciones, se encuentran tematizadas por medio de una experiencia </w:t>
      </w:r>
      <w:r w:rsidR="00FA2C3A" w:rsidRPr="005836BF">
        <w:rPr>
          <w:rFonts w:ascii="Times New Roman" w:hAnsi="Times New Roman" w:cs="Times New Roman"/>
          <w:sz w:val="24"/>
          <w:szCs w:val="24"/>
        </w:rPr>
        <w:t xml:space="preserve">más </w:t>
      </w:r>
      <w:r w:rsidRPr="005836BF">
        <w:rPr>
          <w:rFonts w:ascii="Times New Roman" w:hAnsi="Times New Roman" w:cs="Times New Roman"/>
          <w:sz w:val="24"/>
          <w:szCs w:val="24"/>
        </w:rPr>
        <w:t>íntima, relacionada con el cuerpo.</w:t>
      </w:r>
      <w:r w:rsidR="0084640F" w:rsidRPr="005836BF">
        <w:rPr>
          <w:rFonts w:ascii="Times New Roman" w:hAnsi="Times New Roman" w:cs="Times New Roman"/>
          <w:sz w:val="24"/>
          <w:szCs w:val="24"/>
        </w:rPr>
        <w:t xml:space="preserve"> Antes que en LFE, </w:t>
      </w:r>
      <w:r w:rsidR="003D5002" w:rsidRPr="005836BF">
        <w:rPr>
          <w:rFonts w:ascii="Times New Roman" w:hAnsi="Times New Roman" w:cs="Times New Roman"/>
          <w:sz w:val="24"/>
          <w:szCs w:val="24"/>
        </w:rPr>
        <w:t>y</w:t>
      </w:r>
      <w:r w:rsidR="007C3E6D" w:rsidRPr="005836BF">
        <w:rPr>
          <w:rFonts w:ascii="Times New Roman" w:hAnsi="Times New Roman" w:cs="Times New Roman"/>
          <w:sz w:val="24"/>
          <w:szCs w:val="24"/>
        </w:rPr>
        <w:t>a en JTSC, El H</w:t>
      </w:r>
      <w:r w:rsidR="00FA2C3A" w:rsidRPr="005836BF">
        <w:rPr>
          <w:rFonts w:ascii="Times New Roman" w:hAnsi="Times New Roman" w:cs="Times New Roman"/>
          <w:sz w:val="24"/>
          <w:szCs w:val="24"/>
        </w:rPr>
        <w:t xml:space="preserve">achmi </w:t>
      </w:r>
      <w:r w:rsidR="0084640F" w:rsidRPr="005836BF">
        <w:rPr>
          <w:rFonts w:ascii="Times New Roman" w:hAnsi="Times New Roman" w:cs="Times New Roman"/>
          <w:sz w:val="24"/>
          <w:szCs w:val="24"/>
        </w:rPr>
        <w:t>habla del tema en cierre de libro:</w:t>
      </w:r>
    </w:p>
    <w:p w:rsidR="0084640F" w:rsidRPr="005836BF" w:rsidRDefault="0084640F"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5836BF">
        <w:rPr>
          <w:rFonts w:cstheme="minorHAnsi"/>
        </w:rPr>
        <w:lastRenderedPageBreak/>
        <w:t>El doctor Atchotegui, sense saber-ho, quan ja passava de la vintena d’</w:t>
      </w:r>
      <w:r w:rsidR="00DF3AA5" w:rsidRPr="005836BF">
        <w:rPr>
          <w:rFonts w:cstheme="minorHAnsi"/>
        </w:rPr>
        <w:t>anys, [...] va explicar-me l’amalgama de sensacions, l’huracà que m’havia assetjat tota la vida sense saber ben bé què era. [...] descobria «els set dols migratoris». El dol per la llengua, el dol pels amics i la família, el dol per la cultura, pel paisatge i la terra, el dol per la pèrdua de l’estatus social, per la pèrdua de contacte amb el grup ètnic i per la pèrdua de la seguretat física. Em sentia com em sentia pel que havia perdut, per tot el que havia deixat enrere. (JTSC 193)</w:t>
      </w:r>
      <w:r w:rsidR="009A6345" w:rsidRPr="005836BF">
        <w:rPr>
          <w:rStyle w:val="Rimandonotaapidipagina"/>
          <w:rFonts w:cstheme="minorHAnsi"/>
        </w:rPr>
        <w:footnoteReference w:id="283"/>
      </w:r>
    </w:p>
    <w:p w:rsidR="00FA2C3A" w:rsidRPr="005836BF" w:rsidRDefault="002B5FC9" w:rsidP="002B5FC9">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 xml:space="preserve">El dolor causado por la migración </w:t>
      </w:r>
      <w:r w:rsidR="007C3E6D" w:rsidRPr="005836BF">
        <w:rPr>
          <w:rFonts w:ascii="Times New Roman" w:hAnsi="Times New Roman" w:cs="Times New Roman"/>
          <w:sz w:val="24"/>
          <w:szCs w:val="24"/>
        </w:rPr>
        <w:t>supone para</w:t>
      </w:r>
      <w:r w:rsidRPr="005836BF">
        <w:rPr>
          <w:rFonts w:ascii="Times New Roman" w:hAnsi="Times New Roman" w:cs="Times New Roman"/>
          <w:sz w:val="24"/>
          <w:szCs w:val="24"/>
        </w:rPr>
        <w:t xml:space="preserve"> la joven mujer</w:t>
      </w:r>
      <w:r w:rsidR="0084640F" w:rsidRPr="005836BF">
        <w:rPr>
          <w:rFonts w:ascii="Times New Roman" w:hAnsi="Times New Roman" w:cs="Times New Roman"/>
          <w:sz w:val="24"/>
          <w:szCs w:val="24"/>
        </w:rPr>
        <w:t xml:space="preserve"> de LFE</w:t>
      </w:r>
      <w:r w:rsidR="007C3E6D" w:rsidRPr="005836BF">
        <w:rPr>
          <w:rFonts w:ascii="Times New Roman" w:hAnsi="Times New Roman" w:cs="Times New Roman"/>
          <w:sz w:val="24"/>
          <w:szCs w:val="24"/>
        </w:rPr>
        <w:t xml:space="preserve"> el</w:t>
      </w:r>
      <w:r w:rsidRPr="005836BF">
        <w:rPr>
          <w:rFonts w:ascii="Times New Roman" w:hAnsi="Times New Roman" w:cs="Times New Roman"/>
          <w:sz w:val="24"/>
          <w:szCs w:val="24"/>
        </w:rPr>
        <w:t xml:space="preserve"> cierre de la línea que </w:t>
      </w:r>
      <w:r w:rsidR="00FA2C3A" w:rsidRPr="005836BF">
        <w:rPr>
          <w:rFonts w:ascii="Times New Roman" w:hAnsi="Times New Roman" w:cs="Times New Roman"/>
          <w:sz w:val="24"/>
          <w:szCs w:val="24"/>
        </w:rPr>
        <w:t>ha de interpretarse</w:t>
      </w:r>
      <w:r w:rsidRPr="005836BF">
        <w:rPr>
          <w:rFonts w:ascii="Times New Roman" w:hAnsi="Times New Roman" w:cs="Times New Roman"/>
          <w:sz w:val="24"/>
          <w:szCs w:val="24"/>
        </w:rPr>
        <w:t xml:space="preserve"> como experiencia traumática que lleva a un silencio sobre</w:t>
      </w:r>
      <w:r w:rsidR="00FA2C3A" w:rsidRPr="005836BF">
        <w:rPr>
          <w:rFonts w:ascii="Times New Roman" w:hAnsi="Times New Roman" w:cs="Times New Roman"/>
          <w:sz w:val="24"/>
          <w:szCs w:val="24"/>
        </w:rPr>
        <w:t xml:space="preserve"> todo</w:t>
      </w:r>
      <w:r w:rsidRPr="005836BF">
        <w:rPr>
          <w:rFonts w:ascii="Times New Roman" w:hAnsi="Times New Roman" w:cs="Times New Roman"/>
          <w:sz w:val="24"/>
          <w:szCs w:val="24"/>
        </w:rPr>
        <w:t xml:space="preserve"> lo vivido en el cambio de vida: </w:t>
      </w:r>
    </w:p>
    <w:p w:rsidR="002B5FC9" w:rsidRPr="005836BF" w:rsidRDefault="002B5FC9" w:rsidP="00252176">
      <w:pPr>
        <w:widowControl w:val="0"/>
        <w:autoSpaceDE w:val="0"/>
        <w:autoSpaceDN w:val="0"/>
        <w:adjustRightInd w:val="0"/>
        <w:spacing w:before="100" w:beforeAutospacing="1" w:after="100" w:afterAutospacing="1" w:line="360" w:lineRule="auto"/>
        <w:ind w:left="567" w:right="566"/>
        <w:jc w:val="both"/>
        <w:rPr>
          <w:rFonts w:ascii="Times New Roman" w:hAnsi="Times New Roman" w:cs="Times New Roman"/>
          <w:lang w:val="ca-ES"/>
        </w:rPr>
      </w:pPr>
      <w:r w:rsidRPr="005836BF">
        <w:rPr>
          <w:rFonts w:ascii="Times New Roman" w:hAnsi="Times New Roman" w:cs="Times New Roman"/>
        </w:rPr>
        <w:t>c</w:t>
      </w:r>
      <w:r w:rsidRPr="005836BF">
        <w:rPr>
          <w:rFonts w:ascii="Times New Roman" w:hAnsi="Times New Roman" w:cs="Times New Roman"/>
          <w:lang w:val="ca-ES"/>
        </w:rPr>
        <w:t xml:space="preserve">om una </w:t>
      </w:r>
      <w:r w:rsidRPr="00252176">
        <w:rPr>
          <w:rFonts w:cstheme="minorHAnsi"/>
        </w:rPr>
        <w:t>cicatriu</w:t>
      </w:r>
      <w:r w:rsidRPr="005836BF">
        <w:rPr>
          <w:rFonts w:ascii="Times New Roman" w:hAnsi="Times New Roman" w:cs="Times New Roman"/>
          <w:lang w:val="ca-ES"/>
        </w:rPr>
        <w:t xml:space="preserve"> que </w:t>
      </w:r>
      <w:r w:rsidRPr="005836BF">
        <w:rPr>
          <w:rFonts w:cstheme="minorHAnsi"/>
        </w:rPr>
        <w:t>no</w:t>
      </w:r>
      <w:r w:rsidRPr="005836BF">
        <w:rPr>
          <w:rFonts w:ascii="Times New Roman" w:hAnsi="Times New Roman" w:cs="Times New Roman"/>
          <w:lang w:val="ca-ES"/>
        </w:rPr>
        <w:t xml:space="preserve"> sé quan es va cloure sobre meu per fer-me així com sóc, amb moltes coses a dintre que no surten més que</w:t>
      </w:r>
      <w:r w:rsidR="00FA2C3A" w:rsidRPr="005836BF">
        <w:rPr>
          <w:rFonts w:ascii="Times New Roman" w:hAnsi="Times New Roman" w:cs="Times New Roman"/>
          <w:lang w:val="ca-ES"/>
        </w:rPr>
        <w:t xml:space="preserve"> en circumstàncies excepcionals. (LFE 24)</w:t>
      </w:r>
      <w:r w:rsidRPr="005836BF">
        <w:rPr>
          <w:rStyle w:val="Rimandonotaapidipagina"/>
          <w:rFonts w:ascii="Times New Roman" w:hAnsi="Times New Roman" w:cs="Times New Roman"/>
          <w:lang w:val="ca-ES"/>
        </w:rPr>
        <w:footnoteReference w:id="284"/>
      </w:r>
      <w:r w:rsidRPr="005836BF">
        <w:rPr>
          <w:rFonts w:ascii="Times New Roman" w:hAnsi="Times New Roman" w:cs="Times New Roman"/>
          <w:lang w:val="ca-ES"/>
        </w:rPr>
        <w:t xml:space="preserve"> </w:t>
      </w:r>
    </w:p>
    <w:p w:rsidR="002B5FC9" w:rsidRPr="005836BF" w:rsidRDefault="002B5FC9" w:rsidP="002B5FC9">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 xml:space="preserve">Cuando la línea está cerrada, de hecho, las emociones están contenidas en </w:t>
      </w:r>
      <w:r w:rsidR="005C700F" w:rsidRPr="005836BF">
        <w:rPr>
          <w:rFonts w:ascii="Times New Roman" w:hAnsi="Times New Roman" w:cs="Times New Roman"/>
          <w:sz w:val="24"/>
          <w:szCs w:val="24"/>
          <w:lang w:val="ca-ES"/>
        </w:rPr>
        <w:t>un lugar donde no representan el</w:t>
      </w:r>
      <w:r w:rsidRPr="005836BF">
        <w:rPr>
          <w:rFonts w:ascii="Times New Roman" w:hAnsi="Times New Roman" w:cs="Times New Roman"/>
          <w:sz w:val="24"/>
          <w:szCs w:val="24"/>
          <w:lang w:val="ca-ES"/>
        </w:rPr>
        <w:t xml:space="preserve"> peligro de despertar en la chica pensamientos y deseos relacionados con el disfrutar, el placer, el anhelo a algo </w:t>
      </w:r>
      <w:r w:rsidR="00D62D07" w:rsidRPr="005836BF">
        <w:rPr>
          <w:rFonts w:ascii="Times New Roman" w:hAnsi="Times New Roman" w:cs="Times New Roman"/>
          <w:sz w:val="24"/>
          <w:szCs w:val="24"/>
          <w:lang w:val="ca-ES"/>
        </w:rPr>
        <w:t xml:space="preserve">para el </w:t>
      </w:r>
      <w:r w:rsidRPr="005836BF">
        <w:rPr>
          <w:rFonts w:ascii="Times New Roman" w:hAnsi="Times New Roman" w:cs="Times New Roman"/>
          <w:sz w:val="24"/>
          <w:szCs w:val="24"/>
          <w:lang w:val="ca-ES"/>
        </w:rPr>
        <w:t>que</w:t>
      </w:r>
      <w:r w:rsidR="00D62D07" w:rsidRPr="005836BF">
        <w:rPr>
          <w:rFonts w:ascii="Times New Roman" w:hAnsi="Times New Roman" w:cs="Times New Roman"/>
          <w:sz w:val="24"/>
          <w:szCs w:val="24"/>
          <w:lang w:val="ca-ES"/>
        </w:rPr>
        <w:t>,</w:t>
      </w:r>
      <w:r w:rsidRPr="005836BF">
        <w:rPr>
          <w:rFonts w:ascii="Times New Roman" w:hAnsi="Times New Roman" w:cs="Times New Roman"/>
          <w:sz w:val="24"/>
          <w:szCs w:val="24"/>
          <w:lang w:val="ca-ES"/>
        </w:rPr>
        <w:t xml:space="preserve"> en el mundo creado para ella por su madre</w:t>
      </w:r>
      <w:r w:rsidR="00D62D07" w:rsidRPr="005836BF">
        <w:rPr>
          <w:rFonts w:ascii="Times New Roman" w:hAnsi="Times New Roman" w:cs="Times New Roman"/>
          <w:sz w:val="24"/>
          <w:szCs w:val="24"/>
          <w:lang w:val="ca-ES"/>
        </w:rPr>
        <w:t>,</w:t>
      </w:r>
      <w:r w:rsidRPr="005836BF">
        <w:rPr>
          <w:rFonts w:ascii="Times New Roman" w:hAnsi="Times New Roman" w:cs="Times New Roman"/>
          <w:sz w:val="24"/>
          <w:szCs w:val="24"/>
          <w:lang w:val="ca-ES"/>
        </w:rPr>
        <w:t xml:space="preserve"> no hay espacio. Una línea cerrada es un </w:t>
      </w:r>
      <w:r w:rsidR="00D62D07" w:rsidRPr="005836BF">
        <w:rPr>
          <w:rFonts w:ascii="Times New Roman" w:hAnsi="Times New Roman" w:cs="Times New Roman"/>
          <w:sz w:val="24"/>
          <w:szCs w:val="24"/>
          <w:lang w:val="ca-ES"/>
        </w:rPr>
        <w:t>impedimento</w:t>
      </w:r>
      <w:r w:rsidRPr="005836BF">
        <w:rPr>
          <w:rFonts w:ascii="Times New Roman" w:hAnsi="Times New Roman" w:cs="Times New Roman"/>
          <w:sz w:val="24"/>
          <w:szCs w:val="24"/>
          <w:lang w:val="ca-ES"/>
        </w:rPr>
        <w:t xml:space="preserve"> hacia la experimentación de sí, </w:t>
      </w:r>
      <w:r w:rsidR="00D62D07" w:rsidRPr="005836BF">
        <w:rPr>
          <w:rFonts w:ascii="Times New Roman" w:hAnsi="Times New Roman" w:cs="Times New Roman"/>
          <w:sz w:val="24"/>
          <w:szCs w:val="24"/>
          <w:lang w:val="ca-ES"/>
        </w:rPr>
        <w:t>en dirección de</w:t>
      </w:r>
      <w:r w:rsidRPr="005836BF">
        <w:rPr>
          <w:rFonts w:ascii="Times New Roman" w:hAnsi="Times New Roman" w:cs="Times New Roman"/>
          <w:sz w:val="24"/>
          <w:szCs w:val="24"/>
          <w:lang w:val="ca-ES"/>
        </w:rPr>
        <w:t xml:space="preserve"> todo lo que es nuevo y que la </w:t>
      </w:r>
      <w:r w:rsidR="00D62D07" w:rsidRPr="005836BF">
        <w:rPr>
          <w:rFonts w:ascii="Times New Roman" w:hAnsi="Times New Roman" w:cs="Times New Roman"/>
          <w:sz w:val="24"/>
          <w:szCs w:val="24"/>
          <w:lang w:val="ca-ES"/>
        </w:rPr>
        <w:t>acerca a una vida distinta de la que t</w:t>
      </w:r>
      <w:r w:rsidRPr="005836BF">
        <w:rPr>
          <w:rFonts w:ascii="Times New Roman" w:hAnsi="Times New Roman" w:cs="Times New Roman"/>
          <w:sz w:val="24"/>
          <w:szCs w:val="24"/>
          <w:lang w:val="ca-ES"/>
        </w:rPr>
        <w:t>ienen planeada</w:t>
      </w:r>
      <w:r w:rsidR="00D62D07" w:rsidRPr="005836BF">
        <w:rPr>
          <w:rFonts w:ascii="Times New Roman" w:hAnsi="Times New Roman" w:cs="Times New Roman"/>
          <w:sz w:val="24"/>
          <w:szCs w:val="24"/>
          <w:lang w:val="ca-ES"/>
        </w:rPr>
        <w:t xml:space="preserve"> para ella</w:t>
      </w:r>
      <w:r w:rsidRPr="005836BF">
        <w:rPr>
          <w:rFonts w:ascii="Times New Roman" w:hAnsi="Times New Roman" w:cs="Times New Roman"/>
          <w:sz w:val="24"/>
          <w:szCs w:val="24"/>
          <w:lang w:val="ca-ES"/>
        </w:rPr>
        <w:t xml:space="preserve">. Por todas estas razones, </w:t>
      </w:r>
      <w:r w:rsidR="003D5002" w:rsidRPr="005836BF">
        <w:rPr>
          <w:rFonts w:ascii="Times New Roman" w:hAnsi="Times New Roman" w:cs="Times New Roman"/>
          <w:sz w:val="24"/>
          <w:szCs w:val="24"/>
          <w:lang w:val="ca-ES"/>
        </w:rPr>
        <w:t xml:space="preserve">al hacer referencia a la línea del cuerpo, </w:t>
      </w:r>
      <w:r w:rsidRPr="005836BF">
        <w:rPr>
          <w:rFonts w:ascii="Times New Roman" w:hAnsi="Times New Roman" w:cs="Times New Roman"/>
          <w:sz w:val="24"/>
          <w:szCs w:val="24"/>
          <w:lang w:val="ca-ES"/>
        </w:rPr>
        <w:t xml:space="preserve">también se habla de herida (LFE 33) y de cicatriz (LFE </w:t>
      </w:r>
      <w:r w:rsidRPr="005836BF">
        <w:rPr>
          <w:rFonts w:ascii="Times New Roman" w:hAnsi="Times New Roman" w:cs="Times New Roman"/>
          <w:sz w:val="24"/>
          <w:szCs w:val="24"/>
          <w:lang w:val="ca-ES"/>
        </w:rPr>
        <w:lastRenderedPageBreak/>
        <w:t>24). Al abrirse, con una “intensitat insuportable” (LFE 24)</w:t>
      </w:r>
      <w:r w:rsidR="00D62D07" w:rsidRPr="005836BF">
        <w:rPr>
          <w:rStyle w:val="Rimandonotaapidipagina"/>
          <w:rFonts w:ascii="Times New Roman" w:hAnsi="Times New Roman" w:cs="Times New Roman"/>
          <w:sz w:val="24"/>
          <w:szCs w:val="24"/>
          <w:lang w:val="ca-ES"/>
        </w:rPr>
        <w:footnoteReference w:id="285"/>
      </w:r>
      <w:r w:rsidRPr="005836BF">
        <w:rPr>
          <w:rFonts w:ascii="Times New Roman" w:hAnsi="Times New Roman" w:cs="Times New Roman"/>
          <w:sz w:val="24"/>
          <w:szCs w:val="24"/>
          <w:lang w:val="ca-ES"/>
        </w:rPr>
        <w:t xml:space="preserve"> provoca sufrimien</w:t>
      </w:r>
      <w:r w:rsidR="00D62D07" w:rsidRPr="005836BF">
        <w:rPr>
          <w:rFonts w:ascii="Times New Roman" w:hAnsi="Times New Roman" w:cs="Times New Roman"/>
          <w:sz w:val="24"/>
          <w:szCs w:val="24"/>
          <w:lang w:val="ca-ES"/>
        </w:rPr>
        <w:t>to pero es sobre todo, quizás,</w:t>
      </w:r>
      <w:r w:rsidRPr="005836BF">
        <w:rPr>
          <w:rFonts w:ascii="Times New Roman" w:hAnsi="Times New Roman" w:cs="Times New Roman"/>
          <w:sz w:val="24"/>
          <w:szCs w:val="24"/>
          <w:lang w:val="ca-ES"/>
        </w:rPr>
        <w:t xml:space="preserve"> el tener conciencia de su existencia lo que más provoca dolor. Cuando encuentra a A, un chico con el que comparte lecturas y por el que s</w:t>
      </w:r>
      <w:r w:rsidR="00BE2F5D" w:rsidRPr="005836BF">
        <w:rPr>
          <w:rFonts w:ascii="Times New Roman" w:hAnsi="Times New Roman" w:cs="Times New Roman"/>
          <w:sz w:val="24"/>
          <w:szCs w:val="24"/>
          <w:lang w:val="ca-ES"/>
        </w:rPr>
        <w:t xml:space="preserve">iente una atracción muy fuerte, confiesa sentirse muy viva por dentro (LFE 95). </w:t>
      </w:r>
      <w:r w:rsidRPr="005836BF">
        <w:rPr>
          <w:rFonts w:ascii="Times New Roman" w:hAnsi="Times New Roman" w:cs="Times New Roman"/>
          <w:sz w:val="24"/>
          <w:szCs w:val="24"/>
          <w:lang w:val="ca-ES"/>
        </w:rPr>
        <w:t>Más tarde, al tener que renunciar a él, la piel se le “torna a cloure sobre si mateixa” (LFE 96)</w:t>
      </w:r>
      <w:r w:rsidR="00D62D07" w:rsidRPr="005836BF">
        <w:rPr>
          <w:rStyle w:val="Rimandonotaapidipagina"/>
          <w:rFonts w:ascii="Times New Roman" w:hAnsi="Times New Roman" w:cs="Times New Roman"/>
          <w:sz w:val="24"/>
          <w:szCs w:val="24"/>
          <w:lang w:val="ca-ES"/>
        </w:rPr>
        <w:footnoteReference w:id="286"/>
      </w:r>
      <w:r w:rsidR="00D62D07" w:rsidRPr="005836BF">
        <w:rPr>
          <w:rFonts w:ascii="Times New Roman" w:hAnsi="Times New Roman" w:cs="Times New Roman"/>
          <w:sz w:val="24"/>
          <w:szCs w:val="24"/>
          <w:lang w:val="ca-ES"/>
        </w:rPr>
        <w:t xml:space="preserve"> para protegerla de estímulos exteriores</w:t>
      </w:r>
      <w:r w:rsidRPr="005836BF">
        <w:rPr>
          <w:rFonts w:ascii="Times New Roman" w:hAnsi="Times New Roman" w:cs="Times New Roman"/>
          <w:sz w:val="24"/>
          <w:szCs w:val="24"/>
          <w:lang w:val="ca-ES"/>
        </w:rPr>
        <w:t>. No deja de desear que “tot el que hi ha a dins bategant” (LFE 62)</w:t>
      </w:r>
      <w:r w:rsidRPr="005836BF">
        <w:rPr>
          <w:rStyle w:val="Rimandonotaapidipagina"/>
          <w:rFonts w:ascii="Times New Roman" w:hAnsi="Times New Roman" w:cs="Times New Roman"/>
          <w:sz w:val="24"/>
          <w:szCs w:val="24"/>
          <w:lang w:val="ca-ES"/>
        </w:rPr>
        <w:footnoteReference w:id="287"/>
      </w:r>
      <w:r w:rsidR="003D5002" w:rsidRPr="005836BF">
        <w:rPr>
          <w:rFonts w:ascii="Times New Roman" w:hAnsi="Times New Roman" w:cs="Times New Roman"/>
          <w:sz w:val="24"/>
          <w:szCs w:val="24"/>
          <w:lang w:val="ca-ES"/>
        </w:rPr>
        <w:t xml:space="preserve"> pueda salir</w:t>
      </w:r>
      <w:r w:rsidR="006C60F9">
        <w:rPr>
          <w:rFonts w:ascii="Times New Roman" w:hAnsi="Times New Roman" w:cs="Times New Roman"/>
          <w:sz w:val="24"/>
          <w:szCs w:val="24"/>
          <w:lang w:val="ca-ES"/>
        </w:rPr>
        <w:t xml:space="preserve"> para dars</w:t>
      </w:r>
      <w:r w:rsidRPr="005836BF">
        <w:rPr>
          <w:rFonts w:ascii="Times New Roman" w:hAnsi="Times New Roman" w:cs="Times New Roman"/>
          <w:sz w:val="24"/>
          <w:szCs w:val="24"/>
          <w:lang w:val="ca-ES"/>
        </w:rPr>
        <w:t>e a A con amor, pero la chica no tiene este poder porque su madre ya la ha “donat, en matrimoni” (LFE 62)</w:t>
      </w:r>
      <w:r w:rsidRPr="005836BF">
        <w:rPr>
          <w:rStyle w:val="Rimandonotaapidipagina"/>
          <w:rFonts w:ascii="Times New Roman" w:hAnsi="Times New Roman" w:cs="Times New Roman"/>
          <w:sz w:val="24"/>
          <w:szCs w:val="24"/>
          <w:lang w:val="ca-ES"/>
        </w:rPr>
        <w:footnoteReference w:id="288"/>
      </w:r>
      <w:r w:rsidRPr="005836BF">
        <w:rPr>
          <w:rFonts w:ascii="Times New Roman" w:hAnsi="Times New Roman" w:cs="Times New Roman"/>
          <w:sz w:val="24"/>
          <w:szCs w:val="24"/>
          <w:lang w:val="ca-ES"/>
        </w:rPr>
        <w:t xml:space="preserve"> y, con este fin, han cumplido r</w:t>
      </w:r>
      <w:r w:rsidR="005C700F" w:rsidRPr="005836BF">
        <w:rPr>
          <w:rFonts w:ascii="Times New Roman" w:hAnsi="Times New Roman" w:cs="Times New Roman"/>
          <w:sz w:val="24"/>
          <w:szCs w:val="24"/>
          <w:lang w:val="ca-ES"/>
        </w:rPr>
        <w:t>ituales de preservación de la vi</w:t>
      </w:r>
      <w:r w:rsidRPr="005836BF">
        <w:rPr>
          <w:rFonts w:ascii="Times New Roman" w:hAnsi="Times New Roman" w:cs="Times New Roman"/>
          <w:sz w:val="24"/>
          <w:szCs w:val="24"/>
          <w:lang w:val="ca-ES"/>
        </w:rPr>
        <w:t>rginidad (LFE 137) hasta cerrar el cuerpo de la chica y volverlo “pràcticament impenetrable” (LFE 138).</w:t>
      </w:r>
      <w:r w:rsidRPr="005836BF">
        <w:rPr>
          <w:rStyle w:val="Rimandonotaapidipagina"/>
          <w:rFonts w:ascii="Times New Roman" w:hAnsi="Times New Roman" w:cs="Times New Roman"/>
          <w:sz w:val="24"/>
          <w:szCs w:val="24"/>
          <w:lang w:val="ca-ES"/>
        </w:rPr>
        <w:footnoteReference w:id="289"/>
      </w:r>
      <w:r w:rsidRPr="005836BF">
        <w:rPr>
          <w:rFonts w:ascii="Times New Roman" w:hAnsi="Times New Roman" w:cs="Times New Roman"/>
          <w:sz w:val="24"/>
          <w:szCs w:val="24"/>
          <w:lang w:val="ca-ES"/>
        </w:rPr>
        <w:t xml:space="preserve"> Es así como</w:t>
      </w:r>
      <w:r w:rsidR="00D62D07" w:rsidRPr="005836BF">
        <w:rPr>
          <w:rFonts w:ascii="Times New Roman" w:hAnsi="Times New Roman" w:cs="Times New Roman"/>
          <w:sz w:val="24"/>
          <w:szCs w:val="24"/>
          <w:lang w:val="ca-ES"/>
        </w:rPr>
        <w:t>,</w:t>
      </w:r>
      <w:r w:rsidRPr="005836BF">
        <w:rPr>
          <w:rFonts w:ascii="Times New Roman" w:hAnsi="Times New Roman" w:cs="Times New Roman"/>
          <w:sz w:val="24"/>
          <w:szCs w:val="24"/>
          <w:lang w:val="ca-ES"/>
        </w:rPr>
        <w:t xml:space="preserve"> a la hora de preparar la fiesta para su propia boda, la hija siente que sus sentidos están bajo control y </w:t>
      </w:r>
      <w:r w:rsidR="00D62D07" w:rsidRPr="005836BF">
        <w:rPr>
          <w:rFonts w:ascii="Times New Roman" w:hAnsi="Times New Roman" w:cs="Times New Roman"/>
          <w:sz w:val="24"/>
          <w:szCs w:val="24"/>
          <w:lang w:val="ca-ES"/>
        </w:rPr>
        <w:t xml:space="preserve">que la línea </w:t>
      </w:r>
      <w:r w:rsidRPr="005836BF">
        <w:rPr>
          <w:rFonts w:ascii="Times New Roman" w:hAnsi="Times New Roman" w:cs="Times New Roman"/>
          <w:sz w:val="24"/>
          <w:szCs w:val="24"/>
          <w:lang w:val="ca-ES"/>
        </w:rPr>
        <w:t xml:space="preserve">se ha cerrado: </w:t>
      </w:r>
      <w:r w:rsidRPr="005836BF">
        <w:rPr>
          <w:rFonts w:ascii="Times New Roman" w:hAnsi="Times New Roman" w:cs="Times New Roman"/>
          <w:sz w:val="24"/>
          <w:szCs w:val="24"/>
        </w:rPr>
        <w:t xml:space="preserve"> </w:t>
      </w:r>
    </w:p>
    <w:p w:rsidR="002B5FC9" w:rsidRPr="005836BF" w:rsidRDefault="002B5FC9"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5836BF">
        <w:rPr>
          <w:rFonts w:cstheme="minorHAnsi"/>
        </w:rPr>
        <w:t xml:space="preserve">La línia invisible que em travessava de dalt a baix gairebé ni me la noto, la duc tan soterrada que de fet no sé si ha existit mai. Ni un batec lleu als llavis, davallant entre els </w:t>
      </w:r>
      <w:r w:rsidR="003D5002" w:rsidRPr="005836BF">
        <w:rPr>
          <w:rFonts w:cstheme="minorHAnsi"/>
        </w:rPr>
        <w:t>pits o repicant al baix ventre.</w:t>
      </w:r>
      <w:r w:rsidRPr="005836BF">
        <w:rPr>
          <w:rFonts w:cstheme="minorHAnsi"/>
        </w:rPr>
        <w:t xml:space="preserve"> (LFE 119)</w:t>
      </w:r>
      <w:r w:rsidRPr="005836BF">
        <w:rPr>
          <w:rStyle w:val="Rimandonotaapidipagina"/>
          <w:rFonts w:cstheme="minorHAnsi"/>
        </w:rPr>
        <w:footnoteReference w:id="290"/>
      </w:r>
    </w:p>
    <w:p w:rsidR="00FF2466" w:rsidRPr="005836BF" w:rsidRDefault="002B5FC9" w:rsidP="002B5FC9">
      <w:pPr>
        <w:widowControl w:val="0"/>
        <w:tabs>
          <w:tab w:val="left" w:pos="0"/>
          <w:tab w:val="left" w:pos="567"/>
        </w:tabs>
        <w:autoSpaceDE w:val="0"/>
        <w:autoSpaceDN w:val="0"/>
        <w:adjustRightInd w:val="0"/>
        <w:spacing w:before="240"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 xml:space="preserve">Después de casada, sigue manteniendo sus sentidos bajo control pero, en el proceso de maduración </w:t>
      </w:r>
      <w:r w:rsidR="00D62D07" w:rsidRPr="005836BF">
        <w:rPr>
          <w:rFonts w:ascii="Times New Roman" w:hAnsi="Times New Roman" w:cs="Times New Roman"/>
          <w:sz w:val="24"/>
          <w:szCs w:val="24"/>
          <w:lang w:val="ca-ES"/>
        </w:rPr>
        <w:t xml:space="preserve">personal </w:t>
      </w:r>
      <w:r w:rsidRPr="005836BF">
        <w:rPr>
          <w:rFonts w:ascii="Times New Roman" w:hAnsi="Times New Roman" w:cs="Times New Roman"/>
          <w:sz w:val="24"/>
          <w:szCs w:val="24"/>
          <w:lang w:val="ca-ES"/>
        </w:rPr>
        <w:t xml:space="preserve">que hemos descrito en los apartados anteriores, la joven </w:t>
      </w:r>
      <w:r w:rsidR="003D5002" w:rsidRPr="005836BF">
        <w:rPr>
          <w:rFonts w:ascii="Times New Roman" w:hAnsi="Times New Roman" w:cs="Times New Roman"/>
          <w:sz w:val="24"/>
          <w:szCs w:val="24"/>
          <w:lang w:val="ca-ES"/>
        </w:rPr>
        <w:t>se hace gradualmente</w:t>
      </w:r>
      <w:r w:rsidRPr="005836BF">
        <w:rPr>
          <w:rFonts w:ascii="Times New Roman" w:hAnsi="Times New Roman" w:cs="Times New Roman"/>
          <w:sz w:val="24"/>
          <w:szCs w:val="24"/>
          <w:lang w:val="ca-ES"/>
        </w:rPr>
        <w:t xml:space="preserve"> más “conscient de la línia al mig del cos</w:t>
      </w:r>
      <w:r w:rsidR="00D62D07" w:rsidRPr="005836BF">
        <w:rPr>
          <w:rFonts w:ascii="Times New Roman" w:hAnsi="Times New Roman" w:cs="Times New Roman"/>
          <w:sz w:val="24"/>
          <w:szCs w:val="24"/>
          <w:lang w:val="ca-ES"/>
        </w:rPr>
        <w:t>”</w:t>
      </w:r>
      <w:r w:rsidRPr="005836BF">
        <w:rPr>
          <w:rFonts w:ascii="Times New Roman" w:hAnsi="Times New Roman" w:cs="Times New Roman"/>
          <w:sz w:val="24"/>
          <w:szCs w:val="24"/>
          <w:lang w:val="ca-ES"/>
        </w:rPr>
        <w:t xml:space="preserve"> (LFE 94).</w:t>
      </w:r>
      <w:r w:rsidR="00D62D07" w:rsidRPr="005836BF">
        <w:rPr>
          <w:rStyle w:val="Rimandonotaapidipagina"/>
          <w:rFonts w:ascii="Times New Roman" w:hAnsi="Times New Roman" w:cs="Times New Roman"/>
          <w:sz w:val="24"/>
          <w:szCs w:val="24"/>
          <w:lang w:val="ca-ES"/>
        </w:rPr>
        <w:footnoteReference w:id="291"/>
      </w:r>
      <w:r w:rsidRPr="005836BF">
        <w:rPr>
          <w:rFonts w:ascii="Times New Roman" w:hAnsi="Times New Roman" w:cs="Times New Roman"/>
          <w:sz w:val="24"/>
          <w:szCs w:val="24"/>
          <w:lang w:val="ca-ES"/>
        </w:rPr>
        <w:t xml:space="preserve"> Vuelve a encontrar a su antiguo enamorado y se </w:t>
      </w:r>
      <w:r w:rsidR="00FF2466" w:rsidRPr="005836BF">
        <w:rPr>
          <w:rFonts w:ascii="Times New Roman" w:hAnsi="Times New Roman" w:cs="Times New Roman"/>
          <w:sz w:val="24"/>
          <w:szCs w:val="24"/>
          <w:lang w:val="ca-ES"/>
        </w:rPr>
        <w:t>es</w:t>
      </w:r>
      <w:r w:rsidRPr="005836BF">
        <w:rPr>
          <w:rFonts w:ascii="Times New Roman" w:hAnsi="Times New Roman" w:cs="Times New Roman"/>
          <w:sz w:val="24"/>
          <w:szCs w:val="24"/>
          <w:lang w:val="ca-ES"/>
        </w:rPr>
        <w:t xml:space="preserve">fuerza en no dejarse llevar por “una demostració d’afecte desmesurada” </w:t>
      </w:r>
      <w:r w:rsidRPr="005836BF">
        <w:rPr>
          <w:rFonts w:ascii="Times New Roman" w:hAnsi="Times New Roman" w:cs="Times New Roman"/>
          <w:sz w:val="24"/>
          <w:szCs w:val="24"/>
          <w:lang w:val="ca-ES"/>
        </w:rPr>
        <w:lastRenderedPageBreak/>
        <w:t>(LFE 94)</w:t>
      </w:r>
      <w:r w:rsidR="00B07BA3" w:rsidRPr="005836BF">
        <w:rPr>
          <w:rStyle w:val="Rimandonotaapidipagina"/>
          <w:rFonts w:ascii="Times New Roman" w:hAnsi="Times New Roman" w:cs="Times New Roman"/>
          <w:sz w:val="24"/>
          <w:szCs w:val="24"/>
          <w:lang w:val="ca-ES"/>
        </w:rPr>
        <w:footnoteReference w:id="292"/>
      </w:r>
      <w:r w:rsidRPr="005836BF">
        <w:rPr>
          <w:rFonts w:ascii="Times New Roman" w:hAnsi="Times New Roman" w:cs="Times New Roman"/>
          <w:sz w:val="24"/>
          <w:szCs w:val="24"/>
          <w:lang w:val="ca-ES"/>
        </w:rPr>
        <w:t xml:space="preserve"> pero cuanto más tiempo pase, menos es posible silenciar y encerrar las voces interiores. La línea empieza a latir y ya no es algo doloroso sino una “llum plena de colors de dins que vol sortir” (LFE 95).</w:t>
      </w:r>
      <w:r w:rsidR="00C430D9" w:rsidRPr="005836BF">
        <w:rPr>
          <w:rStyle w:val="Rimandonotaapidipagina"/>
          <w:rFonts w:ascii="Times New Roman" w:hAnsi="Times New Roman" w:cs="Times New Roman"/>
          <w:sz w:val="24"/>
          <w:szCs w:val="24"/>
          <w:lang w:val="ca-ES"/>
        </w:rPr>
        <w:footnoteReference w:id="293"/>
      </w:r>
      <w:r w:rsidR="005C700F" w:rsidRPr="005836BF">
        <w:rPr>
          <w:rFonts w:ascii="Times New Roman" w:hAnsi="Times New Roman" w:cs="Times New Roman"/>
          <w:sz w:val="24"/>
          <w:szCs w:val="24"/>
          <w:lang w:val="ca-ES"/>
        </w:rPr>
        <w:t xml:space="preserve"> A veces duele</w:t>
      </w:r>
      <w:r w:rsidRPr="005836BF">
        <w:rPr>
          <w:rFonts w:ascii="Times New Roman" w:hAnsi="Times New Roman" w:cs="Times New Roman"/>
          <w:sz w:val="24"/>
          <w:szCs w:val="24"/>
          <w:lang w:val="ca-ES"/>
        </w:rPr>
        <w:t xml:space="preserve"> (</w:t>
      </w:r>
      <w:r w:rsidR="005C700F" w:rsidRPr="005836BF">
        <w:rPr>
          <w:rFonts w:ascii="Times New Roman" w:hAnsi="Times New Roman" w:cs="Times New Roman"/>
          <w:sz w:val="24"/>
          <w:szCs w:val="24"/>
          <w:lang w:val="ca-ES"/>
        </w:rPr>
        <w:t xml:space="preserve">literalmente “quema”, </w:t>
      </w:r>
      <w:r w:rsidRPr="005836BF">
        <w:rPr>
          <w:rFonts w:ascii="Times New Roman" w:hAnsi="Times New Roman" w:cs="Times New Roman"/>
          <w:sz w:val="24"/>
          <w:szCs w:val="24"/>
          <w:lang w:val="ca-ES"/>
        </w:rPr>
        <w:t xml:space="preserve">LFE 136), como todo recuerdo de una experiencia dolorosa a través de la cual hay que pasar. </w:t>
      </w:r>
    </w:p>
    <w:p w:rsidR="0004309E" w:rsidRPr="005836BF" w:rsidRDefault="00FF2466" w:rsidP="0066019D">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sz w:val="24"/>
          <w:szCs w:val="24"/>
          <w:lang w:val="ca-ES"/>
        </w:rPr>
        <w:tab/>
      </w:r>
      <w:r w:rsidR="002B5FC9" w:rsidRPr="005836BF">
        <w:rPr>
          <w:rFonts w:ascii="Times New Roman" w:hAnsi="Times New Roman" w:cs="Times New Roman"/>
          <w:sz w:val="24"/>
          <w:szCs w:val="24"/>
          <w:lang w:val="ca-ES"/>
        </w:rPr>
        <w:t>Como se puede ver, l</w:t>
      </w:r>
      <w:r w:rsidR="0091729E" w:rsidRPr="005836BF">
        <w:rPr>
          <w:rFonts w:ascii="Times New Roman" w:hAnsi="Times New Roman" w:cs="Times New Roman"/>
          <w:sz w:val="24"/>
          <w:szCs w:val="24"/>
        </w:rPr>
        <w:t xml:space="preserve">a frontera es algo que la hija tiene interiorizado hasta el punto que su postura en el mundo depende de un aquí y de un allá. </w:t>
      </w:r>
      <w:r w:rsidRPr="005836BF">
        <w:rPr>
          <w:rFonts w:ascii="Times New Roman" w:hAnsi="Times New Roman" w:cs="Times New Roman"/>
          <w:sz w:val="24"/>
          <w:szCs w:val="24"/>
        </w:rPr>
        <w:t xml:space="preserve"> </w:t>
      </w:r>
      <w:r w:rsidR="005C700F" w:rsidRPr="005836BF">
        <w:rPr>
          <w:rFonts w:ascii="Times New Roman" w:hAnsi="Times New Roman" w:cs="Times New Roman"/>
          <w:sz w:val="24"/>
          <w:szCs w:val="24"/>
        </w:rPr>
        <w:t>Au</w:t>
      </w:r>
      <w:r w:rsidR="0091729E" w:rsidRPr="005836BF">
        <w:rPr>
          <w:rFonts w:ascii="Times New Roman" w:hAnsi="Times New Roman" w:cs="Times New Roman"/>
          <w:sz w:val="24"/>
          <w:szCs w:val="24"/>
        </w:rPr>
        <w:t xml:space="preserve">n así, madre e hija </w:t>
      </w:r>
      <w:r w:rsidR="0091729E" w:rsidRPr="005836BF">
        <w:rPr>
          <w:rFonts w:ascii="Times New Roman" w:hAnsi="Times New Roman" w:cs="Times New Roman"/>
          <w:sz w:val="24"/>
          <w:szCs w:val="24"/>
          <w:lang w:val="ca-ES"/>
        </w:rPr>
        <w:t>no hablan de la añoranza que supone el estar lejos de Marruecos (LFE 88). Se trata</w:t>
      </w:r>
      <w:r w:rsidRPr="005836BF">
        <w:rPr>
          <w:rFonts w:ascii="Times New Roman" w:hAnsi="Times New Roman" w:cs="Times New Roman"/>
          <w:sz w:val="24"/>
          <w:szCs w:val="24"/>
          <w:lang w:val="ca-ES"/>
        </w:rPr>
        <w:t>,</w:t>
      </w:r>
      <w:r w:rsidR="0091729E" w:rsidRPr="005836BF">
        <w:rPr>
          <w:rFonts w:ascii="Times New Roman" w:hAnsi="Times New Roman" w:cs="Times New Roman"/>
          <w:sz w:val="24"/>
          <w:szCs w:val="24"/>
          <w:lang w:val="ca-ES"/>
        </w:rPr>
        <w:t xml:space="preserve"> más bien</w:t>
      </w:r>
      <w:r w:rsidRPr="005836BF">
        <w:rPr>
          <w:rFonts w:ascii="Times New Roman" w:hAnsi="Times New Roman" w:cs="Times New Roman"/>
          <w:sz w:val="24"/>
          <w:szCs w:val="24"/>
          <w:lang w:val="ca-ES"/>
        </w:rPr>
        <w:t>,</w:t>
      </w:r>
      <w:r w:rsidR="0091729E" w:rsidRPr="005836BF">
        <w:rPr>
          <w:rFonts w:ascii="Times New Roman" w:hAnsi="Times New Roman" w:cs="Times New Roman"/>
          <w:sz w:val="24"/>
          <w:szCs w:val="24"/>
          <w:lang w:val="ca-ES"/>
        </w:rPr>
        <w:t xml:space="preserve"> de un sentimiento</w:t>
      </w:r>
      <w:r w:rsidR="00D62D07" w:rsidRPr="005836BF">
        <w:rPr>
          <w:rFonts w:ascii="Times New Roman" w:hAnsi="Times New Roman" w:cs="Times New Roman"/>
          <w:sz w:val="24"/>
          <w:szCs w:val="24"/>
          <w:lang w:val="ca-ES"/>
        </w:rPr>
        <w:t xml:space="preserve"> que sale </w:t>
      </w:r>
      <w:r w:rsidR="00B07BA3" w:rsidRPr="005836BF">
        <w:rPr>
          <w:rFonts w:ascii="Times New Roman" w:hAnsi="Times New Roman" w:cs="Times New Roman"/>
          <w:sz w:val="24"/>
          <w:szCs w:val="24"/>
          <w:lang w:val="ca-ES"/>
        </w:rPr>
        <w:t>por medio de</w:t>
      </w:r>
      <w:r w:rsidR="0066019D" w:rsidRPr="005836BF">
        <w:rPr>
          <w:rFonts w:ascii="Times New Roman" w:hAnsi="Times New Roman" w:cs="Times New Roman"/>
          <w:sz w:val="24"/>
          <w:szCs w:val="24"/>
          <w:lang w:val="ca-ES"/>
        </w:rPr>
        <w:t xml:space="preserve"> un sistema lingüístico primario</w:t>
      </w:r>
      <w:r w:rsidR="003D5002" w:rsidRPr="005836BF">
        <w:rPr>
          <w:rFonts w:ascii="Times New Roman" w:hAnsi="Times New Roman" w:cs="Times New Roman"/>
          <w:sz w:val="24"/>
          <w:szCs w:val="24"/>
          <w:lang w:val="ca-ES"/>
        </w:rPr>
        <w:t>, hecho de chasquidos de lengua</w:t>
      </w:r>
      <w:r w:rsidR="0066019D" w:rsidRPr="005836BF">
        <w:rPr>
          <w:rFonts w:ascii="Times New Roman" w:hAnsi="Times New Roman" w:cs="Times New Roman"/>
          <w:sz w:val="24"/>
          <w:szCs w:val="24"/>
          <w:lang w:val="ca-ES"/>
        </w:rPr>
        <w:t xml:space="preserve"> y de gritos guturales que emiten las mujeres en los días de fiesta (LFE 125), manifestaciones que marcan un confín entre Marruecos y Cataluña, que se inscribe</w:t>
      </w:r>
      <w:r w:rsidR="005C700F" w:rsidRPr="005836BF">
        <w:rPr>
          <w:rFonts w:ascii="Times New Roman" w:hAnsi="Times New Roman" w:cs="Times New Roman"/>
          <w:sz w:val="24"/>
          <w:szCs w:val="24"/>
          <w:lang w:val="ca-ES"/>
        </w:rPr>
        <w:t>n</w:t>
      </w:r>
      <w:r w:rsidR="0066019D" w:rsidRPr="005836BF">
        <w:rPr>
          <w:rFonts w:ascii="Times New Roman" w:hAnsi="Times New Roman" w:cs="Times New Roman"/>
          <w:sz w:val="24"/>
          <w:szCs w:val="24"/>
          <w:lang w:val="ca-ES"/>
        </w:rPr>
        <w:t xml:space="preserve"> en la hija, heredera de una tradición que no se siente capacitada de continuar, aunque sólo por no ser capaz de articular estos sonidos de la lengua materna. </w:t>
      </w:r>
    </w:p>
    <w:p w:rsidR="0004309E" w:rsidRPr="005836BF" w:rsidRDefault="0004309E"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5836BF">
        <w:rPr>
          <w:rFonts w:cstheme="minorHAnsi"/>
        </w:rPr>
        <w:t xml:space="preserve">A mi aquest so que no podria ser reproduït per l’escriptura, ni tan sols amb una transcripció fonètica, sempre m’ha fascinat. Les noies que han crescut allà saben introduir-lo en els seus discursos amb naturalitat i un efecte comunicatiu molt eficaç, però jo, [...] no m’he atrevit mai a fer espetegar la llengua. No ho sé. Ho vaig provar una temporada, amagada al lavabo de casa, davant del mirall, però el so que em sortia em semblava massa barroer, poc precís comparat amb el que feien les dones. </w:t>
      </w:r>
      <w:r w:rsidR="00835F3A" w:rsidRPr="005836BF">
        <w:rPr>
          <w:rFonts w:cstheme="minorHAnsi"/>
        </w:rPr>
        <w:t>I allà, palplantada davant del meu propi reflex, em sentia sobtadament forastera, incapaç de pertànyer al mateix grup que la mare encara que ho intentés i mirés d’aprendre’n. Vet aquí com un espetec de la llengua et pot fer sentir desarrelada.</w:t>
      </w:r>
      <w:r w:rsidR="006C60F9">
        <w:rPr>
          <w:rFonts w:cstheme="minorHAnsi"/>
        </w:rPr>
        <w:t xml:space="preserve"> </w:t>
      </w:r>
      <w:r w:rsidRPr="005836BF">
        <w:rPr>
          <w:rFonts w:cstheme="minorHAnsi"/>
        </w:rPr>
        <w:t>(LFE 106-107)</w:t>
      </w:r>
      <w:r w:rsidR="0094685D" w:rsidRPr="005836BF">
        <w:rPr>
          <w:rStyle w:val="Rimandonotaapidipagina"/>
          <w:rFonts w:cstheme="minorHAnsi"/>
        </w:rPr>
        <w:footnoteReference w:id="294"/>
      </w:r>
    </w:p>
    <w:p w:rsidR="0066019D" w:rsidRPr="005836BF" w:rsidRDefault="002B5FC9" w:rsidP="0066019D">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lang w:val="ca-ES"/>
        </w:rPr>
        <w:lastRenderedPageBreak/>
        <w:t>Como comentado en los anteriores apartados, e</w:t>
      </w:r>
      <w:r w:rsidR="0066019D" w:rsidRPr="005836BF">
        <w:rPr>
          <w:rFonts w:ascii="Times New Roman" w:hAnsi="Times New Roman" w:cs="Times New Roman"/>
          <w:sz w:val="24"/>
          <w:szCs w:val="24"/>
          <w:lang w:val="ca-ES"/>
        </w:rPr>
        <w:t xml:space="preserve">xiste en la hija una voluntad fuerte de establecer equivalencias entre el tamazight y el catalán. </w:t>
      </w:r>
      <w:r w:rsidR="0066019D" w:rsidRPr="005836BF">
        <w:rPr>
          <w:rFonts w:ascii="Times New Roman" w:hAnsi="Times New Roman" w:cs="Times New Roman"/>
          <w:sz w:val="24"/>
          <w:szCs w:val="24"/>
        </w:rPr>
        <w:t>El único diccionario “de la llengua de la mare a la llengua d’aquí” (LFE 86)</w:t>
      </w:r>
      <w:r w:rsidR="006531E5" w:rsidRPr="005836BF">
        <w:rPr>
          <w:rStyle w:val="Rimandonotaapidipagina"/>
          <w:rFonts w:ascii="Times New Roman" w:hAnsi="Times New Roman" w:cs="Times New Roman"/>
          <w:sz w:val="24"/>
          <w:szCs w:val="24"/>
        </w:rPr>
        <w:footnoteReference w:id="295"/>
      </w:r>
      <w:r w:rsidR="0066019D" w:rsidRPr="005836BF">
        <w:rPr>
          <w:rFonts w:ascii="Times New Roman" w:hAnsi="Times New Roman" w:cs="Times New Roman"/>
          <w:sz w:val="24"/>
          <w:szCs w:val="24"/>
        </w:rPr>
        <w:t xml:space="preserve"> está escrito en el cuerpo, pues “la seva llengua ha quedat fixada en la pell de les dones” (LFE 86)</w:t>
      </w:r>
      <w:r w:rsidR="003D5002" w:rsidRPr="005836BF">
        <w:rPr>
          <w:rFonts w:ascii="Times New Roman" w:hAnsi="Times New Roman" w:cs="Times New Roman"/>
          <w:sz w:val="24"/>
          <w:szCs w:val="24"/>
        </w:rPr>
        <w:t xml:space="preserve"> de su país</w:t>
      </w:r>
      <w:r w:rsidR="0066019D" w:rsidRPr="005836BF">
        <w:rPr>
          <w:rFonts w:ascii="Times New Roman" w:hAnsi="Times New Roman" w:cs="Times New Roman"/>
          <w:sz w:val="24"/>
          <w:szCs w:val="24"/>
        </w:rPr>
        <w:t>. “El cuerpo como materialidad se presenta [así] como superficie de inscripción [que] se puede «leer»” (Toro 2006c:</w:t>
      </w:r>
      <w:r w:rsidR="006C60F9">
        <w:rPr>
          <w:rFonts w:ascii="Times New Roman" w:hAnsi="Times New Roman" w:cs="Times New Roman"/>
          <w:sz w:val="24"/>
          <w:szCs w:val="24"/>
        </w:rPr>
        <w:t xml:space="preserve"> </w:t>
      </w:r>
      <w:r w:rsidR="0066019D" w:rsidRPr="005836BF">
        <w:rPr>
          <w:rFonts w:ascii="Times New Roman" w:hAnsi="Times New Roman" w:cs="Times New Roman"/>
          <w:sz w:val="24"/>
          <w:szCs w:val="24"/>
        </w:rPr>
        <w:t>236).</w:t>
      </w:r>
      <w:r w:rsidR="0066019D" w:rsidRPr="005836BF">
        <w:rPr>
          <w:rFonts w:ascii="Times New Roman" w:hAnsi="Times New Roman" w:cs="Times New Roman"/>
          <w:sz w:val="24"/>
          <w:szCs w:val="24"/>
          <w:lang w:val="ca-ES"/>
        </w:rPr>
        <w:t xml:space="preserve"> </w:t>
      </w:r>
      <w:r w:rsidR="0066019D" w:rsidRPr="005836BF">
        <w:rPr>
          <w:rFonts w:ascii="Times New Roman" w:hAnsi="Times New Roman" w:cs="Times New Roman"/>
          <w:sz w:val="24"/>
          <w:szCs w:val="24"/>
        </w:rPr>
        <w:t xml:space="preserve">El diccionario que la hija se encarga de componer, por una voluntad personal de establecer equivalencias entre los dos idiomas y de recuperar algo que se va perdiendo tras la emigración, es un diccionario en </w:t>
      </w:r>
      <w:r w:rsidR="00FF2466" w:rsidRPr="005836BF">
        <w:rPr>
          <w:rFonts w:ascii="Times New Roman" w:hAnsi="Times New Roman" w:cs="Times New Roman"/>
          <w:sz w:val="24"/>
          <w:szCs w:val="24"/>
        </w:rPr>
        <w:t xml:space="preserve">el </w:t>
      </w:r>
      <w:r w:rsidR="0066019D" w:rsidRPr="005836BF">
        <w:rPr>
          <w:rFonts w:ascii="Times New Roman" w:hAnsi="Times New Roman" w:cs="Times New Roman"/>
          <w:sz w:val="24"/>
          <w:szCs w:val="24"/>
        </w:rPr>
        <w:t xml:space="preserve">que las palabras se asocian a los sentidos </w:t>
      </w:r>
      <w:r w:rsidR="00FF2466" w:rsidRPr="005836BF">
        <w:rPr>
          <w:rFonts w:ascii="Times New Roman" w:hAnsi="Times New Roman" w:cs="Times New Roman"/>
          <w:sz w:val="24"/>
          <w:szCs w:val="24"/>
        </w:rPr>
        <w:t>hasta que, a veces, se convierte</w:t>
      </w:r>
      <w:r w:rsidR="00B81D73">
        <w:rPr>
          <w:rFonts w:ascii="Times New Roman" w:hAnsi="Times New Roman" w:cs="Times New Roman"/>
          <w:sz w:val="24"/>
          <w:szCs w:val="24"/>
        </w:rPr>
        <w:t>n en “histè</w:t>
      </w:r>
      <w:r w:rsidR="0066019D" w:rsidRPr="005836BF">
        <w:rPr>
          <w:rFonts w:ascii="Times New Roman" w:hAnsi="Times New Roman" w:cs="Times New Roman"/>
          <w:sz w:val="24"/>
          <w:szCs w:val="24"/>
        </w:rPr>
        <w:t>rics” (LFE 86)</w:t>
      </w:r>
      <w:r w:rsidR="00370E90" w:rsidRPr="005836BF">
        <w:rPr>
          <w:rStyle w:val="Rimandonotaapidipagina"/>
          <w:rFonts w:ascii="Times New Roman" w:hAnsi="Times New Roman" w:cs="Times New Roman"/>
          <w:sz w:val="24"/>
          <w:szCs w:val="24"/>
        </w:rPr>
        <w:footnoteReference w:id="296"/>
      </w:r>
      <w:r w:rsidR="0066019D" w:rsidRPr="005836BF">
        <w:rPr>
          <w:rFonts w:ascii="Times New Roman" w:hAnsi="Times New Roman" w:cs="Times New Roman"/>
          <w:sz w:val="24"/>
          <w:szCs w:val="24"/>
        </w:rPr>
        <w:t xml:space="preserve"> por la tensión continua a la que están expuestos. En su actividad recopilatoria, </w:t>
      </w:r>
      <w:r w:rsidR="00B81D73">
        <w:rPr>
          <w:rFonts w:ascii="Times New Roman" w:hAnsi="Times New Roman" w:cs="Times New Roman"/>
          <w:sz w:val="24"/>
          <w:szCs w:val="24"/>
        </w:rPr>
        <w:t>recurre</w:t>
      </w:r>
      <w:r w:rsidR="0066019D" w:rsidRPr="005836BF">
        <w:rPr>
          <w:rFonts w:ascii="Times New Roman" w:hAnsi="Times New Roman" w:cs="Times New Roman"/>
          <w:sz w:val="24"/>
          <w:szCs w:val="24"/>
        </w:rPr>
        <w:t>, de manera espontánea, a un</w:t>
      </w:r>
    </w:p>
    <w:p w:rsidR="0091729E" w:rsidRPr="005836BF" w:rsidRDefault="0091729E"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5836BF">
        <w:rPr>
          <w:rFonts w:cstheme="minorHAnsi"/>
        </w:rPr>
        <w:t xml:space="preserve">sistema de significantes de la edad preverbal: los olores, los sabores, los colores en un marco de las referencias culturales </w:t>
      </w:r>
      <w:r w:rsidR="00323EA4" w:rsidRPr="005836BF">
        <w:rPr>
          <w:rFonts w:cstheme="minorHAnsi"/>
        </w:rPr>
        <w:t>de los orígenes. [...] El abandono de la tierra madre, imprimido</w:t>
      </w:r>
      <w:r w:rsidRPr="005836BF">
        <w:rPr>
          <w:rFonts w:cstheme="minorHAnsi"/>
        </w:rPr>
        <w:t xml:space="preserve"> en el subconsciente del migrante, se expresa [...] tanto en el olvido de una palabra materna, como en el encuentro casual con un olor-sabor-color familiar. (Sinatra 1999:</w:t>
      </w:r>
      <w:r w:rsidR="006C60F9">
        <w:rPr>
          <w:rFonts w:cstheme="minorHAnsi"/>
        </w:rPr>
        <w:t xml:space="preserve"> </w:t>
      </w:r>
      <w:r w:rsidRPr="005836BF">
        <w:rPr>
          <w:rFonts w:cstheme="minorHAnsi"/>
        </w:rPr>
        <w:t>47-48)</w:t>
      </w:r>
    </w:p>
    <w:p w:rsidR="006A6279" w:rsidRPr="005836BF" w:rsidRDefault="00B04C64" w:rsidP="00AD33EE">
      <w:pPr>
        <w:widowControl w:val="0"/>
        <w:tabs>
          <w:tab w:val="left" w:pos="0"/>
          <w:tab w:val="left" w:pos="567"/>
        </w:tabs>
        <w:autoSpaceDE w:val="0"/>
        <w:autoSpaceDN w:val="0"/>
        <w:adjustRightInd w:val="0"/>
        <w:spacing w:before="240"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 xml:space="preserve">Es así que, en el espacio íntimo de la cocina, la hija coge una muestra de cada especia </w:t>
      </w:r>
      <w:r w:rsidR="00FF2466" w:rsidRPr="005836BF">
        <w:rPr>
          <w:rFonts w:ascii="Times New Roman" w:hAnsi="Times New Roman" w:cs="Times New Roman"/>
          <w:sz w:val="24"/>
          <w:szCs w:val="24"/>
        </w:rPr>
        <w:t xml:space="preserve">disponible </w:t>
      </w:r>
      <w:r w:rsidRPr="005836BF">
        <w:rPr>
          <w:rFonts w:ascii="Times New Roman" w:hAnsi="Times New Roman" w:cs="Times New Roman"/>
          <w:sz w:val="24"/>
          <w:szCs w:val="24"/>
        </w:rPr>
        <w:t xml:space="preserve">y le pregunta a la </w:t>
      </w:r>
      <w:r w:rsidR="00300C69" w:rsidRPr="005836BF">
        <w:rPr>
          <w:rFonts w:ascii="Times New Roman" w:hAnsi="Times New Roman" w:cs="Times New Roman"/>
          <w:sz w:val="24"/>
          <w:szCs w:val="24"/>
        </w:rPr>
        <w:t>madre cómo se llama:</w:t>
      </w:r>
      <w:r w:rsidRPr="005836BF">
        <w:rPr>
          <w:rFonts w:ascii="Times New Roman" w:hAnsi="Times New Roman" w:cs="Times New Roman"/>
          <w:sz w:val="24"/>
          <w:szCs w:val="24"/>
        </w:rPr>
        <w:t xml:space="preserve"> “</w:t>
      </w:r>
      <w:r w:rsidR="00300C69" w:rsidRPr="005836BF">
        <w:rPr>
          <w:rFonts w:ascii="Times New Roman" w:hAnsi="Times New Roman" w:cs="Times New Roman"/>
          <w:sz w:val="24"/>
          <w:szCs w:val="24"/>
        </w:rPr>
        <w:t>a</w:t>
      </w:r>
      <w:r w:rsidRPr="005836BF">
        <w:rPr>
          <w:rFonts w:ascii="Times New Roman" w:hAnsi="Times New Roman" w:cs="Times New Roman"/>
          <w:sz w:val="24"/>
          <w:szCs w:val="24"/>
        </w:rPr>
        <w:t>ixí vam anar completant el nostre propi diccionari: comí, cúrcuma, canyella, gingebre, pebre negre, pebre verd, safrà” (LFE 87)</w:t>
      </w:r>
      <w:r w:rsidR="00E53DB0" w:rsidRPr="005836BF">
        <w:rPr>
          <w:rFonts w:ascii="Times New Roman" w:hAnsi="Times New Roman" w:cs="Times New Roman"/>
          <w:sz w:val="24"/>
          <w:szCs w:val="24"/>
        </w:rPr>
        <w:t>.</w:t>
      </w:r>
      <w:r w:rsidR="00300C69" w:rsidRPr="005836BF">
        <w:rPr>
          <w:rStyle w:val="Rimandonotaapidipagina"/>
          <w:rFonts w:ascii="Times New Roman" w:hAnsi="Times New Roman" w:cs="Times New Roman"/>
          <w:sz w:val="24"/>
          <w:szCs w:val="24"/>
        </w:rPr>
        <w:footnoteReference w:id="297"/>
      </w:r>
      <w:r w:rsidR="00300C69" w:rsidRPr="005836BF">
        <w:rPr>
          <w:rFonts w:ascii="Times New Roman" w:hAnsi="Times New Roman" w:cs="Times New Roman"/>
          <w:sz w:val="24"/>
          <w:szCs w:val="24"/>
        </w:rPr>
        <w:t xml:space="preserve"> </w:t>
      </w:r>
      <w:r w:rsidR="00E53DB0" w:rsidRPr="005836BF">
        <w:rPr>
          <w:rFonts w:ascii="Times New Roman" w:hAnsi="Times New Roman" w:cs="Times New Roman"/>
          <w:sz w:val="24"/>
          <w:szCs w:val="24"/>
        </w:rPr>
        <w:t xml:space="preserve">Se trata de </w:t>
      </w:r>
      <w:r w:rsidR="00300C69" w:rsidRPr="005836BF">
        <w:rPr>
          <w:rFonts w:ascii="Times New Roman" w:hAnsi="Times New Roman" w:cs="Times New Roman"/>
          <w:sz w:val="24"/>
          <w:szCs w:val="24"/>
        </w:rPr>
        <w:t xml:space="preserve">un diccionario íntimo tanto como lo es </w:t>
      </w:r>
      <w:r w:rsidR="002B5FC9" w:rsidRPr="005836BF">
        <w:rPr>
          <w:rFonts w:ascii="Times New Roman" w:hAnsi="Times New Roman" w:cs="Times New Roman"/>
          <w:sz w:val="24"/>
          <w:szCs w:val="24"/>
        </w:rPr>
        <w:t>la lengua que comparten las dos mujeres,</w:t>
      </w:r>
      <w:r w:rsidR="00E53DB0" w:rsidRPr="005836BF">
        <w:rPr>
          <w:rFonts w:ascii="Times New Roman" w:hAnsi="Times New Roman" w:cs="Times New Roman"/>
          <w:sz w:val="24"/>
          <w:szCs w:val="24"/>
        </w:rPr>
        <w:t xml:space="preserve"> </w:t>
      </w:r>
      <w:r w:rsidR="00323EA4" w:rsidRPr="005836BF">
        <w:rPr>
          <w:rFonts w:ascii="Times New Roman" w:hAnsi="Times New Roman" w:cs="Times New Roman"/>
          <w:sz w:val="24"/>
          <w:szCs w:val="24"/>
        </w:rPr>
        <w:t xml:space="preserve">una lengua </w:t>
      </w:r>
      <w:r w:rsidR="00E53DB0" w:rsidRPr="005836BF">
        <w:rPr>
          <w:rFonts w:ascii="Times New Roman" w:hAnsi="Times New Roman" w:cs="Times New Roman"/>
          <w:sz w:val="24"/>
          <w:szCs w:val="24"/>
        </w:rPr>
        <w:t>que se ha ido constru</w:t>
      </w:r>
      <w:r w:rsidR="00323EA4" w:rsidRPr="005836BF">
        <w:rPr>
          <w:rFonts w:ascii="Times New Roman" w:hAnsi="Times New Roman" w:cs="Times New Roman"/>
          <w:sz w:val="24"/>
          <w:szCs w:val="24"/>
        </w:rPr>
        <w:t>yen</w:t>
      </w:r>
      <w:r w:rsidR="00E53DB0" w:rsidRPr="005836BF">
        <w:rPr>
          <w:rFonts w:ascii="Times New Roman" w:hAnsi="Times New Roman" w:cs="Times New Roman"/>
          <w:sz w:val="24"/>
          <w:szCs w:val="24"/>
        </w:rPr>
        <w:t>do</w:t>
      </w:r>
      <w:r w:rsidR="002B5FC9" w:rsidRPr="005836BF">
        <w:rPr>
          <w:rFonts w:ascii="Times New Roman" w:hAnsi="Times New Roman" w:cs="Times New Roman"/>
          <w:sz w:val="24"/>
          <w:szCs w:val="24"/>
        </w:rPr>
        <w:t xml:space="preserve"> a </w:t>
      </w:r>
      <w:r w:rsidR="006A6279" w:rsidRPr="005836BF">
        <w:rPr>
          <w:rFonts w:ascii="Times New Roman" w:hAnsi="Times New Roman" w:cs="Times New Roman"/>
          <w:sz w:val="24"/>
          <w:szCs w:val="24"/>
        </w:rPr>
        <w:t xml:space="preserve">partir de sensaciones </w:t>
      </w:r>
      <w:r w:rsidR="006A6279" w:rsidRPr="005836BF">
        <w:rPr>
          <w:rFonts w:ascii="Times New Roman" w:hAnsi="Times New Roman" w:cs="Times New Roman"/>
          <w:sz w:val="24"/>
          <w:szCs w:val="24"/>
        </w:rPr>
        <w:lastRenderedPageBreak/>
        <w:t>primarias (</w:t>
      </w:r>
      <w:r w:rsidR="002B5FC9" w:rsidRPr="005836BF">
        <w:rPr>
          <w:rFonts w:ascii="Times New Roman" w:hAnsi="Times New Roman" w:cs="Times New Roman"/>
          <w:sz w:val="24"/>
          <w:szCs w:val="24"/>
        </w:rPr>
        <w:t>gustativas, visuales, olfativas</w:t>
      </w:r>
      <w:r w:rsidR="006A6279" w:rsidRPr="005836BF">
        <w:rPr>
          <w:rFonts w:ascii="Times New Roman" w:hAnsi="Times New Roman" w:cs="Times New Roman"/>
          <w:sz w:val="24"/>
          <w:szCs w:val="24"/>
        </w:rPr>
        <w:t>) que la transportan, por una lado, hacia la relación materno-fil</w:t>
      </w:r>
      <w:r w:rsidR="00323EA4" w:rsidRPr="005836BF">
        <w:rPr>
          <w:rFonts w:ascii="Times New Roman" w:hAnsi="Times New Roman" w:cs="Times New Roman"/>
          <w:sz w:val="24"/>
          <w:szCs w:val="24"/>
        </w:rPr>
        <w:t>ial de las primeras fases de vid</w:t>
      </w:r>
      <w:r w:rsidR="006A6279" w:rsidRPr="005836BF">
        <w:rPr>
          <w:rFonts w:ascii="Times New Roman" w:hAnsi="Times New Roman" w:cs="Times New Roman"/>
          <w:sz w:val="24"/>
          <w:szCs w:val="24"/>
        </w:rPr>
        <w:t>a, por otro, a su mundo pasado, anterior a la migración</w:t>
      </w:r>
      <w:r w:rsidR="002B5FC9" w:rsidRPr="005836BF">
        <w:rPr>
          <w:rFonts w:ascii="Times New Roman" w:hAnsi="Times New Roman" w:cs="Times New Roman"/>
          <w:sz w:val="24"/>
          <w:szCs w:val="24"/>
        </w:rPr>
        <w:t>.</w:t>
      </w:r>
      <w:r w:rsidR="006A6279" w:rsidRPr="005836BF">
        <w:rPr>
          <w:rFonts w:ascii="Times New Roman" w:hAnsi="Times New Roman" w:cs="Times New Roman"/>
          <w:sz w:val="24"/>
          <w:szCs w:val="24"/>
        </w:rPr>
        <w:t xml:space="preserve"> De hecho, </w:t>
      </w:r>
    </w:p>
    <w:p w:rsidR="00A92C96" w:rsidRPr="005836BF" w:rsidRDefault="006A6279" w:rsidP="00252176">
      <w:pPr>
        <w:widowControl w:val="0"/>
        <w:autoSpaceDE w:val="0"/>
        <w:autoSpaceDN w:val="0"/>
        <w:adjustRightInd w:val="0"/>
        <w:spacing w:before="100" w:beforeAutospacing="1" w:after="100" w:afterAutospacing="1" w:line="360" w:lineRule="auto"/>
        <w:ind w:left="567" w:right="566"/>
        <w:jc w:val="both"/>
        <w:rPr>
          <w:rFonts w:cstheme="minorHAnsi"/>
        </w:rPr>
      </w:pPr>
      <w:r w:rsidRPr="005836BF">
        <w:rPr>
          <w:rFonts w:cstheme="minorHAnsi"/>
        </w:rPr>
        <w:t>el lenguaje que utilizamos es portador de huellas y vidas previas. Cada palabra que elegimos trae consigo la de otras tantas cargadas igualmente de historias prodigiosas que hay que liberar.</w:t>
      </w:r>
      <w:r w:rsidR="00A92C96" w:rsidRPr="005836BF">
        <w:rPr>
          <w:rFonts w:cstheme="minorHAnsi"/>
        </w:rPr>
        <w:t xml:space="preserve"> (Vidal Claramonte 2005:</w:t>
      </w:r>
      <w:r w:rsidR="006C60F9">
        <w:rPr>
          <w:rFonts w:cstheme="minorHAnsi"/>
        </w:rPr>
        <w:t xml:space="preserve"> </w:t>
      </w:r>
      <w:r w:rsidR="00A92C96" w:rsidRPr="005836BF">
        <w:rPr>
          <w:rFonts w:cstheme="minorHAnsi"/>
        </w:rPr>
        <w:t>15)</w:t>
      </w:r>
    </w:p>
    <w:p w:rsidR="007446A2" w:rsidRPr="007446A2" w:rsidRDefault="00E53DB0" w:rsidP="007446A2">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sidRPr="005836BF">
        <w:rPr>
          <w:rFonts w:ascii="Times New Roman" w:hAnsi="Times New Roman" w:cs="Times New Roman"/>
          <w:sz w:val="24"/>
          <w:szCs w:val="24"/>
        </w:rPr>
        <w:t xml:space="preserve">Cuanto más </w:t>
      </w:r>
      <w:r w:rsidR="00323EA4" w:rsidRPr="005836BF">
        <w:rPr>
          <w:rFonts w:ascii="Times New Roman" w:hAnsi="Times New Roman" w:cs="Times New Roman"/>
          <w:sz w:val="24"/>
          <w:szCs w:val="24"/>
        </w:rPr>
        <w:t xml:space="preserve">se </w:t>
      </w:r>
      <w:r w:rsidRPr="005836BF">
        <w:rPr>
          <w:rFonts w:ascii="Times New Roman" w:hAnsi="Times New Roman" w:cs="Times New Roman"/>
          <w:sz w:val="24"/>
          <w:szCs w:val="24"/>
        </w:rPr>
        <w:t>pierda</w:t>
      </w:r>
      <w:r w:rsidR="00323EA4" w:rsidRPr="005836BF">
        <w:rPr>
          <w:rFonts w:ascii="Times New Roman" w:hAnsi="Times New Roman" w:cs="Times New Roman"/>
          <w:sz w:val="24"/>
          <w:szCs w:val="24"/>
        </w:rPr>
        <w:t xml:space="preserve"> la</w:t>
      </w:r>
      <w:r w:rsidRPr="005836BF">
        <w:rPr>
          <w:rFonts w:ascii="Times New Roman" w:hAnsi="Times New Roman" w:cs="Times New Roman"/>
          <w:sz w:val="24"/>
          <w:szCs w:val="24"/>
        </w:rPr>
        <w:t xml:space="preserve"> adherencia con el mundo</w:t>
      </w:r>
      <w:r w:rsidR="00A92C96" w:rsidRPr="005836BF">
        <w:rPr>
          <w:rFonts w:ascii="Times New Roman" w:hAnsi="Times New Roman" w:cs="Times New Roman"/>
          <w:sz w:val="24"/>
          <w:szCs w:val="24"/>
        </w:rPr>
        <w:t xml:space="preserve"> materno y su idioma, tanto más</w:t>
      </w:r>
      <w:r w:rsidR="002A53C5" w:rsidRPr="005836BF">
        <w:rPr>
          <w:rFonts w:ascii="Times New Roman" w:hAnsi="Times New Roman" w:cs="Times New Roman"/>
          <w:sz w:val="24"/>
          <w:szCs w:val="24"/>
        </w:rPr>
        <w:t xml:space="preserve"> será difícil expresar contenidos relacionados con las vivencias enlazadas con la vida con </w:t>
      </w:r>
      <w:r w:rsidR="00734B99" w:rsidRPr="005836BF">
        <w:rPr>
          <w:rFonts w:ascii="Times New Roman" w:hAnsi="Times New Roman" w:cs="Times New Roman"/>
          <w:sz w:val="24"/>
          <w:szCs w:val="24"/>
        </w:rPr>
        <w:t>la madre, tales que, como visto</w:t>
      </w:r>
      <w:r w:rsidR="002A53C5" w:rsidRPr="005836BF">
        <w:rPr>
          <w:rFonts w:ascii="Times New Roman" w:hAnsi="Times New Roman" w:cs="Times New Roman"/>
          <w:sz w:val="24"/>
          <w:szCs w:val="24"/>
        </w:rPr>
        <w:t>, hacer el pan</w:t>
      </w:r>
      <w:r w:rsidR="00734B99" w:rsidRPr="005836BF">
        <w:rPr>
          <w:rFonts w:ascii="Times New Roman" w:hAnsi="Times New Roman" w:cs="Times New Roman"/>
          <w:sz w:val="24"/>
          <w:szCs w:val="24"/>
        </w:rPr>
        <w:t xml:space="preserve"> (LFE 22). </w:t>
      </w:r>
      <w:r w:rsidR="00A92C96" w:rsidRPr="005836BF">
        <w:rPr>
          <w:rFonts w:ascii="Times New Roman" w:hAnsi="Times New Roman" w:cs="Times New Roman"/>
          <w:sz w:val="24"/>
          <w:szCs w:val="24"/>
        </w:rPr>
        <w:t>La liberación</w:t>
      </w:r>
      <w:r w:rsidR="00267B17" w:rsidRPr="005836BF">
        <w:rPr>
          <w:rFonts w:ascii="Times New Roman" w:hAnsi="Times New Roman" w:cs="Times New Roman"/>
          <w:sz w:val="24"/>
          <w:szCs w:val="24"/>
        </w:rPr>
        <w:t xml:space="preserve"> </w:t>
      </w:r>
      <w:r w:rsidR="005C700F" w:rsidRPr="005836BF">
        <w:rPr>
          <w:rFonts w:ascii="Times New Roman" w:hAnsi="Times New Roman" w:cs="Times New Roman"/>
          <w:sz w:val="24"/>
          <w:szCs w:val="24"/>
        </w:rPr>
        <w:t>en este caso toma</w:t>
      </w:r>
      <w:r w:rsidR="00E934B1" w:rsidRPr="005836BF">
        <w:rPr>
          <w:rFonts w:ascii="Times New Roman" w:hAnsi="Times New Roman" w:cs="Times New Roman"/>
          <w:sz w:val="24"/>
          <w:szCs w:val="24"/>
        </w:rPr>
        <w:t xml:space="preserve"> la forma</w:t>
      </w:r>
      <w:r w:rsidR="00267B17" w:rsidRPr="005836BF">
        <w:rPr>
          <w:rFonts w:ascii="Times New Roman" w:hAnsi="Times New Roman" w:cs="Times New Roman"/>
          <w:sz w:val="24"/>
          <w:szCs w:val="24"/>
        </w:rPr>
        <w:t xml:space="preserve"> </w:t>
      </w:r>
      <w:r w:rsidR="00E934B1" w:rsidRPr="005836BF">
        <w:rPr>
          <w:rFonts w:ascii="Times New Roman" w:hAnsi="Times New Roman" w:cs="Times New Roman"/>
          <w:sz w:val="24"/>
          <w:szCs w:val="24"/>
        </w:rPr>
        <w:t xml:space="preserve">de una </w:t>
      </w:r>
      <w:r w:rsidR="00267B17" w:rsidRPr="005836BF">
        <w:rPr>
          <w:rFonts w:ascii="Times New Roman" w:hAnsi="Times New Roman" w:cs="Times New Roman"/>
          <w:sz w:val="24"/>
          <w:szCs w:val="24"/>
        </w:rPr>
        <w:t>reconciliación con el pa</w:t>
      </w:r>
      <w:r w:rsidR="005C700F" w:rsidRPr="005836BF">
        <w:rPr>
          <w:rFonts w:ascii="Times New Roman" w:hAnsi="Times New Roman" w:cs="Times New Roman"/>
          <w:sz w:val="24"/>
          <w:szCs w:val="24"/>
        </w:rPr>
        <w:t>sado tras poner orden en él</w:t>
      </w:r>
      <w:r w:rsidR="00267B17" w:rsidRPr="005836BF">
        <w:rPr>
          <w:rFonts w:ascii="Times New Roman" w:hAnsi="Times New Roman" w:cs="Times New Roman"/>
          <w:sz w:val="24"/>
          <w:szCs w:val="24"/>
        </w:rPr>
        <w:t xml:space="preserve">, gracias a un proceso de racionalización de los sentimientos a </w:t>
      </w:r>
      <w:r w:rsidR="00323EA4" w:rsidRPr="005836BF">
        <w:rPr>
          <w:rFonts w:ascii="Times New Roman" w:hAnsi="Times New Roman" w:cs="Times New Roman"/>
          <w:sz w:val="24"/>
          <w:szCs w:val="24"/>
        </w:rPr>
        <w:t>través de una</w:t>
      </w:r>
      <w:r w:rsidR="00267B17" w:rsidRPr="005836BF">
        <w:rPr>
          <w:rFonts w:ascii="Times New Roman" w:hAnsi="Times New Roman" w:cs="Times New Roman"/>
          <w:sz w:val="24"/>
          <w:szCs w:val="24"/>
        </w:rPr>
        <w:t xml:space="preserve"> racionalización de las palabras: una recuperación del pasado que es también recuperación, dentro de sí, de una lengua</w:t>
      </w:r>
      <w:r w:rsidR="00A92C96" w:rsidRPr="005836BF">
        <w:rPr>
          <w:rFonts w:ascii="Times New Roman" w:hAnsi="Times New Roman" w:cs="Times New Roman"/>
          <w:sz w:val="24"/>
          <w:szCs w:val="24"/>
        </w:rPr>
        <w:t xml:space="preserve"> </w:t>
      </w:r>
      <w:r w:rsidR="00267B17" w:rsidRPr="005836BF">
        <w:rPr>
          <w:rFonts w:ascii="Times New Roman" w:hAnsi="Times New Roman" w:cs="Times New Roman"/>
          <w:sz w:val="24"/>
          <w:szCs w:val="24"/>
        </w:rPr>
        <w:t xml:space="preserve">para preparar terreno a un acto </w:t>
      </w:r>
      <w:r w:rsidR="005C700F" w:rsidRPr="005836BF">
        <w:rPr>
          <w:rFonts w:ascii="Times New Roman" w:hAnsi="Times New Roman" w:cs="Times New Roman"/>
          <w:sz w:val="24"/>
          <w:szCs w:val="24"/>
        </w:rPr>
        <w:t>de liberación</w:t>
      </w:r>
      <w:r w:rsidR="002A53C5" w:rsidRPr="005836BF">
        <w:rPr>
          <w:rFonts w:ascii="Times New Roman" w:hAnsi="Times New Roman" w:cs="Times New Roman"/>
          <w:sz w:val="24"/>
          <w:szCs w:val="24"/>
        </w:rPr>
        <w:t xml:space="preserve">. De la misma forma en que el mundo presente, de su vida en Cataluña, no se puede explicar por completo en tamazight, </w:t>
      </w:r>
      <w:r w:rsidR="00323EA4" w:rsidRPr="005836BF">
        <w:rPr>
          <w:rFonts w:ascii="Times New Roman" w:hAnsi="Times New Roman" w:cs="Times New Roman"/>
          <w:sz w:val="24"/>
          <w:szCs w:val="24"/>
        </w:rPr>
        <w:t>la hija</w:t>
      </w:r>
      <w:r w:rsidR="00E934B1" w:rsidRPr="005836BF">
        <w:rPr>
          <w:rFonts w:ascii="Times New Roman" w:hAnsi="Times New Roman" w:cs="Times New Roman"/>
          <w:sz w:val="24"/>
          <w:szCs w:val="24"/>
        </w:rPr>
        <w:t xml:space="preserve"> entiende</w:t>
      </w:r>
      <w:r w:rsidR="006D0DD8" w:rsidRPr="005836BF">
        <w:rPr>
          <w:rFonts w:ascii="Times New Roman" w:hAnsi="Times New Roman" w:cs="Times New Roman"/>
          <w:sz w:val="24"/>
          <w:szCs w:val="24"/>
        </w:rPr>
        <w:t xml:space="preserve"> que su pasa</w:t>
      </w:r>
      <w:r w:rsidR="00E934B1" w:rsidRPr="005836BF">
        <w:rPr>
          <w:rFonts w:ascii="Times New Roman" w:hAnsi="Times New Roman" w:cs="Times New Roman"/>
          <w:sz w:val="24"/>
          <w:szCs w:val="24"/>
        </w:rPr>
        <w:t>do</w:t>
      </w:r>
      <w:r w:rsidR="00323EA4" w:rsidRPr="005836BF">
        <w:rPr>
          <w:rFonts w:ascii="Times New Roman" w:hAnsi="Times New Roman" w:cs="Times New Roman"/>
          <w:sz w:val="24"/>
          <w:szCs w:val="24"/>
        </w:rPr>
        <w:t>,</w:t>
      </w:r>
      <w:r w:rsidR="00E934B1" w:rsidRPr="005836BF">
        <w:rPr>
          <w:rFonts w:ascii="Times New Roman" w:hAnsi="Times New Roman" w:cs="Times New Roman"/>
          <w:sz w:val="24"/>
          <w:szCs w:val="24"/>
        </w:rPr>
        <w:t xml:space="preserve"> y todo lo que lo caracteriza</w:t>
      </w:r>
      <w:r w:rsidR="00323EA4" w:rsidRPr="005836BF">
        <w:rPr>
          <w:rFonts w:ascii="Times New Roman" w:hAnsi="Times New Roman" w:cs="Times New Roman"/>
          <w:sz w:val="24"/>
          <w:szCs w:val="24"/>
        </w:rPr>
        <w:t xml:space="preserve">, no </w:t>
      </w:r>
      <w:r w:rsidR="006D0DD8" w:rsidRPr="005836BF">
        <w:rPr>
          <w:rFonts w:ascii="Times New Roman" w:hAnsi="Times New Roman" w:cs="Times New Roman"/>
          <w:sz w:val="24"/>
          <w:szCs w:val="24"/>
        </w:rPr>
        <w:t xml:space="preserve">puede </w:t>
      </w:r>
      <w:r w:rsidR="00E934B1" w:rsidRPr="005836BF">
        <w:rPr>
          <w:rFonts w:ascii="Times New Roman" w:hAnsi="Times New Roman" w:cs="Times New Roman"/>
          <w:sz w:val="24"/>
          <w:szCs w:val="24"/>
        </w:rPr>
        <w:t>ser expresado en catalán</w:t>
      </w:r>
      <w:r w:rsidR="006D0DD8" w:rsidRPr="005836BF">
        <w:rPr>
          <w:rFonts w:ascii="Times New Roman" w:hAnsi="Times New Roman" w:cs="Times New Roman"/>
          <w:sz w:val="24"/>
          <w:szCs w:val="24"/>
        </w:rPr>
        <w:t xml:space="preserve"> sin </w:t>
      </w:r>
      <w:r w:rsidR="00B81D73">
        <w:rPr>
          <w:rFonts w:ascii="Times New Roman" w:hAnsi="Times New Roman" w:cs="Times New Roman"/>
          <w:sz w:val="24"/>
          <w:szCs w:val="24"/>
        </w:rPr>
        <w:t>recurrir</w:t>
      </w:r>
      <w:r w:rsidR="006D0DD8" w:rsidRPr="005836BF">
        <w:rPr>
          <w:rFonts w:ascii="Times New Roman" w:hAnsi="Times New Roman" w:cs="Times New Roman"/>
          <w:sz w:val="24"/>
          <w:szCs w:val="24"/>
        </w:rPr>
        <w:t xml:space="preserve"> a palabras intraducibles en </w:t>
      </w:r>
      <w:r w:rsidR="00323EA4" w:rsidRPr="005836BF">
        <w:rPr>
          <w:rFonts w:ascii="Times New Roman" w:hAnsi="Times New Roman" w:cs="Times New Roman"/>
          <w:sz w:val="24"/>
          <w:szCs w:val="24"/>
        </w:rPr>
        <w:t>la L2</w:t>
      </w:r>
      <w:r w:rsidR="006D0DD8" w:rsidRPr="005836BF">
        <w:rPr>
          <w:rFonts w:ascii="Times New Roman" w:hAnsi="Times New Roman" w:cs="Times New Roman"/>
          <w:sz w:val="24"/>
          <w:szCs w:val="24"/>
        </w:rPr>
        <w:t>.</w:t>
      </w:r>
      <w:r w:rsidR="00E934B1" w:rsidRPr="005836BF">
        <w:rPr>
          <w:rFonts w:ascii="Times New Roman" w:hAnsi="Times New Roman" w:cs="Times New Roman"/>
          <w:sz w:val="24"/>
          <w:szCs w:val="24"/>
        </w:rPr>
        <w:t xml:space="preserve"> En el momento mismo en el que se vuelve a apoderar de lo que conoce de su pasado y de lo que ha aprendido en tamazight, pued</w:t>
      </w:r>
      <w:r w:rsidR="005C700F" w:rsidRPr="005836BF">
        <w:rPr>
          <w:rFonts w:ascii="Times New Roman" w:hAnsi="Times New Roman" w:cs="Times New Roman"/>
          <w:sz w:val="24"/>
          <w:szCs w:val="24"/>
        </w:rPr>
        <w:t>e pasar de una posición de sumis</w:t>
      </w:r>
      <w:r w:rsidR="00E934B1" w:rsidRPr="005836BF">
        <w:rPr>
          <w:rFonts w:ascii="Times New Roman" w:hAnsi="Times New Roman" w:cs="Times New Roman"/>
          <w:sz w:val="24"/>
          <w:szCs w:val="24"/>
        </w:rPr>
        <w:t>ión a una de dominio, de sí, de su propia vida, de sus decisiones, rehuyendo un poder materno sobre su persona que ya no tiene sentido en la edad adulta.</w:t>
      </w:r>
      <w:r w:rsidR="00E934B1" w:rsidRPr="005836BF">
        <w:rPr>
          <w:rStyle w:val="Rimandonotaapidipagina"/>
          <w:rFonts w:ascii="Times New Roman" w:hAnsi="Times New Roman" w:cs="Times New Roman"/>
          <w:sz w:val="24"/>
          <w:szCs w:val="24"/>
        </w:rPr>
        <w:footnoteReference w:id="298"/>
      </w:r>
      <w:r w:rsidR="0005476D" w:rsidRPr="005836BF">
        <w:rPr>
          <w:rFonts w:ascii="Times New Roman" w:hAnsi="Times New Roman" w:cs="Times New Roman"/>
          <w:sz w:val="24"/>
          <w:szCs w:val="24"/>
        </w:rPr>
        <w:t xml:space="preserve"> Como ya ocurrido en LUP y en la experiencia de Najat El Hachmi, el catalán llega a ser la lengua a través de la cual expresar, según necesidad, sea su catalanidad, sea su diferencia e hibridez (Crameri 2014:</w:t>
      </w:r>
      <w:r w:rsidR="006C60F9">
        <w:rPr>
          <w:rFonts w:ascii="Times New Roman" w:hAnsi="Times New Roman" w:cs="Times New Roman"/>
          <w:sz w:val="24"/>
          <w:szCs w:val="24"/>
        </w:rPr>
        <w:t xml:space="preserve"> </w:t>
      </w:r>
      <w:r w:rsidR="0005476D" w:rsidRPr="005836BF">
        <w:rPr>
          <w:rFonts w:ascii="Times New Roman" w:hAnsi="Times New Roman" w:cs="Times New Roman"/>
          <w:sz w:val="24"/>
          <w:szCs w:val="24"/>
        </w:rPr>
        <w:t>291).</w:t>
      </w:r>
      <w:r w:rsidR="00117FAD" w:rsidRPr="005836BF">
        <w:rPr>
          <w:rFonts w:ascii="Times New Roman" w:hAnsi="Times New Roman" w:cs="Times New Roman"/>
          <w:sz w:val="24"/>
          <w:szCs w:val="24"/>
        </w:rPr>
        <w:t xml:space="preserve"> Si Cataluña salía “ganadora” de LUP por ser consideradas su lengua y literatura como no periféricas en relación con el </w:t>
      </w:r>
      <w:r w:rsidR="00117FAD" w:rsidRPr="007446A2">
        <w:rPr>
          <w:rFonts w:ascii="Times New Roman" w:hAnsi="Times New Roman" w:cs="Times New Roman"/>
          <w:sz w:val="24"/>
          <w:szCs w:val="24"/>
        </w:rPr>
        <w:t>castellano (Lonsdale 2017:</w:t>
      </w:r>
      <w:r w:rsidR="006C60F9" w:rsidRPr="007446A2">
        <w:rPr>
          <w:rFonts w:ascii="Times New Roman" w:hAnsi="Times New Roman" w:cs="Times New Roman"/>
          <w:sz w:val="24"/>
          <w:szCs w:val="24"/>
        </w:rPr>
        <w:t xml:space="preserve"> </w:t>
      </w:r>
      <w:r w:rsidR="00117FAD" w:rsidRPr="007446A2">
        <w:rPr>
          <w:rFonts w:ascii="Times New Roman" w:hAnsi="Times New Roman" w:cs="Times New Roman"/>
          <w:sz w:val="24"/>
          <w:szCs w:val="24"/>
        </w:rPr>
        <w:t xml:space="preserve">624), en </w:t>
      </w:r>
      <w:r w:rsidR="007E668B" w:rsidRPr="007446A2">
        <w:rPr>
          <w:rFonts w:ascii="Times New Roman" w:hAnsi="Times New Roman" w:cs="Times New Roman"/>
          <w:sz w:val="24"/>
          <w:szCs w:val="24"/>
        </w:rPr>
        <w:t>LFE</w:t>
      </w:r>
      <w:r w:rsidR="00117FAD" w:rsidRPr="007446A2">
        <w:rPr>
          <w:rFonts w:ascii="Times New Roman" w:hAnsi="Times New Roman" w:cs="Times New Roman"/>
          <w:sz w:val="24"/>
          <w:szCs w:val="24"/>
        </w:rPr>
        <w:t>, el catalán vuelve a confirmarse como “expresión de emancipación” y Cataluña como “modelo cívico de identidad nacional” (</w:t>
      </w:r>
      <w:r w:rsidR="0076234A" w:rsidRPr="00ED0441">
        <w:rPr>
          <w:rFonts w:ascii="Times New Roman" w:hAnsi="Times New Roman" w:cs="Times New Roman"/>
          <w:i/>
          <w:sz w:val="24"/>
          <w:szCs w:val="24"/>
        </w:rPr>
        <w:t>ibíd.</w:t>
      </w:r>
      <w:r w:rsidR="00117FAD" w:rsidRPr="007446A2">
        <w:rPr>
          <w:rFonts w:ascii="Times New Roman" w:hAnsi="Times New Roman" w:cs="Times New Roman"/>
          <w:sz w:val="24"/>
          <w:szCs w:val="24"/>
        </w:rPr>
        <w:t xml:space="preserve">). </w:t>
      </w:r>
      <w:r w:rsidR="007446A2" w:rsidRPr="007446A2">
        <w:rPr>
          <w:rFonts w:ascii="Times New Roman" w:hAnsi="Times New Roman" w:cs="Times New Roman"/>
          <w:sz w:val="24"/>
          <w:szCs w:val="24"/>
        </w:rPr>
        <w:t xml:space="preserve">Sin embargo, se trata de un modelo que está en un equilibrio frágil, entre valores y sentimientos que a menudo son </w:t>
      </w:r>
      <w:r w:rsidR="007446A2" w:rsidRPr="007446A2">
        <w:rPr>
          <w:rFonts w:ascii="Times New Roman" w:hAnsi="Times New Roman" w:cs="Times New Roman"/>
          <w:sz w:val="24"/>
          <w:szCs w:val="24"/>
        </w:rPr>
        <w:lastRenderedPageBreak/>
        <w:t>irreconciliables.</w:t>
      </w:r>
    </w:p>
    <w:p w:rsidR="0091729E" w:rsidRPr="007446A2" w:rsidRDefault="0091729E" w:rsidP="00A92C96">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p>
    <w:p w:rsidR="00B26C5D" w:rsidRPr="005836BF" w:rsidRDefault="00B26C5D" w:rsidP="0091729E">
      <w:pPr>
        <w:widowControl w:val="0"/>
        <w:tabs>
          <w:tab w:val="left" w:pos="0"/>
          <w:tab w:val="left" w:pos="567"/>
        </w:tabs>
        <w:autoSpaceDE w:val="0"/>
        <w:autoSpaceDN w:val="0"/>
        <w:adjustRightInd w:val="0"/>
        <w:spacing w:after="0" w:line="360" w:lineRule="auto"/>
        <w:ind w:right="567"/>
        <w:jc w:val="both"/>
        <w:rPr>
          <w:rFonts w:cstheme="minorHAnsi"/>
        </w:rPr>
      </w:pPr>
      <w:r w:rsidRPr="005836BF">
        <w:rPr>
          <w:rFonts w:ascii="Times New Roman" w:hAnsi="Times New Roman" w:cs="Times New Roman"/>
          <w:sz w:val="24"/>
          <w:szCs w:val="24"/>
        </w:rPr>
        <w:tab/>
      </w:r>
    </w:p>
    <w:p w:rsidR="00EC0B1C" w:rsidRPr="005836BF" w:rsidRDefault="00EC0B1C" w:rsidP="00270CC9">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lang w:val="ca-ES"/>
        </w:rPr>
      </w:pPr>
      <w:r w:rsidRPr="005836BF">
        <w:rPr>
          <w:rFonts w:ascii="Times New Roman" w:hAnsi="Times New Roman" w:cs="Times New Roman"/>
        </w:rPr>
        <w:br w:type="page"/>
      </w:r>
    </w:p>
    <w:p w:rsidR="00CB3060" w:rsidRDefault="00CB3060" w:rsidP="00A9404C">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Conclusiones</w:t>
      </w:r>
      <w:r w:rsidRPr="001D1052">
        <w:rPr>
          <w:rFonts w:ascii="Times New Roman" w:hAnsi="Times New Roman" w:cs="Times New Roman"/>
          <w:sz w:val="28"/>
          <w:szCs w:val="28"/>
        </w:rPr>
        <w:t xml:space="preserve"> </w:t>
      </w:r>
    </w:p>
    <w:p w:rsidR="009D4ABC" w:rsidRDefault="009D4ABC" w:rsidP="00A9404C">
      <w:pPr>
        <w:spacing w:after="0" w:line="360" w:lineRule="auto"/>
        <w:rPr>
          <w:rFonts w:ascii="Times New Roman" w:hAnsi="Times New Roman" w:cs="Times New Roman"/>
          <w:sz w:val="28"/>
          <w:szCs w:val="28"/>
        </w:rPr>
      </w:pPr>
    </w:p>
    <w:p w:rsidR="00A9404C" w:rsidRPr="001D1052" w:rsidRDefault="00A9404C" w:rsidP="00A9404C">
      <w:pPr>
        <w:spacing w:after="0" w:line="360" w:lineRule="auto"/>
        <w:rPr>
          <w:rFonts w:ascii="Times New Roman" w:hAnsi="Times New Roman" w:cs="Times New Roman"/>
          <w:sz w:val="28"/>
          <w:szCs w:val="28"/>
        </w:rPr>
      </w:pPr>
    </w:p>
    <w:p w:rsidR="00FB30D7" w:rsidRDefault="00B74801" w:rsidP="00FB30D7">
      <w:pPr>
        <w:widowControl w:val="0"/>
        <w:tabs>
          <w:tab w:val="left" w:pos="0"/>
          <w:tab w:val="left" w:pos="567"/>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 xml:space="preserve">No pocos </w:t>
      </w:r>
      <w:r w:rsidR="0065585E">
        <w:rPr>
          <w:rFonts w:ascii="Times New Roman" w:hAnsi="Times New Roman" w:cs="Times New Roman"/>
          <w:sz w:val="24"/>
          <w:szCs w:val="24"/>
        </w:rPr>
        <w:t>aconte</w:t>
      </w:r>
      <w:r>
        <w:rPr>
          <w:rFonts w:ascii="Times New Roman" w:hAnsi="Times New Roman" w:cs="Times New Roman"/>
          <w:sz w:val="24"/>
          <w:szCs w:val="24"/>
        </w:rPr>
        <w:t>cimientos recientes</w:t>
      </w:r>
      <w:r w:rsidR="008F6C13">
        <w:rPr>
          <w:rFonts w:ascii="Times New Roman" w:hAnsi="Times New Roman" w:cs="Times New Roman"/>
          <w:sz w:val="24"/>
          <w:szCs w:val="24"/>
        </w:rPr>
        <w:t xml:space="preserve"> son prueba de que estamos</w:t>
      </w:r>
      <w:r w:rsidR="0065585E">
        <w:rPr>
          <w:rFonts w:ascii="Times New Roman" w:hAnsi="Times New Roman" w:cs="Times New Roman"/>
          <w:sz w:val="24"/>
          <w:szCs w:val="24"/>
        </w:rPr>
        <w:t xml:space="preserve"> </w:t>
      </w:r>
      <w:r w:rsidR="00E011E1">
        <w:rPr>
          <w:rFonts w:ascii="Times New Roman" w:hAnsi="Times New Roman" w:cs="Times New Roman"/>
          <w:sz w:val="24"/>
          <w:szCs w:val="24"/>
        </w:rPr>
        <w:t>en una época de profundos cambios, incertidumbre y encrucijadas culturales y políticas</w:t>
      </w:r>
      <w:r w:rsidR="00CE281E">
        <w:rPr>
          <w:rFonts w:ascii="Times New Roman" w:hAnsi="Times New Roman" w:cs="Times New Roman"/>
          <w:sz w:val="24"/>
          <w:szCs w:val="24"/>
        </w:rPr>
        <w:t xml:space="preserve"> de cierta entidad</w:t>
      </w:r>
      <w:r w:rsidR="00E011E1">
        <w:rPr>
          <w:rFonts w:ascii="Times New Roman" w:hAnsi="Times New Roman" w:cs="Times New Roman"/>
          <w:sz w:val="24"/>
          <w:szCs w:val="24"/>
        </w:rPr>
        <w:t xml:space="preserve">. Como siempre pasa, los hechos históricos imponen nuevas herramientas críticas de trabajo para renovar los planteamientos </w:t>
      </w:r>
      <w:r w:rsidR="00CB1D15">
        <w:rPr>
          <w:rFonts w:ascii="Times New Roman" w:hAnsi="Times New Roman" w:cs="Times New Roman"/>
          <w:sz w:val="24"/>
          <w:szCs w:val="24"/>
        </w:rPr>
        <w:t>exist</w:t>
      </w:r>
      <w:r w:rsidR="00D94273">
        <w:rPr>
          <w:rFonts w:ascii="Times New Roman" w:hAnsi="Times New Roman" w:cs="Times New Roman"/>
          <w:sz w:val="24"/>
          <w:szCs w:val="24"/>
        </w:rPr>
        <w:t xml:space="preserve">entes </w:t>
      </w:r>
      <w:r w:rsidR="00E011E1">
        <w:rPr>
          <w:rFonts w:ascii="Times New Roman" w:hAnsi="Times New Roman" w:cs="Times New Roman"/>
          <w:sz w:val="24"/>
          <w:szCs w:val="24"/>
        </w:rPr>
        <w:t>y</w:t>
      </w:r>
      <w:r w:rsidR="00D94273">
        <w:rPr>
          <w:rFonts w:ascii="Times New Roman" w:hAnsi="Times New Roman" w:cs="Times New Roman"/>
          <w:sz w:val="24"/>
          <w:szCs w:val="24"/>
        </w:rPr>
        <w:t xml:space="preserve"> considerar que, si por un lado todo</w:t>
      </w:r>
      <w:r w:rsidR="00E011E1">
        <w:rPr>
          <w:rFonts w:ascii="Times New Roman" w:hAnsi="Times New Roman" w:cs="Times New Roman"/>
          <w:sz w:val="24"/>
          <w:szCs w:val="24"/>
        </w:rPr>
        <w:t xml:space="preserve"> es una cuestión de confi</w:t>
      </w:r>
      <w:r w:rsidR="00D94273">
        <w:rPr>
          <w:rFonts w:ascii="Times New Roman" w:hAnsi="Times New Roman" w:cs="Times New Roman"/>
          <w:sz w:val="24"/>
          <w:szCs w:val="24"/>
        </w:rPr>
        <w:t>nes</w:t>
      </w:r>
      <w:r w:rsidR="00E011E1">
        <w:rPr>
          <w:rFonts w:ascii="Times New Roman" w:hAnsi="Times New Roman" w:cs="Times New Roman"/>
          <w:sz w:val="24"/>
          <w:szCs w:val="24"/>
        </w:rPr>
        <w:t xml:space="preserve">, </w:t>
      </w:r>
      <w:r>
        <w:rPr>
          <w:rFonts w:ascii="Times New Roman" w:hAnsi="Times New Roman" w:cs="Times New Roman"/>
          <w:sz w:val="24"/>
          <w:szCs w:val="24"/>
        </w:rPr>
        <w:t>por otro</w:t>
      </w:r>
      <w:r w:rsidR="000E2F4F">
        <w:rPr>
          <w:rFonts w:ascii="Times New Roman" w:hAnsi="Times New Roman" w:cs="Times New Roman"/>
          <w:sz w:val="24"/>
          <w:szCs w:val="24"/>
        </w:rPr>
        <w:t>,</w:t>
      </w:r>
      <w:r>
        <w:rPr>
          <w:rFonts w:ascii="Times New Roman" w:hAnsi="Times New Roman" w:cs="Times New Roman"/>
          <w:sz w:val="24"/>
          <w:szCs w:val="24"/>
        </w:rPr>
        <w:t xml:space="preserve"> </w:t>
      </w:r>
      <w:r w:rsidR="00E011E1">
        <w:rPr>
          <w:rFonts w:ascii="Times New Roman" w:hAnsi="Times New Roman" w:cs="Times New Roman"/>
          <w:sz w:val="24"/>
          <w:szCs w:val="24"/>
        </w:rPr>
        <w:t>también se trata de</w:t>
      </w:r>
      <w:r w:rsidR="00CE281E">
        <w:rPr>
          <w:rFonts w:ascii="Times New Roman" w:hAnsi="Times New Roman" w:cs="Times New Roman"/>
          <w:sz w:val="24"/>
          <w:szCs w:val="24"/>
        </w:rPr>
        <w:t xml:space="preserve"> la necesidad de</w:t>
      </w:r>
      <w:r w:rsidR="00E011E1">
        <w:rPr>
          <w:rFonts w:ascii="Times New Roman" w:hAnsi="Times New Roman" w:cs="Times New Roman"/>
          <w:sz w:val="24"/>
          <w:szCs w:val="24"/>
        </w:rPr>
        <w:t xml:space="preserve"> una “redefinición de las identidades colectivas como resultado de interacciones políticas </w:t>
      </w:r>
      <w:r>
        <w:rPr>
          <w:rFonts w:ascii="Times New Roman" w:hAnsi="Times New Roman" w:cs="Times New Roman"/>
          <w:sz w:val="24"/>
          <w:szCs w:val="24"/>
        </w:rPr>
        <w:t xml:space="preserve">[...] </w:t>
      </w:r>
      <w:r w:rsidR="00E011E1">
        <w:rPr>
          <w:rFonts w:ascii="Times New Roman" w:hAnsi="Times New Roman" w:cs="Times New Roman"/>
          <w:sz w:val="24"/>
          <w:szCs w:val="24"/>
        </w:rPr>
        <w:t xml:space="preserve">a la vez que culturales” (Monegal 2010: </w:t>
      </w:r>
      <w:r w:rsidR="000B2525">
        <w:rPr>
          <w:rFonts w:ascii="Times New Roman" w:hAnsi="Times New Roman" w:cs="Times New Roman"/>
          <w:sz w:val="24"/>
          <w:szCs w:val="24"/>
        </w:rPr>
        <w:t>237</w:t>
      </w:r>
      <w:r w:rsidR="00E011E1">
        <w:rPr>
          <w:rFonts w:ascii="Times New Roman" w:hAnsi="Times New Roman" w:cs="Times New Roman"/>
          <w:sz w:val="24"/>
          <w:szCs w:val="24"/>
        </w:rPr>
        <w:t xml:space="preserve">). </w:t>
      </w:r>
      <w:r w:rsidR="000B2525">
        <w:rPr>
          <w:rFonts w:ascii="Times New Roman" w:hAnsi="Times New Roman" w:cs="Times New Roman"/>
          <w:sz w:val="24"/>
          <w:szCs w:val="24"/>
        </w:rPr>
        <w:t>La cuestión central</w:t>
      </w:r>
      <w:r w:rsidR="00B025F2">
        <w:rPr>
          <w:rFonts w:ascii="Times New Roman" w:hAnsi="Times New Roman" w:cs="Times New Roman"/>
          <w:sz w:val="24"/>
          <w:szCs w:val="24"/>
        </w:rPr>
        <w:t>,</w:t>
      </w:r>
      <w:r w:rsidR="000B2525">
        <w:rPr>
          <w:rFonts w:ascii="Times New Roman" w:hAnsi="Times New Roman" w:cs="Times New Roman"/>
          <w:sz w:val="24"/>
          <w:szCs w:val="24"/>
        </w:rPr>
        <w:t xml:space="preserve"> y</w:t>
      </w:r>
      <w:r w:rsidR="00B025F2">
        <w:rPr>
          <w:rFonts w:ascii="Times New Roman" w:hAnsi="Times New Roman" w:cs="Times New Roman"/>
          <w:sz w:val="24"/>
          <w:szCs w:val="24"/>
        </w:rPr>
        <w:t xml:space="preserve"> la</w:t>
      </w:r>
      <w:r w:rsidR="000B2525">
        <w:rPr>
          <w:rFonts w:ascii="Times New Roman" w:hAnsi="Times New Roman" w:cs="Times New Roman"/>
          <w:sz w:val="24"/>
          <w:szCs w:val="24"/>
        </w:rPr>
        <w:t xml:space="preserve"> más importante</w:t>
      </w:r>
      <w:r w:rsidR="00D94273">
        <w:rPr>
          <w:rFonts w:ascii="Times New Roman" w:hAnsi="Times New Roman" w:cs="Times New Roman"/>
          <w:sz w:val="24"/>
          <w:szCs w:val="24"/>
        </w:rPr>
        <w:t>,</w:t>
      </w:r>
      <w:r w:rsidR="000B2525">
        <w:rPr>
          <w:rFonts w:ascii="Times New Roman" w:hAnsi="Times New Roman" w:cs="Times New Roman"/>
          <w:sz w:val="24"/>
          <w:szCs w:val="24"/>
        </w:rPr>
        <w:t xml:space="preserve"> que aquí hemos perseguido constantemente</w:t>
      </w:r>
      <w:r w:rsidR="00D94273">
        <w:rPr>
          <w:rFonts w:ascii="Times New Roman" w:hAnsi="Times New Roman" w:cs="Times New Roman"/>
          <w:sz w:val="24"/>
          <w:szCs w:val="24"/>
        </w:rPr>
        <w:t>,</w:t>
      </w:r>
      <w:r w:rsidR="000B2525">
        <w:rPr>
          <w:rFonts w:ascii="Times New Roman" w:hAnsi="Times New Roman" w:cs="Times New Roman"/>
          <w:sz w:val="24"/>
          <w:szCs w:val="24"/>
        </w:rPr>
        <w:t xml:space="preserve"> es que el modelo de referencia no es estático (</w:t>
      </w:r>
      <w:r w:rsidR="000B2525" w:rsidRPr="000B2525">
        <w:rPr>
          <w:rFonts w:ascii="Times New Roman" w:hAnsi="Times New Roman" w:cs="Times New Roman"/>
          <w:i/>
          <w:sz w:val="24"/>
          <w:szCs w:val="24"/>
        </w:rPr>
        <w:t>ibíd</w:t>
      </w:r>
      <w:r w:rsidR="000B2525">
        <w:rPr>
          <w:rFonts w:ascii="Times New Roman" w:hAnsi="Times New Roman" w:cs="Times New Roman"/>
          <w:sz w:val="24"/>
          <w:szCs w:val="24"/>
        </w:rPr>
        <w:t>.) y no puede serlo porque la identidad cultural es algo que está en negociación continua, individualmente y socialmente.</w:t>
      </w:r>
    </w:p>
    <w:p w:rsidR="00CB0358" w:rsidRPr="00CE281E" w:rsidRDefault="000B2525" w:rsidP="00CB0358">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ab/>
      </w:r>
      <w:r w:rsidR="00512130">
        <w:rPr>
          <w:rFonts w:ascii="Times New Roman" w:hAnsi="Times New Roman" w:cs="Times New Roman"/>
          <w:sz w:val="24"/>
          <w:szCs w:val="24"/>
        </w:rPr>
        <w:t xml:space="preserve"> </w:t>
      </w:r>
      <w:r w:rsidR="00B025F2">
        <w:rPr>
          <w:rFonts w:ascii="Times New Roman" w:hAnsi="Times New Roman" w:cs="Times New Roman"/>
          <w:sz w:val="24"/>
          <w:szCs w:val="24"/>
        </w:rPr>
        <w:t>El debate actual acerca de la identidad nacional española está marcado, entre otros factores, por la inmigración. Si bien en consecuencia de la crisis económica de 2008 se está registrando una ola de emigración, sobre todo juvenil,</w:t>
      </w:r>
      <w:r w:rsidR="00B025F2">
        <w:rPr>
          <w:rStyle w:val="Rimandonotaapidipagina"/>
          <w:rFonts w:ascii="Times New Roman" w:hAnsi="Times New Roman" w:cs="Times New Roman"/>
          <w:sz w:val="24"/>
          <w:szCs w:val="24"/>
        </w:rPr>
        <w:footnoteReference w:id="299"/>
      </w:r>
      <w:r w:rsidR="00B025F2">
        <w:rPr>
          <w:rFonts w:ascii="Times New Roman" w:hAnsi="Times New Roman" w:cs="Times New Roman"/>
          <w:sz w:val="24"/>
          <w:szCs w:val="24"/>
        </w:rPr>
        <w:t xml:space="preserve"> bastante consistente, es imprescindible tener en cuenta el cambio que ha convertido España </w:t>
      </w:r>
      <w:r w:rsidR="000E2F4F">
        <w:rPr>
          <w:rFonts w:ascii="Times New Roman" w:hAnsi="Times New Roman" w:cs="Times New Roman"/>
          <w:sz w:val="24"/>
          <w:szCs w:val="24"/>
        </w:rPr>
        <w:t xml:space="preserve">ya </w:t>
      </w:r>
      <w:r w:rsidR="00B025F2" w:rsidRPr="007B703E">
        <w:rPr>
          <w:rFonts w:ascii="Times New Roman" w:hAnsi="Times New Roman" w:cs="Times New Roman"/>
          <w:sz w:val="24"/>
          <w:szCs w:val="24"/>
        </w:rPr>
        <w:t xml:space="preserve">a partir de finales de los años noventa </w:t>
      </w:r>
      <w:r w:rsidR="00B025F2">
        <w:rPr>
          <w:rFonts w:ascii="Times New Roman" w:hAnsi="Times New Roman" w:cs="Times New Roman"/>
          <w:sz w:val="24"/>
          <w:szCs w:val="24"/>
        </w:rPr>
        <w:t>de país caracterizado por una fuerte emigración en país de inmigración (Kleiner-Liebau 2009: 17-18).</w:t>
      </w:r>
      <w:r w:rsidR="00B025F2">
        <w:rPr>
          <w:rStyle w:val="Rimandonotaapidipagina"/>
          <w:rFonts w:ascii="Times New Roman" w:hAnsi="Times New Roman" w:cs="Times New Roman"/>
          <w:sz w:val="24"/>
          <w:szCs w:val="24"/>
        </w:rPr>
        <w:footnoteReference w:id="300"/>
      </w:r>
      <w:r w:rsidR="00B025F2">
        <w:rPr>
          <w:rFonts w:ascii="Times New Roman" w:hAnsi="Times New Roman" w:cs="Times New Roman"/>
          <w:sz w:val="24"/>
          <w:szCs w:val="24"/>
        </w:rPr>
        <w:t xml:space="preserve"> Además, el debate cultural incorpora necesari</w:t>
      </w:r>
      <w:r w:rsidR="00541F52">
        <w:rPr>
          <w:rFonts w:ascii="Times New Roman" w:hAnsi="Times New Roman" w:cs="Times New Roman"/>
          <w:sz w:val="24"/>
          <w:szCs w:val="24"/>
        </w:rPr>
        <w:t>amente temas y conceptos proced</w:t>
      </w:r>
      <w:r w:rsidR="00B025F2">
        <w:rPr>
          <w:rFonts w:ascii="Times New Roman" w:hAnsi="Times New Roman" w:cs="Times New Roman"/>
          <w:sz w:val="24"/>
          <w:szCs w:val="24"/>
        </w:rPr>
        <w:t xml:space="preserve">entes de otras disciplinas, como el de </w:t>
      </w:r>
      <w:r w:rsidR="00B74801">
        <w:rPr>
          <w:rFonts w:ascii="Times New Roman" w:hAnsi="Times New Roman" w:cs="Times New Roman"/>
          <w:sz w:val="24"/>
          <w:szCs w:val="24"/>
        </w:rPr>
        <w:t>los estudios postcoloniales</w:t>
      </w:r>
      <w:r w:rsidR="00B025F2">
        <w:rPr>
          <w:rFonts w:ascii="Times New Roman" w:hAnsi="Times New Roman" w:cs="Times New Roman"/>
          <w:sz w:val="24"/>
          <w:szCs w:val="24"/>
        </w:rPr>
        <w:t xml:space="preserve">, y da voz a los que narran desde y acerca de los espacios </w:t>
      </w:r>
      <w:r w:rsidR="00B025F2" w:rsidRPr="00BB1E3F">
        <w:rPr>
          <w:rFonts w:ascii="Times New Roman" w:hAnsi="Times New Roman" w:cs="Times New Roman"/>
          <w:sz w:val="24"/>
          <w:szCs w:val="24"/>
        </w:rPr>
        <w:t xml:space="preserve">intersticiales </w:t>
      </w:r>
      <w:r w:rsidR="000E2F4F">
        <w:rPr>
          <w:rFonts w:ascii="Times New Roman" w:hAnsi="Times New Roman" w:cs="Times New Roman"/>
          <w:sz w:val="24"/>
          <w:szCs w:val="24"/>
        </w:rPr>
        <w:t>e híbridos con respecto a una</w:t>
      </w:r>
      <w:r w:rsidR="00B025F2" w:rsidRPr="00BB1E3F">
        <w:rPr>
          <w:rFonts w:ascii="Times New Roman" w:hAnsi="Times New Roman" w:cs="Times New Roman"/>
          <w:sz w:val="24"/>
          <w:szCs w:val="24"/>
        </w:rPr>
        <w:t xml:space="preserve"> </w:t>
      </w:r>
      <w:r w:rsidR="00B025F2" w:rsidRPr="00BB1E3F">
        <w:rPr>
          <w:rFonts w:ascii="Times New Roman" w:hAnsi="Times New Roman" w:cs="Times New Roman"/>
          <w:sz w:val="24"/>
          <w:szCs w:val="24"/>
        </w:rPr>
        <w:lastRenderedPageBreak/>
        <w:t>sociedad</w:t>
      </w:r>
      <w:r w:rsidR="000E2F4F">
        <w:rPr>
          <w:rFonts w:ascii="Times New Roman" w:hAnsi="Times New Roman" w:cs="Times New Roman"/>
          <w:sz w:val="24"/>
          <w:szCs w:val="24"/>
        </w:rPr>
        <w:t xml:space="preserve"> considerada como</w:t>
      </w:r>
      <w:r w:rsidR="00B025F2" w:rsidRPr="00BB1E3F">
        <w:rPr>
          <w:rFonts w:ascii="Times New Roman" w:hAnsi="Times New Roman" w:cs="Times New Roman"/>
          <w:sz w:val="24"/>
          <w:szCs w:val="24"/>
        </w:rPr>
        <w:t xml:space="preserve"> hegemónica (Castellano 2011b).</w:t>
      </w:r>
      <w:r w:rsidR="00CE281E">
        <w:rPr>
          <w:rFonts w:ascii="Times New Roman" w:hAnsi="Times New Roman" w:cs="Times New Roman"/>
          <w:sz w:val="24"/>
          <w:szCs w:val="24"/>
        </w:rPr>
        <w:t xml:space="preserve"> Por consiguiente, queda claro que </w:t>
      </w:r>
      <w:r w:rsidR="00B025F2">
        <w:rPr>
          <w:rFonts w:cstheme="minorHAnsi"/>
          <w:sz w:val="24"/>
          <w:szCs w:val="24"/>
        </w:rPr>
        <w:t xml:space="preserve">el siglo </w:t>
      </w:r>
      <w:r w:rsidR="00B025F2" w:rsidRPr="00CB0358">
        <w:rPr>
          <w:rFonts w:cstheme="minorHAnsi"/>
          <w:smallCaps/>
          <w:sz w:val="24"/>
          <w:szCs w:val="24"/>
        </w:rPr>
        <w:t>xxi</w:t>
      </w:r>
      <w:r w:rsidR="00B025F2">
        <w:rPr>
          <w:rFonts w:cstheme="minorHAnsi"/>
          <w:sz w:val="24"/>
          <w:szCs w:val="24"/>
        </w:rPr>
        <w:t xml:space="preserve"> nos impone la redefinición de ciudadanía con una “puesta al día y la toma en consideración de nuevas formas de identidad social producidas por las migraciones” (Peyrot 2014: 143). En este sentido, Andrés Neuman tematiza el movimiento constante de la frontera cultural con un tercer espacio que es el de la traducción en todas sus formas. Su caso </w:t>
      </w:r>
      <w:r w:rsidR="00CE281E">
        <w:rPr>
          <w:rFonts w:cstheme="minorHAnsi"/>
          <w:sz w:val="24"/>
          <w:szCs w:val="24"/>
        </w:rPr>
        <w:t>plantea, además,</w:t>
      </w:r>
      <w:r w:rsidR="00B025F2">
        <w:rPr>
          <w:rFonts w:cstheme="minorHAnsi"/>
          <w:sz w:val="24"/>
          <w:szCs w:val="24"/>
        </w:rPr>
        <w:t xml:space="preserve"> la importancia y la validez de</w:t>
      </w:r>
      <w:r w:rsidR="00CE281E">
        <w:rPr>
          <w:rFonts w:cstheme="minorHAnsi"/>
          <w:sz w:val="24"/>
          <w:szCs w:val="24"/>
        </w:rPr>
        <w:t xml:space="preserve"> una</w:t>
      </w:r>
      <w:r w:rsidR="00B025F2">
        <w:rPr>
          <w:rFonts w:cstheme="minorHAnsi"/>
          <w:sz w:val="24"/>
          <w:szCs w:val="24"/>
        </w:rPr>
        <w:t xml:space="preserve"> apertura del Hispanismo a los estudios transatlánticos</w:t>
      </w:r>
      <w:r w:rsidR="00CE281E">
        <w:rPr>
          <w:rFonts w:cstheme="minorHAnsi"/>
          <w:sz w:val="24"/>
          <w:szCs w:val="24"/>
        </w:rPr>
        <w:t>, por un lado, y a incorporar los estudios postcoloniales</w:t>
      </w:r>
      <w:r w:rsidR="000E2F4F">
        <w:rPr>
          <w:rFonts w:cstheme="minorHAnsi"/>
          <w:sz w:val="24"/>
          <w:szCs w:val="24"/>
        </w:rPr>
        <w:t>,</w:t>
      </w:r>
      <w:r w:rsidR="00CE281E">
        <w:rPr>
          <w:rFonts w:cstheme="minorHAnsi"/>
          <w:sz w:val="24"/>
          <w:szCs w:val="24"/>
        </w:rPr>
        <w:t xml:space="preserve"> por otro</w:t>
      </w:r>
      <w:r w:rsidR="00B025F2">
        <w:rPr>
          <w:rFonts w:cstheme="minorHAnsi"/>
          <w:sz w:val="24"/>
          <w:szCs w:val="24"/>
        </w:rPr>
        <w:t>.</w:t>
      </w:r>
      <w:r w:rsidR="00CE281E">
        <w:rPr>
          <w:rFonts w:ascii="Times New Roman" w:hAnsi="Times New Roman" w:cs="Times New Roman"/>
          <w:sz w:val="24"/>
          <w:szCs w:val="24"/>
        </w:rPr>
        <w:t xml:space="preserve"> </w:t>
      </w:r>
      <w:r w:rsidR="00CE281E">
        <w:rPr>
          <w:sz w:val="24"/>
          <w:szCs w:val="24"/>
        </w:rPr>
        <w:t xml:space="preserve">Tras estudiar los casos de Andrés Neuman y Najat El Hachmi, y </w:t>
      </w:r>
      <w:r w:rsidR="000E2F4F">
        <w:rPr>
          <w:sz w:val="24"/>
          <w:szCs w:val="24"/>
        </w:rPr>
        <w:t xml:space="preserve">a </w:t>
      </w:r>
      <w:r w:rsidR="00CB0358">
        <w:rPr>
          <w:sz w:val="24"/>
          <w:szCs w:val="24"/>
        </w:rPr>
        <w:t>raíz de todo lo exp</w:t>
      </w:r>
      <w:r w:rsidR="000E2F4F">
        <w:rPr>
          <w:sz w:val="24"/>
          <w:szCs w:val="24"/>
        </w:rPr>
        <w:t>uesto hasta aquí, podemos atreve</w:t>
      </w:r>
      <w:r w:rsidR="00CB0358">
        <w:rPr>
          <w:sz w:val="24"/>
          <w:szCs w:val="24"/>
        </w:rPr>
        <w:t xml:space="preserve">rnos a afirmar que </w:t>
      </w:r>
    </w:p>
    <w:p w:rsidR="002B2A41" w:rsidRPr="00CB3060" w:rsidRDefault="00CB0358" w:rsidP="00252176">
      <w:pPr>
        <w:widowControl w:val="0"/>
        <w:autoSpaceDE w:val="0"/>
        <w:autoSpaceDN w:val="0"/>
        <w:adjustRightInd w:val="0"/>
        <w:spacing w:before="100" w:beforeAutospacing="1" w:after="100" w:afterAutospacing="1" w:line="360" w:lineRule="auto"/>
        <w:ind w:left="567" w:right="566"/>
        <w:jc w:val="both"/>
        <w:rPr>
          <w:rFonts w:cstheme="minorHAnsi"/>
        </w:rPr>
      </w:pPr>
      <w:r>
        <w:rPr>
          <w:rFonts w:cstheme="minorHAnsi"/>
        </w:rPr>
        <w:t>n</w:t>
      </w:r>
      <w:r w:rsidR="00CB3060">
        <w:rPr>
          <w:rFonts w:cstheme="minorHAnsi"/>
        </w:rPr>
        <w:t>os estamos convirtiendo todos en migrantes. La gente se traslada hoy a mayores distancias y con más frecuencia que nunca anteriormente en la historia humana (</w:t>
      </w:r>
      <w:r w:rsidR="00C0348B">
        <w:rPr>
          <w:rFonts w:cstheme="minorHAnsi"/>
        </w:rPr>
        <w:t>Nail</w:t>
      </w:r>
      <w:r w:rsidR="00512130">
        <w:rPr>
          <w:rFonts w:cstheme="minorHAnsi"/>
        </w:rPr>
        <w:t xml:space="preserve"> 2015, s/p).</w:t>
      </w:r>
    </w:p>
    <w:p w:rsidR="00541F52" w:rsidRDefault="00C0348B" w:rsidP="00541F52">
      <w:pPr>
        <w:widowControl w:val="0"/>
        <w:tabs>
          <w:tab w:val="left" w:pos="0"/>
        </w:tabs>
        <w:autoSpaceDE w:val="0"/>
        <w:autoSpaceDN w:val="0"/>
        <w:adjustRightInd w:val="0"/>
        <w:spacing w:after="0" w:line="360" w:lineRule="auto"/>
        <w:ind w:right="567"/>
        <w:jc w:val="both"/>
        <w:rPr>
          <w:sz w:val="24"/>
          <w:szCs w:val="24"/>
        </w:rPr>
      </w:pPr>
      <w:r>
        <w:rPr>
          <w:sz w:val="24"/>
          <w:szCs w:val="24"/>
        </w:rPr>
        <w:t>En el marco de una renovación del Hispanismo que se haga ca</w:t>
      </w:r>
      <w:r w:rsidR="00B74801">
        <w:rPr>
          <w:sz w:val="24"/>
          <w:szCs w:val="24"/>
        </w:rPr>
        <w:t xml:space="preserve">rgo de una perspectiva más amplia que incluya </w:t>
      </w:r>
      <w:r>
        <w:rPr>
          <w:sz w:val="24"/>
          <w:szCs w:val="24"/>
        </w:rPr>
        <w:t>todas las realidades culturales y ling</w:t>
      </w:r>
      <w:r>
        <w:rPr>
          <w:rFonts w:cstheme="minorHAnsi"/>
          <w:sz w:val="24"/>
          <w:szCs w:val="24"/>
        </w:rPr>
        <w:t>ü</w:t>
      </w:r>
      <w:r>
        <w:rPr>
          <w:sz w:val="24"/>
          <w:szCs w:val="24"/>
        </w:rPr>
        <w:t>ísticas de la Península Ibérica</w:t>
      </w:r>
      <w:r w:rsidR="00CE281E">
        <w:rPr>
          <w:sz w:val="24"/>
          <w:szCs w:val="24"/>
        </w:rPr>
        <w:t>,</w:t>
      </w:r>
      <w:r>
        <w:rPr>
          <w:sz w:val="24"/>
          <w:szCs w:val="24"/>
        </w:rPr>
        <w:t xml:space="preserve"> </w:t>
      </w:r>
      <w:r w:rsidR="00B74801">
        <w:rPr>
          <w:sz w:val="24"/>
          <w:szCs w:val="24"/>
        </w:rPr>
        <w:t>atendiendo</w:t>
      </w:r>
      <w:r>
        <w:rPr>
          <w:sz w:val="24"/>
          <w:szCs w:val="24"/>
        </w:rPr>
        <w:t xml:space="preserve"> a las tendencias de la narrativa mundial, nos ha parecido interesante hacer dos operaciones casi contrapuestas con Albert Sánchez Pi</w:t>
      </w:r>
      <w:r>
        <w:rPr>
          <w:rFonts w:cstheme="minorHAnsi"/>
          <w:sz w:val="24"/>
          <w:szCs w:val="24"/>
        </w:rPr>
        <w:t>ñol y Najat El Hachmi. Para el primero, no es ninguna aberración afir</w:t>
      </w:r>
      <w:r w:rsidR="00B74801">
        <w:rPr>
          <w:rFonts w:cstheme="minorHAnsi"/>
          <w:sz w:val="24"/>
          <w:szCs w:val="24"/>
        </w:rPr>
        <w:t>mar que se trata de un fenómeno</w:t>
      </w:r>
      <w:r>
        <w:rPr>
          <w:rFonts w:cstheme="minorHAnsi"/>
          <w:sz w:val="24"/>
          <w:szCs w:val="24"/>
        </w:rPr>
        <w:t xml:space="preserve"> de ventas, antes que nada</w:t>
      </w:r>
      <w:r w:rsidR="001A6A7F">
        <w:rPr>
          <w:rFonts w:cstheme="minorHAnsi"/>
          <w:sz w:val="24"/>
          <w:szCs w:val="24"/>
        </w:rPr>
        <w:t>,</w:t>
      </w:r>
      <w:r>
        <w:rPr>
          <w:rFonts w:cstheme="minorHAnsi"/>
          <w:sz w:val="24"/>
          <w:szCs w:val="24"/>
        </w:rPr>
        <w:t xml:space="preserve"> pero también de renovación </w:t>
      </w:r>
      <w:r w:rsidR="00586B8E">
        <w:rPr>
          <w:rFonts w:cstheme="minorHAnsi"/>
          <w:sz w:val="24"/>
          <w:szCs w:val="24"/>
        </w:rPr>
        <w:t xml:space="preserve">de la literatura catalana del siglo </w:t>
      </w:r>
      <w:r w:rsidR="00586B8E" w:rsidRPr="00D6209B">
        <w:rPr>
          <w:rFonts w:cstheme="minorHAnsi"/>
          <w:smallCaps/>
          <w:sz w:val="24"/>
          <w:szCs w:val="24"/>
        </w:rPr>
        <w:t>xxi</w:t>
      </w:r>
      <w:r w:rsidR="00CE281E">
        <w:rPr>
          <w:rFonts w:cstheme="minorHAnsi"/>
          <w:sz w:val="24"/>
          <w:szCs w:val="24"/>
        </w:rPr>
        <w:t xml:space="preserve">. Su narrativa es glocal: </w:t>
      </w:r>
      <w:r w:rsidR="00586B8E">
        <w:rPr>
          <w:rFonts w:cstheme="minorHAnsi"/>
          <w:sz w:val="24"/>
          <w:szCs w:val="24"/>
        </w:rPr>
        <w:t>habla catalán pero trata de temas universales a la vez qu</w:t>
      </w:r>
      <w:r w:rsidR="000E2F4F">
        <w:rPr>
          <w:rFonts w:cstheme="minorHAnsi"/>
          <w:sz w:val="24"/>
          <w:szCs w:val="24"/>
        </w:rPr>
        <w:t xml:space="preserve">e </w:t>
      </w:r>
      <w:r w:rsidR="00D6209B">
        <w:rPr>
          <w:rFonts w:cstheme="minorHAnsi"/>
          <w:sz w:val="24"/>
          <w:szCs w:val="24"/>
        </w:rPr>
        <w:t>muy locales</w:t>
      </w:r>
      <w:r w:rsidR="000E2F4F">
        <w:rPr>
          <w:rFonts w:cstheme="minorHAnsi"/>
          <w:sz w:val="24"/>
          <w:szCs w:val="24"/>
        </w:rPr>
        <w:t>. Son temas</w:t>
      </w:r>
      <w:r w:rsidR="00D6209B">
        <w:rPr>
          <w:rFonts w:cstheme="minorHAnsi"/>
          <w:sz w:val="24"/>
          <w:szCs w:val="24"/>
        </w:rPr>
        <w:t xml:space="preserve"> que pertenecen</w:t>
      </w:r>
      <w:r w:rsidR="00586B8E">
        <w:rPr>
          <w:rFonts w:cstheme="minorHAnsi"/>
          <w:sz w:val="24"/>
          <w:szCs w:val="24"/>
        </w:rPr>
        <w:t xml:space="preserve"> al tejido histórico y social de cohesión interna de mucha parte de la población de Cataluña</w:t>
      </w:r>
      <w:r w:rsidR="00512130">
        <w:rPr>
          <w:rFonts w:cstheme="minorHAnsi"/>
          <w:sz w:val="24"/>
          <w:szCs w:val="24"/>
        </w:rPr>
        <w:t>. Dicho con</w:t>
      </w:r>
      <w:r w:rsidR="001A6A7F">
        <w:rPr>
          <w:rFonts w:cstheme="minorHAnsi"/>
          <w:sz w:val="24"/>
          <w:szCs w:val="24"/>
        </w:rPr>
        <w:t xml:space="preserve"> otras palabras, al ocuparnos de </w:t>
      </w:r>
      <w:r w:rsidR="001A6A7F">
        <w:rPr>
          <w:sz w:val="24"/>
          <w:szCs w:val="24"/>
        </w:rPr>
        <w:t>Sánchez Pi</w:t>
      </w:r>
      <w:r w:rsidR="001A6A7F">
        <w:rPr>
          <w:rFonts w:cstheme="minorHAnsi"/>
          <w:sz w:val="24"/>
          <w:szCs w:val="24"/>
        </w:rPr>
        <w:t xml:space="preserve">ñol, hemos dado por asumido que se trata de un fenómeno </w:t>
      </w:r>
      <w:r w:rsidR="00CE281E">
        <w:rPr>
          <w:rFonts w:cstheme="minorHAnsi"/>
          <w:sz w:val="24"/>
          <w:szCs w:val="24"/>
        </w:rPr>
        <w:t xml:space="preserve">literario </w:t>
      </w:r>
      <w:r w:rsidR="00512130">
        <w:rPr>
          <w:rFonts w:cstheme="minorHAnsi"/>
          <w:sz w:val="24"/>
          <w:szCs w:val="24"/>
        </w:rPr>
        <w:t xml:space="preserve">(su éxito en Cataluña es consabido) </w:t>
      </w:r>
      <w:r w:rsidR="001A6A7F">
        <w:rPr>
          <w:rFonts w:cstheme="minorHAnsi"/>
          <w:sz w:val="24"/>
          <w:szCs w:val="24"/>
        </w:rPr>
        <w:t xml:space="preserve">y nos hemos ocupado de estudiar las razones de dicha afirmación. </w:t>
      </w:r>
      <w:r w:rsidR="00CE281E">
        <w:rPr>
          <w:rFonts w:cstheme="minorHAnsi"/>
          <w:sz w:val="24"/>
          <w:szCs w:val="24"/>
        </w:rPr>
        <w:t>Por lo contrario</w:t>
      </w:r>
      <w:r w:rsidR="001A6A7F">
        <w:rPr>
          <w:rFonts w:cstheme="minorHAnsi"/>
          <w:sz w:val="24"/>
          <w:szCs w:val="24"/>
        </w:rPr>
        <w:t>, si bien de manera muy superficial, podr</w:t>
      </w:r>
      <w:r w:rsidR="00CB0358">
        <w:rPr>
          <w:rFonts w:cstheme="minorHAnsi"/>
          <w:sz w:val="24"/>
          <w:szCs w:val="24"/>
        </w:rPr>
        <w:t>íamos decir que</w:t>
      </w:r>
      <w:r w:rsidR="00512130">
        <w:rPr>
          <w:rFonts w:cstheme="minorHAnsi"/>
          <w:sz w:val="24"/>
          <w:szCs w:val="24"/>
        </w:rPr>
        <w:t>,</w:t>
      </w:r>
      <w:r w:rsidR="00CB0358">
        <w:rPr>
          <w:rFonts w:cstheme="minorHAnsi"/>
          <w:sz w:val="24"/>
          <w:szCs w:val="24"/>
        </w:rPr>
        <w:t xml:space="preserve"> en el caso de Najat El Hachmi</w:t>
      </w:r>
      <w:r w:rsidR="00512130">
        <w:rPr>
          <w:rFonts w:cstheme="minorHAnsi"/>
          <w:sz w:val="24"/>
          <w:szCs w:val="24"/>
        </w:rPr>
        <w:t>,</w:t>
      </w:r>
      <w:r w:rsidR="001A6A7F">
        <w:rPr>
          <w:rFonts w:cstheme="minorHAnsi"/>
          <w:sz w:val="24"/>
          <w:szCs w:val="24"/>
        </w:rPr>
        <w:t xml:space="preserve"> también se trata </w:t>
      </w:r>
      <w:r w:rsidR="00CE281E">
        <w:rPr>
          <w:rFonts w:cstheme="minorHAnsi"/>
          <w:sz w:val="24"/>
          <w:szCs w:val="24"/>
        </w:rPr>
        <w:t xml:space="preserve">de </w:t>
      </w:r>
      <w:r w:rsidR="001A6A7F">
        <w:rPr>
          <w:rFonts w:cstheme="minorHAnsi"/>
          <w:sz w:val="24"/>
          <w:szCs w:val="24"/>
        </w:rPr>
        <w:t>un fenómeno</w:t>
      </w:r>
      <w:r w:rsidR="00B74801">
        <w:rPr>
          <w:rFonts w:cstheme="minorHAnsi"/>
          <w:sz w:val="24"/>
          <w:szCs w:val="24"/>
        </w:rPr>
        <w:t xml:space="preserve"> literario</w:t>
      </w:r>
      <w:r w:rsidR="001A6A7F">
        <w:rPr>
          <w:rFonts w:cstheme="minorHAnsi"/>
          <w:sz w:val="24"/>
          <w:szCs w:val="24"/>
        </w:rPr>
        <w:t xml:space="preserve"> –aunque sólo </w:t>
      </w:r>
      <w:r w:rsidR="00512130">
        <w:rPr>
          <w:rFonts w:cstheme="minorHAnsi"/>
          <w:sz w:val="24"/>
          <w:szCs w:val="24"/>
        </w:rPr>
        <w:t xml:space="preserve">fuera </w:t>
      </w:r>
      <w:r w:rsidR="001A6A7F">
        <w:rPr>
          <w:rFonts w:cstheme="minorHAnsi"/>
          <w:sz w:val="24"/>
          <w:szCs w:val="24"/>
        </w:rPr>
        <w:t xml:space="preserve">por </w:t>
      </w:r>
      <w:r w:rsidR="00CB0358">
        <w:rPr>
          <w:rFonts w:cstheme="minorHAnsi"/>
          <w:sz w:val="24"/>
          <w:szCs w:val="24"/>
        </w:rPr>
        <w:t xml:space="preserve">el hecho de </w:t>
      </w:r>
      <w:r w:rsidR="001A6A7F">
        <w:rPr>
          <w:rFonts w:cstheme="minorHAnsi"/>
          <w:sz w:val="24"/>
          <w:szCs w:val="24"/>
        </w:rPr>
        <w:t>adj</w:t>
      </w:r>
      <w:r w:rsidR="00CB0358">
        <w:rPr>
          <w:rFonts w:cstheme="minorHAnsi"/>
          <w:sz w:val="24"/>
          <w:szCs w:val="24"/>
        </w:rPr>
        <w:t>udicarse el premio Ramon Llull–. Si</w:t>
      </w:r>
      <w:r w:rsidR="00512130">
        <w:rPr>
          <w:rFonts w:cstheme="minorHAnsi"/>
          <w:sz w:val="24"/>
          <w:szCs w:val="24"/>
        </w:rPr>
        <w:t>n</w:t>
      </w:r>
      <w:r w:rsidR="00CB0358">
        <w:rPr>
          <w:rFonts w:cstheme="minorHAnsi"/>
          <w:sz w:val="24"/>
          <w:szCs w:val="24"/>
        </w:rPr>
        <w:t xml:space="preserve"> embargo, </w:t>
      </w:r>
      <w:r w:rsidR="00512130">
        <w:rPr>
          <w:rFonts w:cstheme="minorHAnsi"/>
          <w:sz w:val="24"/>
          <w:szCs w:val="24"/>
        </w:rPr>
        <w:t xml:space="preserve">“fenómeno” </w:t>
      </w:r>
      <w:r w:rsidR="00541F52">
        <w:rPr>
          <w:rFonts w:cstheme="minorHAnsi"/>
          <w:sz w:val="24"/>
          <w:szCs w:val="24"/>
        </w:rPr>
        <w:t>resulta</w:t>
      </w:r>
      <w:r w:rsidR="00CB0358">
        <w:rPr>
          <w:rFonts w:cstheme="minorHAnsi"/>
          <w:sz w:val="24"/>
          <w:szCs w:val="24"/>
        </w:rPr>
        <w:t xml:space="preserve"> una palabra problemática </w:t>
      </w:r>
      <w:r w:rsidR="00CB0358">
        <w:rPr>
          <w:rFonts w:cstheme="minorHAnsi"/>
          <w:sz w:val="24"/>
          <w:szCs w:val="24"/>
        </w:rPr>
        <w:lastRenderedPageBreak/>
        <w:t xml:space="preserve">y, por eso, </w:t>
      </w:r>
      <w:r w:rsidR="001A6A7F">
        <w:rPr>
          <w:rFonts w:cstheme="minorHAnsi"/>
          <w:sz w:val="24"/>
          <w:szCs w:val="24"/>
        </w:rPr>
        <w:t xml:space="preserve">nos hemos ocupado de estudiar más detenidamente </w:t>
      </w:r>
      <w:r w:rsidR="000E2F4F">
        <w:rPr>
          <w:rFonts w:cstheme="minorHAnsi"/>
          <w:sz w:val="24"/>
          <w:szCs w:val="24"/>
        </w:rPr>
        <w:t>su caso</w:t>
      </w:r>
      <w:r w:rsidR="001A6A7F">
        <w:rPr>
          <w:rFonts w:cstheme="minorHAnsi"/>
          <w:sz w:val="24"/>
          <w:szCs w:val="24"/>
        </w:rPr>
        <w:t xml:space="preserve"> </w:t>
      </w:r>
      <w:r w:rsidR="00CE281E">
        <w:rPr>
          <w:rFonts w:cstheme="minorHAnsi"/>
          <w:sz w:val="24"/>
          <w:szCs w:val="24"/>
        </w:rPr>
        <w:t>con el objetivo de desunir</w:t>
      </w:r>
      <w:r w:rsidR="00D6209B">
        <w:rPr>
          <w:rFonts w:cstheme="minorHAnsi"/>
          <w:sz w:val="24"/>
          <w:szCs w:val="24"/>
        </w:rPr>
        <w:t xml:space="preserve"> </w:t>
      </w:r>
      <w:r w:rsidR="00CB0358">
        <w:rPr>
          <w:rFonts w:cstheme="minorHAnsi"/>
          <w:sz w:val="24"/>
          <w:szCs w:val="24"/>
        </w:rPr>
        <w:t>el nombre de la escritora</w:t>
      </w:r>
      <w:r w:rsidR="00D6209B">
        <w:rPr>
          <w:rFonts w:cstheme="minorHAnsi"/>
          <w:sz w:val="24"/>
          <w:szCs w:val="24"/>
        </w:rPr>
        <w:t xml:space="preserve"> de</w:t>
      </w:r>
      <w:r w:rsidR="001A6A7F">
        <w:rPr>
          <w:rFonts w:cstheme="minorHAnsi"/>
          <w:sz w:val="24"/>
          <w:szCs w:val="24"/>
        </w:rPr>
        <w:t xml:space="preserve"> la </w:t>
      </w:r>
      <w:r w:rsidR="00CB0358">
        <w:rPr>
          <w:rFonts w:cstheme="minorHAnsi"/>
          <w:sz w:val="24"/>
          <w:szCs w:val="24"/>
        </w:rPr>
        <w:t>etiqueta</w:t>
      </w:r>
      <w:r w:rsidR="001A6A7F">
        <w:rPr>
          <w:rFonts w:cstheme="minorHAnsi"/>
          <w:sz w:val="24"/>
          <w:szCs w:val="24"/>
        </w:rPr>
        <w:t xml:space="preserve"> </w:t>
      </w:r>
      <w:r w:rsidR="00CB0358">
        <w:rPr>
          <w:rFonts w:cstheme="minorHAnsi"/>
          <w:sz w:val="24"/>
          <w:szCs w:val="24"/>
        </w:rPr>
        <w:t>“</w:t>
      </w:r>
      <w:r w:rsidR="001A6A7F">
        <w:rPr>
          <w:rFonts w:cstheme="minorHAnsi"/>
          <w:sz w:val="24"/>
          <w:szCs w:val="24"/>
        </w:rPr>
        <w:t>fenómeno</w:t>
      </w:r>
      <w:r w:rsidR="00CB0358">
        <w:rPr>
          <w:rFonts w:cstheme="minorHAnsi"/>
          <w:sz w:val="24"/>
          <w:szCs w:val="24"/>
        </w:rPr>
        <w:t>”</w:t>
      </w:r>
      <w:r w:rsidR="00512130">
        <w:rPr>
          <w:rFonts w:cstheme="minorHAnsi"/>
          <w:sz w:val="24"/>
          <w:szCs w:val="24"/>
        </w:rPr>
        <w:t>:</w:t>
      </w:r>
      <w:r w:rsidR="001A6A7F">
        <w:rPr>
          <w:rFonts w:cstheme="minorHAnsi"/>
          <w:sz w:val="24"/>
          <w:szCs w:val="24"/>
        </w:rPr>
        <w:t xml:space="preserve"> más que elevar su importancia, rebaja su poética y su figura a una serie de tópicos </w:t>
      </w:r>
      <w:r w:rsidR="00CB0358">
        <w:rPr>
          <w:rFonts w:cstheme="minorHAnsi"/>
          <w:sz w:val="24"/>
          <w:szCs w:val="24"/>
        </w:rPr>
        <w:t xml:space="preserve">baratos </w:t>
      </w:r>
      <w:r w:rsidR="001A6A7F">
        <w:rPr>
          <w:rFonts w:cstheme="minorHAnsi"/>
          <w:sz w:val="24"/>
          <w:szCs w:val="24"/>
        </w:rPr>
        <w:t>sobre migración.</w:t>
      </w:r>
      <w:r w:rsidR="00D6209B">
        <w:rPr>
          <w:rFonts w:cstheme="minorHAnsi"/>
          <w:sz w:val="24"/>
          <w:szCs w:val="24"/>
        </w:rPr>
        <w:t xml:space="preserve"> </w:t>
      </w:r>
    </w:p>
    <w:p w:rsidR="009D1FD1" w:rsidRDefault="00541F52" w:rsidP="0085763F">
      <w:pPr>
        <w:widowControl w:val="0"/>
        <w:tabs>
          <w:tab w:val="left" w:pos="0"/>
        </w:tabs>
        <w:autoSpaceDE w:val="0"/>
        <w:autoSpaceDN w:val="0"/>
        <w:adjustRightInd w:val="0"/>
        <w:spacing w:after="0" w:line="360" w:lineRule="auto"/>
        <w:ind w:right="567"/>
        <w:jc w:val="both"/>
        <w:rPr>
          <w:rFonts w:ascii="Times New Roman" w:hAnsi="Times New Roman" w:cs="Times New Roman"/>
          <w:sz w:val="24"/>
          <w:szCs w:val="24"/>
        </w:rPr>
      </w:pPr>
      <w:r>
        <w:rPr>
          <w:sz w:val="24"/>
          <w:szCs w:val="24"/>
        </w:rPr>
        <w:tab/>
      </w:r>
      <w:r w:rsidR="000D5EA8">
        <w:rPr>
          <w:rFonts w:ascii="Times New Roman" w:hAnsi="Times New Roman" w:cs="Times New Roman"/>
          <w:sz w:val="24"/>
          <w:szCs w:val="24"/>
        </w:rPr>
        <w:t xml:space="preserve">Los </w:t>
      </w:r>
      <w:r w:rsidR="000E2F4F">
        <w:rPr>
          <w:rFonts w:ascii="Times New Roman" w:hAnsi="Times New Roman" w:cs="Times New Roman"/>
          <w:sz w:val="24"/>
          <w:szCs w:val="24"/>
        </w:rPr>
        <w:t xml:space="preserve">casos de estudio que hemos presentado son </w:t>
      </w:r>
      <w:r w:rsidR="000D5EA8">
        <w:rPr>
          <w:rFonts w:ascii="Times New Roman" w:hAnsi="Times New Roman" w:cs="Times New Roman"/>
          <w:sz w:val="24"/>
          <w:szCs w:val="24"/>
        </w:rPr>
        <w:t>ejemplos de desplazamientos que tienen lugar en el plano de los contenidos o también formal. Todos están “en tránsito entre lenguas” (Braidotti 1994: 12)</w:t>
      </w:r>
      <w:r>
        <w:rPr>
          <w:sz w:val="24"/>
          <w:szCs w:val="24"/>
        </w:rPr>
        <w:t xml:space="preserve"> por eso ha sido necesaria </w:t>
      </w:r>
      <w:r>
        <w:rPr>
          <w:rFonts w:ascii="Times New Roman" w:hAnsi="Times New Roman" w:cs="Times New Roman"/>
          <w:sz w:val="24"/>
          <w:szCs w:val="24"/>
        </w:rPr>
        <w:t>l</w:t>
      </w:r>
      <w:r w:rsidR="00481C90" w:rsidRPr="00CB0358">
        <w:rPr>
          <w:rFonts w:ascii="Times New Roman" w:hAnsi="Times New Roman" w:cs="Times New Roman"/>
          <w:sz w:val="24"/>
          <w:szCs w:val="24"/>
        </w:rPr>
        <w:t>a adopción de una mirada comparatista</w:t>
      </w:r>
      <w:r w:rsidR="00B74801">
        <w:rPr>
          <w:rFonts w:ascii="Times New Roman" w:hAnsi="Times New Roman" w:cs="Times New Roman"/>
          <w:sz w:val="24"/>
          <w:szCs w:val="24"/>
        </w:rPr>
        <w:t xml:space="preserve"> que </w:t>
      </w:r>
      <w:r>
        <w:rPr>
          <w:rFonts w:ascii="Times New Roman" w:hAnsi="Times New Roman" w:cs="Times New Roman"/>
          <w:sz w:val="24"/>
          <w:szCs w:val="24"/>
        </w:rPr>
        <w:t>“trascend[iera]</w:t>
      </w:r>
      <w:r w:rsidR="00481C90" w:rsidRPr="00CB0358">
        <w:rPr>
          <w:rFonts w:ascii="Times New Roman" w:hAnsi="Times New Roman" w:cs="Times New Roman"/>
          <w:sz w:val="24"/>
          <w:szCs w:val="24"/>
        </w:rPr>
        <w:t xml:space="preserve"> la visión monolítica para abrirse al plano intersciplinar, transcultural,</w:t>
      </w:r>
      <w:r w:rsidR="00481C90">
        <w:rPr>
          <w:rFonts w:ascii="Times New Roman" w:hAnsi="Times New Roman" w:cs="Times New Roman"/>
          <w:sz w:val="24"/>
          <w:szCs w:val="24"/>
        </w:rPr>
        <w:t xml:space="preserve"> intertextual e intermedial” (Martí Marco 2017: 55). Es indudable que el paradigma de una literatura nacional ha entrado en crisis </w:t>
      </w:r>
      <w:r>
        <w:rPr>
          <w:rFonts w:ascii="Times New Roman" w:hAnsi="Times New Roman" w:cs="Times New Roman"/>
          <w:sz w:val="24"/>
          <w:szCs w:val="24"/>
        </w:rPr>
        <w:t>al resultar ya</w:t>
      </w:r>
      <w:r w:rsidR="00481C90">
        <w:rPr>
          <w:rFonts w:ascii="Times New Roman" w:hAnsi="Times New Roman" w:cs="Times New Roman"/>
          <w:sz w:val="24"/>
          <w:szCs w:val="24"/>
        </w:rPr>
        <w:t xml:space="preserve"> insuficiente para describir y dar cuenta de la complejidad de los fenómenos literarios de hoy en día.</w:t>
      </w:r>
      <w:r>
        <w:rPr>
          <w:rFonts w:ascii="Times New Roman" w:hAnsi="Times New Roman" w:cs="Times New Roman"/>
          <w:sz w:val="24"/>
          <w:szCs w:val="24"/>
        </w:rPr>
        <w:t xml:space="preserve"> Es a este nivel que lo Estudios Ibéricos </w:t>
      </w:r>
      <w:r w:rsidR="000E2F4F">
        <w:rPr>
          <w:rFonts w:ascii="Times New Roman" w:hAnsi="Times New Roman" w:cs="Times New Roman"/>
          <w:sz w:val="24"/>
          <w:szCs w:val="24"/>
        </w:rPr>
        <w:t>no han proporcionado</w:t>
      </w:r>
      <w:r w:rsidR="009D1FD1">
        <w:rPr>
          <w:rFonts w:ascii="Times New Roman" w:hAnsi="Times New Roman" w:cs="Times New Roman"/>
          <w:sz w:val="24"/>
          <w:szCs w:val="24"/>
        </w:rPr>
        <w:t xml:space="preserve"> el marco teórico adecuado para apoyar el análisis en su conjunto. Es verdad que se podría decir que la literatura comparada ya tiene todas las herramientas críticas necesaria para emprender el trabajo que nos propusimos. Sin embargo, los Estudios Ibéricos no excluyen los métodos de la literatura comparada. A lo contrario, al abarcar sus método</w:t>
      </w:r>
      <w:r w:rsidR="000E2F4F">
        <w:rPr>
          <w:rFonts w:ascii="Times New Roman" w:hAnsi="Times New Roman" w:cs="Times New Roman"/>
          <w:sz w:val="24"/>
          <w:szCs w:val="24"/>
        </w:rPr>
        <w:t>s</w:t>
      </w:r>
      <w:r w:rsidR="009D1FD1">
        <w:rPr>
          <w:rFonts w:ascii="Times New Roman" w:hAnsi="Times New Roman" w:cs="Times New Roman"/>
          <w:sz w:val="24"/>
          <w:szCs w:val="24"/>
        </w:rPr>
        <w:t xml:space="preserve">, afina la mirada crítica a un área heterogénea pero dotada de afinidades internas, que representa un ampliamento necesario y natural del Hispanismo del siglo </w:t>
      </w:r>
      <w:r w:rsidR="009D1FD1" w:rsidRPr="009D1FD1">
        <w:rPr>
          <w:rFonts w:ascii="Times New Roman" w:hAnsi="Times New Roman" w:cs="Times New Roman"/>
          <w:smallCaps/>
          <w:sz w:val="24"/>
          <w:szCs w:val="24"/>
        </w:rPr>
        <w:t>xxi</w:t>
      </w:r>
      <w:r w:rsidR="000E2F4F">
        <w:rPr>
          <w:rFonts w:ascii="Times New Roman" w:hAnsi="Times New Roman" w:cs="Times New Roman"/>
          <w:smallCaps/>
          <w:sz w:val="24"/>
          <w:szCs w:val="24"/>
        </w:rPr>
        <w:t xml:space="preserve"> </w:t>
      </w:r>
      <w:r w:rsidR="000E2F4F">
        <w:rPr>
          <w:rFonts w:ascii="Times New Roman" w:hAnsi="Times New Roman" w:cs="Times New Roman"/>
          <w:sz w:val="24"/>
          <w:szCs w:val="24"/>
        </w:rPr>
        <w:t>una forma de comparatismo</w:t>
      </w:r>
      <w:r w:rsidR="00B74801">
        <w:rPr>
          <w:rFonts w:ascii="Times New Roman" w:hAnsi="Times New Roman" w:cs="Times New Roman"/>
          <w:sz w:val="24"/>
          <w:szCs w:val="24"/>
        </w:rPr>
        <w:t xml:space="preserve"> reducido a un área específica</w:t>
      </w:r>
      <w:r w:rsidR="009D1FD1">
        <w:rPr>
          <w:rFonts w:ascii="Times New Roman" w:hAnsi="Times New Roman" w:cs="Times New Roman"/>
          <w:sz w:val="24"/>
          <w:szCs w:val="24"/>
        </w:rPr>
        <w:t xml:space="preserve">, sin excluir los métodos de otras disciplinas de las que no se puede prescindir, como, por ejemplo, los estudios </w:t>
      </w:r>
      <w:r w:rsidR="000E2F4F">
        <w:rPr>
          <w:rFonts w:ascii="Times New Roman" w:hAnsi="Times New Roman" w:cs="Times New Roman"/>
          <w:sz w:val="24"/>
          <w:szCs w:val="24"/>
        </w:rPr>
        <w:t>post</w:t>
      </w:r>
      <w:r w:rsidR="009D1FD1">
        <w:rPr>
          <w:rFonts w:ascii="Times New Roman" w:hAnsi="Times New Roman" w:cs="Times New Roman"/>
          <w:sz w:val="24"/>
          <w:szCs w:val="24"/>
        </w:rPr>
        <w:t xml:space="preserve">coloniales. </w:t>
      </w:r>
    </w:p>
    <w:p w:rsidR="00CB1D15" w:rsidRDefault="009D1FD1" w:rsidP="00CB1D15">
      <w:pPr>
        <w:widowControl w:val="0"/>
        <w:tabs>
          <w:tab w:val="left" w:pos="0"/>
        </w:tabs>
        <w:autoSpaceDE w:val="0"/>
        <w:autoSpaceDN w:val="0"/>
        <w:adjustRightInd w:val="0"/>
        <w:spacing w:after="0" w:line="360" w:lineRule="auto"/>
        <w:ind w:right="567"/>
        <w:jc w:val="both"/>
        <w:rPr>
          <w:sz w:val="24"/>
          <w:szCs w:val="24"/>
        </w:rPr>
      </w:pPr>
      <w:r>
        <w:rPr>
          <w:rFonts w:ascii="Times New Roman" w:hAnsi="Times New Roman" w:cs="Times New Roman"/>
          <w:sz w:val="24"/>
          <w:szCs w:val="24"/>
        </w:rPr>
        <w:tab/>
        <w:t>No ha sido fácil mantener la dirección de este trabajo en todo momento. Al ser precisamente amplio el ámbito considerado, algunas veces hemos tenido la impresión de salir del marco de referencia. Otras veces no ha sido totalmente claro ver las conexiones entre cada</w:t>
      </w:r>
      <w:r w:rsidR="00B74801">
        <w:rPr>
          <w:rFonts w:ascii="Times New Roman" w:hAnsi="Times New Roman" w:cs="Times New Roman"/>
          <w:sz w:val="24"/>
          <w:szCs w:val="24"/>
        </w:rPr>
        <w:t xml:space="preserve"> </w:t>
      </w:r>
      <w:r>
        <w:rPr>
          <w:rFonts w:ascii="Times New Roman" w:hAnsi="Times New Roman" w:cs="Times New Roman"/>
          <w:sz w:val="24"/>
          <w:szCs w:val="24"/>
        </w:rPr>
        <w:t xml:space="preserve">una de las partes de la tesis. Y las razones en parte se deben, como </w:t>
      </w:r>
      <w:r w:rsidR="00B74801">
        <w:rPr>
          <w:rFonts w:ascii="Times New Roman" w:hAnsi="Times New Roman" w:cs="Times New Roman"/>
          <w:sz w:val="24"/>
          <w:szCs w:val="24"/>
        </w:rPr>
        <w:t xml:space="preserve">se ha </w:t>
      </w:r>
      <w:r>
        <w:rPr>
          <w:rFonts w:ascii="Times New Roman" w:hAnsi="Times New Roman" w:cs="Times New Roman"/>
          <w:sz w:val="24"/>
          <w:szCs w:val="24"/>
        </w:rPr>
        <w:t>anticipado en la introducción, al hecho de que cuando empezamos este proyecto</w:t>
      </w:r>
      <w:r w:rsidR="007F30E0">
        <w:rPr>
          <w:rFonts w:ascii="Times New Roman" w:hAnsi="Times New Roman" w:cs="Times New Roman"/>
          <w:sz w:val="24"/>
          <w:szCs w:val="24"/>
        </w:rPr>
        <w:t>, si bien el marco teórico ya existía en sus líneas fundacionales,</w:t>
      </w:r>
      <w:r w:rsidR="000E2F4F">
        <w:rPr>
          <w:rFonts w:ascii="Times New Roman" w:hAnsi="Times New Roman" w:cs="Times New Roman"/>
          <w:sz w:val="24"/>
          <w:szCs w:val="24"/>
        </w:rPr>
        <w:t xml:space="preserve"> gracias al trabajo de Joan Ramon Resina, Santiago Pérez Isasi y Fernando Cabo entre los más destacados, </w:t>
      </w:r>
      <w:r w:rsidR="007F30E0">
        <w:rPr>
          <w:rFonts w:ascii="Times New Roman" w:hAnsi="Times New Roman" w:cs="Times New Roman"/>
          <w:sz w:val="24"/>
          <w:szCs w:val="24"/>
        </w:rPr>
        <w:t>no siempre quedaba claro sobre qué base se habría</w:t>
      </w:r>
      <w:r w:rsidR="00B74801">
        <w:rPr>
          <w:rFonts w:ascii="Times New Roman" w:hAnsi="Times New Roman" w:cs="Times New Roman"/>
          <w:sz w:val="24"/>
          <w:szCs w:val="24"/>
        </w:rPr>
        <w:t xml:space="preserve"> de elegir los </w:t>
      </w:r>
      <w:r w:rsidR="00B74801">
        <w:rPr>
          <w:rFonts w:ascii="Times New Roman" w:hAnsi="Times New Roman" w:cs="Times New Roman"/>
          <w:sz w:val="24"/>
          <w:szCs w:val="24"/>
        </w:rPr>
        <w:lastRenderedPageBreak/>
        <w:t>casos de estudio</w:t>
      </w:r>
      <w:r w:rsidR="00790F98">
        <w:rPr>
          <w:rFonts w:ascii="Times New Roman" w:hAnsi="Times New Roman" w:cs="Times New Roman"/>
          <w:sz w:val="24"/>
          <w:szCs w:val="24"/>
        </w:rPr>
        <w:t xml:space="preserve">. Sin embargo, queda trabajo por hacer en </w:t>
      </w:r>
      <w:r w:rsidR="00C0245D">
        <w:rPr>
          <w:rFonts w:ascii="Times New Roman" w:hAnsi="Times New Roman" w:cs="Times New Roman"/>
          <w:sz w:val="24"/>
          <w:szCs w:val="24"/>
        </w:rPr>
        <w:t>relación con el</w:t>
      </w:r>
      <w:r w:rsidR="00790F98">
        <w:rPr>
          <w:rFonts w:ascii="Times New Roman" w:hAnsi="Times New Roman" w:cs="Times New Roman"/>
          <w:sz w:val="24"/>
          <w:szCs w:val="24"/>
        </w:rPr>
        <w:t xml:space="preserve"> ámbito</w:t>
      </w:r>
      <w:r w:rsidR="00C0245D">
        <w:rPr>
          <w:rFonts w:ascii="Times New Roman" w:hAnsi="Times New Roman" w:cs="Times New Roman"/>
          <w:sz w:val="24"/>
          <w:szCs w:val="24"/>
        </w:rPr>
        <w:t xml:space="preserve"> portugués</w:t>
      </w:r>
      <w:r w:rsidR="00790F98">
        <w:rPr>
          <w:rFonts w:ascii="Times New Roman" w:hAnsi="Times New Roman" w:cs="Times New Roman"/>
          <w:sz w:val="24"/>
          <w:szCs w:val="24"/>
        </w:rPr>
        <w:t>, incluso a la luz del giro espacial de la literatura ibérica de los últimos añ</w:t>
      </w:r>
      <w:r w:rsidR="00CB1D15">
        <w:rPr>
          <w:rFonts w:ascii="Times New Roman" w:hAnsi="Times New Roman" w:cs="Times New Roman"/>
          <w:sz w:val="24"/>
          <w:szCs w:val="24"/>
        </w:rPr>
        <w:t>os y de los nuevos retos que impone el presente, es decir, el de la pluralidad de los discursos, de la consiguiente hibridación de la cultura y de la presencia o necesidad de una traslación, sea como sea, territorial, lingüística, cultural o narratológica.</w:t>
      </w:r>
      <w:r w:rsidR="0016292A">
        <w:rPr>
          <w:rFonts w:ascii="Times New Roman" w:hAnsi="Times New Roman" w:cs="Times New Roman"/>
          <w:sz w:val="24"/>
          <w:szCs w:val="24"/>
        </w:rPr>
        <w:t xml:space="preserve"> El presente trabajo no tiene ambición de exhaustividad por lo que </w:t>
      </w:r>
      <w:r w:rsidR="00C0245D">
        <w:rPr>
          <w:rFonts w:ascii="Times New Roman" w:hAnsi="Times New Roman" w:cs="Times New Roman"/>
          <w:sz w:val="24"/>
          <w:szCs w:val="24"/>
        </w:rPr>
        <w:t>se refiere a</w:t>
      </w:r>
      <w:r w:rsidR="0016292A">
        <w:rPr>
          <w:rFonts w:ascii="Times New Roman" w:hAnsi="Times New Roman" w:cs="Times New Roman"/>
          <w:sz w:val="24"/>
          <w:szCs w:val="24"/>
        </w:rPr>
        <w:t xml:space="preserve"> todas las identidades culturales del mundo ibérico</w:t>
      </w:r>
      <w:r w:rsidR="00C0245D">
        <w:rPr>
          <w:rFonts w:ascii="Times New Roman" w:hAnsi="Times New Roman" w:cs="Times New Roman"/>
          <w:sz w:val="24"/>
          <w:szCs w:val="24"/>
        </w:rPr>
        <w:t xml:space="preserve">, aunque, </w:t>
      </w:r>
      <w:r w:rsidR="0016292A">
        <w:rPr>
          <w:rFonts w:ascii="Times New Roman" w:hAnsi="Times New Roman" w:cs="Times New Roman"/>
          <w:sz w:val="24"/>
          <w:szCs w:val="24"/>
        </w:rPr>
        <w:t>la idea nos</w:t>
      </w:r>
      <w:r w:rsidR="005C5271">
        <w:rPr>
          <w:rFonts w:ascii="Times New Roman" w:hAnsi="Times New Roman" w:cs="Times New Roman"/>
          <w:sz w:val="24"/>
          <w:szCs w:val="24"/>
        </w:rPr>
        <w:t xml:space="preserve"> ha</w:t>
      </w:r>
      <w:r w:rsidR="0016292A">
        <w:rPr>
          <w:rFonts w:ascii="Times New Roman" w:hAnsi="Times New Roman" w:cs="Times New Roman"/>
          <w:sz w:val="24"/>
          <w:szCs w:val="24"/>
        </w:rPr>
        <w:t xml:space="preserve"> fascina</w:t>
      </w:r>
      <w:r w:rsidR="005C5271">
        <w:rPr>
          <w:rFonts w:ascii="Times New Roman" w:hAnsi="Times New Roman" w:cs="Times New Roman"/>
          <w:sz w:val="24"/>
          <w:szCs w:val="24"/>
        </w:rPr>
        <w:t>do desde el principio</w:t>
      </w:r>
      <w:r w:rsidR="0016292A">
        <w:rPr>
          <w:rFonts w:ascii="Times New Roman" w:hAnsi="Times New Roman" w:cs="Times New Roman"/>
          <w:sz w:val="24"/>
          <w:szCs w:val="24"/>
        </w:rPr>
        <w:t xml:space="preserve">. Se ha tratado, más bien, de emprender un acercamiento para poner a prueba de primera mano las herramientas de una disciplina que, aunque ya madura en sus rasgos principales, se presenta como un proyecto en evolución, tal como lo es </w:t>
      </w:r>
      <w:r w:rsidR="005C5271">
        <w:rPr>
          <w:rFonts w:ascii="Times New Roman" w:hAnsi="Times New Roman" w:cs="Times New Roman"/>
          <w:sz w:val="24"/>
          <w:szCs w:val="24"/>
        </w:rPr>
        <w:t>la cartografía identitaria transnacional del nuevo milenio.</w:t>
      </w:r>
    </w:p>
    <w:p w:rsidR="000E050F" w:rsidRDefault="000E050F">
      <w:pPr>
        <w:rPr>
          <w:rFonts w:ascii="Times New Roman" w:hAnsi="Times New Roman" w:cs="Times New Roman"/>
          <w:sz w:val="24"/>
          <w:szCs w:val="24"/>
        </w:rPr>
      </w:pPr>
      <w:r>
        <w:rPr>
          <w:rFonts w:ascii="Times New Roman" w:hAnsi="Times New Roman" w:cs="Times New Roman"/>
          <w:sz w:val="24"/>
          <w:szCs w:val="24"/>
        </w:rPr>
        <w:br w:type="page"/>
      </w:r>
    </w:p>
    <w:p w:rsidR="00B26208" w:rsidRPr="005836BF" w:rsidRDefault="00B26208" w:rsidP="00F05F24">
      <w:pPr>
        <w:ind w:left="567" w:right="566" w:hanging="567"/>
        <w:jc w:val="both"/>
        <w:rPr>
          <w:rFonts w:ascii="Times New Roman" w:hAnsi="Times New Roman" w:cs="Times New Roman"/>
          <w:sz w:val="28"/>
          <w:szCs w:val="28"/>
        </w:rPr>
      </w:pPr>
      <w:r w:rsidRPr="005836BF">
        <w:rPr>
          <w:rFonts w:ascii="Times New Roman" w:hAnsi="Times New Roman" w:cs="Times New Roman"/>
          <w:smallCaps/>
          <w:sz w:val="28"/>
          <w:szCs w:val="28"/>
        </w:rPr>
        <w:lastRenderedPageBreak/>
        <w:t>Bibliografía</w:t>
      </w:r>
    </w:p>
    <w:p w:rsidR="00D6498C" w:rsidRDefault="00740CF0" w:rsidP="00D6498C">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Pr>
          <w:rFonts w:ascii="Times New Roman" w:hAnsi="Times New Roman" w:cs="Times New Roman"/>
          <w:smallCaps/>
        </w:rPr>
        <w:t xml:space="preserve">Abellán, </w:t>
      </w:r>
      <w:r w:rsidRPr="00D6498C">
        <w:rPr>
          <w:rFonts w:ascii="Times New Roman" w:hAnsi="Times New Roman" w:cs="Times New Roman"/>
        </w:rPr>
        <w:t xml:space="preserve">José Luis, 2015, </w:t>
      </w:r>
      <w:r w:rsidR="00D6498C" w:rsidRPr="00D6498C">
        <w:rPr>
          <w:rFonts w:ascii="Times New Roman" w:hAnsi="Times New Roman" w:cs="Times New Roman"/>
        </w:rPr>
        <w:t>“Espa</w:t>
      </w:r>
      <w:r w:rsidR="00D6498C">
        <w:rPr>
          <w:rFonts w:ascii="Times New Roman" w:hAnsi="Times New Roman" w:cs="Times New Roman"/>
        </w:rPr>
        <w:t xml:space="preserve">ña en el siglo </w:t>
      </w:r>
      <w:r w:rsidR="00D6498C" w:rsidRPr="00D6498C">
        <w:rPr>
          <w:rFonts w:ascii="Times New Roman" w:hAnsi="Times New Roman" w:cs="Times New Roman"/>
          <w:smallCaps/>
        </w:rPr>
        <w:t>xxi</w:t>
      </w:r>
      <w:r w:rsidR="00D6498C">
        <w:rPr>
          <w:rFonts w:ascii="Times New Roman" w:hAnsi="Times New Roman" w:cs="Times New Roman"/>
        </w:rPr>
        <w:t xml:space="preserve">: hacia una cultura de la intermediación global”, en </w:t>
      </w:r>
      <w:r w:rsidR="00D6498C" w:rsidRPr="005836BF">
        <w:rPr>
          <w:rFonts w:ascii="Times New Roman" w:eastAsia="Times New Roman" w:hAnsi="Times New Roman" w:cs="Times New Roman"/>
          <w:smallCaps/>
          <w:lang w:val="pt-BR" w:eastAsia="it-IT"/>
        </w:rPr>
        <w:t>Colmeiro</w:t>
      </w:r>
      <w:r w:rsidR="00D6498C" w:rsidRPr="005836BF">
        <w:rPr>
          <w:rFonts w:ascii="Times New Roman" w:eastAsia="Times New Roman" w:hAnsi="Times New Roman" w:cs="Times New Roman"/>
          <w:lang w:val="pt-BR" w:eastAsia="it-IT"/>
        </w:rPr>
        <w:t xml:space="preserve">, José (ed.) 2015, </w:t>
      </w:r>
      <w:r w:rsidR="00D6498C" w:rsidRPr="005836BF">
        <w:rPr>
          <w:rFonts w:ascii="Times New Roman" w:eastAsia="Times New Roman" w:hAnsi="Times New Roman" w:cs="Times New Roman"/>
          <w:i/>
          <w:lang w:val="pt-BR" w:eastAsia="it-IT"/>
        </w:rPr>
        <w:t xml:space="preserve">Encrucijadas globales. Redefinir España en el siglo </w:t>
      </w:r>
      <w:r w:rsidR="00D6498C" w:rsidRPr="00D6498C">
        <w:rPr>
          <w:rFonts w:ascii="Times New Roman" w:eastAsia="Times New Roman" w:hAnsi="Times New Roman" w:cs="Times New Roman"/>
          <w:i/>
          <w:smallCaps/>
          <w:color w:val="000000"/>
          <w:lang w:val="pt-BR" w:eastAsia="it-IT"/>
        </w:rPr>
        <w:t>xxi</w:t>
      </w:r>
      <w:r w:rsidR="00D6498C" w:rsidRPr="005836BF">
        <w:rPr>
          <w:rFonts w:ascii="Times New Roman" w:eastAsia="Times New Roman" w:hAnsi="Times New Roman" w:cs="Times New Roman"/>
          <w:lang w:val="pt-BR" w:eastAsia="it-IT"/>
        </w:rPr>
        <w:t xml:space="preserve">. Madrid – Frakfurt am </w:t>
      </w:r>
      <w:r w:rsidR="00D6498C">
        <w:rPr>
          <w:rFonts w:ascii="Times New Roman" w:eastAsia="Times New Roman" w:hAnsi="Times New Roman" w:cs="Times New Roman"/>
          <w:lang w:val="pt-BR" w:eastAsia="it-IT"/>
        </w:rPr>
        <w:t>Mein: Iberoamericana – Vervuert, pp. 61-68.</w:t>
      </w:r>
    </w:p>
    <w:p w:rsidR="00C306C6" w:rsidRPr="005836BF" w:rsidRDefault="00C306C6" w:rsidP="00F05F24">
      <w:pPr>
        <w:widowControl w:val="0"/>
        <w:autoSpaceDE w:val="0"/>
        <w:autoSpaceDN w:val="0"/>
        <w:adjustRightInd w:val="0"/>
        <w:ind w:left="540" w:right="566" w:hanging="540"/>
        <w:jc w:val="both"/>
        <w:rPr>
          <w:rFonts w:ascii="Times New Roman" w:hAnsi="Times New Roman" w:cs="Times New Roman"/>
          <w:smallCaps/>
        </w:rPr>
      </w:pPr>
      <w:r w:rsidRPr="005836BF">
        <w:rPr>
          <w:rFonts w:ascii="Times New Roman" w:hAnsi="Times New Roman" w:cs="Times New Roman"/>
          <w:smallCaps/>
        </w:rPr>
        <w:t>Aboudrar</w:t>
      </w:r>
      <w:r w:rsidR="00C9105C">
        <w:rPr>
          <w:rFonts w:ascii="Arial" w:hAnsi="Arial" w:cs="Arial"/>
          <w:sz w:val="21"/>
          <w:szCs w:val="21"/>
          <w:shd w:val="clear" w:color="auto" w:fill="FFFFFF"/>
        </w:rPr>
        <w:t xml:space="preserve">, </w:t>
      </w:r>
      <w:r w:rsidRPr="005836BF">
        <w:rPr>
          <w:rFonts w:ascii="Times New Roman" w:hAnsi="Times New Roman" w:cs="Times New Roman"/>
        </w:rPr>
        <w:t xml:space="preserve">Bruno Nassim, 2014, </w:t>
      </w:r>
      <w:r w:rsidRPr="005836BF">
        <w:rPr>
          <w:rFonts w:ascii="Times New Roman" w:hAnsi="Times New Roman" w:cs="Times New Roman"/>
          <w:i/>
          <w:iCs/>
        </w:rPr>
        <w:t>Comment le voile est devenu musulman</w:t>
      </w:r>
      <w:r w:rsidRPr="005836BF">
        <w:rPr>
          <w:rFonts w:ascii="Times New Roman" w:hAnsi="Times New Roman" w:cs="Times New Roman"/>
        </w:rPr>
        <w:t>. Paris: Flammarion.</w:t>
      </w:r>
    </w:p>
    <w:p w:rsidR="005D1048" w:rsidRPr="005836BF" w:rsidRDefault="005D1048" w:rsidP="00F05F24">
      <w:pPr>
        <w:widowControl w:val="0"/>
        <w:autoSpaceDE w:val="0"/>
        <w:autoSpaceDN w:val="0"/>
        <w:adjustRightInd w:val="0"/>
        <w:ind w:left="540" w:right="566" w:hanging="540"/>
        <w:jc w:val="both"/>
        <w:rPr>
          <w:rFonts w:ascii="Times New Roman" w:eastAsia="Garamond-Light" w:hAnsi="Times New Roman" w:cs="Times New Roman"/>
        </w:rPr>
      </w:pPr>
      <w:r w:rsidRPr="005836BF">
        <w:rPr>
          <w:rFonts w:ascii="Times New Roman" w:hAnsi="Times New Roman" w:cs="Times New Roman"/>
          <w:smallCaps/>
        </w:rPr>
        <w:t>Abreu</w:t>
      </w:r>
      <w:r w:rsidRPr="005836BF">
        <w:rPr>
          <w:rFonts w:ascii="Times New Roman" w:hAnsi="Times New Roman" w:cs="Times New Roman"/>
        </w:rPr>
        <w:t>, Maria</w:t>
      </w:r>
      <w:r w:rsidRPr="005836BF">
        <w:rPr>
          <w:rFonts w:ascii="Times New Roman" w:eastAsia="Garamond-Light" w:hAnsi="Times New Roman" w:cs="Times New Roman"/>
        </w:rPr>
        <w:t xml:space="preserve"> Fernanda de, 1994, </w:t>
      </w:r>
      <w:r w:rsidRPr="005836BF">
        <w:rPr>
          <w:rFonts w:ascii="Times New Roman" w:hAnsi="Times New Roman" w:cs="Times New Roman"/>
          <w:i/>
          <w:iCs/>
        </w:rPr>
        <w:t>Cervantes no Romantismo Português. Cavaleiros Andantes, Manuscritos Encontrados e Gargalhadas Moralíssimas</w:t>
      </w:r>
      <w:r w:rsidRPr="005836BF">
        <w:rPr>
          <w:rFonts w:ascii="Times New Roman" w:eastAsia="Garamond-Light" w:hAnsi="Times New Roman" w:cs="Times New Roman"/>
        </w:rPr>
        <w:t>. Prologo de Claudio Guillen. Lisboa: Editorial Estampa.</w:t>
      </w:r>
    </w:p>
    <w:p w:rsidR="000A0DDB" w:rsidRPr="005836BF" w:rsidRDefault="000A0DDB" w:rsidP="00F05F24">
      <w:pPr>
        <w:widowControl w:val="0"/>
        <w:autoSpaceDE w:val="0"/>
        <w:autoSpaceDN w:val="0"/>
        <w:adjustRightInd w:val="0"/>
        <w:ind w:left="540" w:right="566" w:hanging="540"/>
        <w:jc w:val="both"/>
        <w:rPr>
          <w:rFonts w:ascii="Times New Roman" w:hAnsi="Times New Roman" w:cs="Times New Roman"/>
        </w:rPr>
      </w:pPr>
      <w:r w:rsidRPr="005836BF">
        <w:rPr>
          <w:rFonts w:ascii="Times New Roman" w:hAnsi="Times New Roman" w:cs="Times New Roman"/>
          <w:smallCaps/>
        </w:rPr>
        <w:t>---, 2007, “</w:t>
      </w:r>
      <w:r w:rsidRPr="005836BF">
        <w:rPr>
          <w:rFonts w:ascii="Times New Roman" w:eastAsia="Garamond-Light" w:hAnsi="Times New Roman" w:cs="Times New Roman"/>
        </w:rPr>
        <w:t xml:space="preserve">De que lado o espelho? Das teorias às práticas comparatistas no estudo das relacões literárias entre Portugal e Espanha”, en Gabriel </w:t>
      </w:r>
      <w:r w:rsidRPr="005836BF">
        <w:rPr>
          <w:rFonts w:ascii="Times New Roman" w:hAnsi="Times New Roman" w:cs="Times New Roman"/>
          <w:smallCaps/>
        </w:rPr>
        <w:t xml:space="preserve">Magalhães, 2007, </w:t>
      </w:r>
      <w:r w:rsidRPr="005836BF">
        <w:rPr>
          <w:rFonts w:ascii="Times New Roman" w:hAnsi="Times New Roman" w:cs="Times New Roman"/>
        </w:rPr>
        <w:t xml:space="preserve">(ed.), </w:t>
      </w:r>
      <w:r w:rsidR="0005436E" w:rsidRPr="005836BF">
        <w:rPr>
          <w:rFonts w:ascii="Times New Roman" w:hAnsi="Times New Roman" w:cs="Times New Roman"/>
          <w:i/>
        </w:rPr>
        <w:t>Actas do congress Relipes III</w:t>
      </w:r>
      <w:r w:rsidR="0005436E" w:rsidRPr="005836BF">
        <w:rPr>
          <w:rFonts w:ascii="Times New Roman" w:hAnsi="Times New Roman" w:cs="Times New Roman"/>
        </w:rPr>
        <w:t xml:space="preserve">, Universidade da Beira Interior, 18, 19 e 20 de abril de 2007, Salamanca: CELYA, </w:t>
      </w:r>
      <w:r w:rsidRPr="005836BF">
        <w:rPr>
          <w:rFonts w:ascii="Times New Roman" w:hAnsi="Times New Roman" w:cs="Times New Roman"/>
        </w:rPr>
        <w:t>pp. 437-452.</w:t>
      </w:r>
    </w:p>
    <w:p w:rsidR="00885B51" w:rsidRPr="005836BF" w:rsidRDefault="005D1048" w:rsidP="00F05F24">
      <w:pPr>
        <w:widowControl w:val="0"/>
        <w:autoSpaceDE w:val="0"/>
        <w:autoSpaceDN w:val="0"/>
        <w:adjustRightInd w:val="0"/>
        <w:ind w:left="540" w:right="566" w:hanging="540"/>
        <w:jc w:val="both"/>
        <w:rPr>
          <w:rFonts w:ascii="Times New Roman" w:hAnsi="Times New Roman" w:cs="Times New Roman"/>
          <w:lang w:val="en-GB"/>
        </w:rPr>
      </w:pPr>
      <w:r w:rsidRPr="005836BF">
        <w:rPr>
          <w:rFonts w:ascii="Times New Roman" w:hAnsi="Times New Roman" w:cs="Times New Roman"/>
          <w:smallCaps/>
          <w:lang w:val="en-GB"/>
        </w:rPr>
        <w:t>---</w:t>
      </w:r>
      <w:r w:rsidR="00885B51" w:rsidRPr="005836BF">
        <w:rPr>
          <w:rFonts w:ascii="Times New Roman" w:hAnsi="Times New Roman" w:cs="Times New Roman"/>
          <w:lang w:val="en-GB"/>
        </w:rPr>
        <w:t xml:space="preserve">, 2013, “Iberia in Search for a Literary Identity: A Stone Raft?”, en </w:t>
      </w:r>
      <w:r w:rsidR="00885B51" w:rsidRPr="005836BF">
        <w:rPr>
          <w:rFonts w:ascii="Times New Roman" w:hAnsi="Times New Roman" w:cs="Times New Roman"/>
          <w:smallCaps/>
          <w:lang w:val="en-GB"/>
        </w:rPr>
        <w:t>Pérez Isasi</w:t>
      </w:r>
      <w:r w:rsidR="00885B51" w:rsidRPr="005836BF">
        <w:rPr>
          <w:rFonts w:ascii="Times New Roman" w:hAnsi="Times New Roman" w:cs="Times New Roman"/>
          <w:lang w:val="en-GB"/>
        </w:rPr>
        <w:t xml:space="preserve">, Santiago y Ângela </w:t>
      </w:r>
      <w:r w:rsidR="00885B51" w:rsidRPr="005836BF">
        <w:rPr>
          <w:rFonts w:ascii="Times New Roman" w:hAnsi="Times New Roman" w:cs="Times New Roman"/>
          <w:smallCaps/>
          <w:lang w:val="en-GB"/>
        </w:rPr>
        <w:t>Fernandes</w:t>
      </w:r>
      <w:r w:rsidR="00EA0022" w:rsidRPr="005836BF">
        <w:rPr>
          <w:rFonts w:ascii="Times New Roman" w:hAnsi="Times New Roman" w:cs="Times New Roman"/>
          <w:lang w:val="en-GB"/>
        </w:rPr>
        <w:t xml:space="preserve"> (eds.). </w:t>
      </w:r>
      <w:r w:rsidR="00885B51" w:rsidRPr="005836BF">
        <w:rPr>
          <w:rFonts w:ascii="Times New Roman" w:hAnsi="Times New Roman" w:cs="Times New Roman"/>
          <w:i/>
          <w:lang w:val="en-GB"/>
        </w:rPr>
        <w:t>Looking at Iberia. A Comparative European Perspective</w:t>
      </w:r>
      <w:r w:rsidR="00885B51" w:rsidRPr="005836BF">
        <w:rPr>
          <w:rFonts w:ascii="Times New Roman" w:hAnsi="Times New Roman" w:cs="Times New Roman"/>
          <w:lang w:val="en-GB"/>
        </w:rPr>
        <w:t>. Bern: Peter Lang, pp. 123-138.</w:t>
      </w:r>
    </w:p>
    <w:p w:rsidR="007A7F85" w:rsidRPr="005836BF" w:rsidRDefault="007A7F85" w:rsidP="00F05F24">
      <w:pPr>
        <w:widowControl w:val="0"/>
        <w:autoSpaceDE w:val="0"/>
        <w:autoSpaceDN w:val="0"/>
        <w:adjustRightInd w:val="0"/>
        <w:ind w:left="540" w:right="566" w:hanging="540"/>
        <w:jc w:val="both"/>
        <w:rPr>
          <w:rFonts w:ascii="Times New Roman" w:hAnsi="Times New Roman" w:cs="Times New Roman"/>
          <w:lang w:val="en-GB"/>
        </w:rPr>
      </w:pPr>
      <w:r w:rsidRPr="005836BF">
        <w:rPr>
          <w:rFonts w:ascii="Times New Roman" w:hAnsi="Times New Roman" w:cs="Times New Roman"/>
          <w:lang w:val="en-GB"/>
        </w:rPr>
        <w:t xml:space="preserve">ACIS Association for Contemporary Iberian Studies, </w:t>
      </w:r>
      <w:r w:rsidR="006B4DBD" w:rsidRPr="005836BF">
        <w:rPr>
          <w:rFonts w:ascii="Times New Roman" w:hAnsi="Times New Roman" w:cs="Times New Roman"/>
          <w:lang w:val="en-GB"/>
        </w:rPr>
        <w:t>Conference 2015, Call for paper, &lt;http://www.iberianstudies.net/wp/?page_id=16&gt; [</w:t>
      </w:r>
      <w:r w:rsidR="00C21B6E" w:rsidRPr="005836BF">
        <w:rPr>
          <w:rFonts w:ascii="Times New Roman" w:hAnsi="Times New Roman" w:cs="Times New Roman"/>
          <w:lang w:val="en-GB"/>
        </w:rPr>
        <w:t>14</w:t>
      </w:r>
      <w:r w:rsidR="001F77B9" w:rsidRPr="005836BF">
        <w:rPr>
          <w:rFonts w:ascii="Times New Roman" w:hAnsi="Times New Roman" w:cs="Times New Roman"/>
          <w:lang w:val="en-GB"/>
        </w:rPr>
        <w:t>/07</w:t>
      </w:r>
      <w:r w:rsidR="00C21B6E" w:rsidRPr="005836BF">
        <w:rPr>
          <w:rFonts w:ascii="Times New Roman" w:hAnsi="Times New Roman" w:cs="Times New Roman"/>
          <w:lang w:val="en-GB"/>
        </w:rPr>
        <w:t>2015</w:t>
      </w:r>
      <w:r w:rsidR="006B4DBD" w:rsidRPr="005836BF">
        <w:rPr>
          <w:rFonts w:ascii="Times New Roman" w:hAnsi="Times New Roman" w:cs="Times New Roman"/>
          <w:lang w:val="en-GB"/>
        </w:rPr>
        <w:t>].</w:t>
      </w:r>
    </w:p>
    <w:p w:rsidR="002E1057" w:rsidRDefault="002E1057" w:rsidP="00F05F24">
      <w:pPr>
        <w:widowControl w:val="0"/>
        <w:autoSpaceDE w:val="0"/>
        <w:autoSpaceDN w:val="0"/>
        <w:adjustRightInd w:val="0"/>
        <w:ind w:left="540" w:right="566" w:hanging="540"/>
        <w:jc w:val="both"/>
        <w:rPr>
          <w:rFonts w:ascii="Times New Roman" w:hAnsi="Times New Roman" w:cs="Times New Roman"/>
        </w:rPr>
      </w:pPr>
      <w:r w:rsidRPr="005836BF">
        <w:rPr>
          <w:rFonts w:ascii="Times New Roman" w:hAnsi="Times New Roman" w:cs="Times New Roman"/>
          <w:smallCaps/>
        </w:rPr>
        <w:t xml:space="preserve">Akaloo, </w:t>
      </w:r>
      <w:r w:rsidRPr="005836BF">
        <w:rPr>
          <w:rFonts w:ascii="Times New Roman" w:hAnsi="Times New Roman" w:cs="Times New Roman"/>
        </w:rPr>
        <w:t xml:space="preserve">Nasima Nisha, 2012, “We are immigrants only in the eyes of others. I am not an immigrant in my own eyes. Representaciones interculturales de tres autores diaspóricos”. </w:t>
      </w:r>
      <w:r w:rsidRPr="005836BF">
        <w:rPr>
          <w:rFonts w:ascii="Times New Roman" w:hAnsi="Times New Roman" w:cs="Times New Roman"/>
          <w:i/>
        </w:rPr>
        <w:t>1616: Anuario de Literatura Comparada</w:t>
      </w:r>
      <w:r w:rsidRPr="005836BF">
        <w:rPr>
          <w:rFonts w:ascii="Times New Roman" w:hAnsi="Times New Roman" w:cs="Times New Roman"/>
        </w:rPr>
        <w:t xml:space="preserve">, 2, pp. 257-268. </w:t>
      </w:r>
    </w:p>
    <w:p w:rsidR="003E1E6D" w:rsidRPr="005836BF" w:rsidRDefault="003E1E6D" w:rsidP="003E1E6D">
      <w:pPr>
        <w:widowControl w:val="0"/>
        <w:autoSpaceDE w:val="0"/>
        <w:autoSpaceDN w:val="0"/>
        <w:adjustRightInd w:val="0"/>
        <w:ind w:left="540" w:right="566" w:hanging="540"/>
        <w:jc w:val="both"/>
        <w:rPr>
          <w:rFonts w:ascii="Times New Roman" w:hAnsi="Times New Roman" w:cs="Times New Roman"/>
        </w:rPr>
      </w:pPr>
      <w:r w:rsidRPr="00D960D4">
        <w:rPr>
          <w:rFonts w:ascii="Times New Roman" w:hAnsi="Times New Roman" w:cs="Times New Roman"/>
          <w:smallCaps/>
        </w:rPr>
        <w:t>Alberca</w:t>
      </w:r>
      <w:r>
        <w:rPr>
          <w:rFonts w:ascii="Times New Roman" w:hAnsi="Times New Roman" w:cs="Times New Roman"/>
        </w:rPr>
        <w:t>, Manuel, 2006,</w:t>
      </w:r>
      <w:r w:rsidRPr="00D960D4">
        <w:rPr>
          <w:rFonts w:ascii="Times New Roman" w:hAnsi="Times New Roman" w:cs="Times New Roman"/>
        </w:rPr>
        <w:t xml:space="preserve"> “El pacto ambiguo”</w:t>
      </w:r>
      <w:r>
        <w:rPr>
          <w:rFonts w:ascii="Times New Roman" w:hAnsi="Times New Roman" w:cs="Times New Roman"/>
        </w:rPr>
        <w:t>,</w:t>
      </w:r>
      <w:r w:rsidRPr="00D960D4">
        <w:rPr>
          <w:rFonts w:ascii="Times New Roman" w:hAnsi="Times New Roman" w:cs="Times New Roman"/>
        </w:rPr>
        <w:t xml:space="preserve"> </w:t>
      </w:r>
      <w:r w:rsidRPr="00D960D4">
        <w:rPr>
          <w:rFonts w:ascii="Times New Roman" w:hAnsi="Times New Roman" w:cs="Times New Roman"/>
          <w:i/>
          <w:iCs/>
        </w:rPr>
        <w:t>Boletín de la Unidad de Estudios biográficos</w:t>
      </w:r>
      <w:r w:rsidRPr="00D960D4">
        <w:rPr>
          <w:rFonts w:ascii="Times New Roman" w:hAnsi="Times New Roman" w:cs="Times New Roman"/>
        </w:rPr>
        <w:t>, 1, Un</w:t>
      </w:r>
      <w:r>
        <w:rPr>
          <w:rFonts w:ascii="Times New Roman" w:hAnsi="Times New Roman" w:cs="Times New Roman"/>
        </w:rPr>
        <w:t xml:space="preserve">iversitat de Barcelona, pp. </w:t>
      </w:r>
      <w:r w:rsidRPr="00D960D4">
        <w:rPr>
          <w:rFonts w:ascii="Times New Roman" w:hAnsi="Times New Roman" w:cs="Times New Roman"/>
        </w:rPr>
        <w:t>9-19. [R</w:t>
      </w:r>
      <w:r w:rsidR="009A5EDA">
        <w:rPr>
          <w:rFonts w:ascii="Times New Roman" w:hAnsi="Times New Roman" w:cs="Times New Roman"/>
        </w:rPr>
        <w:t>eproducido en: Rico, Francisco, 2000,</w:t>
      </w:r>
      <w:r w:rsidRPr="00D960D4">
        <w:rPr>
          <w:rFonts w:ascii="Times New Roman" w:hAnsi="Times New Roman" w:cs="Times New Roman"/>
        </w:rPr>
        <w:t xml:space="preserve"> </w:t>
      </w:r>
      <w:r w:rsidRPr="00D960D4">
        <w:rPr>
          <w:rFonts w:ascii="Times New Roman" w:hAnsi="Times New Roman" w:cs="Times New Roman"/>
          <w:i/>
          <w:iCs/>
        </w:rPr>
        <w:t>Historia y Crítica de la Literatura Española. Los nuevos nombres</w:t>
      </w:r>
      <w:r w:rsidRPr="00D960D4">
        <w:rPr>
          <w:rFonts w:ascii="Times New Roman" w:hAnsi="Times New Roman" w:cs="Times New Roman"/>
        </w:rPr>
        <w:t xml:space="preserve"> </w:t>
      </w:r>
      <w:r w:rsidRPr="00D960D4">
        <w:rPr>
          <w:rFonts w:ascii="Times New Roman" w:hAnsi="Times New Roman" w:cs="Times New Roman"/>
          <w:i/>
          <w:iCs/>
        </w:rPr>
        <w:t>(1975-2000). Suplemento 9/1.</w:t>
      </w:r>
      <w:r w:rsidRPr="00D960D4">
        <w:rPr>
          <w:rFonts w:ascii="Times New Roman" w:hAnsi="Times New Roman" w:cs="Times New Roman"/>
        </w:rPr>
        <w:t xml:space="preserve"> Ed. Jordi Gracia. Barcelona: Crítica, </w:t>
      </w:r>
      <w:r>
        <w:rPr>
          <w:rFonts w:ascii="Times New Roman" w:hAnsi="Times New Roman" w:cs="Times New Roman"/>
        </w:rPr>
        <w:t xml:space="preserve">pp. </w:t>
      </w:r>
      <w:r w:rsidRPr="00D960D4">
        <w:rPr>
          <w:rFonts w:ascii="Times New Roman" w:hAnsi="Times New Roman" w:cs="Times New Roman"/>
        </w:rPr>
        <w:t>425-430].</w:t>
      </w:r>
      <w:r>
        <w:rPr>
          <w:rFonts w:ascii="Times New Roman" w:hAnsi="Times New Roman" w:cs="Times New Roman"/>
        </w:rPr>
        <w:t xml:space="preserve"> </w:t>
      </w:r>
    </w:p>
    <w:p w:rsidR="00E87918" w:rsidRPr="005836BF" w:rsidRDefault="0078292D" w:rsidP="00F05F24">
      <w:pPr>
        <w:widowControl w:val="0"/>
        <w:autoSpaceDE w:val="0"/>
        <w:autoSpaceDN w:val="0"/>
        <w:adjustRightInd w:val="0"/>
        <w:ind w:left="540" w:right="566" w:hanging="540"/>
        <w:jc w:val="both"/>
        <w:rPr>
          <w:rFonts w:ascii="Times New Roman" w:hAnsi="Times New Roman" w:cs="Times New Roman"/>
          <w:lang w:val="en-GB"/>
        </w:rPr>
      </w:pPr>
      <w:r w:rsidRPr="005836BF">
        <w:rPr>
          <w:rFonts w:ascii="Times New Roman" w:hAnsi="Times New Roman" w:cs="Times New Roman"/>
          <w:smallCaps/>
        </w:rPr>
        <w:t>Alfaro Vergarachea</w:t>
      </w:r>
      <w:r w:rsidRPr="005836BF">
        <w:t xml:space="preserve">, Iñaki, José </w:t>
      </w:r>
      <w:r w:rsidRPr="005836BF">
        <w:rPr>
          <w:rFonts w:ascii="Times New Roman" w:hAnsi="Times New Roman" w:cs="Times New Roman"/>
          <w:smallCaps/>
        </w:rPr>
        <w:t>Martínez Rubio</w:t>
      </w:r>
      <w:r w:rsidR="00665D1E">
        <w:t xml:space="preserve"> y</w:t>
      </w:r>
      <w:r w:rsidRPr="005836BF">
        <w:t xml:space="preserve"> Noemí </w:t>
      </w:r>
      <w:r w:rsidRPr="005836BF">
        <w:rPr>
          <w:rFonts w:ascii="Times New Roman" w:hAnsi="Times New Roman" w:cs="Times New Roman"/>
          <w:smallCaps/>
        </w:rPr>
        <w:t>Tortosa Corbí</w:t>
      </w:r>
      <w:r w:rsidRPr="005836BF">
        <w:rPr>
          <w:rFonts w:ascii="Times New Roman" w:hAnsi="Times New Roman" w:cs="Times New Roman"/>
          <w:lang w:val="en-GB"/>
        </w:rPr>
        <w:t>, 2015, “</w:t>
      </w:r>
      <w:r w:rsidRPr="005836BF">
        <w:t xml:space="preserve">Relaciones entre lenguas y culturas ibéricas en la España contemporánea”, </w:t>
      </w:r>
      <w:r w:rsidRPr="005836BF">
        <w:rPr>
          <w:i/>
        </w:rPr>
        <w:t>Confluenze</w:t>
      </w:r>
      <w:r w:rsidR="00A14583" w:rsidRPr="005836BF">
        <w:t xml:space="preserve"> Vol. 7, No. 2, </w:t>
      </w:r>
      <w:r w:rsidR="00B56B2E" w:rsidRPr="005836BF">
        <w:t xml:space="preserve">pp. 1-4, </w:t>
      </w:r>
      <w:r w:rsidR="00B56B2E" w:rsidRPr="005836BF">
        <w:rPr>
          <w:rFonts w:cstheme="minorHAnsi"/>
        </w:rPr>
        <w:t>&lt;</w:t>
      </w:r>
      <w:r w:rsidR="00B56B2E" w:rsidRPr="005836BF">
        <w:t>https://confluenze.unibo.it/issue/view/552</w:t>
      </w:r>
      <w:r w:rsidR="00B56B2E" w:rsidRPr="005836BF">
        <w:rPr>
          <w:rFonts w:cstheme="minorHAnsi"/>
        </w:rPr>
        <w:t>&gt; [19/07/2016].</w:t>
      </w:r>
    </w:p>
    <w:p w:rsidR="00913ED2" w:rsidRPr="005836BF" w:rsidRDefault="00913ED2" w:rsidP="00F05F24">
      <w:pPr>
        <w:widowControl w:val="0"/>
        <w:autoSpaceDE w:val="0"/>
        <w:autoSpaceDN w:val="0"/>
        <w:adjustRightInd w:val="0"/>
        <w:spacing w:before="200"/>
        <w:ind w:left="539" w:right="566" w:hanging="539"/>
        <w:jc w:val="both"/>
        <w:rPr>
          <w:rFonts w:ascii="Times New Roman" w:hAnsi="Times New Roman" w:cs="Times New Roman"/>
        </w:rPr>
      </w:pPr>
      <w:r w:rsidRPr="005836BF">
        <w:rPr>
          <w:rFonts w:ascii="Times New Roman" w:hAnsi="Times New Roman" w:cs="Times New Roman"/>
          <w:smallCaps/>
        </w:rPr>
        <w:t>Alós</w:t>
      </w:r>
      <w:r w:rsidRPr="005836BF">
        <w:rPr>
          <w:rFonts w:ascii="Times New Roman" w:hAnsi="Times New Roman" w:cs="Times New Roman"/>
          <w:smallCaps/>
          <w:lang w:val="it-IT"/>
        </w:rPr>
        <w:t xml:space="preserve">, </w:t>
      </w:r>
      <w:r w:rsidRPr="005836BF">
        <w:rPr>
          <w:rFonts w:ascii="Times New Roman" w:hAnsi="Times New Roman" w:cs="Times New Roman"/>
        </w:rPr>
        <w:t xml:space="preserve">Ernest, 2008, “Najat el Hachmi: «O la literatura catalana se deja contaminar o se muere»”, Entrevista. </w:t>
      </w:r>
      <w:r w:rsidRPr="005836BF">
        <w:rPr>
          <w:rFonts w:ascii="Times New Roman" w:hAnsi="Times New Roman" w:cs="Times New Roman"/>
          <w:i/>
        </w:rPr>
        <w:t>El Periódico</w:t>
      </w:r>
      <w:r w:rsidRPr="005836BF">
        <w:rPr>
          <w:rFonts w:ascii="Times New Roman" w:hAnsi="Times New Roman" w:cs="Times New Roman"/>
        </w:rPr>
        <w:t>, sáb 2 de febrero de 2008, p. 61.</w:t>
      </w:r>
    </w:p>
    <w:p w:rsidR="001F77B9" w:rsidRPr="005836BF" w:rsidRDefault="001F77B9" w:rsidP="00F05F24">
      <w:pPr>
        <w:widowControl w:val="0"/>
        <w:autoSpaceDE w:val="0"/>
        <w:autoSpaceDN w:val="0"/>
        <w:adjustRightInd w:val="0"/>
        <w:ind w:left="540" w:right="566" w:hanging="540"/>
        <w:jc w:val="both"/>
        <w:rPr>
          <w:rFonts w:ascii="Times New Roman" w:hAnsi="Times New Roman" w:cs="Times New Roman"/>
          <w:lang w:val="en-GB"/>
        </w:rPr>
      </w:pPr>
      <w:r w:rsidRPr="005836BF">
        <w:rPr>
          <w:rFonts w:ascii="Times New Roman" w:hAnsi="Times New Roman" w:cs="Times New Roman"/>
        </w:rPr>
        <w:t xml:space="preserve">---, 2015, “Najat el Hachmi, premio BBVA Sant Joan de novela”, </w:t>
      </w:r>
      <w:r w:rsidRPr="0074497A">
        <w:rPr>
          <w:rFonts w:ascii="Times New Roman" w:hAnsi="Times New Roman" w:cs="Times New Roman"/>
          <w:i/>
        </w:rPr>
        <w:t>El Periódico.com</w:t>
      </w:r>
      <w:r w:rsidRPr="005836BF">
        <w:rPr>
          <w:rFonts w:ascii="Times New Roman" w:hAnsi="Times New Roman" w:cs="Times New Roman"/>
        </w:rPr>
        <w:t xml:space="preserve">, 16 de junio, &lt;http://www.elperiodico.com/es/noticias/ocio-y-cultura/najat-hachmi-premio-bbva-sant-joan-novela-4280195&gt; </w:t>
      </w:r>
      <w:r w:rsidRPr="005836BF">
        <w:rPr>
          <w:rFonts w:ascii="Times New Roman" w:hAnsi="Times New Roman" w:cs="Times New Roman"/>
          <w:lang w:val="en-GB"/>
        </w:rPr>
        <w:t>[16/05/2017].</w:t>
      </w:r>
    </w:p>
    <w:p w:rsidR="001F77B9" w:rsidRPr="005836BF" w:rsidRDefault="001F77B9" w:rsidP="00E4309C">
      <w:pPr>
        <w:widowControl w:val="0"/>
        <w:autoSpaceDE w:val="0"/>
        <w:autoSpaceDN w:val="0"/>
        <w:adjustRightInd w:val="0"/>
        <w:spacing w:after="0" w:line="240" w:lineRule="auto"/>
        <w:ind w:left="539" w:right="567" w:hanging="539"/>
        <w:jc w:val="both"/>
        <w:rPr>
          <w:rFonts w:ascii="Times New Roman" w:eastAsia="Garamond-Light" w:hAnsi="Times New Roman" w:cs="Times New Roman"/>
        </w:rPr>
      </w:pPr>
      <w:r w:rsidRPr="005836BF">
        <w:rPr>
          <w:rFonts w:ascii="Times New Roman" w:hAnsi="Times New Roman" w:cs="Times New Roman"/>
          <w:smallCaps/>
          <w:lang w:val="it-IT"/>
        </w:rPr>
        <w:lastRenderedPageBreak/>
        <w:t>Álvarez Sellers</w:t>
      </w:r>
      <w:r w:rsidRPr="005836BF">
        <w:rPr>
          <w:rFonts w:ascii="Times New Roman" w:eastAsia="Garamond-Light" w:hAnsi="Times New Roman" w:cs="Times New Roman"/>
          <w:lang w:val="it-IT"/>
        </w:rPr>
        <w:t xml:space="preserve">, 1999, Maria Rosa (ed.). </w:t>
      </w:r>
      <w:r w:rsidRPr="005836BF">
        <w:rPr>
          <w:rFonts w:ascii="Times New Roman" w:hAnsi="Times New Roman" w:cs="Times New Roman"/>
          <w:i/>
          <w:iCs/>
        </w:rPr>
        <w:t>Literatura portuguesa y literatura española: influencia y relaciones</w:t>
      </w:r>
      <w:r w:rsidRPr="005836BF">
        <w:rPr>
          <w:rFonts w:ascii="Times New Roman" w:eastAsia="Garamond-Light" w:hAnsi="Times New Roman" w:cs="Times New Roman"/>
        </w:rPr>
        <w:t>. Valencia: Universitat de València.</w:t>
      </w:r>
    </w:p>
    <w:p w:rsidR="00F2196B" w:rsidRPr="005836BF" w:rsidRDefault="00F2196B" w:rsidP="00F05F24">
      <w:pPr>
        <w:widowControl w:val="0"/>
        <w:autoSpaceDE w:val="0"/>
        <w:autoSpaceDN w:val="0"/>
        <w:adjustRightInd w:val="0"/>
        <w:spacing w:before="200"/>
        <w:ind w:left="539" w:right="566" w:hanging="539"/>
        <w:jc w:val="both"/>
        <w:rPr>
          <w:rFonts w:ascii="Times New Roman" w:hAnsi="Times New Roman" w:cs="Times New Roman"/>
        </w:rPr>
      </w:pPr>
      <w:r w:rsidRPr="005836BF">
        <w:rPr>
          <w:rFonts w:ascii="Times New Roman" w:hAnsi="Times New Roman" w:cs="Times New Roman"/>
          <w:smallCaps/>
        </w:rPr>
        <w:t>Ambrosini</w:t>
      </w:r>
      <w:r w:rsidRPr="005836BF">
        <w:rPr>
          <w:rFonts w:ascii="Times New Roman" w:hAnsi="Times New Roman" w:cs="Times New Roman"/>
        </w:rPr>
        <w:t xml:space="preserve">, Maurizio, 2008, </w:t>
      </w:r>
      <w:r w:rsidRPr="005836BF">
        <w:rPr>
          <w:rFonts w:ascii="Times New Roman" w:hAnsi="Times New Roman" w:cs="Times New Roman"/>
          <w:i/>
        </w:rPr>
        <w:t>Un’altra globalizzazione. La sfida delle relazioni transnazionali</w:t>
      </w:r>
      <w:r w:rsidRPr="005836BF">
        <w:rPr>
          <w:rFonts w:ascii="Times New Roman" w:hAnsi="Times New Roman" w:cs="Times New Roman"/>
        </w:rPr>
        <w:t>. Bologna: Il Mulino.</w:t>
      </w:r>
    </w:p>
    <w:p w:rsidR="004B124A" w:rsidRPr="005836BF" w:rsidRDefault="004B124A" w:rsidP="00F05F24">
      <w:pPr>
        <w:widowControl w:val="0"/>
        <w:autoSpaceDE w:val="0"/>
        <w:autoSpaceDN w:val="0"/>
        <w:adjustRightInd w:val="0"/>
        <w:spacing w:before="200"/>
        <w:ind w:left="539" w:right="566" w:hanging="539"/>
        <w:jc w:val="both"/>
        <w:rPr>
          <w:rFonts w:ascii="Times New Roman" w:hAnsi="Times New Roman" w:cs="Times New Roman"/>
        </w:rPr>
      </w:pPr>
      <w:r w:rsidRPr="005836BF">
        <w:rPr>
          <w:rFonts w:ascii="Times New Roman" w:hAnsi="Times New Roman" w:cs="Times New Roman"/>
          <w:smallCaps/>
        </w:rPr>
        <w:t>Andres-Suárez</w:t>
      </w:r>
      <w:r w:rsidRPr="005836BF">
        <w:rPr>
          <w:rFonts w:ascii="Times New Roman" w:hAnsi="Times New Roman" w:cs="Times New Roman"/>
        </w:rPr>
        <w:t xml:space="preserve">, Irene y Antonio </w:t>
      </w:r>
      <w:r w:rsidRPr="005836BF">
        <w:rPr>
          <w:rFonts w:ascii="Times New Roman" w:hAnsi="Times New Roman" w:cs="Times New Roman"/>
          <w:smallCaps/>
        </w:rPr>
        <w:t>Rivas</w:t>
      </w:r>
      <w:r w:rsidRPr="005836BF">
        <w:rPr>
          <w:rFonts w:ascii="Times New Roman" w:hAnsi="Times New Roman" w:cs="Times New Roman"/>
        </w:rPr>
        <w:t xml:space="preserve"> (eds.), 2014</w:t>
      </w:r>
      <w:r w:rsidR="00F82FC3" w:rsidRPr="005836BF">
        <w:rPr>
          <w:rFonts w:ascii="Times New Roman" w:hAnsi="Times New Roman" w:cs="Times New Roman"/>
        </w:rPr>
        <w:t>a</w:t>
      </w:r>
      <w:r w:rsidRPr="005836BF">
        <w:rPr>
          <w:rFonts w:ascii="Times New Roman" w:hAnsi="Times New Roman" w:cs="Times New Roman"/>
        </w:rPr>
        <w:t xml:space="preserve">, </w:t>
      </w:r>
      <w:r w:rsidRPr="005836BF">
        <w:rPr>
          <w:rFonts w:ascii="Times New Roman" w:hAnsi="Times New Roman" w:cs="Times New Roman"/>
          <w:i/>
        </w:rPr>
        <w:t>Andrés Neuman</w:t>
      </w:r>
      <w:r w:rsidRPr="005836BF">
        <w:rPr>
          <w:rFonts w:ascii="Times New Roman" w:hAnsi="Times New Roman" w:cs="Times New Roman"/>
        </w:rPr>
        <w:t>. Madrid: Arco Libros.</w:t>
      </w:r>
    </w:p>
    <w:p w:rsidR="00F82FC3" w:rsidRPr="005836BF" w:rsidRDefault="00F82FC3" w:rsidP="00F05F24">
      <w:pPr>
        <w:widowControl w:val="0"/>
        <w:autoSpaceDE w:val="0"/>
        <w:autoSpaceDN w:val="0"/>
        <w:adjustRightInd w:val="0"/>
        <w:spacing w:before="200"/>
        <w:ind w:left="539" w:right="566" w:hanging="539"/>
        <w:jc w:val="both"/>
        <w:rPr>
          <w:rFonts w:ascii="Times New Roman" w:hAnsi="Times New Roman" w:cs="Times New Roman"/>
        </w:rPr>
      </w:pPr>
      <w:r w:rsidRPr="005836BF">
        <w:rPr>
          <w:rFonts w:ascii="Times New Roman" w:hAnsi="Times New Roman" w:cs="Times New Roman"/>
        </w:rPr>
        <w:t xml:space="preserve">---, 2014b, “La trayectoria cuentística de Andrés Neuman”, en Andres-Suárez, Irene y Antonio Rivas (eds.), 2014, </w:t>
      </w:r>
      <w:r w:rsidRPr="005836BF">
        <w:rPr>
          <w:rFonts w:ascii="Times New Roman" w:hAnsi="Times New Roman" w:cs="Times New Roman"/>
          <w:i/>
        </w:rPr>
        <w:t>Andrés Neuman</w:t>
      </w:r>
      <w:r w:rsidRPr="005836BF">
        <w:rPr>
          <w:rFonts w:ascii="Times New Roman" w:hAnsi="Times New Roman" w:cs="Times New Roman"/>
        </w:rPr>
        <w:t>. Madrid: Arco Li</w:t>
      </w:r>
      <w:r w:rsidR="004B0400">
        <w:rPr>
          <w:rFonts w:ascii="Times New Roman" w:hAnsi="Times New Roman" w:cs="Times New Roman"/>
        </w:rPr>
        <w:t>bros,</w:t>
      </w:r>
      <w:r w:rsidRPr="005836BF">
        <w:rPr>
          <w:rFonts w:ascii="Times New Roman" w:hAnsi="Times New Roman" w:cs="Times New Roman"/>
        </w:rPr>
        <w:t xml:space="preserve"> </w:t>
      </w:r>
      <w:r w:rsidRPr="005836BF">
        <w:t>pp. 137-166.</w:t>
      </w:r>
    </w:p>
    <w:p w:rsidR="00BC0535" w:rsidRPr="005836BF" w:rsidRDefault="00BC0535" w:rsidP="00F05F24">
      <w:pPr>
        <w:widowControl w:val="0"/>
        <w:autoSpaceDE w:val="0"/>
        <w:autoSpaceDN w:val="0"/>
        <w:adjustRightInd w:val="0"/>
        <w:spacing w:before="200"/>
        <w:ind w:left="539" w:right="566" w:hanging="539"/>
        <w:jc w:val="both"/>
        <w:rPr>
          <w:rFonts w:ascii="Times New Roman" w:hAnsi="Times New Roman" w:cs="Times New Roman"/>
        </w:rPr>
      </w:pPr>
      <w:r w:rsidRPr="0074497A">
        <w:rPr>
          <w:rFonts w:ascii="Times New Roman" w:hAnsi="Times New Roman" w:cs="Times New Roman"/>
          <w:smallCaps/>
        </w:rPr>
        <w:t>Angelini</w:t>
      </w:r>
      <w:r w:rsidRPr="005836BF">
        <w:rPr>
          <w:rFonts w:ascii="Times New Roman" w:hAnsi="Times New Roman" w:cs="Times New Roman"/>
        </w:rPr>
        <w:t xml:space="preserve">, Federica, 2013, </w:t>
      </w:r>
      <w:r w:rsidR="004E7B3E" w:rsidRPr="0074497A">
        <w:rPr>
          <w:rFonts w:ascii="Times New Roman" w:hAnsi="Times New Roman" w:cs="Times New Roman"/>
          <w:i/>
        </w:rPr>
        <w:t>Il pensiero nomade: scrittrici migranti raccontano l’Italia</w:t>
      </w:r>
      <w:r w:rsidR="004E7B3E" w:rsidRPr="005836BF">
        <w:rPr>
          <w:rFonts w:ascii="Times New Roman" w:hAnsi="Times New Roman" w:cs="Times New Roman"/>
          <w:i/>
        </w:rPr>
        <w:t xml:space="preserve"> </w:t>
      </w:r>
      <w:r w:rsidR="004E7B3E" w:rsidRPr="0074497A">
        <w:rPr>
          <w:rFonts w:ascii="Times New Roman" w:hAnsi="Times New Roman" w:cs="Times New Roman"/>
          <w:i/>
        </w:rPr>
        <w:t>multietnica</w:t>
      </w:r>
      <w:r w:rsidR="004E7B3E" w:rsidRPr="005836BF">
        <w:rPr>
          <w:rFonts w:ascii="Times New Roman" w:hAnsi="Times New Roman" w:cs="Times New Roman"/>
        </w:rPr>
        <w:t>. Tesis doctoral dirigida por César Domínguez.  USC: Universidade de Santiago de Compostela.</w:t>
      </w:r>
    </w:p>
    <w:p w:rsidR="00A14097" w:rsidRPr="005836BF" w:rsidRDefault="00A14097" w:rsidP="00F05F24">
      <w:pPr>
        <w:widowControl w:val="0"/>
        <w:autoSpaceDE w:val="0"/>
        <w:autoSpaceDN w:val="0"/>
        <w:adjustRightInd w:val="0"/>
        <w:spacing w:before="200"/>
        <w:ind w:left="539" w:right="566" w:hanging="539"/>
        <w:jc w:val="both"/>
        <w:rPr>
          <w:rFonts w:ascii="Times New Roman" w:hAnsi="Times New Roman" w:cs="Times New Roman"/>
          <w:smallCaps/>
        </w:rPr>
      </w:pPr>
      <w:r w:rsidRPr="005836BF">
        <w:rPr>
          <w:rFonts w:ascii="Times New Roman" w:hAnsi="Times New Roman" w:cs="Times New Roman"/>
          <w:smallCaps/>
        </w:rPr>
        <w:t>Anzaldúa</w:t>
      </w:r>
      <w:r w:rsidRPr="005836BF">
        <w:rPr>
          <w:rFonts w:ascii="Times New Roman" w:hAnsi="Times New Roman" w:cs="Times New Roman"/>
        </w:rPr>
        <w:t xml:space="preserve">, Gloria, 1987, </w:t>
      </w:r>
      <w:r w:rsidRPr="005836BF">
        <w:rPr>
          <w:rFonts w:ascii="Times New Roman" w:hAnsi="Times New Roman" w:cs="Times New Roman"/>
          <w:i/>
        </w:rPr>
        <w:t>Borderlands/La Frontera</w:t>
      </w:r>
      <w:r w:rsidRPr="005836BF">
        <w:rPr>
          <w:rFonts w:ascii="Times New Roman" w:hAnsi="Times New Roman" w:cs="Times New Roman"/>
        </w:rPr>
        <w:t>. The New Mestiza. San Francisco: Aunt Lute Books</w:t>
      </w:r>
      <w:r w:rsidR="00787663" w:rsidRPr="005836BF">
        <w:rPr>
          <w:rFonts w:ascii="Times New Roman" w:hAnsi="Times New Roman" w:cs="Times New Roman"/>
        </w:rPr>
        <w:t>, 1999.</w:t>
      </w:r>
      <w:r w:rsidRPr="005836BF">
        <w:rPr>
          <w:rFonts w:ascii="Times New Roman" w:hAnsi="Times New Roman" w:cs="Times New Roman"/>
        </w:rPr>
        <w:t xml:space="preserve"> </w:t>
      </w:r>
    </w:p>
    <w:p w:rsidR="006B75A7" w:rsidRPr="005836BF" w:rsidRDefault="006B75A7" w:rsidP="00F05F24">
      <w:pPr>
        <w:widowControl w:val="0"/>
        <w:autoSpaceDE w:val="0"/>
        <w:autoSpaceDN w:val="0"/>
        <w:adjustRightInd w:val="0"/>
        <w:spacing w:before="200"/>
        <w:ind w:left="539" w:right="566" w:hanging="539"/>
        <w:jc w:val="both"/>
        <w:rPr>
          <w:rFonts w:ascii="Times New Roman" w:hAnsi="Times New Roman" w:cs="Times New Roman"/>
        </w:rPr>
      </w:pPr>
      <w:r w:rsidRPr="005836BF">
        <w:rPr>
          <w:rFonts w:ascii="Times New Roman" w:hAnsi="Times New Roman" w:cs="Times New Roman"/>
          <w:smallCaps/>
        </w:rPr>
        <w:t>Appadurai</w:t>
      </w:r>
      <w:r w:rsidRPr="005836BF">
        <w:rPr>
          <w:rFonts w:ascii="Times New Roman" w:hAnsi="Times New Roman" w:cs="Times New Roman"/>
        </w:rPr>
        <w:t xml:space="preserve">, Arjun, 1996, </w:t>
      </w:r>
      <w:r w:rsidRPr="005836BF">
        <w:rPr>
          <w:rFonts w:ascii="Times New Roman" w:hAnsi="Times New Roman" w:cs="Times New Roman"/>
          <w:i/>
        </w:rPr>
        <w:t>Modernity at Large. Cultural Dimensions of Globalization</w:t>
      </w:r>
      <w:r w:rsidRPr="005836BF">
        <w:rPr>
          <w:rFonts w:ascii="Times New Roman" w:hAnsi="Times New Roman" w:cs="Times New Roman"/>
        </w:rPr>
        <w:t>. Minneapolis: University of Minnesota Press.</w:t>
      </w:r>
    </w:p>
    <w:p w:rsidR="00D24BCC" w:rsidRPr="005836BF" w:rsidRDefault="00D24BCC" w:rsidP="00F05F24">
      <w:pPr>
        <w:widowControl w:val="0"/>
        <w:autoSpaceDE w:val="0"/>
        <w:autoSpaceDN w:val="0"/>
        <w:adjustRightInd w:val="0"/>
        <w:spacing w:before="200"/>
        <w:ind w:left="539" w:right="566" w:hanging="539"/>
        <w:jc w:val="both"/>
        <w:rPr>
          <w:rFonts w:cstheme="minorHAnsi"/>
          <w:shd w:val="clear" w:color="auto" w:fill="FFFFFF"/>
        </w:rPr>
      </w:pPr>
      <w:r w:rsidRPr="005836BF">
        <w:rPr>
          <w:rFonts w:cstheme="minorHAnsi"/>
          <w:smallCaps/>
        </w:rPr>
        <w:t>Arnau</w:t>
      </w:r>
      <w:r w:rsidR="00761872" w:rsidRPr="005836BF">
        <w:rPr>
          <w:rFonts w:cstheme="minorHAnsi"/>
          <w:smallCaps/>
        </w:rPr>
        <w:t xml:space="preserve"> </w:t>
      </w:r>
      <w:r w:rsidRPr="005836BF">
        <w:rPr>
          <w:rFonts w:cstheme="minorHAnsi"/>
          <w:smallCaps/>
        </w:rPr>
        <w:t>i</w:t>
      </w:r>
      <w:r w:rsidR="00761872" w:rsidRPr="005836BF">
        <w:rPr>
          <w:rFonts w:cstheme="minorHAnsi"/>
          <w:smallCaps/>
        </w:rPr>
        <w:t xml:space="preserve"> </w:t>
      </w:r>
      <w:r w:rsidRPr="005836BF">
        <w:rPr>
          <w:rFonts w:cstheme="minorHAnsi"/>
          <w:smallCaps/>
        </w:rPr>
        <w:t>Segarra</w:t>
      </w:r>
      <w:r w:rsidRPr="005836BF">
        <w:rPr>
          <w:rFonts w:cstheme="minorHAnsi"/>
          <w:shd w:val="clear" w:color="auto" w:fill="FFFFFF"/>
        </w:rPr>
        <w:t xml:space="preserve">, </w:t>
      </w:r>
      <w:r w:rsidRPr="005836BF">
        <w:rPr>
          <w:rStyle w:val="Enfasigrassetto"/>
          <w:rFonts w:cstheme="minorHAnsi"/>
          <w:b w:val="0"/>
          <w:bCs w:val="0"/>
          <w:shd w:val="clear" w:color="auto" w:fill="FFFFFF"/>
        </w:rPr>
        <w:t>Pilar, 2016,</w:t>
      </w:r>
      <w:r w:rsidRPr="005836BF">
        <w:rPr>
          <w:rFonts w:cstheme="minorHAnsi"/>
          <w:shd w:val="clear" w:color="auto" w:fill="FFFFFF"/>
        </w:rPr>
        <w:t xml:space="preserve"> “</w:t>
      </w:r>
      <w:r w:rsidRPr="005836BF">
        <w:rPr>
          <w:rFonts w:cstheme="minorHAnsi"/>
          <w:shd w:val="clear" w:color="auto" w:fill="FFFFFF"/>
          <w:lang w:val="fr-FR"/>
        </w:rPr>
        <w:t>L’hybridité identitaire dans une littérature émergente: l’écriture du «moi» hybride dans l’œuvre autobiographique des écrivains catalans d’origine maghrébine</w:t>
      </w:r>
      <w:r w:rsidRPr="005836BF">
        <w:rPr>
          <w:rFonts w:cstheme="minorHAnsi"/>
          <w:shd w:val="clear" w:color="auto" w:fill="FFFFFF"/>
        </w:rPr>
        <w:t>”,</w:t>
      </w:r>
      <w:r w:rsidR="00761872" w:rsidRPr="005836BF">
        <w:rPr>
          <w:rStyle w:val="apple-converted-space"/>
          <w:rFonts w:cstheme="minorHAnsi"/>
          <w:shd w:val="clear" w:color="auto" w:fill="FFFFFF"/>
        </w:rPr>
        <w:t xml:space="preserve"> </w:t>
      </w:r>
      <w:r w:rsidRPr="005836BF">
        <w:rPr>
          <w:rStyle w:val="Enfasicorsivo"/>
          <w:rFonts w:cstheme="minorHAnsi"/>
          <w:shd w:val="clear" w:color="auto" w:fill="FFFFFF"/>
        </w:rPr>
        <w:t>Babel</w:t>
      </w:r>
      <w:r w:rsidRPr="005836BF">
        <w:rPr>
          <w:rFonts w:cstheme="minorHAnsi"/>
          <w:shd w:val="clear" w:color="auto" w:fill="FFFFFF"/>
        </w:rPr>
        <w:t>, 33, &lt;http://babel.revues.org/4540&gt;</w:t>
      </w:r>
      <w:r w:rsidR="00761872" w:rsidRPr="005836BF">
        <w:rPr>
          <w:rFonts w:cstheme="minorHAnsi"/>
          <w:shd w:val="clear" w:color="auto" w:fill="FFFFFF"/>
        </w:rPr>
        <w:t xml:space="preserve"> </w:t>
      </w:r>
      <w:r w:rsidRPr="005836BF">
        <w:rPr>
          <w:rFonts w:cstheme="minorHAnsi"/>
          <w:shd w:val="clear" w:color="auto" w:fill="FFFFFF"/>
        </w:rPr>
        <w:t>[08/05/2017].</w:t>
      </w:r>
    </w:p>
    <w:p w:rsidR="00605B40" w:rsidRPr="005836BF" w:rsidRDefault="00605B40" w:rsidP="00F05F24">
      <w:pPr>
        <w:widowControl w:val="0"/>
        <w:autoSpaceDE w:val="0"/>
        <w:autoSpaceDN w:val="0"/>
        <w:adjustRightInd w:val="0"/>
        <w:spacing w:before="200"/>
        <w:ind w:left="539" w:right="566" w:hanging="539"/>
        <w:jc w:val="both"/>
        <w:rPr>
          <w:rFonts w:ascii="Times New Roman" w:hAnsi="Times New Roman" w:cs="Times New Roman"/>
          <w:shd w:val="clear" w:color="auto" w:fill="FFFFFF"/>
        </w:rPr>
      </w:pPr>
      <w:r w:rsidRPr="005836BF">
        <w:rPr>
          <w:rFonts w:cstheme="minorHAnsi"/>
          <w:smallCaps/>
        </w:rPr>
        <w:t>Arribas</w:t>
      </w:r>
      <w:r w:rsidR="004B0400">
        <w:rPr>
          <w:rFonts w:ascii="Times New Roman" w:eastAsia="Times New Roman" w:hAnsi="Times New Roman" w:cs="Times New Roman"/>
          <w:lang w:val="it-IT" w:eastAsia="it-IT"/>
        </w:rPr>
        <w:t xml:space="preserve">, </w:t>
      </w:r>
      <w:r w:rsidRPr="005836BF">
        <w:rPr>
          <w:rFonts w:ascii="Times New Roman" w:eastAsia="Times New Roman" w:hAnsi="Times New Roman" w:cs="Times New Roman"/>
          <w:lang w:val="it-IT" w:eastAsia="it-IT"/>
        </w:rPr>
        <w:t xml:space="preserve">Rubén A., 2008, </w:t>
      </w:r>
      <w:r w:rsidRPr="005836BF">
        <w:rPr>
          <w:rFonts w:ascii="Times New Roman" w:hAnsi="Times New Roman" w:cs="Times New Roman"/>
          <w:shd w:val="clear" w:color="auto" w:fill="FFFFFF"/>
        </w:rPr>
        <w:t>“Em</w:t>
      </w:r>
      <w:r w:rsidR="004B0400">
        <w:rPr>
          <w:rFonts w:ascii="Times New Roman" w:hAnsi="Times New Roman" w:cs="Times New Roman"/>
          <w:shd w:val="clear" w:color="auto" w:fill="FFFFFF"/>
        </w:rPr>
        <w:t xml:space="preserve">pezar un libro es un privilegio </w:t>
      </w:r>
      <w:r w:rsidRPr="005836BF">
        <w:rPr>
          <w:rFonts w:ascii="Times New Roman" w:hAnsi="Times New Roman" w:cs="Times New Roman"/>
          <w:shd w:val="clear" w:color="auto" w:fill="FFFFFF"/>
        </w:rPr>
        <w:t xml:space="preserve">que me permite aprender todo de nuevo”, </w:t>
      </w:r>
      <w:r w:rsidRPr="005836BF">
        <w:rPr>
          <w:rFonts w:ascii="Times New Roman" w:hAnsi="Times New Roman" w:cs="Times New Roman"/>
          <w:i/>
          <w:shd w:val="clear" w:color="auto" w:fill="FFFFFF"/>
        </w:rPr>
        <w:t>Revista Teína</w:t>
      </w:r>
      <w:r w:rsidRPr="005836BF">
        <w:rPr>
          <w:rFonts w:ascii="Times New Roman" w:hAnsi="Times New Roman" w:cs="Times New Roman"/>
          <w:shd w:val="clear" w:color="auto" w:fill="FFFFFF"/>
        </w:rPr>
        <w:t xml:space="preserve"> 18, </w:t>
      </w:r>
      <w:r w:rsidR="004D5F8F">
        <w:rPr>
          <w:rFonts w:ascii="Times New Roman" w:hAnsi="Times New Roman" w:cs="Times New Roman"/>
          <w:shd w:val="clear" w:color="auto" w:fill="FFFFFF"/>
        </w:rPr>
        <w:t>&lt;</w:t>
      </w:r>
      <w:r w:rsidRPr="005836BF">
        <w:rPr>
          <w:rFonts w:ascii="Times New Roman" w:hAnsi="Times New Roman" w:cs="Times New Roman"/>
          <w:shd w:val="clear" w:color="auto" w:fill="FFFFFF"/>
        </w:rPr>
        <w:t>http://www.revistateina.es/teina/web/teina18/lit4imp.htm</w:t>
      </w:r>
      <w:r w:rsidR="004D5F8F">
        <w:rPr>
          <w:rFonts w:ascii="Times New Roman" w:hAnsi="Times New Roman" w:cs="Times New Roman"/>
          <w:shd w:val="clear" w:color="auto" w:fill="FFFFFF"/>
        </w:rPr>
        <w:t>&gt;</w:t>
      </w:r>
      <w:r w:rsidRPr="005836BF">
        <w:rPr>
          <w:rFonts w:ascii="Times New Roman" w:hAnsi="Times New Roman" w:cs="Times New Roman"/>
          <w:shd w:val="clear" w:color="auto" w:fill="FFFFFF"/>
        </w:rPr>
        <w:t xml:space="preserve"> [22/07/2017].</w:t>
      </w:r>
    </w:p>
    <w:p w:rsidR="00707E61" w:rsidRDefault="00707E61" w:rsidP="00F05F24">
      <w:pPr>
        <w:widowControl w:val="0"/>
        <w:autoSpaceDE w:val="0"/>
        <w:autoSpaceDN w:val="0"/>
        <w:adjustRightInd w:val="0"/>
        <w:spacing w:before="200"/>
        <w:ind w:left="539" w:right="566" w:hanging="539"/>
        <w:jc w:val="both"/>
        <w:rPr>
          <w:lang w:val="it-IT"/>
        </w:rPr>
      </w:pPr>
      <w:r w:rsidRPr="005836BF">
        <w:rPr>
          <w:rFonts w:cstheme="minorHAnsi"/>
          <w:smallCaps/>
        </w:rPr>
        <w:t xml:space="preserve">Arro, </w:t>
      </w:r>
      <w:r w:rsidRPr="005836BF">
        <w:rPr>
          <w:rFonts w:cstheme="minorHAnsi"/>
        </w:rPr>
        <w:t xml:space="preserve">Evelin, 2008, </w:t>
      </w:r>
      <w:r w:rsidR="004A19E9" w:rsidRPr="005836BF">
        <w:rPr>
          <w:rFonts w:cstheme="minorHAnsi"/>
        </w:rPr>
        <w:t xml:space="preserve">“Tentativas de intimidad. Para una lectura del relato de viaje en la narrativa argentina contemporánea”, en </w:t>
      </w:r>
      <w:r w:rsidR="004A19E9" w:rsidRPr="005836BF">
        <w:rPr>
          <w:lang w:val="it-IT"/>
        </w:rPr>
        <w:t xml:space="preserve">Sonia Mattalia, Pilar Celma y Pilar Alonso (eds.), </w:t>
      </w:r>
      <w:r w:rsidR="004A19E9" w:rsidRPr="005836BF">
        <w:rPr>
          <w:i/>
          <w:lang w:val="it-IT"/>
        </w:rPr>
        <w:t>El viaje en la Literatura Hispanoamericana: el espíritu colombino</w:t>
      </w:r>
      <w:r w:rsidR="004A19E9" w:rsidRPr="005836BF">
        <w:rPr>
          <w:lang w:val="it-IT"/>
        </w:rPr>
        <w:t xml:space="preserve">. </w:t>
      </w:r>
      <w:r w:rsidR="004A19E9" w:rsidRPr="005836BF">
        <w:rPr>
          <w:rFonts w:ascii="Times New Roman" w:eastAsia="Times New Roman" w:hAnsi="Times New Roman" w:cs="Times New Roman"/>
          <w:lang w:val="pt-BR" w:eastAsia="it-IT"/>
        </w:rPr>
        <w:t>Madrid – Frakfurt am Mein: Iberoamericana – Vervuert,</w:t>
      </w:r>
      <w:r w:rsidR="004A19E9" w:rsidRPr="005836BF">
        <w:rPr>
          <w:lang w:val="it-IT"/>
        </w:rPr>
        <w:t xml:space="preserve"> pp. 275-290.</w:t>
      </w:r>
    </w:p>
    <w:p w:rsidR="00931946" w:rsidRPr="00931946" w:rsidRDefault="00931946" w:rsidP="00F05F24">
      <w:pPr>
        <w:widowControl w:val="0"/>
        <w:autoSpaceDE w:val="0"/>
        <w:autoSpaceDN w:val="0"/>
        <w:adjustRightInd w:val="0"/>
        <w:spacing w:before="200"/>
        <w:ind w:left="539" w:right="566" w:hanging="539"/>
        <w:jc w:val="both"/>
        <w:rPr>
          <w:rFonts w:ascii="Times New Roman" w:hAnsi="Times New Roman" w:cs="Times New Roman"/>
          <w:shd w:val="clear" w:color="auto" w:fill="FFFFFF"/>
        </w:rPr>
      </w:pPr>
      <w:r>
        <w:rPr>
          <w:rFonts w:cstheme="minorHAnsi"/>
          <w:smallCaps/>
        </w:rPr>
        <w:t xml:space="preserve">Ascari, </w:t>
      </w:r>
      <w:r w:rsidR="00761E4C">
        <w:rPr>
          <w:rFonts w:cstheme="minorHAnsi"/>
        </w:rPr>
        <w:t xml:space="preserve">Maurizio, 2011, </w:t>
      </w:r>
      <w:r w:rsidR="00761E4C" w:rsidRPr="00761E4C">
        <w:rPr>
          <w:rFonts w:cstheme="minorHAnsi"/>
          <w:i/>
        </w:rPr>
        <w:t>Literature of the Global Age. A critical Study of Transcultural Narratives</w:t>
      </w:r>
      <w:r w:rsidR="00761E4C">
        <w:rPr>
          <w:rFonts w:cstheme="minorHAnsi"/>
        </w:rPr>
        <w:t>. Jefferson, North Carolina: McFarland.</w:t>
      </w:r>
    </w:p>
    <w:p w:rsidR="00F4543A" w:rsidRDefault="00F4543A" w:rsidP="00F05F24">
      <w:pPr>
        <w:widowControl w:val="0"/>
        <w:autoSpaceDE w:val="0"/>
        <w:autoSpaceDN w:val="0"/>
        <w:adjustRightInd w:val="0"/>
        <w:spacing w:before="200"/>
        <w:ind w:left="539" w:right="566" w:hanging="539"/>
        <w:jc w:val="both"/>
        <w:rPr>
          <w:rFonts w:cstheme="minorHAnsi"/>
          <w:smallCaps/>
        </w:rPr>
      </w:pPr>
      <w:r w:rsidRPr="005836BF">
        <w:rPr>
          <w:rFonts w:cstheme="minorHAnsi"/>
          <w:smallCaps/>
        </w:rPr>
        <w:t xml:space="preserve">Astacio Frías, </w:t>
      </w:r>
      <w:r w:rsidRPr="005836BF">
        <w:rPr>
          <w:rFonts w:cstheme="minorHAnsi"/>
        </w:rPr>
        <w:t>Martín</w:t>
      </w:r>
      <w:r w:rsidRPr="005836BF">
        <w:rPr>
          <w:rFonts w:cstheme="minorHAnsi"/>
          <w:smallCaps/>
        </w:rPr>
        <w:t xml:space="preserve">, </w:t>
      </w:r>
      <w:r w:rsidR="00761E4C">
        <w:rPr>
          <w:rFonts w:cstheme="minorHAnsi"/>
        </w:rPr>
        <w:t>2001, “¿Qué es un cuerpo?</w:t>
      </w:r>
      <w:r w:rsidRPr="005836BF">
        <w:rPr>
          <w:rFonts w:cstheme="minorHAnsi"/>
        </w:rPr>
        <w:t xml:space="preserve">”, </w:t>
      </w:r>
      <w:r w:rsidRPr="005836BF">
        <w:rPr>
          <w:rFonts w:cstheme="minorHAnsi"/>
          <w:i/>
        </w:rPr>
        <w:t>A Parte Rei</w:t>
      </w:r>
      <w:r w:rsidRPr="005836BF">
        <w:rPr>
          <w:rFonts w:cstheme="minorHAnsi"/>
          <w:smallCaps/>
        </w:rPr>
        <w:t xml:space="preserve"> 14:5, </w:t>
      </w:r>
      <w:r w:rsidRPr="004D5F8F">
        <w:rPr>
          <w:rFonts w:cstheme="minorHAnsi"/>
        </w:rPr>
        <w:t>&lt;http://serbal.pntic.mec.es/~cmunoz11/cuerpoasta.pdf&gt;</w:t>
      </w:r>
      <w:r w:rsidRPr="005836BF">
        <w:rPr>
          <w:rFonts w:cstheme="minorHAnsi"/>
          <w:smallCaps/>
        </w:rPr>
        <w:t xml:space="preserve"> [13/08/2017].</w:t>
      </w:r>
    </w:p>
    <w:p w:rsidR="00783E86" w:rsidRDefault="00783E86" w:rsidP="00783E86">
      <w:pPr>
        <w:widowControl w:val="0"/>
        <w:autoSpaceDE w:val="0"/>
        <w:autoSpaceDN w:val="0"/>
        <w:adjustRightInd w:val="0"/>
        <w:spacing w:before="200"/>
        <w:ind w:left="539" w:right="566" w:hanging="539"/>
        <w:jc w:val="both"/>
        <w:rPr>
          <w:rFonts w:ascii="Times New Roman" w:hAnsi="Times New Roman" w:cs="Times New Roman"/>
        </w:rPr>
      </w:pPr>
      <w:r w:rsidRPr="00783E86">
        <w:rPr>
          <w:rFonts w:cstheme="minorHAnsi"/>
          <w:smallCaps/>
        </w:rPr>
        <w:t>Augé</w:t>
      </w:r>
      <w:r w:rsidRPr="00D960D4">
        <w:rPr>
          <w:rFonts w:ascii="Times New Roman" w:hAnsi="Times New Roman" w:cs="Times New Roman"/>
        </w:rPr>
        <w:t xml:space="preserve">, M. y </w:t>
      </w:r>
      <w:r w:rsidRPr="005D1ECF">
        <w:rPr>
          <w:rFonts w:ascii="Times New Roman" w:hAnsi="Times New Roman" w:cs="Times New Roman"/>
        </w:rPr>
        <w:t xml:space="preserve">J. P. </w:t>
      </w:r>
      <w:r w:rsidRPr="008E12DA">
        <w:rPr>
          <w:rFonts w:ascii="Times New Roman" w:hAnsi="Times New Roman" w:cs="Times New Roman"/>
          <w:smallCaps/>
        </w:rPr>
        <w:t>Colleyn</w:t>
      </w:r>
      <w:r w:rsidRPr="00D960D4">
        <w:rPr>
          <w:rFonts w:ascii="Times New Roman" w:hAnsi="Times New Roman" w:cs="Times New Roman"/>
        </w:rPr>
        <w:t xml:space="preserve">, </w:t>
      </w:r>
      <w:r>
        <w:rPr>
          <w:rFonts w:ascii="Times New Roman" w:hAnsi="Times New Roman" w:cs="Times New Roman"/>
        </w:rPr>
        <w:t xml:space="preserve">2004, </w:t>
      </w:r>
      <w:r w:rsidRPr="00D960D4">
        <w:rPr>
          <w:rFonts w:ascii="Times New Roman" w:hAnsi="Times New Roman" w:cs="Times New Roman"/>
          <w:i/>
          <w:iCs/>
        </w:rPr>
        <w:t>L’antropologia del mondo contemporaneo</w:t>
      </w:r>
      <w:r w:rsidRPr="00D960D4">
        <w:rPr>
          <w:rFonts w:ascii="Times New Roman" w:hAnsi="Times New Roman" w:cs="Times New Roman"/>
        </w:rPr>
        <w:t>. Milan</w:t>
      </w:r>
      <w:r>
        <w:rPr>
          <w:rFonts w:ascii="Times New Roman" w:hAnsi="Times New Roman" w:cs="Times New Roman"/>
        </w:rPr>
        <w:t xml:space="preserve">o: Elèuthera, 2006. </w:t>
      </w:r>
      <w:r w:rsidRPr="00D960D4">
        <w:rPr>
          <w:rFonts w:ascii="Times New Roman" w:hAnsi="Times New Roman" w:cs="Times New Roman"/>
        </w:rPr>
        <w:t xml:space="preserve"> [Hay trad. esp.: </w:t>
      </w:r>
      <w:r w:rsidRPr="00D960D4">
        <w:rPr>
          <w:rFonts w:ascii="Times New Roman" w:hAnsi="Times New Roman" w:cs="Times New Roman"/>
          <w:i/>
          <w:iCs/>
        </w:rPr>
        <w:t>Qué es la antropología</w:t>
      </w:r>
      <w:r>
        <w:rPr>
          <w:rFonts w:ascii="Times New Roman" w:hAnsi="Times New Roman" w:cs="Times New Roman"/>
        </w:rPr>
        <w:t>. Ediciones Paidós, 2012].</w:t>
      </w:r>
    </w:p>
    <w:p w:rsidR="00B73A90" w:rsidRDefault="00B73A90" w:rsidP="00783E86">
      <w:pPr>
        <w:widowControl w:val="0"/>
        <w:autoSpaceDE w:val="0"/>
        <w:autoSpaceDN w:val="0"/>
        <w:adjustRightInd w:val="0"/>
        <w:spacing w:before="200"/>
        <w:ind w:left="539" w:right="566" w:hanging="539"/>
        <w:jc w:val="both"/>
        <w:rPr>
          <w:rFonts w:ascii="Times New Roman" w:hAnsi="Times New Roman"/>
        </w:rPr>
      </w:pPr>
      <w:r w:rsidRPr="008D07DB">
        <w:rPr>
          <w:rFonts w:ascii="Times New Roman" w:hAnsi="Times New Roman"/>
          <w:smallCaps/>
          <w:color w:val="000000"/>
          <w:szCs w:val="36"/>
          <w:shd w:val="clear" w:color="auto" w:fill="FFFFFF"/>
          <w:lang w:val="it-IT"/>
        </w:rPr>
        <w:t>Badia</w:t>
      </w:r>
      <w:r>
        <w:rPr>
          <w:rFonts w:ascii="Times New Roman" w:hAnsi="Times New Roman"/>
          <w:lang w:val="it-IT"/>
        </w:rPr>
        <w:t xml:space="preserve">, J., 2012, “Del Conca al </w:t>
      </w:r>
      <w:r w:rsidRPr="00D3307E">
        <w:rPr>
          <w:rFonts w:ascii="Times New Roman" w:hAnsi="Times New Roman"/>
          <w:i/>
          <w:lang w:val="it-IT"/>
        </w:rPr>
        <w:t>Victus</w:t>
      </w:r>
      <w:r>
        <w:rPr>
          <w:rFonts w:ascii="Times New Roman" w:hAnsi="Times New Roman"/>
          <w:lang w:val="it-IT"/>
        </w:rPr>
        <w:t xml:space="preserve">”, </w:t>
      </w:r>
      <w:r w:rsidRPr="00ED2A38">
        <w:rPr>
          <w:rFonts w:ascii="Times New Roman" w:hAnsi="Times New Roman"/>
          <w:i/>
          <w:lang w:val="it-IT"/>
        </w:rPr>
        <w:t>Avui Cultura</w:t>
      </w:r>
      <w:r>
        <w:rPr>
          <w:rFonts w:ascii="Times New Roman" w:hAnsi="Times New Roman"/>
          <w:lang w:val="it-IT"/>
        </w:rPr>
        <w:t>,</w:t>
      </w:r>
      <w:r w:rsidRPr="00ED2A38">
        <w:rPr>
          <w:rFonts w:ascii="Times New Roman" w:hAnsi="Times New Roman"/>
          <w:lang w:val="it-IT"/>
        </w:rPr>
        <w:t xml:space="preserve"> </w:t>
      </w:r>
      <w:r w:rsidR="00D3307E">
        <w:rPr>
          <w:rFonts w:ascii="Times New Roman" w:hAnsi="Times New Roman"/>
        </w:rPr>
        <w:t xml:space="preserve">14 </w:t>
      </w:r>
      <w:r>
        <w:rPr>
          <w:rFonts w:ascii="Times New Roman" w:hAnsi="Times New Roman"/>
        </w:rPr>
        <w:t>de octubre</w:t>
      </w:r>
      <w:r w:rsidRPr="00ED2A38">
        <w:rPr>
          <w:rFonts w:ascii="Times New Roman" w:hAnsi="Times New Roman"/>
        </w:rPr>
        <w:t>, p. 21 (Punt de vista)</w:t>
      </w:r>
      <w:r>
        <w:rPr>
          <w:rFonts w:ascii="Times New Roman" w:hAnsi="Times New Roman"/>
        </w:rPr>
        <w:t>.</w:t>
      </w:r>
    </w:p>
    <w:p w:rsidR="00BE274F" w:rsidRPr="00BE274F" w:rsidRDefault="00BE274F" w:rsidP="00BE274F">
      <w:pPr>
        <w:widowControl w:val="0"/>
        <w:autoSpaceDE w:val="0"/>
        <w:autoSpaceDN w:val="0"/>
        <w:adjustRightInd w:val="0"/>
        <w:spacing w:before="200"/>
        <w:ind w:left="539" w:right="566" w:hanging="539"/>
        <w:jc w:val="both"/>
        <w:rPr>
          <w:rFonts w:cstheme="minorHAnsi"/>
          <w:lang w:val="es-AR"/>
        </w:rPr>
      </w:pPr>
      <w:r>
        <w:rPr>
          <w:rFonts w:cstheme="minorHAnsi"/>
          <w:smallCaps/>
        </w:rPr>
        <w:lastRenderedPageBreak/>
        <w:t>Bagnoli, Vincenzo, 2003,</w:t>
      </w:r>
      <w:r w:rsidRPr="00BE274F">
        <w:rPr>
          <w:rFonts w:cstheme="minorHAnsi"/>
        </w:rPr>
        <w:t xml:space="preserve"> </w:t>
      </w:r>
      <w:r w:rsidRPr="00BE274F">
        <w:rPr>
          <w:rFonts w:cstheme="minorHAnsi"/>
          <w:i/>
          <w:iCs/>
        </w:rPr>
        <w:t>Lo spazio del testo. Paesaggio e conoscenza nella modernità letteraria.</w:t>
      </w:r>
      <w:r w:rsidRPr="00BE274F">
        <w:rPr>
          <w:rFonts w:cstheme="minorHAnsi"/>
        </w:rPr>
        <w:t xml:space="preserve"> </w:t>
      </w:r>
      <w:r w:rsidRPr="00BE274F">
        <w:rPr>
          <w:rFonts w:cstheme="minorHAnsi"/>
          <w:lang w:val="es-AR"/>
        </w:rPr>
        <w:t>Bologna: Pendragon.</w:t>
      </w:r>
    </w:p>
    <w:p w:rsidR="0093060D" w:rsidRDefault="0093060D" w:rsidP="00F05F24">
      <w:pPr>
        <w:widowControl w:val="0"/>
        <w:autoSpaceDE w:val="0"/>
        <w:autoSpaceDN w:val="0"/>
        <w:adjustRightInd w:val="0"/>
        <w:spacing w:before="200"/>
        <w:ind w:left="539" w:right="566" w:hanging="539"/>
        <w:jc w:val="both"/>
        <w:rPr>
          <w:rFonts w:ascii="Times New Roman" w:hAnsi="Times New Roman" w:cs="Times New Roman"/>
        </w:rPr>
      </w:pPr>
      <w:r w:rsidRPr="005836BF">
        <w:rPr>
          <w:rFonts w:ascii="Times New Roman" w:hAnsi="Times New Roman" w:cs="Times New Roman"/>
          <w:smallCaps/>
        </w:rPr>
        <w:t>Baltrusch</w:t>
      </w:r>
      <w:r w:rsidRPr="005836BF">
        <w:rPr>
          <w:rFonts w:ascii="Times New Roman" w:hAnsi="Times New Roman" w:cs="Times New Roman"/>
        </w:rPr>
        <w:t xml:space="preserve">, Burghard, 2004, “Sobre o «Trans-iberismo» como Metanarrativa. José Saramago entre Universalismo e Pós-colonialismo”, en </w:t>
      </w:r>
      <w:r w:rsidRPr="005836BF">
        <w:rPr>
          <w:rFonts w:ascii="Times New Roman" w:hAnsi="Times New Roman" w:cs="Times New Roman"/>
          <w:smallCaps/>
        </w:rPr>
        <w:t>Grossegesse</w:t>
      </w:r>
      <w:r w:rsidRPr="005836BF">
        <w:rPr>
          <w:rFonts w:ascii="Times New Roman" w:hAnsi="Times New Roman" w:cs="Times New Roman"/>
        </w:rPr>
        <w:t xml:space="preserve">, Orlando (ed.), </w:t>
      </w:r>
      <w:r w:rsidRPr="005836BF">
        <w:rPr>
          <w:rFonts w:ascii="Times New Roman" w:hAnsi="Times New Roman" w:cs="Times New Roman"/>
          <w:i/>
        </w:rPr>
        <w:t>O estado do nosso futuro. Brasil e Portugal entre identidade e globalização</w:t>
      </w:r>
      <w:r w:rsidRPr="005836BF">
        <w:rPr>
          <w:rFonts w:ascii="Times New Roman" w:hAnsi="Times New Roman" w:cs="Times New Roman"/>
        </w:rPr>
        <w:t>. Berlin: Walter Frey, pp. 111-133.</w:t>
      </w:r>
    </w:p>
    <w:p w:rsidR="004B5058" w:rsidRPr="005836BF" w:rsidRDefault="004B5058" w:rsidP="00F05F24">
      <w:pPr>
        <w:widowControl w:val="0"/>
        <w:autoSpaceDE w:val="0"/>
        <w:autoSpaceDN w:val="0"/>
        <w:adjustRightInd w:val="0"/>
        <w:spacing w:before="200"/>
        <w:ind w:left="539" w:right="566" w:hanging="539"/>
        <w:jc w:val="both"/>
        <w:rPr>
          <w:rFonts w:ascii="Times New Roman" w:hAnsi="Times New Roman" w:cs="Times New Roman"/>
        </w:rPr>
      </w:pPr>
      <w:r w:rsidRPr="004B5058">
        <w:rPr>
          <w:rFonts w:ascii="Times New Roman" w:hAnsi="Times New Roman" w:cs="Times New Roman"/>
          <w:smallCaps/>
        </w:rPr>
        <w:t>Baquero Escudero</w:t>
      </w:r>
      <w:r>
        <w:rPr>
          <w:rFonts w:ascii="Times New Roman" w:hAnsi="Times New Roman" w:cs="Times New Roman"/>
        </w:rPr>
        <w:t xml:space="preserve">, Ana L., 2006, “Espacios y tiempos múltiples: el viaje y la narración de historias”, en Carmona Fernández, Fernando y José Miguel García Cano (eds.), </w:t>
      </w:r>
      <w:r w:rsidRPr="00911546">
        <w:rPr>
          <w:rFonts w:ascii="Times New Roman" w:hAnsi="Times New Roman" w:cs="Times New Roman"/>
          <w:i/>
        </w:rPr>
        <w:t>Libros de viaje y viajeros en la Literatura y en la Historia</w:t>
      </w:r>
      <w:r>
        <w:rPr>
          <w:rFonts w:ascii="Times New Roman" w:hAnsi="Times New Roman" w:cs="Times New Roman"/>
        </w:rPr>
        <w:t>. Universidad de Murcia: servicio de publicaciones, pp. 39-55.</w:t>
      </w:r>
    </w:p>
    <w:p w:rsidR="00B9193B" w:rsidRPr="005836BF" w:rsidRDefault="00B9193B" w:rsidP="00F05F24">
      <w:pPr>
        <w:widowControl w:val="0"/>
        <w:autoSpaceDE w:val="0"/>
        <w:autoSpaceDN w:val="0"/>
        <w:adjustRightInd w:val="0"/>
        <w:spacing w:before="200"/>
        <w:ind w:left="539" w:right="566" w:hanging="539"/>
        <w:jc w:val="both"/>
        <w:rPr>
          <w:rFonts w:ascii="Times New Roman" w:hAnsi="Times New Roman" w:cs="Times New Roman"/>
        </w:rPr>
      </w:pPr>
      <w:r w:rsidRPr="005836BF">
        <w:rPr>
          <w:rFonts w:ascii="Times New Roman" w:hAnsi="Times New Roman" w:cs="Times New Roman"/>
          <w:smallCaps/>
        </w:rPr>
        <w:t>Basanta</w:t>
      </w:r>
      <w:r w:rsidRPr="005836BF">
        <w:rPr>
          <w:rFonts w:ascii="Times New Roman" w:hAnsi="Times New Roman" w:cs="Times New Roman"/>
        </w:rPr>
        <w:t xml:space="preserve">, Ángel, 2014, “Trayectoria novelística (en marcha) de Andrés Neuman”, </w:t>
      </w:r>
      <w:r w:rsidRPr="005836BF">
        <w:t xml:space="preserve">en </w:t>
      </w:r>
      <w:r w:rsidRPr="005836BF">
        <w:rPr>
          <w:rFonts w:ascii="Times New Roman" w:hAnsi="Times New Roman" w:cs="Times New Roman"/>
        </w:rPr>
        <w:t>Andres-Suárez, Irene y Antonio Rivas</w:t>
      </w:r>
      <w:r w:rsidR="00E25FC0" w:rsidRPr="005836BF">
        <w:rPr>
          <w:rFonts w:ascii="Times New Roman" w:hAnsi="Times New Roman" w:cs="Times New Roman"/>
        </w:rPr>
        <w:t xml:space="preserve"> (eds.), </w:t>
      </w:r>
      <w:r w:rsidRPr="005836BF">
        <w:rPr>
          <w:rFonts w:ascii="Times New Roman" w:hAnsi="Times New Roman" w:cs="Times New Roman"/>
          <w:i/>
        </w:rPr>
        <w:t>Andrés Neuman</w:t>
      </w:r>
      <w:r w:rsidRPr="005836BF">
        <w:rPr>
          <w:rFonts w:ascii="Times New Roman" w:hAnsi="Times New Roman" w:cs="Times New Roman"/>
        </w:rPr>
        <w:t xml:space="preserve">. Madrid: Arco Libros. </w:t>
      </w:r>
      <w:r w:rsidRPr="005836BF">
        <w:t>pp. 59-82.</w:t>
      </w:r>
    </w:p>
    <w:p w:rsidR="004C6302" w:rsidRPr="005836BF" w:rsidRDefault="004C6302" w:rsidP="00F05F24">
      <w:pPr>
        <w:ind w:left="567" w:right="566" w:hanging="567"/>
        <w:jc w:val="both"/>
      </w:pPr>
      <w:r w:rsidRPr="005836BF">
        <w:rPr>
          <w:smallCaps/>
        </w:rPr>
        <w:t>Bassnett</w:t>
      </w:r>
      <w:r w:rsidR="00A52F92">
        <w:t>, Susan, 2002</w:t>
      </w:r>
      <w:r w:rsidRPr="005836BF">
        <w:t xml:space="preserve">, “La traducción como remembranza”, en Román Álvarez (ed.) </w:t>
      </w:r>
      <w:r w:rsidRPr="005836BF">
        <w:rPr>
          <w:i/>
        </w:rPr>
        <w:t>Cartografías de la traducción del post-estructuralismo al multiculturalismo</w:t>
      </w:r>
      <w:r w:rsidRPr="005836BF">
        <w:t>, Salamanca: Almar, pp. 59-76.</w:t>
      </w:r>
    </w:p>
    <w:p w:rsidR="00C23A3C" w:rsidRPr="005836BF" w:rsidRDefault="00C23A3C" w:rsidP="00F05F24">
      <w:pPr>
        <w:ind w:left="567" w:right="566" w:hanging="567"/>
        <w:jc w:val="both"/>
      </w:pPr>
      <w:r w:rsidRPr="005836BF">
        <w:rPr>
          <w:smallCaps/>
        </w:rPr>
        <w:t>Bauman</w:t>
      </w:r>
      <w:r w:rsidRPr="005836BF">
        <w:t xml:space="preserve">, Zygmunt, 2001, </w:t>
      </w:r>
      <w:r w:rsidRPr="005836BF">
        <w:rPr>
          <w:i/>
        </w:rPr>
        <w:t>La sociedad individualizada</w:t>
      </w:r>
      <w:r w:rsidRPr="005836BF">
        <w:t>. Madrid: Cátedra.</w:t>
      </w:r>
    </w:p>
    <w:p w:rsidR="0041076D" w:rsidRPr="005836BF" w:rsidRDefault="0041076D" w:rsidP="00F05F24">
      <w:pPr>
        <w:widowControl w:val="0"/>
        <w:autoSpaceDE w:val="0"/>
        <w:autoSpaceDN w:val="0"/>
        <w:adjustRightInd w:val="0"/>
        <w:ind w:left="539" w:right="566" w:hanging="539"/>
        <w:jc w:val="both"/>
        <w:rPr>
          <w:rFonts w:ascii="Times New Roman" w:eastAsia="Times New Roman" w:hAnsi="Times New Roman" w:cs="Times New Roman"/>
          <w:lang w:val="pt-BR" w:eastAsia="it-IT"/>
        </w:rPr>
      </w:pPr>
      <w:r w:rsidRPr="005836BF">
        <w:rPr>
          <w:rFonts w:ascii="Times New Roman" w:hAnsi="Times New Roman" w:cs="Times New Roman"/>
          <w:smallCaps/>
        </w:rPr>
        <w:t xml:space="preserve">Bennani, </w:t>
      </w:r>
      <w:r w:rsidRPr="0074497A">
        <w:rPr>
          <w:rFonts w:ascii="Times New Roman" w:hAnsi="Times New Roman" w:cs="Times New Roman"/>
        </w:rPr>
        <w:t>Jalil, 2012, “Bilinguisme</w:t>
      </w:r>
      <w:r w:rsidRPr="005836BF">
        <w:rPr>
          <w:rFonts w:ascii="Times New Roman" w:hAnsi="Times New Roman" w:cs="Times New Roman"/>
        </w:rPr>
        <w:t xml:space="preserve"> et différence sexuelle”, </w:t>
      </w:r>
      <w:r w:rsidR="00D466C5" w:rsidRPr="005836BF">
        <w:rPr>
          <w:rFonts w:ascii="Times New Roman" w:eastAsia="Times New Roman" w:hAnsi="Times New Roman" w:cs="Times New Roman"/>
          <w:lang w:val="pt-BR" w:eastAsia="it-IT"/>
        </w:rPr>
        <w:t xml:space="preserve">Jalil Bennani y Bertrand Piret (eds.), </w:t>
      </w:r>
      <w:r w:rsidR="00D466C5" w:rsidRPr="005836BF">
        <w:rPr>
          <w:rFonts w:ascii="Times New Roman" w:eastAsia="Times New Roman" w:hAnsi="Times New Roman" w:cs="Times New Roman"/>
          <w:i/>
          <w:lang w:val="pt-BR" w:eastAsia="it-IT"/>
        </w:rPr>
        <w:t>Désirs et sexualités. D’une culture à l’autre, d’une langue à l’autre</w:t>
      </w:r>
      <w:r w:rsidR="00D466C5" w:rsidRPr="005836BF">
        <w:rPr>
          <w:rFonts w:ascii="Times New Roman" w:eastAsia="Times New Roman" w:hAnsi="Times New Roman" w:cs="Times New Roman"/>
          <w:lang w:val="pt-BR" w:eastAsia="it-IT"/>
        </w:rPr>
        <w:t>. Strasbourg: Arcanes, pp. 129-139.</w:t>
      </w:r>
    </w:p>
    <w:p w:rsidR="0004678C" w:rsidRPr="005836BF" w:rsidRDefault="0004678C"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rPr>
        <w:t xml:space="preserve">Berlage, </w:t>
      </w:r>
      <w:r w:rsidRPr="005836BF">
        <w:rPr>
          <w:rFonts w:ascii="Times New Roman" w:hAnsi="Times New Roman" w:cs="Times New Roman"/>
        </w:rPr>
        <w:t xml:space="preserve">Pauline, 2013, “La paradoja de la literatura de la migración latinoamericana: algunas reflexiones a partir de la obra de Juan Carlos Méndez Guédez”, en </w:t>
      </w:r>
      <w:r w:rsidR="00E4309C" w:rsidRPr="005836BF">
        <w:rPr>
          <w:rFonts w:ascii="Times New Roman" w:hAnsi="Times New Roman" w:cs="Times New Roman"/>
        </w:rPr>
        <w:t xml:space="preserve">Giuliani, Luigi, Leonarda Trapassi Y Javier Martos </w:t>
      </w:r>
      <w:r w:rsidRPr="005836BF">
        <w:rPr>
          <w:rFonts w:ascii="Times New Roman" w:hAnsi="Times New Roman" w:cs="Times New Roman"/>
        </w:rPr>
        <w:t xml:space="preserve">(eds.), 2013, </w:t>
      </w:r>
      <w:r w:rsidRPr="00E4309C">
        <w:rPr>
          <w:rFonts w:ascii="Times New Roman" w:hAnsi="Times New Roman" w:cs="Times New Roman"/>
          <w:i/>
        </w:rPr>
        <w:t>Far away is here. Lejos es aquí. Writing and migrations</w:t>
      </w:r>
      <w:r w:rsidRPr="005836BF">
        <w:rPr>
          <w:rFonts w:ascii="Times New Roman" w:hAnsi="Times New Roman" w:cs="Times New Roman"/>
        </w:rPr>
        <w:t>. Berlin, Frank &amp; Timme, pp. 39-58.</w:t>
      </w:r>
    </w:p>
    <w:p w:rsidR="00BF4541" w:rsidRPr="005836BF" w:rsidRDefault="00BF4541" w:rsidP="00F05F24">
      <w:pPr>
        <w:widowControl w:val="0"/>
        <w:autoSpaceDE w:val="0"/>
        <w:autoSpaceDN w:val="0"/>
        <w:adjustRightInd w:val="0"/>
        <w:ind w:left="539" w:right="566" w:hanging="539"/>
        <w:jc w:val="both"/>
        <w:rPr>
          <w:rFonts w:ascii="Times New Roman" w:eastAsia="Times New Roman" w:hAnsi="Times New Roman" w:cs="Times New Roman"/>
          <w:lang w:eastAsia="it-IT"/>
        </w:rPr>
      </w:pPr>
      <w:r w:rsidRPr="005836BF">
        <w:rPr>
          <w:rFonts w:ascii="Times New Roman" w:hAnsi="Times New Roman" w:cs="Times New Roman"/>
          <w:smallCaps/>
        </w:rPr>
        <w:t>Bermejo</w:t>
      </w:r>
      <w:r w:rsidRPr="005836BF">
        <w:rPr>
          <w:rFonts w:ascii="Times New Roman" w:eastAsia="Times New Roman" w:hAnsi="Times New Roman" w:cs="Times New Roman"/>
          <w:lang w:eastAsia="it-IT"/>
        </w:rPr>
        <w:t>, Diego (ed.)</w:t>
      </w:r>
      <w:r w:rsidR="00885B51" w:rsidRPr="005836BF">
        <w:rPr>
          <w:rFonts w:ascii="Times New Roman" w:eastAsia="Times New Roman" w:hAnsi="Times New Roman" w:cs="Times New Roman"/>
          <w:lang w:eastAsia="it-IT"/>
        </w:rPr>
        <w:t>,</w:t>
      </w:r>
      <w:r w:rsidRPr="005836BF">
        <w:rPr>
          <w:rFonts w:ascii="Times New Roman" w:eastAsia="Times New Roman" w:hAnsi="Times New Roman" w:cs="Times New Roman"/>
          <w:lang w:eastAsia="it-IT"/>
        </w:rPr>
        <w:t xml:space="preserve"> 2011</w:t>
      </w:r>
      <w:r w:rsidR="00B044A6" w:rsidRPr="005836BF">
        <w:rPr>
          <w:rFonts w:ascii="Times New Roman" w:eastAsia="Times New Roman" w:hAnsi="Times New Roman" w:cs="Times New Roman"/>
          <w:lang w:eastAsia="it-IT"/>
        </w:rPr>
        <w:t>a</w:t>
      </w:r>
      <w:r w:rsidRPr="005836BF">
        <w:rPr>
          <w:rFonts w:ascii="Times New Roman" w:eastAsia="Times New Roman" w:hAnsi="Times New Roman" w:cs="Times New Roman"/>
          <w:lang w:eastAsia="it-IT"/>
        </w:rPr>
        <w:t xml:space="preserve">, </w:t>
      </w:r>
      <w:r w:rsidRPr="005836BF">
        <w:rPr>
          <w:rFonts w:ascii="Times New Roman" w:eastAsia="Times New Roman" w:hAnsi="Times New Roman" w:cs="Times New Roman"/>
          <w:i/>
          <w:lang w:eastAsia="it-IT"/>
        </w:rPr>
        <w:t>La identidad en sociedades plurales</w:t>
      </w:r>
      <w:r w:rsidRPr="005836BF">
        <w:rPr>
          <w:rFonts w:ascii="Times New Roman" w:eastAsia="Times New Roman" w:hAnsi="Times New Roman" w:cs="Times New Roman"/>
          <w:lang w:eastAsia="it-IT"/>
        </w:rPr>
        <w:t>. Anthropos. Barcelona: Universidad de la Rioja.</w:t>
      </w:r>
    </w:p>
    <w:p w:rsidR="00B044A6" w:rsidRPr="005836BF" w:rsidRDefault="00B044A6" w:rsidP="00F05F24">
      <w:pPr>
        <w:widowControl w:val="0"/>
        <w:autoSpaceDE w:val="0"/>
        <w:autoSpaceDN w:val="0"/>
        <w:adjustRightInd w:val="0"/>
        <w:ind w:left="539" w:right="566" w:hanging="539"/>
        <w:jc w:val="both"/>
        <w:rPr>
          <w:rFonts w:ascii="Times New Roman" w:eastAsia="Times New Roman" w:hAnsi="Times New Roman" w:cs="Times New Roman"/>
          <w:lang w:eastAsia="it-IT"/>
        </w:rPr>
      </w:pPr>
      <w:r w:rsidRPr="005836BF">
        <w:rPr>
          <w:rFonts w:ascii="Times New Roman" w:hAnsi="Times New Roman" w:cs="Times New Roman"/>
          <w:smallCaps/>
        </w:rPr>
        <w:t>---, 2011</w:t>
      </w:r>
      <w:r w:rsidRPr="005836BF">
        <w:rPr>
          <w:rFonts w:ascii="Times New Roman" w:hAnsi="Times New Roman" w:cs="Times New Roman"/>
        </w:rPr>
        <w:t xml:space="preserve">b, “Identidad, globalidad y pluralidad en la condición posmoderna”, en ID. (ed.), </w:t>
      </w:r>
      <w:r w:rsidRPr="005836BF">
        <w:rPr>
          <w:rFonts w:ascii="Times New Roman" w:eastAsia="Times New Roman" w:hAnsi="Times New Roman" w:cs="Times New Roman"/>
          <w:i/>
          <w:lang w:eastAsia="it-IT"/>
        </w:rPr>
        <w:t>La identidad en sociedades plurales</w:t>
      </w:r>
      <w:r w:rsidRPr="005836BF">
        <w:rPr>
          <w:rFonts w:ascii="Times New Roman" w:eastAsia="Times New Roman" w:hAnsi="Times New Roman" w:cs="Times New Roman"/>
          <w:lang w:eastAsia="it-IT"/>
        </w:rPr>
        <w:t>. Anthropos. Barcelona: Universidad de la Rioja, pp. 15-76.</w:t>
      </w:r>
    </w:p>
    <w:p w:rsidR="000E1574" w:rsidRPr="005836BF" w:rsidRDefault="000E1574" w:rsidP="00F05F24">
      <w:pPr>
        <w:widowControl w:val="0"/>
        <w:autoSpaceDE w:val="0"/>
        <w:autoSpaceDN w:val="0"/>
        <w:adjustRightInd w:val="0"/>
        <w:ind w:left="539" w:right="566" w:hanging="539"/>
        <w:jc w:val="both"/>
        <w:rPr>
          <w:rFonts w:ascii="Times New Roman" w:eastAsia="Times New Roman" w:hAnsi="Times New Roman" w:cs="Times New Roman"/>
          <w:lang w:val="pt-BR" w:eastAsia="it-IT"/>
        </w:rPr>
      </w:pPr>
      <w:r w:rsidRPr="005836BF">
        <w:rPr>
          <w:rFonts w:ascii="Times New Roman" w:hAnsi="Times New Roman" w:cs="Times New Roman"/>
          <w:smallCaps/>
        </w:rPr>
        <w:t xml:space="preserve">Bernechea Navarro, </w:t>
      </w:r>
      <w:r w:rsidRPr="005836BF">
        <w:rPr>
          <w:rFonts w:ascii="Times New Roman" w:hAnsi="Times New Roman" w:cs="Times New Roman"/>
        </w:rPr>
        <w:t xml:space="preserve">Sara, 2013, “Usos y desuso de la noción de </w:t>
      </w:r>
      <w:r w:rsidRPr="005836BF">
        <w:rPr>
          <w:rFonts w:ascii="Times New Roman" w:hAnsi="Times New Roman" w:cs="Times New Roman"/>
          <w:i/>
        </w:rPr>
        <w:t>inmigrante</w:t>
      </w:r>
      <w:r w:rsidRPr="005836BF">
        <w:rPr>
          <w:rFonts w:ascii="Times New Roman" w:hAnsi="Times New Roman" w:cs="Times New Roman"/>
        </w:rPr>
        <w:t xml:space="preserve"> en la literatura de la inmigración a través de los premios literarios”, en </w:t>
      </w:r>
      <w:r w:rsidR="00E4309C" w:rsidRPr="00E4309C">
        <w:rPr>
          <w:rFonts w:ascii="Times New Roman" w:eastAsia="Times New Roman" w:hAnsi="Times New Roman" w:cs="Times New Roman"/>
          <w:lang w:val="pt-BR" w:eastAsia="it-IT"/>
        </w:rPr>
        <w:t>Giuliani, Luigi, Leonarda Trapassi</w:t>
      </w:r>
      <w:r w:rsidR="00E4309C">
        <w:rPr>
          <w:rFonts w:ascii="Times New Roman" w:eastAsia="Times New Roman" w:hAnsi="Times New Roman" w:cs="Times New Roman"/>
          <w:lang w:val="pt-BR" w:eastAsia="it-IT"/>
        </w:rPr>
        <w:t xml:space="preserve"> y</w:t>
      </w:r>
      <w:r w:rsidR="00E4309C" w:rsidRPr="00E4309C">
        <w:rPr>
          <w:rFonts w:ascii="Times New Roman" w:eastAsia="Times New Roman" w:hAnsi="Times New Roman" w:cs="Times New Roman"/>
          <w:lang w:val="pt-BR" w:eastAsia="it-IT"/>
        </w:rPr>
        <w:t xml:space="preserve"> Javier Martos</w:t>
      </w:r>
      <w:r w:rsidR="00E4309C" w:rsidRPr="005836BF">
        <w:rPr>
          <w:rFonts w:ascii="Times New Roman" w:eastAsia="Times New Roman" w:hAnsi="Times New Roman" w:cs="Times New Roman"/>
          <w:lang w:val="pt-BR" w:eastAsia="it-IT"/>
        </w:rPr>
        <w:t xml:space="preserve"> </w:t>
      </w:r>
      <w:r w:rsidRPr="005836BF">
        <w:rPr>
          <w:rFonts w:ascii="Times New Roman" w:eastAsia="Times New Roman" w:hAnsi="Times New Roman" w:cs="Times New Roman"/>
          <w:lang w:val="pt-BR" w:eastAsia="it-IT"/>
        </w:rPr>
        <w:t xml:space="preserve">(eds.), 2013, </w:t>
      </w:r>
      <w:r w:rsidRPr="005836BF">
        <w:rPr>
          <w:rFonts w:ascii="Times New Roman" w:eastAsia="Times New Roman" w:hAnsi="Times New Roman" w:cs="Times New Roman"/>
          <w:i/>
          <w:lang w:val="pt-BR" w:eastAsia="it-IT"/>
        </w:rPr>
        <w:t>Far away is here. Lejos es aquí. Writing and migrations</w:t>
      </w:r>
      <w:r w:rsidRPr="005836BF">
        <w:rPr>
          <w:rFonts w:ascii="Times New Roman" w:eastAsia="Times New Roman" w:hAnsi="Times New Roman" w:cs="Times New Roman"/>
          <w:lang w:val="pt-BR" w:eastAsia="it-IT"/>
        </w:rPr>
        <w:t>. Berlin, Frank &amp; Timme, pp. 23-37.</w:t>
      </w:r>
    </w:p>
    <w:p w:rsidR="00630FCC" w:rsidRPr="005836BF" w:rsidRDefault="00630FCC" w:rsidP="00F05F24">
      <w:pPr>
        <w:pStyle w:val="Rientrocorpodeltesto"/>
        <w:tabs>
          <w:tab w:val="left" w:pos="8640"/>
        </w:tabs>
        <w:spacing w:line="480" w:lineRule="auto"/>
        <w:ind w:left="540" w:right="566" w:hanging="540"/>
        <w:jc w:val="both"/>
        <w:rPr>
          <w:rFonts w:ascii="Times New Roman" w:hAnsi="Times New Roman"/>
          <w:sz w:val="22"/>
          <w:szCs w:val="22"/>
        </w:rPr>
      </w:pPr>
      <w:r w:rsidRPr="005836BF">
        <w:rPr>
          <w:rFonts w:ascii="Times New Roman" w:hAnsi="Times New Roman"/>
          <w:smallCaps/>
          <w:sz w:val="22"/>
          <w:szCs w:val="22"/>
        </w:rPr>
        <w:t xml:space="preserve">Bertoni, </w:t>
      </w:r>
      <w:r w:rsidRPr="005836BF">
        <w:rPr>
          <w:rFonts w:ascii="Times New Roman" w:hAnsi="Times New Roman"/>
          <w:sz w:val="22"/>
          <w:szCs w:val="22"/>
        </w:rPr>
        <w:t xml:space="preserve">Federico, 1998, </w:t>
      </w:r>
      <w:r w:rsidRPr="005836BF">
        <w:rPr>
          <w:rFonts w:ascii="Times New Roman" w:hAnsi="Times New Roman"/>
          <w:i/>
          <w:iCs/>
          <w:sz w:val="22"/>
          <w:szCs w:val="22"/>
        </w:rPr>
        <w:t>Il romanzo</w:t>
      </w:r>
      <w:r w:rsidRPr="005836BF">
        <w:rPr>
          <w:rFonts w:ascii="Times New Roman" w:hAnsi="Times New Roman"/>
          <w:sz w:val="22"/>
          <w:szCs w:val="22"/>
        </w:rPr>
        <w:t>. Scandicci, Firenze: La Nuova Italia.</w:t>
      </w:r>
    </w:p>
    <w:p w:rsidR="003D6DDE" w:rsidRPr="005836BF" w:rsidRDefault="003D6DDE"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rPr>
        <w:t xml:space="preserve">Besalú, </w:t>
      </w:r>
      <w:r w:rsidRPr="005836BF">
        <w:rPr>
          <w:rFonts w:ascii="Times New Roman" w:hAnsi="Times New Roman" w:cs="Times New Roman"/>
        </w:rPr>
        <w:t xml:space="preserve">Xavier, 2009, “Estrangers, bàrbars, estranys... Els altres i nosaltres a Catalunya”, </w:t>
      </w:r>
      <w:r w:rsidRPr="005836BF">
        <w:rPr>
          <w:rFonts w:ascii="Times New Roman" w:hAnsi="Times New Roman" w:cs="Times New Roman"/>
          <w:i/>
        </w:rPr>
        <w:t>Temps d’Educació</w:t>
      </w:r>
      <w:r w:rsidRPr="005836BF">
        <w:rPr>
          <w:rFonts w:ascii="Times New Roman" w:hAnsi="Times New Roman" w:cs="Times New Roman"/>
        </w:rPr>
        <w:t>, 36, p. 281-296, Universitat de Barcelona, &lt;http://www.raco.cat/index.php/TempsEducacio/article/view/139995</w:t>
      </w:r>
      <w:r w:rsidR="00E65219" w:rsidRPr="005836BF">
        <w:rPr>
          <w:rFonts w:ascii="Times New Roman" w:hAnsi="Times New Roman" w:cs="Times New Roman"/>
        </w:rPr>
        <w:t xml:space="preserve">&gt; </w:t>
      </w:r>
      <w:r w:rsidR="00E65219" w:rsidRPr="005836BF">
        <w:rPr>
          <w:rFonts w:ascii="Times New Roman" w:hAnsi="Times New Roman" w:cs="Times New Roman"/>
        </w:rPr>
        <w:lastRenderedPageBreak/>
        <w:t>[28/05</w:t>
      </w:r>
      <w:r w:rsidR="004D5F8F">
        <w:rPr>
          <w:rFonts w:ascii="Times New Roman" w:hAnsi="Times New Roman" w:cs="Times New Roman"/>
        </w:rPr>
        <w:t>/</w:t>
      </w:r>
      <w:r w:rsidRPr="005836BF">
        <w:rPr>
          <w:rFonts w:ascii="Times New Roman" w:hAnsi="Times New Roman" w:cs="Times New Roman"/>
        </w:rPr>
        <w:t>2016].</w:t>
      </w:r>
    </w:p>
    <w:p w:rsidR="00EA0022" w:rsidRPr="005836BF" w:rsidRDefault="00EA0022"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rPr>
        <w:t xml:space="preserve">Besse, </w:t>
      </w:r>
      <w:r w:rsidRPr="005836BF">
        <w:rPr>
          <w:rFonts w:ascii="Times New Roman" w:hAnsi="Times New Roman" w:cs="Times New Roman"/>
        </w:rPr>
        <w:t>Maria Graciete, 2013, “Iberism Reconfigures: Bet</w:t>
      </w:r>
      <w:r w:rsidR="004611D0" w:rsidRPr="005836BF">
        <w:rPr>
          <w:rFonts w:ascii="Times New Roman" w:hAnsi="Times New Roman" w:cs="Times New Roman"/>
        </w:rPr>
        <w:t xml:space="preserve">ween Passion and Utopia”, en </w:t>
      </w:r>
      <w:r w:rsidRPr="00E4309C">
        <w:rPr>
          <w:rFonts w:ascii="Times New Roman" w:hAnsi="Times New Roman" w:cs="Times New Roman"/>
        </w:rPr>
        <w:t>Pérez Isasi, Santiago y Ângela Fernandes</w:t>
      </w:r>
      <w:r w:rsidRPr="005836BF">
        <w:rPr>
          <w:rFonts w:ascii="Times New Roman" w:hAnsi="Times New Roman" w:cs="Times New Roman"/>
        </w:rPr>
        <w:t xml:space="preserve"> (eds.) 2013, </w:t>
      </w:r>
      <w:r w:rsidR="0091314B" w:rsidRPr="005836BF">
        <w:rPr>
          <w:rFonts w:ascii="Times New Roman" w:hAnsi="Times New Roman" w:cs="Times New Roman"/>
          <w:i/>
          <w:lang w:val="en-GB"/>
        </w:rPr>
        <w:t>Looking at Iberia. A Comparative European Perspective</w:t>
      </w:r>
      <w:r w:rsidR="0091314B" w:rsidRPr="005836BF">
        <w:rPr>
          <w:rFonts w:ascii="Times New Roman" w:hAnsi="Times New Roman" w:cs="Times New Roman"/>
          <w:lang w:val="en-GB"/>
        </w:rPr>
        <w:t>. Bern: Peter Lang</w:t>
      </w:r>
      <w:r w:rsidRPr="005836BF">
        <w:rPr>
          <w:rFonts w:ascii="Times New Roman" w:hAnsi="Times New Roman" w:cs="Times New Roman"/>
        </w:rPr>
        <w:t>, pp. 201-216.</w:t>
      </w:r>
    </w:p>
    <w:p w:rsidR="00195280" w:rsidRDefault="00195280" w:rsidP="00F05F24">
      <w:pPr>
        <w:widowControl w:val="0"/>
        <w:autoSpaceDE w:val="0"/>
        <w:autoSpaceDN w:val="0"/>
        <w:adjustRightInd w:val="0"/>
        <w:ind w:left="539" w:right="566" w:hanging="539"/>
        <w:jc w:val="both"/>
        <w:rPr>
          <w:rFonts w:ascii="Times New Roman" w:hAnsi="Times New Roman" w:cs="Times New Roman"/>
          <w:lang w:val="en-GB"/>
        </w:rPr>
      </w:pPr>
      <w:r w:rsidRPr="005836BF">
        <w:rPr>
          <w:rFonts w:ascii="Times New Roman" w:hAnsi="Times New Roman" w:cs="Times New Roman"/>
          <w:smallCaps/>
        </w:rPr>
        <w:t>Bhabha</w:t>
      </w:r>
      <w:r w:rsidRPr="005836BF">
        <w:rPr>
          <w:rFonts w:ascii="Times New Roman" w:hAnsi="Times New Roman" w:cs="Times New Roman"/>
        </w:rPr>
        <w:t xml:space="preserve">, Homi, 1994, </w:t>
      </w:r>
      <w:r w:rsidRPr="005836BF">
        <w:rPr>
          <w:rFonts w:ascii="Times New Roman" w:hAnsi="Times New Roman" w:cs="Times New Roman"/>
          <w:i/>
        </w:rPr>
        <w:t>El lugar de la cultura</w:t>
      </w:r>
      <w:r w:rsidRPr="005836BF">
        <w:rPr>
          <w:rFonts w:ascii="Times New Roman" w:hAnsi="Times New Roman" w:cs="Times New Roman"/>
        </w:rPr>
        <w:t xml:space="preserve">. </w:t>
      </w:r>
      <w:r w:rsidRPr="005836BF">
        <w:rPr>
          <w:rFonts w:ascii="Times New Roman" w:hAnsi="Times New Roman" w:cs="Times New Roman"/>
          <w:lang w:val="en-GB"/>
        </w:rPr>
        <w:t>Buenos Aires: Manantial, 2002.</w:t>
      </w:r>
    </w:p>
    <w:p w:rsidR="00447F82" w:rsidRDefault="00447F82" w:rsidP="00F05F24">
      <w:pPr>
        <w:widowControl w:val="0"/>
        <w:autoSpaceDE w:val="0"/>
        <w:autoSpaceDN w:val="0"/>
        <w:adjustRightInd w:val="0"/>
        <w:ind w:left="539" w:right="566" w:hanging="539"/>
        <w:jc w:val="both"/>
        <w:rPr>
          <w:rFonts w:ascii="Times New Roman" w:hAnsi="Times New Roman" w:cs="Times New Roman"/>
          <w:lang w:val="en-GB"/>
        </w:rPr>
      </w:pPr>
      <w:r w:rsidRPr="00447F82">
        <w:rPr>
          <w:rFonts w:ascii="Times New Roman" w:hAnsi="Times New Roman" w:cs="Times New Roman"/>
          <w:smallCaps/>
        </w:rPr>
        <w:t>Birkenmaier</w:t>
      </w:r>
      <w:r>
        <w:rPr>
          <w:rFonts w:ascii="Times New Roman" w:hAnsi="Times New Roman" w:cs="Times New Roman"/>
          <w:lang w:val="en-GB"/>
        </w:rPr>
        <w:t xml:space="preserve">, Anke, 2010, “El hispanismo en Estados Unidos”, </w:t>
      </w:r>
      <w:r w:rsidRPr="00E4309C">
        <w:rPr>
          <w:rFonts w:ascii="Times New Roman" w:hAnsi="Times New Roman" w:cs="Times New Roman"/>
          <w:lang w:val="en-GB"/>
        </w:rPr>
        <w:t xml:space="preserve">en </w:t>
      </w:r>
      <w:r w:rsidRPr="00E4309C">
        <w:rPr>
          <w:rFonts w:ascii="Times New Roman" w:hAnsi="Times New Roman" w:cs="Times New Roman"/>
          <w:shd w:val="clear" w:color="auto" w:fill="FFFFFF"/>
          <w:lang w:val="en-GB"/>
        </w:rPr>
        <w:t>Ortega,</w:t>
      </w:r>
      <w:r w:rsidRPr="005836BF">
        <w:rPr>
          <w:rFonts w:ascii="Times New Roman" w:hAnsi="Times New Roman" w:cs="Times New Roman"/>
          <w:shd w:val="clear" w:color="auto" w:fill="FFFFFF"/>
          <w:lang w:val="en-GB"/>
        </w:rPr>
        <w:t xml:space="preserve"> Julio (ed.), </w:t>
      </w:r>
      <w:r w:rsidRPr="005836BF">
        <w:rPr>
          <w:rFonts w:ascii="Times New Roman" w:hAnsi="Times New Roman" w:cs="Times New Roman"/>
          <w:i/>
          <w:shd w:val="clear" w:color="auto" w:fill="FFFFFF"/>
          <w:lang w:val="en-GB"/>
        </w:rPr>
        <w:t>Nuevos hispanismos interdisciplinarios y transatlánticos</w:t>
      </w:r>
      <w:r w:rsidRPr="005836BF">
        <w:rPr>
          <w:rFonts w:ascii="Times New Roman" w:hAnsi="Times New Roman" w:cs="Times New Roman"/>
          <w:shd w:val="clear" w:color="auto" w:fill="FFFFFF"/>
          <w:lang w:val="en-GB"/>
        </w:rPr>
        <w:t>. Madrid-Fra</w:t>
      </w:r>
      <w:r>
        <w:rPr>
          <w:rFonts w:ascii="Times New Roman" w:hAnsi="Times New Roman" w:cs="Times New Roman"/>
          <w:shd w:val="clear" w:color="auto" w:fill="FFFFFF"/>
          <w:lang w:val="en-GB"/>
        </w:rPr>
        <w:t xml:space="preserve">nkfurt: Iberoamericana-Vervuert, </w:t>
      </w:r>
      <w:r w:rsidRPr="005836BF">
        <w:rPr>
          <w:rFonts w:cstheme="minorHAnsi"/>
          <w:shd w:val="clear" w:color="auto" w:fill="FFFFFF"/>
        </w:rPr>
        <w:t>pp.</w:t>
      </w:r>
      <w:r>
        <w:rPr>
          <w:rFonts w:cstheme="minorHAnsi"/>
          <w:shd w:val="clear" w:color="auto" w:fill="FFFFFF"/>
        </w:rPr>
        <w:t xml:space="preserve"> 199-210.</w:t>
      </w:r>
    </w:p>
    <w:p w:rsidR="00C11C76" w:rsidRDefault="00C11C76" w:rsidP="00F05F24">
      <w:pPr>
        <w:widowControl w:val="0"/>
        <w:autoSpaceDE w:val="0"/>
        <w:autoSpaceDN w:val="0"/>
        <w:adjustRightInd w:val="0"/>
        <w:ind w:left="539" w:right="566" w:hanging="539"/>
        <w:jc w:val="both"/>
        <w:rPr>
          <w:rFonts w:ascii="Times New Roman" w:hAnsi="Times New Roman" w:cs="Times New Roman"/>
          <w:lang w:val="en-GB"/>
        </w:rPr>
      </w:pPr>
      <w:r w:rsidRPr="00C11C76">
        <w:rPr>
          <w:rFonts w:ascii="Times New Roman" w:hAnsi="Times New Roman" w:cs="Times New Roman"/>
          <w:smallCaps/>
        </w:rPr>
        <w:t>Blockeel</w:t>
      </w:r>
      <w:r>
        <w:rPr>
          <w:rFonts w:ascii="Times New Roman" w:hAnsi="Times New Roman" w:cs="Times New Roman"/>
          <w:lang w:val="en-GB"/>
        </w:rPr>
        <w:t xml:space="preserve">, Francesca, 2016, “Self-images and hetero-images in Portuguese youth literature”, </w:t>
      </w:r>
      <w:r>
        <w:rPr>
          <w:rFonts w:ascii="Times New Roman" w:hAnsi="Times New Roman" w:cs="Times New Roman"/>
          <w:lang w:val="it-IT"/>
        </w:rPr>
        <w:t xml:space="preserve">en </w:t>
      </w:r>
      <w:r w:rsidRPr="00E4309C">
        <w:rPr>
          <w:rFonts w:ascii="Times New Roman" w:eastAsia="Times New Roman" w:hAnsi="Times New Roman" w:cs="Times New Roman"/>
          <w:lang w:val="en-GB" w:eastAsia="it-IT"/>
        </w:rPr>
        <w:t>Domínguez, César, Anxo Abuín González y Ellen Sapega</w:t>
      </w:r>
      <w:r>
        <w:rPr>
          <w:rFonts w:ascii="Times New Roman" w:eastAsia="Times New Roman" w:hAnsi="Times New Roman" w:cs="Times New Roman"/>
          <w:lang w:val="en-GB" w:eastAsia="it-IT"/>
        </w:rPr>
        <w:t xml:space="preserve"> (eds.), 2016, </w:t>
      </w:r>
      <w:r w:rsidRPr="005836BF">
        <w:rPr>
          <w:rFonts w:ascii="Times New Roman" w:hAnsi="Times New Roman" w:cs="Times New Roman"/>
          <w:i/>
          <w:iCs/>
          <w:lang w:val="pt-BR"/>
        </w:rPr>
        <w:t>A comparative History of Literatures in the Iberian Peninsula</w:t>
      </w:r>
      <w:r>
        <w:rPr>
          <w:rFonts w:ascii="Times New Roman" w:hAnsi="Times New Roman" w:cs="Times New Roman"/>
          <w:lang w:val="pt-BR"/>
        </w:rPr>
        <w:t>, vol. 2</w:t>
      </w:r>
      <w:r w:rsidRPr="005836BF">
        <w:rPr>
          <w:rFonts w:ascii="Times New Roman" w:hAnsi="Times New Roman" w:cs="Times New Roman"/>
          <w:lang w:val="pt-BR"/>
        </w:rPr>
        <w:t xml:space="preserve">. </w:t>
      </w:r>
      <w:r>
        <w:rPr>
          <w:rFonts w:ascii="Times New Roman" w:hAnsi="Times New Roman" w:cs="Times New Roman"/>
          <w:lang w:val="pt-BR"/>
        </w:rPr>
        <w:t xml:space="preserve">Amsterdam/Philadelphia: </w:t>
      </w:r>
      <w:r w:rsidRPr="005836BF">
        <w:rPr>
          <w:rFonts w:ascii="Times New Roman" w:hAnsi="Times New Roman" w:cs="Times New Roman"/>
          <w:lang w:val="pt-BR"/>
        </w:rPr>
        <w:t>John Benjamins Publishing Company</w:t>
      </w:r>
      <w:r>
        <w:rPr>
          <w:rFonts w:ascii="Times New Roman" w:hAnsi="Times New Roman" w:cs="Times New Roman"/>
          <w:lang w:val="pt-BR"/>
        </w:rPr>
        <w:t>, pp. 87-99.</w:t>
      </w:r>
    </w:p>
    <w:p w:rsidR="00D9651F" w:rsidRDefault="00D9651F" w:rsidP="00D9651F">
      <w:pPr>
        <w:widowControl w:val="0"/>
        <w:autoSpaceDE w:val="0"/>
        <w:autoSpaceDN w:val="0"/>
        <w:adjustRightInd w:val="0"/>
        <w:ind w:left="539" w:right="566" w:hanging="539"/>
        <w:jc w:val="both"/>
        <w:rPr>
          <w:rFonts w:ascii="Times New Roman" w:hAnsi="Times New Roman"/>
          <w:lang w:val="en-GB"/>
        </w:rPr>
      </w:pPr>
      <w:r w:rsidRPr="00D9651F">
        <w:rPr>
          <w:rFonts w:ascii="Times New Roman" w:hAnsi="Times New Roman" w:cs="Times New Roman"/>
          <w:smallCaps/>
        </w:rPr>
        <w:t>Blumenberg, Hans,</w:t>
      </w:r>
      <w:r w:rsidRPr="00D9651F">
        <w:rPr>
          <w:rFonts w:ascii="Times New Roman" w:hAnsi="Times New Roman"/>
          <w:lang w:val="it-IT"/>
        </w:rPr>
        <w:t xml:space="preserve"> 1979, </w:t>
      </w:r>
      <w:r w:rsidRPr="00D9651F">
        <w:rPr>
          <w:rFonts w:ascii="Times New Roman" w:hAnsi="Times New Roman"/>
          <w:i/>
          <w:iCs/>
          <w:lang w:val="it-IT"/>
        </w:rPr>
        <w:t>Naufragio con spettatore. Paradigma di una metafora dell’esistenza.</w:t>
      </w:r>
      <w:r w:rsidRPr="00D9651F">
        <w:rPr>
          <w:rFonts w:ascii="Times New Roman" w:hAnsi="Times New Roman"/>
          <w:lang w:val="it-IT"/>
        </w:rPr>
        <w:t xml:space="preserve"> Bologna: Il Mulino, 1985. [Hay trad. esp</w:t>
      </w:r>
      <w:r w:rsidRPr="00D9651F">
        <w:rPr>
          <w:rFonts w:ascii="Times New Roman" w:hAnsi="Times New Roman"/>
          <w:lang w:val="es-AR"/>
        </w:rPr>
        <w:t xml:space="preserve">. </w:t>
      </w:r>
      <w:r w:rsidRPr="00D9651F">
        <w:rPr>
          <w:rFonts w:ascii="Times New Roman" w:hAnsi="Times New Roman"/>
          <w:i/>
          <w:iCs/>
          <w:lang w:val="es-AR"/>
        </w:rPr>
        <w:t>Naufragio con espectador. Paradigma de una metáfora de la existencia</w:t>
      </w:r>
      <w:r w:rsidRPr="00D9651F">
        <w:rPr>
          <w:rFonts w:ascii="Times New Roman" w:hAnsi="Times New Roman"/>
          <w:lang w:val="es-AR"/>
        </w:rPr>
        <w:t xml:space="preserve">. </w:t>
      </w:r>
      <w:r w:rsidRPr="00D9651F">
        <w:rPr>
          <w:rFonts w:ascii="Times New Roman" w:hAnsi="Times New Roman"/>
          <w:lang w:val="en-GB"/>
        </w:rPr>
        <w:t>Visor, 1995].</w:t>
      </w:r>
    </w:p>
    <w:p w:rsidR="0023657D" w:rsidRDefault="0023657D" w:rsidP="00D9651F">
      <w:pPr>
        <w:widowControl w:val="0"/>
        <w:autoSpaceDE w:val="0"/>
        <w:autoSpaceDN w:val="0"/>
        <w:adjustRightInd w:val="0"/>
        <w:ind w:left="539" w:right="566" w:hanging="539"/>
        <w:jc w:val="both"/>
        <w:rPr>
          <w:rFonts w:ascii="Times New Roman" w:hAnsi="Times New Roman"/>
          <w:lang w:val="en-GB"/>
        </w:rPr>
      </w:pPr>
      <w:r w:rsidRPr="0023657D">
        <w:rPr>
          <w:rFonts w:ascii="Times New Roman" w:hAnsi="Times New Roman" w:cs="Times New Roman"/>
          <w:smallCaps/>
        </w:rPr>
        <w:t>Bolaño</w:t>
      </w:r>
      <w:r>
        <w:rPr>
          <w:rFonts w:ascii="Times New Roman" w:hAnsi="Times New Roman"/>
          <w:lang w:val="en-GB"/>
        </w:rPr>
        <w:t xml:space="preserve">, Roberto, 2004, </w:t>
      </w:r>
      <w:r w:rsidRPr="0023657D">
        <w:rPr>
          <w:rFonts w:ascii="Times New Roman" w:hAnsi="Times New Roman"/>
          <w:i/>
          <w:lang w:val="en-GB"/>
        </w:rPr>
        <w:t>Entre paréntesis</w:t>
      </w:r>
      <w:r>
        <w:rPr>
          <w:rFonts w:ascii="Times New Roman" w:hAnsi="Times New Roman"/>
          <w:lang w:val="en-GB"/>
        </w:rPr>
        <w:t>. Barcelona: Anagrama.</w:t>
      </w:r>
    </w:p>
    <w:p w:rsidR="00327EE9" w:rsidRPr="00D9651F" w:rsidRDefault="00327EE9" w:rsidP="00D9651F">
      <w:pPr>
        <w:widowControl w:val="0"/>
        <w:autoSpaceDE w:val="0"/>
        <w:autoSpaceDN w:val="0"/>
        <w:adjustRightInd w:val="0"/>
        <w:ind w:left="539" w:right="566" w:hanging="539"/>
        <w:jc w:val="both"/>
        <w:rPr>
          <w:rFonts w:ascii="Times New Roman" w:hAnsi="Times New Roman"/>
          <w:lang w:val="en-GB"/>
        </w:rPr>
      </w:pPr>
      <w:r>
        <w:rPr>
          <w:rFonts w:ascii="Times New Roman" w:hAnsi="Times New Roman" w:cs="Times New Roman"/>
          <w:smallCaps/>
        </w:rPr>
        <w:t>Bolufer Peruga</w:t>
      </w:r>
      <w:r w:rsidRPr="00327EE9">
        <w:rPr>
          <w:rFonts w:ascii="Times New Roman" w:hAnsi="Times New Roman" w:cs="Times New Roman"/>
        </w:rPr>
        <w:t xml:space="preserve">, </w:t>
      </w:r>
      <w:r>
        <w:rPr>
          <w:rFonts w:ascii="Times New Roman" w:hAnsi="Times New Roman" w:cs="Times New Roman"/>
        </w:rPr>
        <w:t xml:space="preserve">Mónica, </w:t>
      </w:r>
      <w:r w:rsidRPr="00327EE9">
        <w:rPr>
          <w:rFonts w:ascii="Times New Roman" w:hAnsi="Times New Roman" w:cs="Times New Roman"/>
        </w:rPr>
        <w:t>2002,</w:t>
      </w:r>
      <w:r>
        <w:rPr>
          <w:rFonts w:ascii="Times New Roman" w:hAnsi="Times New Roman" w:cs="Times New Roman"/>
        </w:rPr>
        <w:t xml:space="preserve"> “Visiones de Europa en el siglo de las luces: el </w:t>
      </w:r>
      <w:r w:rsidRPr="00327EE9">
        <w:rPr>
          <w:rFonts w:ascii="Times New Roman" w:hAnsi="Times New Roman" w:cs="Times New Roman"/>
          <w:i/>
        </w:rPr>
        <w:t>Viaje fuera de España</w:t>
      </w:r>
      <w:r>
        <w:rPr>
          <w:rFonts w:ascii="Times New Roman" w:hAnsi="Times New Roman" w:cs="Times New Roman"/>
        </w:rPr>
        <w:t xml:space="preserve"> (1785) de Antonio Ponz”, </w:t>
      </w:r>
      <w:r w:rsidRPr="00327EE9">
        <w:rPr>
          <w:rFonts w:ascii="Times New Roman" w:hAnsi="Times New Roman" w:cs="Times New Roman"/>
          <w:i/>
        </w:rPr>
        <w:t>Estudis</w:t>
      </w:r>
      <w:r>
        <w:rPr>
          <w:rFonts w:ascii="Times New Roman" w:hAnsi="Times New Roman" w:cs="Times New Roman"/>
        </w:rPr>
        <w:t>, 28</w:t>
      </w:r>
      <w:r w:rsidRPr="00327EE9">
        <w:rPr>
          <w:rFonts w:ascii="Times New Roman" w:hAnsi="Times New Roman" w:cs="Times New Roman"/>
        </w:rPr>
        <w:t>, pp. 267-304</w:t>
      </w:r>
      <w:r>
        <w:rPr>
          <w:rFonts w:ascii="Times New Roman" w:hAnsi="Times New Roman" w:cs="Times New Roman"/>
        </w:rPr>
        <w:t>.</w:t>
      </w:r>
      <w:r>
        <w:rPr>
          <w:rFonts w:ascii="Times New Roman" w:hAnsi="Times New Roman" w:cs="Times New Roman"/>
          <w:smallCaps/>
        </w:rPr>
        <w:t xml:space="preserve"> </w:t>
      </w:r>
    </w:p>
    <w:p w:rsidR="00064C37" w:rsidRDefault="00064C37" w:rsidP="00F05F24">
      <w:pPr>
        <w:widowControl w:val="0"/>
        <w:autoSpaceDE w:val="0"/>
        <w:autoSpaceDN w:val="0"/>
        <w:adjustRightInd w:val="0"/>
        <w:ind w:left="539" w:right="566" w:hanging="539"/>
        <w:jc w:val="both"/>
        <w:rPr>
          <w:lang w:val="it-IT"/>
        </w:rPr>
      </w:pPr>
      <w:r w:rsidRPr="005836BF">
        <w:rPr>
          <w:rFonts w:ascii="Times New Roman" w:hAnsi="Times New Roman" w:cs="Times New Roman"/>
          <w:smallCaps/>
        </w:rPr>
        <w:t>Borgna</w:t>
      </w:r>
      <w:r w:rsidRPr="005836BF">
        <w:rPr>
          <w:lang w:val="it-IT"/>
        </w:rPr>
        <w:t xml:space="preserve">, Eugenio, 2001, </w:t>
      </w:r>
      <w:r w:rsidRPr="005836BF">
        <w:rPr>
          <w:i/>
          <w:lang w:val="it-IT"/>
        </w:rPr>
        <w:t>L’arcipelago delle emozioni</w:t>
      </w:r>
      <w:r w:rsidRPr="005836BF">
        <w:rPr>
          <w:lang w:val="it-IT"/>
        </w:rPr>
        <w:t>. Milano: Feltrinelli, 2004.</w:t>
      </w:r>
    </w:p>
    <w:p w:rsidR="002C3941" w:rsidRPr="005836BF" w:rsidRDefault="002C3941" w:rsidP="00F05F24">
      <w:pPr>
        <w:widowControl w:val="0"/>
        <w:autoSpaceDE w:val="0"/>
        <w:autoSpaceDN w:val="0"/>
        <w:adjustRightInd w:val="0"/>
        <w:ind w:left="539" w:right="566" w:hanging="539"/>
        <w:jc w:val="both"/>
        <w:rPr>
          <w:rFonts w:ascii="Times New Roman" w:hAnsi="Times New Roman" w:cs="Times New Roman"/>
          <w:lang w:val="en-GB"/>
        </w:rPr>
      </w:pPr>
      <w:r>
        <w:rPr>
          <w:rFonts w:ascii="Times New Roman" w:hAnsi="Times New Roman" w:cs="Times New Roman"/>
          <w:smallCaps/>
        </w:rPr>
        <w:t>Bote Díaz,</w:t>
      </w:r>
      <w:r>
        <w:rPr>
          <w:rFonts w:ascii="Times New Roman" w:hAnsi="Times New Roman" w:cs="Times New Roman"/>
        </w:rPr>
        <w:t xml:space="preserve"> Marcos Alonso, 2005, “Sociedad, viaje y globalización. De Elcano al turismo espacial”, en Carmona Fernández, Fernando y José Miguel García Cano (eds.), </w:t>
      </w:r>
      <w:r w:rsidRPr="00911546">
        <w:rPr>
          <w:rFonts w:ascii="Times New Roman" w:hAnsi="Times New Roman" w:cs="Times New Roman"/>
          <w:i/>
        </w:rPr>
        <w:t>Libros de viaje y viajeros en la Literatura y en la Historia</w:t>
      </w:r>
      <w:r>
        <w:rPr>
          <w:rFonts w:ascii="Times New Roman" w:hAnsi="Times New Roman" w:cs="Times New Roman"/>
        </w:rPr>
        <w:t>. Universidad de Murcia: servicio de publicaciones, pp. 57-69.</w:t>
      </w:r>
    </w:p>
    <w:p w:rsidR="009D2EBE" w:rsidRPr="005836BF" w:rsidRDefault="009D2EBE"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rPr>
        <w:t xml:space="preserve">Botti, </w:t>
      </w:r>
      <w:r w:rsidRPr="005836BF">
        <w:rPr>
          <w:lang w:val="it-IT"/>
        </w:rPr>
        <w:t>Alfonso</w:t>
      </w:r>
      <w:r w:rsidRPr="005836BF">
        <w:rPr>
          <w:rFonts w:ascii="Times New Roman" w:hAnsi="Times New Roman" w:cs="Times New Roman"/>
          <w:smallCaps/>
        </w:rPr>
        <w:t xml:space="preserve">, 2015, </w:t>
      </w:r>
      <w:r w:rsidRPr="005836BF">
        <w:rPr>
          <w:rFonts w:ascii="Times New Roman" w:hAnsi="Times New Roman" w:cs="Times New Roman"/>
        </w:rPr>
        <w:t xml:space="preserve">“Il sintagma la Spagna plurale nella storia”, </w:t>
      </w:r>
      <w:r w:rsidRPr="005836BF">
        <w:rPr>
          <w:rFonts w:ascii="Times New Roman" w:hAnsi="Times New Roman" w:cs="Times New Roman"/>
          <w:i/>
        </w:rPr>
        <w:t>Confluenze</w:t>
      </w:r>
      <w:r w:rsidRPr="005836BF">
        <w:rPr>
          <w:rFonts w:ascii="Times New Roman" w:hAnsi="Times New Roman" w:cs="Times New Roman"/>
        </w:rPr>
        <w:t xml:space="preserve"> vol. 7, no. 2, 2015, pp. 5-12.</w:t>
      </w:r>
    </w:p>
    <w:p w:rsidR="004A1103" w:rsidRPr="005836BF" w:rsidRDefault="004A1103" w:rsidP="00F05F24">
      <w:pPr>
        <w:widowControl w:val="0"/>
        <w:autoSpaceDE w:val="0"/>
        <w:autoSpaceDN w:val="0"/>
        <w:adjustRightInd w:val="0"/>
        <w:ind w:left="539" w:right="566" w:hanging="539"/>
        <w:jc w:val="both"/>
        <w:rPr>
          <w:rFonts w:eastAsia="Times New Roman" w:cstheme="minorHAnsi"/>
          <w:lang w:val="it-IT" w:eastAsia="it-IT"/>
        </w:rPr>
      </w:pPr>
      <w:r w:rsidRPr="005836BF">
        <w:rPr>
          <w:rFonts w:cstheme="minorHAnsi"/>
          <w:smallCaps/>
        </w:rPr>
        <w:t>Bou</w:t>
      </w:r>
      <w:r w:rsidR="006F34C0" w:rsidRPr="005836BF">
        <w:rPr>
          <w:rFonts w:eastAsia="Times New Roman" w:cstheme="minorHAnsi"/>
          <w:lang w:val="it-IT" w:eastAsia="it-IT"/>
        </w:rPr>
        <w:t>, Enric, 2015, “</w:t>
      </w:r>
      <w:r w:rsidRPr="005836BF">
        <w:rPr>
          <w:rFonts w:eastAsia="Times New Roman" w:cstheme="minorHAnsi"/>
          <w:lang w:val="it-IT" w:eastAsia="it-IT"/>
        </w:rPr>
        <w:t xml:space="preserve">La singularidad de Albert Sánchez Piñol: una </w:t>
      </w:r>
      <w:r w:rsidR="006F34C0" w:rsidRPr="005836BF">
        <w:rPr>
          <w:rFonts w:eastAsia="Times New Roman" w:cstheme="minorHAnsi"/>
          <w:lang w:val="it-IT" w:eastAsia="it-IT"/>
        </w:rPr>
        <w:t>conversación sobre su escritura”</w:t>
      </w:r>
      <w:r w:rsidR="00927D36" w:rsidRPr="005836BF">
        <w:rPr>
          <w:rFonts w:eastAsia="Times New Roman" w:cstheme="minorHAnsi"/>
          <w:lang w:val="it-IT" w:eastAsia="it-IT"/>
        </w:rPr>
        <w:t>.</w:t>
      </w:r>
      <w:r w:rsidR="00CD2D3F" w:rsidRPr="005836BF">
        <w:rPr>
          <w:rFonts w:eastAsia="Times New Roman" w:cstheme="minorHAnsi"/>
          <w:lang w:val="it-IT" w:eastAsia="it-IT"/>
        </w:rPr>
        <w:t xml:space="preserve"> </w:t>
      </w:r>
      <w:r w:rsidRPr="005836BF">
        <w:rPr>
          <w:rFonts w:eastAsia="Times New Roman" w:cstheme="minorHAnsi"/>
          <w:i/>
          <w:iCs/>
          <w:lang w:val="it-IT" w:eastAsia="it-IT"/>
        </w:rPr>
        <w:t>Confluenze: Rivista di Studi Iberoamericani</w:t>
      </w:r>
      <w:r w:rsidRPr="005836BF">
        <w:rPr>
          <w:rFonts w:eastAsia="Times New Roman" w:cstheme="minorHAnsi"/>
          <w:lang w:val="it-IT" w:eastAsia="it-IT"/>
        </w:rPr>
        <w:t xml:space="preserve">, </w:t>
      </w:r>
      <w:r w:rsidR="006F34C0" w:rsidRPr="005836BF">
        <w:rPr>
          <w:rFonts w:eastAsia="Times New Roman" w:cstheme="minorHAnsi"/>
          <w:lang w:val="it-IT" w:eastAsia="it-IT"/>
        </w:rPr>
        <w:t xml:space="preserve">Vol. 7, núm. 2,  </w:t>
      </w:r>
      <w:r w:rsidRPr="005836BF">
        <w:rPr>
          <w:rFonts w:eastAsia="Times New Roman" w:cstheme="minorHAnsi"/>
          <w:lang w:val="it-IT" w:eastAsia="it-IT"/>
        </w:rPr>
        <w:t>pp. 95-106.</w:t>
      </w:r>
    </w:p>
    <w:p w:rsidR="00927D36" w:rsidRDefault="00927D36" w:rsidP="00F05F24">
      <w:pPr>
        <w:widowControl w:val="0"/>
        <w:autoSpaceDE w:val="0"/>
        <w:autoSpaceDN w:val="0"/>
        <w:adjustRightInd w:val="0"/>
        <w:ind w:left="539" w:right="566" w:hanging="539"/>
        <w:jc w:val="both"/>
        <w:rPr>
          <w:rFonts w:ascii="Times New Roman" w:hAnsi="Times New Roman" w:cs="Times New Roman"/>
          <w:lang w:val="it-IT"/>
        </w:rPr>
      </w:pPr>
      <w:r w:rsidRPr="005836BF">
        <w:rPr>
          <w:lang w:val="it-IT"/>
        </w:rPr>
        <w:t>---, 2009, “</w:t>
      </w:r>
      <w:r w:rsidRPr="005836BF">
        <w:rPr>
          <w:rFonts w:eastAsia="Times New Roman" w:cstheme="minorHAnsi"/>
          <w:lang w:val="it-IT" w:eastAsia="it-IT"/>
        </w:rPr>
        <w:t>Carme</w:t>
      </w:r>
      <w:r w:rsidRPr="005836BF">
        <w:rPr>
          <w:lang w:val="it-IT"/>
        </w:rPr>
        <w:t xml:space="preserve"> Riera” </w:t>
      </w:r>
      <w:r w:rsidRPr="005836BF">
        <w:rPr>
          <w:rFonts w:ascii="Times New Roman" w:hAnsi="Times New Roman" w:cs="Times New Roman"/>
          <w:lang w:val="it-IT"/>
        </w:rPr>
        <w:t xml:space="preserve">en </w:t>
      </w:r>
      <w:r w:rsidRPr="005836BF">
        <w:rPr>
          <w:rFonts w:ascii="Times New Roman" w:hAnsi="Times New Roman" w:cs="Times New Roman"/>
          <w:smallCaps/>
          <w:lang w:val="it-IT"/>
        </w:rPr>
        <w:t>id.</w:t>
      </w:r>
      <w:r w:rsidRPr="005836BF">
        <w:rPr>
          <w:rFonts w:ascii="Times New Roman" w:hAnsi="Times New Roman" w:cs="Times New Roman"/>
          <w:lang w:val="it-IT"/>
        </w:rPr>
        <w:t xml:space="preserve"> (dir.), </w:t>
      </w:r>
      <w:r w:rsidRPr="005836BF">
        <w:rPr>
          <w:rFonts w:ascii="Times New Roman" w:hAnsi="Times New Roman" w:cs="Times New Roman"/>
          <w:i/>
          <w:lang w:val="it-IT"/>
        </w:rPr>
        <w:t>Panorama crític de la literatura catalana, vol. VI, Segle XX. De la postguerra a l’actualitat</w:t>
      </w:r>
      <w:r w:rsidRPr="005836BF">
        <w:rPr>
          <w:rFonts w:ascii="Times New Roman" w:hAnsi="Times New Roman" w:cs="Times New Roman"/>
          <w:lang w:val="it-IT"/>
        </w:rPr>
        <w:t xml:space="preserve">, </w:t>
      </w:r>
      <w:r w:rsidRPr="004D5F8F">
        <w:rPr>
          <w:rFonts w:ascii="Times New Roman" w:hAnsi="Times New Roman" w:cs="Times New Roman"/>
          <w:smallCaps/>
          <w:lang w:val="it-IT"/>
        </w:rPr>
        <w:t>id</w:t>
      </w:r>
      <w:r w:rsidRPr="005836BF">
        <w:rPr>
          <w:rFonts w:ascii="Times New Roman" w:hAnsi="Times New Roman" w:cs="Times New Roman"/>
          <w:lang w:val="it-IT"/>
        </w:rPr>
        <w:t>. (dir.), pp. 566-570.</w:t>
      </w:r>
    </w:p>
    <w:p w:rsidR="00811D9D" w:rsidRPr="005836BF" w:rsidRDefault="00811D9D" w:rsidP="00F05F24">
      <w:pPr>
        <w:widowControl w:val="0"/>
        <w:autoSpaceDE w:val="0"/>
        <w:autoSpaceDN w:val="0"/>
        <w:adjustRightInd w:val="0"/>
        <w:ind w:left="539" w:right="566" w:hanging="539"/>
        <w:jc w:val="both"/>
        <w:rPr>
          <w:rFonts w:ascii="Times New Roman" w:hAnsi="Times New Roman" w:cs="Times New Roman"/>
          <w:lang w:val="it-IT"/>
        </w:rPr>
      </w:pPr>
      <w:r w:rsidRPr="00811D9D">
        <w:rPr>
          <w:rFonts w:cstheme="minorHAnsi"/>
          <w:smallCaps/>
        </w:rPr>
        <w:t>Bou</w:t>
      </w:r>
      <w:r>
        <w:rPr>
          <w:rFonts w:ascii="Times New Roman" w:hAnsi="Times New Roman" w:cs="Times New Roman"/>
          <w:lang w:val="it-IT"/>
        </w:rPr>
        <w:t xml:space="preserve">, Enric y Ángel </w:t>
      </w:r>
      <w:r w:rsidRPr="00811D9D">
        <w:rPr>
          <w:rFonts w:cstheme="minorHAnsi"/>
          <w:smallCaps/>
        </w:rPr>
        <w:t>Otero-Blanco</w:t>
      </w:r>
      <w:r>
        <w:rPr>
          <w:rFonts w:ascii="Times New Roman" w:hAnsi="Times New Roman" w:cs="Times New Roman"/>
          <w:lang w:val="it-IT"/>
        </w:rPr>
        <w:t xml:space="preserve">, 2016, “The essay”, en </w:t>
      </w:r>
      <w:r w:rsidRPr="00E4309C">
        <w:rPr>
          <w:rFonts w:ascii="Times New Roman" w:eastAsia="Times New Roman" w:hAnsi="Times New Roman" w:cs="Times New Roman"/>
          <w:lang w:val="en-GB" w:eastAsia="it-IT"/>
        </w:rPr>
        <w:t>Domínguez, César, Anxo Abuín González y Ellen Sapega (</w:t>
      </w:r>
      <w:r>
        <w:rPr>
          <w:rFonts w:ascii="Times New Roman" w:eastAsia="Times New Roman" w:hAnsi="Times New Roman" w:cs="Times New Roman"/>
          <w:lang w:val="en-GB" w:eastAsia="it-IT"/>
        </w:rPr>
        <w:t xml:space="preserve">eds.), 2016, </w:t>
      </w:r>
      <w:r w:rsidRPr="005836BF">
        <w:rPr>
          <w:rFonts w:ascii="Times New Roman" w:hAnsi="Times New Roman" w:cs="Times New Roman"/>
          <w:i/>
          <w:iCs/>
          <w:lang w:val="pt-BR"/>
        </w:rPr>
        <w:t>A comparative History of Literatures in the Iberian Peninsula</w:t>
      </w:r>
      <w:r>
        <w:rPr>
          <w:rFonts w:ascii="Times New Roman" w:hAnsi="Times New Roman" w:cs="Times New Roman"/>
          <w:lang w:val="pt-BR"/>
        </w:rPr>
        <w:t>, vol. 2</w:t>
      </w:r>
      <w:r w:rsidRPr="005836BF">
        <w:rPr>
          <w:rFonts w:ascii="Times New Roman" w:hAnsi="Times New Roman" w:cs="Times New Roman"/>
          <w:lang w:val="pt-BR"/>
        </w:rPr>
        <w:t xml:space="preserve">. </w:t>
      </w:r>
      <w:r>
        <w:rPr>
          <w:rFonts w:ascii="Times New Roman" w:hAnsi="Times New Roman" w:cs="Times New Roman"/>
          <w:lang w:val="pt-BR"/>
        </w:rPr>
        <w:t xml:space="preserve">Amsterdam/Philadelphia: </w:t>
      </w:r>
      <w:r w:rsidRPr="005836BF">
        <w:rPr>
          <w:rFonts w:ascii="Times New Roman" w:hAnsi="Times New Roman" w:cs="Times New Roman"/>
          <w:lang w:val="pt-BR"/>
        </w:rPr>
        <w:t>John Benjamins Publishing Company</w:t>
      </w:r>
      <w:r>
        <w:rPr>
          <w:rFonts w:ascii="Times New Roman" w:hAnsi="Times New Roman" w:cs="Times New Roman"/>
          <w:lang w:val="pt-BR"/>
        </w:rPr>
        <w:t>, pp. 282-292.</w:t>
      </w:r>
    </w:p>
    <w:p w:rsidR="00B7373D" w:rsidRDefault="00B7373D" w:rsidP="00F05F24">
      <w:pPr>
        <w:widowControl w:val="0"/>
        <w:autoSpaceDE w:val="0"/>
        <w:autoSpaceDN w:val="0"/>
        <w:adjustRightInd w:val="0"/>
        <w:ind w:left="539" w:right="566" w:hanging="539"/>
        <w:jc w:val="both"/>
        <w:rPr>
          <w:rFonts w:ascii="Times New Roman" w:hAnsi="Times New Roman" w:cs="Times New Roman"/>
          <w:lang w:val="it-IT"/>
        </w:rPr>
      </w:pPr>
      <w:r w:rsidRPr="0074497A">
        <w:rPr>
          <w:rFonts w:ascii="Times New Roman" w:hAnsi="Times New Roman" w:cs="Times New Roman"/>
          <w:smallCaps/>
        </w:rPr>
        <w:t>Braidotti</w:t>
      </w:r>
      <w:r w:rsidRPr="005836BF">
        <w:rPr>
          <w:rFonts w:ascii="Times New Roman" w:hAnsi="Times New Roman" w:cs="Times New Roman"/>
          <w:lang w:val="en-GB"/>
        </w:rPr>
        <w:t xml:space="preserve">, Rosi, 1994, </w:t>
      </w:r>
      <w:r w:rsidRPr="0074497A">
        <w:rPr>
          <w:rFonts w:ascii="Times New Roman" w:hAnsi="Times New Roman" w:cs="Times New Roman"/>
          <w:i/>
          <w:lang w:val="en-GB"/>
        </w:rPr>
        <w:t xml:space="preserve">Nomadic subjects. Embodiment and sexual difference in </w:t>
      </w:r>
      <w:r w:rsidRPr="0074497A">
        <w:rPr>
          <w:rFonts w:ascii="Times New Roman" w:hAnsi="Times New Roman" w:cs="Times New Roman"/>
          <w:i/>
          <w:lang w:val="en-GB"/>
        </w:rPr>
        <w:lastRenderedPageBreak/>
        <w:t>contemporary feminist theory</w:t>
      </w:r>
      <w:r w:rsidRPr="005836BF">
        <w:rPr>
          <w:rFonts w:ascii="Times New Roman" w:hAnsi="Times New Roman" w:cs="Times New Roman"/>
          <w:lang w:val="en-GB"/>
        </w:rPr>
        <w:t xml:space="preserve">. </w:t>
      </w:r>
      <w:r w:rsidRPr="005836BF">
        <w:rPr>
          <w:rFonts w:ascii="Times New Roman" w:hAnsi="Times New Roman" w:cs="Times New Roman"/>
          <w:lang w:val="it-IT"/>
        </w:rPr>
        <w:t>New York; Chichester, West Sussex: Columbia University Press</w:t>
      </w:r>
      <w:r w:rsidR="00BB4CDF" w:rsidRPr="005836BF">
        <w:rPr>
          <w:rFonts w:ascii="Times New Roman" w:hAnsi="Times New Roman" w:cs="Times New Roman"/>
          <w:lang w:val="it-IT"/>
        </w:rPr>
        <w:t xml:space="preserve">. [ed. cast. </w:t>
      </w:r>
      <w:r w:rsidR="00BB4CDF" w:rsidRPr="005836BF">
        <w:rPr>
          <w:rFonts w:ascii="Times New Roman" w:hAnsi="Times New Roman" w:cs="Times New Roman"/>
          <w:i/>
          <w:lang w:val="it-IT"/>
        </w:rPr>
        <w:t>Sujetos nómadas</w:t>
      </w:r>
      <w:r w:rsidR="00BB4CDF" w:rsidRPr="005836BF">
        <w:rPr>
          <w:rFonts w:ascii="Times New Roman" w:hAnsi="Times New Roman" w:cs="Times New Roman"/>
          <w:lang w:val="it-IT"/>
        </w:rPr>
        <w:t>. Barcelona: Paidos, 2000].</w:t>
      </w:r>
    </w:p>
    <w:p w:rsidR="00306D52" w:rsidRDefault="00306D52" w:rsidP="00306D52">
      <w:pPr>
        <w:widowControl w:val="0"/>
        <w:autoSpaceDE w:val="0"/>
        <w:autoSpaceDN w:val="0"/>
        <w:adjustRightInd w:val="0"/>
        <w:ind w:left="539" w:right="566" w:hanging="539"/>
        <w:jc w:val="both"/>
        <w:rPr>
          <w:rFonts w:cstheme="minorHAnsi"/>
        </w:rPr>
      </w:pPr>
      <w:r w:rsidRPr="00306D52">
        <w:rPr>
          <w:rFonts w:cstheme="minorHAnsi"/>
          <w:smallCaps/>
          <w:lang w:val="pt-BR"/>
        </w:rPr>
        <w:t>Brosse</w:t>
      </w:r>
      <w:r>
        <w:rPr>
          <w:rFonts w:cstheme="minorHAnsi"/>
          <w:lang w:val="fr-FR"/>
        </w:rPr>
        <w:t>, Monique, 1993,</w:t>
      </w:r>
      <w:r w:rsidRPr="00306D52">
        <w:rPr>
          <w:rFonts w:cstheme="minorHAnsi"/>
          <w:lang w:val="fr-FR"/>
        </w:rPr>
        <w:t xml:space="preserve"> </w:t>
      </w:r>
      <w:r w:rsidRPr="00306D52">
        <w:rPr>
          <w:rFonts w:cstheme="minorHAnsi"/>
          <w:i/>
          <w:iCs/>
          <w:lang w:val="fr-FR"/>
        </w:rPr>
        <w:t>Le mythe de Robinson</w:t>
      </w:r>
      <w:r w:rsidRPr="00306D52">
        <w:rPr>
          <w:rFonts w:cstheme="minorHAnsi"/>
          <w:lang w:val="fr-FR"/>
        </w:rPr>
        <w:t xml:space="preserve">. </w:t>
      </w:r>
      <w:r w:rsidRPr="00306D52">
        <w:rPr>
          <w:rFonts w:cstheme="minorHAnsi"/>
        </w:rPr>
        <w:t>Paris: Lettres Modernes.</w:t>
      </w:r>
    </w:p>
    <w:p w:rsidR="002E60BF" w:rsidRPr="00306D52" w:rsidRDefault="002E60BF" w:rsidP="00306D52">
      <w:pPr>
        <w:widowControl w:val="0"/>
        <w:autoSpaceDE w:val="0"/>
        <w:autoSpaceDN w:val="0"/>
        <w:adjustRightInd w:val="0"/>
        <w:ind w:left="539" w:right="566" w:hanging="539"/>
        <w:jc w:val="both"/>
        <w:rPr>
          <w:rFonts w:cstheme="minorHAnsi"/>
        </w:rPr>
      </w:pPr>
      <w:r w:rsidRPr="002E60BF">
        <w:rPr>
          <w:rFonts w:cstheme="minorHAnsi"/>
          <w:smallCaps/>
          <w:lang w:val="pt-BR"/>
        </w:rPr>
        <w:t>Brun</w:t>
      </w:r>
      <w:r>
        <w:rPr>
          <w:rFonts w:cstheme="minorHAnsi"/>
        </w:rPr>
        <w:t xml:space="preserve">, Jean, 1967, “Le prestige du monstre”, en </w:t>
      </w:r>
      <w:r w:rsidRPr="00E4309C">
        <w:rPr>
          <w:rFonts w:cstheme="minorHAnsi"/>
        </w:rPr>
        <w:t>Castelli</w:t>
      </w:r>
      <w:r>
        <w:rPr>
          <w:rFonts w:cstheme="minorHAnsi"/>
        </w:rPr>
        <w:t xml:space="preserve">, Enrico (ed.), </w:t>
      </w:r>
      <w:r w:rsidRPr="004B0400">
        <w:rPr>
          <w:rFonts w:cstheme="minorHAnsi"/>
          <w:i/>
        </w:rPr>
        <w:t>Le Mythe de la peine</w:t>
      </w:r>
      <w:r w:rsidR="004B0400">
        <w:rPr>
          <w:rFonts w:cstheme="minorHAnsi"/>
        </w:rPr>
        <w:t>.</w:t>
      </w:r>
      <w:r>
        <w:rPr>
          <w:rFonts w:cstheme="minorHAnsi"/>
        </w:rPr>
        <w:t xml:space="preserve"> Paris: Montaigne, pp. 301-322.</w:t>
      </w:r>
    </w:p>
    <w:p w:rsidR="009C5ED9" w:rsidRPr="005836BF" w:rsidRDefault="009C5ED9"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lang w:val="pt-BR"/>
        </w:rPr>
        <w:t>Bueno Alonso</w:t>
      </w:r>
      <w:r w:rsidRPr="005836BF">
        <w:rPr>
          <w:rFonts w:ascii="Times New Roman" w:hAnsi="Times New Roman" w:cs="Times New Roman"/>
        </w:rPr>
        <w:t xml:space="preserve">, Josefina, 2011, “Género, exilio y desterritorialidad en </w:t>
      </w:r>
      <w:r w:rsidRPr="005836BF">
        <w:rPr>
          <w:rFonts w:ascii="Times New Roman" w:hAnsi="Times New Roman" w:cs="Times New Roman"/>
          <w:i/>
        </w:rPr>
        <w:t>L'últim Patriarca</w:t>
      </w:r>
      <w:r w:rsidRPr="005836BF">
        <w:rPr>
          <w:rFonts w:ascii="Times New Roman" w:hAnsi="Times New Roman" w:cs="Times New Roman"/>
        </w:rPr>
        <w:t xml:space="preserve"> de Najat El Hachmi”, en Landry-Wilfrid Miampika y Patricia Arroyo Calderón (eds.), </w:t>
      </w:r>
      <w:r w:rsidRPr="005836BF">
        <w:rPr>
          <w:rFonts w:ascii="Times New Roman" w:hAnsi="Times New Roman" w:cs="Times New Roman"/>
          <w:i/>
        </w:rPr>
        <w:t>De Guinea Equatorial a las literaturas hispanoafricanas</w:t>
      </w:r>
      <w:r w:rsidR="00BB4CDF" w:rsidRPr="005836BF">
        <w:rPr>
          <w:rFonts w:ascii="Times New Roman" w:hAnsi="Times New Roman" w:cs="Times New Roman"/>
        </w:rPr>
        <w:t>.</w:t>
      </w:r>
      <w:r w:rsidRPr="005836BF">
        <w:rPr>
          <w:rFonts w:ascii="Times New Roman" w:hAnsi="Times New Roman" w:cs="Times New Roman"/>
        </w:rPr>
        <w:t xml:space="preserve"> Madrid: Verbum, pp. 213-226.</w:t>
      </w:r>
    </w:p>
    <w:p w:rsidR="00CF6555" w:rsidRPr="005836BF" w:rsidRDefault="00CF6555" w:rsidP="00F05F24">
      <w:pPr>
        <w:widowControl w:val="0"/>
        <w:autoSpaceDE w:val="0"/>
        <w:autoSpaceDN w:val="0"/>
        <w:adjustRightInd w:val="0"/>
        <w:ind w:left="539" w:right="566" w:hanging="539"/>
        <w:jc w:val="both"/>
        <w:rPr>
          <w:rFonts w:cstheme="minorHAnsi"/>
        </w:rPr>
      </w:pPr>
      <w:r w:rsidRPr="005836BF">
        <w:rPr>
          <w:rFonts w:cstheme="minorHAnsi"/>
          <w:smallCaps/>
          <w:lang w:val="pt-BR"/>
        </w:rPr>
        <w:t xml:space="preserve">---, 2010, </w:t>
      </w:r>
      <w:r w:rsidRPr="005836BF">
        <w:rPr>
          <w:rFonts w:cstheme="minorHAnsi"/>
          <w:shd w:val="clear" w:color="auto" w:fill="FFFFFF"/>
        </w:rPr>
        <w:t xml:space="preserve">“Del Magrib a Catalunya: veus de dones en </w:t>
      </w:r>
      <w:r w:rsidR="004B0400">
        <w:rPr>
          <w:rFonts w:cstheme="minorHAnsi"/>
          <w:shd w:val="clear" w:color="auto" w:fill="FFFFFF"/>
        </w:rPr>
        <w:t xml:space="preserve">català”, en Laia Climent (ed.). </w:t>
      </w:r>
      <w:r w:rsidRPr="005836BF">
        <w:rPr>
          <w:rStyle w:val="Enfasicorsivo"/>
          <w:rFonts w:cstheme="minorHAnsi"/>
          <w:bdr w:val="none" w:sz="0" w:space="0" w:color="auto" w:frame="1"/>
          <w:shd w:val="clear" w:color="auto" w:fill="FFFFFF"/>
        </w:rPr>
        <w:t>Desvelant secrets. Les dones de l’islam entre la tradició i la transgressió</w:t>
      </w:r>
      <w:r w:rsidRPr="005836BF">
        <w:rPr>
          <w:rFonts w:cstheme="minorHAnsi"/>
          <w:shd w:val="clear" w:color="auto" w:fill="FFFFFF"/>
        </w:rPr>
        <w:t>. València: Tres i Quatre, pp. 167-181.</w:t>
      </w:r>
    </w:p>
    <w:p w:rsidR="004363B7" w:rsidRPr="005836BF" w:rsidRDefault="004363B7" w:rsidP="00F05F24">
      <w:pPr>
        <w:widowControl w:val="0"/>
        <w:autoSpaceDE w:val="0"/>
        <w:autoSpaceDN w:val="0"/>
        <w:adjustRightInd w:val="0"/>
        <w:ind w:left="539" w:right="566" w:hanging="539"/>
        <w:jc w:val="both"/>
        <w:rPr>
          <w:rFonts w:ascii="Times New Roman" w:hAnsi="Times New Roman" w:cs="Times New Roman"/>
          <w:lang w:val="en-GB"/>
        </w:rPr>
      </w:pPr>
      <w:r w:rsidRPr="005836BF">
        <w:rPr>
          <w:rFonts w:ascii="Times New Roman" w:hAnsi="Times New Roman" w:cs="Times New Roman"/>
          <w:smallCaps/>
          <w:lang w:val="en-GB"/>
        </w:rPr>
        <w:t>Buffery</w:t>
      </w:r>
      <w:r w:rsidRPr="005836BF">
        <w:rPr>
          <w:rFonts w:ascii="Times New Roman" w:hAnsi="Times New Roman" w:cs="Times New Roman"/>
          <w:lang w:val="en-GB"/>
        </w:rPr>
        <w:t xml:space="preserve">, Helena, 2007, “The RAT Trap?: The Politics of Translating Iberia”, </w:t>
      </w:r>
      <w:r w:rsidR="004E1587" w:rsidRPr="005836BF">
        <w:rPr>
          <w:rFonts w:ascii="Times New Roman" w:hAnsi="Times New Roman" w:cs="Times New Roman"/>
          <w:lang w:val="en-GB"/>
        </w:rPr>
        <w:t>e</w:t>
      </w:r>
      <w:r w:rsidRPr="005836BF">
        <w:rPr>
          <w:rFonts w:ascii="Times New Roman" w:hAnsi="Times New Roman" w:cs="Times New Roman"/>
          <w:lang w:val="en-GB"/>
        </w:rPr>
        <w:t xml:space="preserve">n </w:t>
      </w:r>
      <w:r w:rsidRPr="005836BF">
        <w:rPr>
          <w:rFonts w:ascii="Times New Roman" w:hAnsi="Times New Roman" w:cs="Times New Roman"/>
          <w:smallCaps/>
          <w:lang w:val="en-GB"/>
        </w:rPr>
        <w:t>Buffery</w:t>
      </w:r>
      <w:r w:rsidRPr="005836BF">
        <w:rPr>
          <w:rFonts w:ascii="Times New Roman" w:hAnsi="Times New Roman" w:cs="Times New Roman"/>
          <w:lang w:val="en-GB"/>
        </w:rPr>
        <w:t xml:space="preserve">, Helena, Stuart </w:t>
      </w:r>
      <w:r w:rsidRPr="005836BF">
        <w:rPr>
          <w:rFonts w:ascii="Times New Roman" w:hAnsi="Times New Roman" w:cs="Times New Roman"/>
          <w:smallCaps/>
          <w:lang w:val="en-GB"/>
        </w:rPr>
        <w:t>Davis</w:t>
      </w:r>
      <w:r w:rsidRPr="005836BF">
        <w:rPr>
          <w:rFonts w:ascii="Times New Roman" w:hAnsi="Times New Roman" w:cs="Times New Roman"/>
          <w:lang w:val="en-GB"/>
        </w:rPr>
        <w:t xml:space="preserve"> and Kirsty </w:t>
      </w:r>
      <w:r w:rsidRPr="005836BF">
        <w:rPr>
          <w:rFonts w:ascii="Times New Roman" w:hAnsi="Times New Roman" w:cs="Times New Roman"/>
          <w:smallCaps/>
          <w:lang w:val="en-GB"/>
        </w:rPr>
        <w:t>Hooper</w:t>
      </w:r>
      <w:r w:rsidRPr="005836BF">
        <w:rPr>
          <w:rFonts w:ascii="Times New Roman" w:hAnsi="Times New Roman" w:cs="Times New Roman"/>
          <w:lang w:val="en-GB"/>
        </w:rPr>
        <w:t xml:space="preserve"> (eds.), 2007, </w:t>
      </w:r>
      <w:r w:rsidR="00E17819" w:rsidRPr="005836BF">
        <w:rPr>
          <w:rFonts w:ascii="Times New Roman" w:hAnsi="Times New Roman" w:cs="Times New Roman"/>
          <w:i/>
          <w:lang w:val="en-GB"/>
        </w:rPr>
        <w:t>Reading Iberia. Theory/History/Identity</w:t>
      </w:r>
      <w:r w:rsidR="00E17819" w:rsidRPr="005836BF">
        <w:rPr>
          <w:rFonts w:ascii="Times New Roman" w:hAnsi="Times New Roman" w:cs="Times New Roman"/>
          <w:lang w:val="en-GB"/>
        </w:rPr>
        <w:t>. Bern: Peter Lang.</w:t>
      </w:r>
      <w:r w:rsidRPr="005836BF">
        <w:rPr>
          <w:rFonts w:ascii="Times New Roman" w:hAnsi="Times New Roman" w:cs="Times New Roman"/>
          <w:lang w:val="en-GB"/>
        </w:rPr>
        <w:t>, pp. 23-41.</w:t>
      </w:r>
    </w:p>
    <w:p w:rsidR="004363B7" w:rsidRPr="005836BF" w:rsidRDefault="004363B7"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lang w:val="en-GB"/>
        </w:rPr>
        <w:t>Buffery</w:t>
      </w:r>
      <w:r w:rsidRPr="005836BF">
        <w:rPr>
          <w:rFonts w:ascii="Times New Roman" w:hAnsi="Times New Roman" w:cs="Times New Roman"/>
          <w:lang w:val="en-GB"/>
        </w:rPr>
        <w:t xml:space="preserve">, Helena, Stuart </w:t>
      </w:r>
      <w:r w:rsidRPr="005836BF">
        <w:rPr>
          <w:rFonts w:ascii="Times New Roman" w:hAnsi="Times New Roman" w:cs="Times New Roman"/>
          <w:smallCaps/>
          <w:lang w:val="en-GB"/>
        </w:rPr>
        <w:t>Davis</w:t>
      </w:r>
      <w:r w:rsidRPr="005836BF">
        <w:rPr>
          <w:rFonts w:ascii="Times New Roman" w:hAnsi="Times New Roman" w:cs="Times New Roman"/>
          <w:lang w:val="en-GB"/>
        </w:rPr>
        <w:t xml:space="preserve"> y Kirsty </w:t>
      </w:r>
      <w:r w:rsidRPr="005836BF">
        <w:rPr>
          <w:rFonts w:ascii="Times New Roman" w:hAnsi="Times New Roman" w:cs="Times New Roman"/>
          <w:smallCaps/>
          <w:lang w:val="en-GB"/>
        </w:rPr>
        <w:t>Hooper</w:t>
      </w:r>
      <w:r w:rsidRPr="005836BF">
        <w:rPr>
          <w:rFonts w:ascii="Times New Roman" w:hAnsi="Times New Roman" w:cs="Times New Roman"/>
          <w:lang w:val="en-GB"/>
        </w:rPr>
        <w:t xml:space="preserve"> (eds.), 2007, </w:t>
      </w:r>
      <w:r w:rsidRPr="005836BF">
        <w:rPr>
          <w:rFonts w:ascii="Times New Roman" w:eastAsia="Times New Roman" w:hAnsi="Times New Roman" w:cs="Times New Roman"/>
          <w:i/>
          <w:lang w:val="en-GB" w:eastAsia="it-IT"/>
        </w:rPr>
        <w:t xml:space="preserve">Reading Iberia. </w:t>
      </w:r>
      <w:r w:rsidRPr="005836BF">
        <w:rPr>
          <w:rFonts w:ascii="Times New Roman" w:eastAsia="Times New Roman" w:hAnsi="Times New Roman" w:cs="Times New Roman"/>
          <w:i/>
          <w:lang w:eastAsia="it-IT"/>
        </w:rPr>
        <w:t>Theory/History/Identity</w:t>
      </w:r>
      <w:r w:rsidRPr="005836BF">
        <w:rPr>
          <w:rFonts w:ascii="Times New Roman" w:eastAsia="Times New Roman" w:hAnsi="Times New Roman" w:cs="Times New Roman"/>
          <w:lang w:eastAsia="it-IT"/>
        </w:rPr>
        <w:t xml:space="preserve">. </w:t>
      </w:r>
      <w:r w:rsidRPr="005836BF">
        <w:rPr>
          <w:rFonts w:ascii="Times New Roman" w:hAnsi="Times New Roman" w:cs="Times New Roman"/>
        </w:rPr>
        <w:t>Bern: Peter Lang.</w:t>
      </w:r>
    </w:p>
    <w:p w:rsidR="006F1772" w:rsidRPr="005836BF" w:rsidRDefault="006F1772" w:rsidP="00F05F24">
      <w:pPr>
        <w:widowControl w:val="0"/>
        <w:autoSpaceDE w:val="0"/>
        <w:autoSpaceDN w:val="0"/>
        <w:adjustRightInd w:val="0"/>
        <w:ind w:left="539" w:right="566" w:hanging="539"/>
        <w:jc w:val="both"/>
        <w:rPr>
          <w:rFonts w:ascii="Times New Roman" w:hAnsi="Times New Roman" w:cs="Times New Roman"/>
        </w:rPr>
      </w:pPr>
      <w:r w:rsidRPr="0074497A">
        <w:rPr>
          <w:rFonts w:ascii="Times New Roman" w:hAnsi="Times New Roman" w:cs="Times New Roman"/>
          <w:smallCaps/>
          <w:lang w:val="en-GB"/>
        </w:rPr>
        <w:t>Burke</w:t>
      </w:r>
      <w:r w:rsidRPr="005836BF">
        <w:rPr>
          <w:rFonts w:ascii="Times New Roman" w:hAnsi="Times New Roman" w:cs="Times New Roman"/>
        </w:rPr>
        <w:t xml:space="preserve">, Peter, 2009, </w:t>
      </w:r>
      <w:r w:rsidRPr="0074497A">
        <w:rPr>
          <w:rFonts w:ascii="Times New Roman" w:hAnsi="Times New Roman" w:cs="Times New Roman"/>
          <w:i/>
        </w:rPr>
        <w:t>Cultural hibridity</w:t>
      </w:r>
      <w:r w:rsidRPr="005836BF">
        <w:rPr>
          <w:rFonts w:ascii="Times New Roman" w:hAnsi="Times New Roman" w:cs="Times New Roman"/>
        </w:rPr>
        <w:t>. Cambridge: Polity Press.</w:t>
      </w:r>
    </w:p>
    <w:p w:rsidR="004979EE" w:rsidRPr="005836BF" w:rsidRDefault="004979EE"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lang w:val="en-GB"/>
        </w:rPr>
        <w:t>Buzzatti</w:t>
      </w:r>
      <w:r w:rsidRPr="005836BF">
        <w:rPr>
          <w:rFonts w:ascii="Times New Roman" w:hAnsi="Times New Roman" w:cs="Times New Roman"/>
        </w:rPr>
        <w:t xml:space="preserve">, Gabriella, 1995, “Il «corpo a corpo» con la madre: la scena psicoanalitica e la cultura delle donne”, en Gabriella Buzzatti y Anna Salvo, </w:t>
      </w:r>
      <w:r w:rsidRPr="005836BF">
        <w:rPr>
          <w:rFonts w:ascii="Times New Roman" w:hAnsi="Times New Roman" w:cs="Times New Roman"/>
          <w:i/>
        </w:rPr>
        <w:t>Corpo a corpo. Madre e figlia nella psicanalisi</w:t>
      </w:r>
      <w:r w:rsidRPr="005836BF">
        <w:rPr>
          <w:rFonts w:ascii="Times New Roman" w:hAnsi="Times New Roman" w:cs="Times New Roman"/>
        </w:rPr>
        <w:t>. Laterza, pp. 83-125.</w:t>
      </w:r>
    </w:p>
    <w:p w:rsidR="00944A2B" w:rsidRPr="005836BF" w:rsidRDefault="00944A2B"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lang w:val="en-GB"/>
        </w:rPr>
        <w:t>Buzzatti</w:t>
      </w:r>
      <w:r w:rsidR="004979EE" w:rsidRPr="005836BF">
        <w:rPr>
          <w:rFonts w:ascii="Times New Roman" w:hAnsi="Times New Roman" w:cs="Times New Roman"/>
        </w:rPr>
        <w:t>, Gabriella y</w:t>
      </w:r>
      <w:r w:rsidRPr="005836BF">
        <w:rPr>
          <w:rFonts w:ascii="Times New Roman" w:hAnsi="Times New Roman" w:cs="Times New Roman"/>
        </w:rPr>
        <w:t xml:space="preserve"> Anna </w:t>
      </w:r>
      <w:r w:rsidRPr="005836BF">
        <w:rPr>
          <w:rFonts w:ascii="Times New Roman" w:hAnsi="Times New Roman" w:cs="Times New Roman"/>
          <w:smallCaps/>
          <w:lang w:val="en-GB"/>
        </w:rPr>
        <w:t>Salvo</w:t>
      </w:r>
      <w:r w:rsidRPr="005836BF">
        <w:rPr>
          <w:rFonts w:ascii="Times New Roman" w:hAnsi="Times New Roman" w:cs="Times New Roman"/>
        </w:rPr>
        <w:t xml:space="preserve">, 1995, </w:t>
      </w:r>
      <w:r w:rsidRPr="005836BF">
        <w:rPr>
          <w:rFonts w:ascii="Times New Roman" w:hAnsi="Times New Roman" w:cs="Times New Roman"/>
          <w:i/>
        </w:rPr>
        <w:t>Corpo a corpo. Madre e figlia nella psicanalisi</w:t>
      </w:r>
      <w:r w:rsidRPr="005836BF">
        <w:rPr>
          <w:rFonts w:ascii="Times New Roman" w:hAnsi="Times New Roman" w:cs="Times New Roman"/>
        </w:rPr>
        <w:t>. Laterza.</w:t>
      </w:r>
    </w:p>
    <w:p w:rsidR="007F087B" w:rsidRPr="005836BF" w:rsidRDefault="00483870" w:rsidP="00F05F24">
      <w:pPr>
        <w:widowControl w:val="0"/>
        <w:autoSpaceDE w:val="0"/>
        <w:autoSpaceDN w:val="0"/>
        <w:adjustRightInd w:val="0"/>
        <w:ind w:left="539" w:right="566" w:hanging="539"/>
        <w:jc w:val="both"/>
        <w:rPr>
          <w:rFonts w:ascii="Times New Roman" w:hAnsi="Times New Roman" w:cs="Times New Roman"/>
          <w:lang w:val="pt-BR"/>
        </w:rPr>
      </w:pPr>
      <w:r w:rsidRPr="005836BF">
        <w:rPr>
          <w:rFonts w:ascii="Times New Roman" w:hAnsi="Times New Roman" w:cs="Times New Roman"/>
          <w:smallCaps/>
        </w:rPr>
        <w:t>Cabo Aseguinolaza</w:t>
      </w:r>
      <w:r w:rsidRPr="005836BF">
        <w:rPr>
          <w:rFonts w:ascii="Times New Roman" w:hAnsi="Times New Roman" w:cs="Times New Roman"/>
          <w:lang w:val="pt-BR"/>
        </w:rPr>
        <w:t>, Fernando</w:t>
      </w:r>
      <w:r w:rsidR="006B75A7" w:rsidRPr="005836BF">
        <w:rPr>
          <w:rFonts w:ascii="Times New Roman" w:hAnsi="Times New Roman" w:cs="Times New Roman"/>
          <w:lang w:val="pt-BR"/>
        </w:rPr>
        <w:t xml:space="preserve">, </w:t>
      </w:r>
      <w:r w:rsidR="007F087B" w:rsidRPr="005836BF">
        <w:rPr>
          <w:rFonts w:ascii="Times New Roman" w:hAnsi="Times New Roman" w:cs="Times New Roman"/>
          <w:lang w:val="pt-BR"/>
        </w:rPr>
        <w:t xml:space="preserve">2011, “The Spatial Turn in Literary Historiography”, </w:t>
      </w:r>
      <w:r w:rsidR="007F087B" w:rsidRPr="005836BF">
        <w:rPr>
          <w:rFonts w:ascii="Times New Roman" w:hAnsi="Times New Roman" w:cs="Times New Roman"/>
          <w:i/>
          <w:lang w:val="pt-BR"/>
        </w:rPr>
        <w:t>CLCWeb: Comparative Literature and Culture</w:t>
      </w:r>
      <w:r w:rsidR="007F087B" w:rsidRPr="005836BF">
        <w:rPr>
          <w:rFonts w:ascii="Times New Roman" w:hAnsi="Times New Roman" w:cs="Times New Roman"/>
          <w:lang w:val="pt-BR"/>
        </w:rPr>
        <w:t>, 13.5, &lt;http://docs.lib.purdue.edu/clcweb/vol13/iss5/5/&gt; [17/08/2017].</w:t>
      </w:r>
    </w:p>
    <w:p w:rsidR="007F087B" w:rsidRPr="005836BF" w:rsidRDefault="007F087B"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lang w:val="pt-BR"/>
        </w:rPr>
        <w:t xml:space="preserve">---, </w:t>
      </w:r>
      <w:r w:rsidRPr="005836BF">
        <w:rPr>
          <w:rFonts w:ascii="Times New Roman" w:hAnsi="Times New Roman" w:cs="Times New Roman"/>
          <w:lang w:val="pt-BR"/>
        </w:rPr>
        <w:t xml:space="preserve">2010, “The European horizon of Peninsular literary historiographical discourse”, en </w:t>
      </w:r>
      <w:r w:rsidRPr="005836BF">
        <w:rPr>
          <w:rFonts w:ascii="Times New Roman" w:hAnsi="Times New Roman" w:cs="Times New Roman"/>
          <w:smallCaps/>
          <w:lang w:val="pt-BR"/>
        </w:rPr>
        <w:t>Cabo Aseguinolaza</w:t>
      </w:r>
      <w:r w:rsidRPr="005836BF">
        <w:rPr>
          <w:rFonts w:ascii="Times New Roman" w:hAnsi="Times New Roman" w:cs="Times New Roman"/>
          <w:lang w:val="pt-BR"/>
        </w:rPr>
        <w:t xml:space="preserve">, Fernando, Anxo </w:t>
      </w:r>
      <w:r w:rsidRPr="005836BF">
        <w:rPr>
          <w:rFonts w:ascii="Times New Roman" w:hAnsi="Times New Roman" w:cs="Times New Roman"/>
          <w:smallCaps/>
          <w:lang w:val="pt-BR"/>
        </w:rPr>
        <w:t>Abuín González</w:t>
      </w:r>
      <w:r w:rsidRPr="005836BF">
        <w:rPr>
          <w:rFonts w:ascii="Times New Roman" w:hAnsi="Times New Roman" w:cs="Times New Roman"/>
          <w:lang w:val="pt-BR"/>
        </w:rPr>
        <w:t xml:space="preserve"> y César </w:t>
      </w:r>
      <w:r w:rsidRPr="005836BF">
        <w:rPr>
          <w:rFonts w:ascii="Times New Roman" w:hAnsi="Times New Roman" w:cs="Times New Roman"/>
          <w:smallCaps/>
          <w:lang w:val="pt-BR"/>
        </w:rPr>
        <w:t>Domínguez</w:t>
      </w:r>
      <w:r w:rsidRPr="005836BF">
        <w:rPr>
          <w:rFonts w:ascii="Times New Roman" w:hAnsi="Times New Roman" w:cs="Times New Roman"/>
          <w:lang w:val="pt-BR"/>
        </w:rPr>
        <w:t xml:space="preserve"> (eds.), 2010, </w:t>
      </w:r>
      <w:r w:rsidRPr="005836BF">
        <w:rPr>
          <w:rFonts w:ascii="Times New Roman" w:hAnsi="Times New Roman" w:cs="Times New Roman"/>
          <w:i/>
          <w:iCs/>
          <w:lang w:val="pt-BR"/>
        </w:rPr>
        <w:t>A comparative History of Literatures in the Iberian Peninsula</w:t>
      </w:r>
      <w:r w:rsidRPr="005836BF">
        <w:rPr>
          <w:rFonts w:ascii="Times New Roman" w:hAnsi="Times New Roman" w:cs="Times New Roman"/>
          <w:lang w:val="pt-BR"/>
        </w:rPr>
        <w:t xml:space="preserve">, vol. 1. </w:t>
      </w:r>
      <w:r w:rsidR="00F2156F">
        <w:rPr>
          <w:rFonts w:ascii="Times New Roman" w:hAnsi="Times New Roman" w:cs="Times New Roman"/>
          <w:lang w:val="pt-BR"/>
        </w:rPr>
        <w:t xml:space="preserve">Amsterdam/Philadelphia: </w:t>
      </w:r>
      <w:r w:rsidRPr="005836BF">
        <w:rPr>
          <w:rFonts w:ascii="Times New Roman" w:hAnsi="Times New Roman" w:cs="Times New Roman"/>
          <w:lang w:val="pt-BR"/>
        </w:rPr>
        <w:t>Jo</w:t>
      </w:r>
      <w:r w:rsidR="00B64C41">
        <w:rPr>
          <w:rFonts w:ascii="Times New Roman" w:hAnsi="Times New Roman" w:cs="Times New Roman"/>
          <w:lang w:val="pt-BR"/>
        </w:rPr>
        <w:t xml:space="preserve">hn Benjamins Publishing Company, </w:t>
      </w:r>
      <w:r w:rsidRPr="005836BF">
        <w:rPr>
          <w:rFonts w:ascii="Times New Roman" w:hAnsi="Times New Roman" w:cs="Times New Roman"/>
        </w:rPr>
        <w:t>pp. 1-52.</w:t>
      </w:r>
    </w:p>
    <w:p w:rsidR="007F087B" w:rsidRPr="005836BF" w:rsidRDefault="007F087B" w:rsidP="00F05F24">
      <w:pPr>
        <w:widowControl w:val="0"/>
        <w:autoSpaceDE w:val="0"/>
        <w:autoSpaceDN w:val="0"/>
        <w:adjustRightInd w:val="0"/>
        <w:ind w:left="539" w:right="566" w:hanging="539"/>
        <w:jc w:val="both"/>
        <w:rPr>
          <w:rFonts w:ascii="Times New Roman" w:hAnsi="Times New Roman" w:cs="Times New Roman"/>
          <w:lang w:val="pt-BR"/>
        </w:rPr>
      </w:pPr>
      <w:r w:rsidRPr="005836BF">
        <w:rPr>
          <w:rFonts w:ascii="Times New Roman" w:hAnsi="Times New Roman" w:cs="Times New Roman"/>
          <w:smallCaps/>
          <w:lang w:val="pt-BR"/>
        </w:rPr>
        <w:t xml:space="preserve">---, 2007, </w:t>
      </w:r>
      <w:r w:rsidRPr="005836BF">
        <w:rPr>
          <w:rFonts w:ascii="Times New Roman" w:hAnsi="Times New Roman" w:cs="Times New Roman"/>
          <w:lang w:val="pt-BR"/>
        </w:rPr>
        <w:t xml:space="preserve">“Los lugares del hispanismo”, en </w:t>
      </w:r>
      <w:r w:rsidRPr="005836BF">
        <w:rPr>
          <w:rFonts w:ascii="Times New Roman" w:hAnsi="Times New Roman" w:cs="Times New Roman"/>
          <w:i/>
          <w:lang w:val="pt-BR"/>
        </w:rPr>
        <w:t>Estudios Hispánicos: Perspectivas Internacionales</w:t>
      </w:r>
      <w:r w:rsidRPr="005836BF">
        <w:rPr>
          <w:rFonts w:ascii="Times New Roman" w:hAnsi="Times New Roman" w:cs="Times New Roman"/>
          <w:lang w:val="pt-BR"/>
        </w:rPr>
        <w:t>, Luis Martín-Estudillo, Francisco Ocampo, and Nicholas Spadaccini (eds.) vol. 2, Fall, 2007, &lt;http://hispanicissues.umn.edu/assets/pdf/8-HIOL-2-6.pdf&gt; [04/02/2015].</w:t>
      </w:r>
    </w:p>
    <w:p w:rsidR="006B6CDD" w:rsidRPr="005836BF" w:rsidRDefault="007F087B" w:rsidP="00F05F24">
      <w:pPr>
        <w:widowControl w:val="0"/>
        <w:autoSpaceDE w:val="0"/>
        <w:autoSpaceDN w:val="0"/>
        <w:adjustRightInd w:val="0"/>
        <w:ind w:left="539" w:right="566" w:hanging="539"/>
        <w:jc w:val="both"/>
        <w:rPr>
          <w:rFonts w:ascii="Times New Roman" w:eastAsia="Times New Roman" w:hAnsi="Times New Roman" w:cs="Times New Roman"/>
          <w:lang w:eastAsia="it-IT"/>
        </w:rPr>
      </w:pPr>
      <w:r w:rsidRPr="005836BF">
        <w:rPr>
          <w:rFonts w:ascii="Times New Roman" w:hAnsi="Times New Roman" w:cs="Times New Roman"/>
          <w:smallCaps/>
        </w:rPr>
        <w:t xml:space="preserve">---, </w:t>
      </w:r>
      <w:r w:rsidR="006B75A7" w:rsidRPr="005836BF">
        <w:rPr>
          <w:rFonts w:ascii="Times New Roman" w:hAnsi="Times New Roman" w:cs="Times New Roman"/>
          <w:lang w:val="pt-BR"/>
        </w:rPr>
        <w:t xml:space="preserve">2004, “El giro espacial de la historiografía literaria”, en </w:t>
      </w:r>
      <w:r w:rsidR="006B6CDD" w:rsidRPr="005836BF">
        <w:rPr>
          <w:rFonts w:ascii="Times New Roman" w:hAnsi="Times New Roman" w:cs="Times New Roman"/>
        </w:rPr>
        <w:t xml:space="preserve">Anxo </w:t>
      </w:r>
      <w:r w:rsidR="006B6CDD" w:rsidRPr="005836BF">
        <w:rPr>
          <w:rFonts w:ascii="Times New Roman" w:hAnsi="Times New Roman" w:cs="Times New Roman"/>
          <w:smallCaps/>
        </w:rPr>
        <w:t>A</w:t>
      </w:r>
      <w:r w:rsidR="006B6CDD" w:rsidRPr="00E4309C">
        <w:rPr>
          <w:rFonts w:ascii="Times New Roman" w:hAnsi="Times New Roman" w:cs="Times New Roman"/>
        </w:rPr>
        <w:t>buín González</w:t>
      </w:r>
      <w:r w:rsidR="006B6CDD" w:rsidRPr="005836BF">
        <w:rPr>
          <w:rFonts w:ascii="Times New Roman" w:hAnsi="Times New Roman" w:cs="Times New Roman"/>
        </w:rPr>
        <w:t xml:space="preserve"> </w:t>
      </w:r>
      <w:r w:rsidR="006B6CDD" w:rsidRPr="005836BF">
        <w:rPr>
          <w:rFonts w:ascii="Times New Roman" w:hAnsi="Times New Roman" w:cs="Times New Roman"/>
        </w:rPr>
        <w:lastRenderedPageBreak/>
        <w:t xml:space="preserve">y Anxo </w:t>
      </w:r>
      <w:r w:rsidR="006B6CDD" w:rsidRPr="00E4309C">
        <w:rPr>
          <w:rFonts w:ascii="Times New Roman" w:hAnsi="Times New Roman" w:cs="Times New Roman"/>
        </w:rPr>
        <w:t>Tarrío Varela</w:t>
      </w:r>
      <w:r w:rsidR="006B6CDD" w:rsidRPr="005836BF">
        <w:rPr>
          <w:rFonts w:ascii="Times New Roman" w:hAnsi="Times New Roman" w:cs="Times New Roman"/>
        </w:rPr>
        <w:t xml:space="preserve"> (eds.) </w:t>
      </w:r>
      <w:r w:rsidR="006B6CDD" w:rsidRPr="005836BF">
        <w:rPr>
          <w:rFonts w:ascii="Times New Roman" w:hAnsi="Times New Roman" w:cs="Times New Roman"/>
          <w:i/>
        </w:rPr>
        <w:t>Bases metodolóxicas para unha historia comparada das literaturas da península Ibérica</w:t>
      </w:r>
      <w:r w:rsidR="006B6CDD" w:rsidRPr="005836BF">
        <w:rPr>
          <w:rFonts w:ascii="Times New Roman" w:hAnsi="Times New Roman" w:cs="Times New Roman"/>
        </w:rPr>
        <w:t>, Santiago de Compostela, Servizo de Publicacións e Intercambio Científico da Universidade de Santiago de Compostela, pp. 21-43.</w:t>
      </w:r>
    </w:p>
    <w:p w:rsidR="00941F89" w:rsidRPr="005836BF" w:rsidRDefault="00941F89" w:rsidP="00F05F24">
      <w:pPr>
        <w:widowControl w:val="0"/>
        <w:autoSpaceDE w:val="0"/>
        <w:autoSpaceDN w:val="0"/>
        <w:adjustRightInd w:val="0"/>
        <w:ind w:left="539" w:right="566" w:hanging="539"/>
        <w:jc w:val="both"/>
        <w:rPr>
          <w:rFonts w:ascii="Times New Roman" w:hAnsi="Times New Roman" w:cs="Times New Roman"/>
        </w:rPr>
      </w:pPr>
      <w:r w:rsidRPr="005836BF">
        <w:rPr>
          <w:rFonts w:ascii="Times New Roman" w:hAnsi="Times New Roman" w:cs="Times New Roman"/>
          <w:smallCaps/>
        </w:rPr>
        <w:t>---, 2003, “</w:t>
      </w:r>
      <w:r w:rsidRPr="005836BF">
        <w:rPr>
          <w:rFonts w:ascii="Times New Roman" w:hAnsi="Times New Roman" w:cs="Times New Roman"/>
        </w:rPr>
        <w:t>Geography and Literature; On a Comparative His</w:t>
      </w:r>
      <w:r w:rsidR="00F2156F">
        <w:rPr>
          <w:rFonts w:ascii="Times New Roman" w:hAnsi="Times New Roman" w:cs="Times New Roman"/>
        </w:rPr>
        <w:t>tory of the Literatures in the I</w:t>
      </w:r>
      <w:r w:rsidRPr="005836BF">
        <w:rPr>
          <w:rFonts w:ascii="Times New Roman" w:hAnsi="Times New Roman" w:cs="Times New Roman"/>
        </w:rPr>
        <w:t>berian Peninsula”, Neohelicon, January 2003, Vol. 30, Issue 1, pp. 117–125, &lt;https://link.springer.com/article/10.1023/A:1024118608824&gt; [17/08/2017].</w:t>
      </w:r>
    </w:p>
    <w:p w:rsidR="003F752E" w:rsidRPr="005836BF" w:rsidRDefault="00BB7FD0" w:rsidP="00F05F24">
      <w:pPr>
        <w:widowControl w:val="0"/>
        <w:autoSpaceDE w:val="0"/>
        <w:autoSpaceDN w:val="0"/>
        <w:adjustRightInd w:val="0"/>
        <w:ind w:left="539" w:right="566" w:hanging="539"/>
        <w:jc w:val="both"/>
        <w:rPr>
          <w:rFonts w:ascii="Times New Roman" w:hAnsi="Times New Roman" w:cs="Times New Roman"/>
          <w:lang w:val="pt-BR"/>
        </w:rPr>
      </w:pPr>
      <w:r w:rsidRPr="005836BF">
        <w:rPr>
          <w:rFonts w:ascii="Times New Roman" w:hAnsi="Times New Roman" w:cs="Times New Roman"/>
          <w:smallCaps/>
          <w:lang w:val="pt-BR"/>
        </w:rPr>
        <w:t>Cabo Aseguinolaza</w:t>
      </w:r>
      <w:r w:rsidRPr="005836BF">
        <w:rPr>
          <w:rFonts w:ascii="Times New Roman" w:hAnsi="Times New Roman" w:cs="Times New Roman"/>
          <w:lang w:val="pt-BR"/>
        </w:rPr>
        <w:t xml:space="preserve">, Fernando, Anxo </w:t>
      </w:r>
      <w:r w:rsidRPr="005836BF">
        <w:rPr>
          <w:rFonts w:ascii="Times New Roman" w:hAnsi="Times New Roman" w:cs="Times New Roman"/>
          <w:smallCaps/>
          <w:lang w:val="pt-BR"/>
        </w:rPr>
        <w:t>Abuín Gonzále</w:t>
      </w:r>
      <w:r w:rsidR="00280394" w:rsidRPr="005836BF">
        <w:rPr>
          <w:rFonts w:ascii="Times New Roman" w:hAnsi="Times New Roman" w:cs="Times New Roman"/>
          <w:smallCaps/>
          <w:lang w:val="pt-BR"/>
        </w:rPr>
        <w:t>z</w:t>
      </w:r>
      <w:r w:rsidR="008F71D0">
        <w:rPr>
          <w:rFonts w:ascii="Times New Roman" w:hAnsi="Times New Roman" w:cs="Times New Roman"/>
          <w:lang w:val="pt-BR"/>
        </w:rPr>
        <w:t xml:space="preserve"> y</w:t>
      </w:r>
      <w:r w:rsidR="00280394" w:rsidRPr="005836BF">
        <w:rPr>
          <w:rFonts w:ascii="Times New Roman" w:hAnsi="Times New Roman" w:cs="Times New Roman"/>
          <w:lang w:val="pt-BR"/>
        </w:rPr>
        <w:t xml:space="preserve"> César </w:t>
      </w:r>
      <w:r w:rsidR="00280394" w:rsidRPr="005836BF">
        <w:rPr>
          <w:rFonts w:ascii="Times New Roman" w:hAnsi="Times New Roman" w:cs="Times New Roman"/>
          <w:smallCaps/>
          <w:lang w:val="pt-BR"/>
        </w:rPr>
        <w:t>Domínguez</w:t>
      </w:r>
      <w:r w:rsidR="00280394" w:rsidRPr="005836BF">
        <w:rPr>
          <w:rFonts w:ascii="Times New Roman" w:hAnsi="Times New Roman" w:cs="Times New Roman"/>
          <w:lang w:val="pt-BR"/>
        </w:rPr>
        <w:t xml:space="preserve"> (eds.)</w:t>
      </w:r>
      <w:r w:rsidR="008F71D0">
        <w:rPr>
          <w:rFonts w:ascii="Times New Roman" w:hAnsi="Times New Roman" w:cs="Times New Roman"/>
          <w:lang w:val="pt-BR"/>
        </w:rPr>
        <w:t>,</w:t>
      </w:r>
      <w:r w:rsidR="00280394" w:rsidRPr="005836BF">
        <w:rPr>
          <w:rFonts w:ascii="Times New Roman" w:hAnsi="Times New Roman" w:cs="Times New Roman"/>
          <w:lang w:val="pt-BR"/>
        </w:rPr>
        <w:t xml:space="preserve"> 2010,</w:t>
      </w:r>
      <w:r w:rsidRPr="005836BF">
        <w:rPr>
          <w:rFonts w:ascii="Times New Roman" w:hAnsi="Times New Roman" w:cs="Times New Roman"/>
          <w:lang w:val="pt-BR"/>
        </w:rPr>
        <w:t xml:space="preserve"> </w:t>
      </w:r>
      <w:r w:rsidRPr="005836BF">
        <w:rPr>
          <w:rFonts w:ascii="Times New Roman" w:hAnsi="Times New Roman" w:cs="Times New Roman"/>
          <w:i/>
          <w:iCs/>
          <w:lang w:val="pt-BR"/>
        </w:rPr>
        <w:t>A comparative History of Literatures in the Iberian Peninsula</w:t>
      </w:r>
      <w:r w:rsidRPr="005836BF">
        <w:rPr>
          <w:rFonts w:ascii="Times New Roman" w:hAnsi="Times New Roman" w:cs="Times New Roman"/>
          <w:lang w:val="pt-BR"/>
        </w:rPr>
        <w:t xml:space="preserve">, vol. 1. </w:t>
      </w:r>
      <w:r w:rsidR="00F2156F">
        <w:rPr>
          <w:rFonts w:ascii="Times New Roman" w:hAnsi="Times New Roman" w:cs="Times New Roman"/>
          <w:lang w:val="pt-BR"/>
        </w:rPr>
        <w:t xml:space="preserve">Amsterdam/Philadelphia: </w:t>
      </w:r>
      <w:r w:rsidRPr="005836BF">
        <w:rPr>
          <w:rFonts w:ascii="Times New Roman" w:hAnsi="Times New Roman" w:cs="Times New Roman"/>
          <w:lang w:val="pt-BR"/>
        </w:rPr>
        <w:t>John Benjamins Publishing Company.</w:t>
      </w:r>
    </w:p>
    <w:p w:rsidR="008E5762" w:rsidRPr="005836BF" w:rsidRDefault="0010197F" w:rsidP="00F05F24">
      <w:pPr>
        <w:widowControl w:val="0"/>
        <w:autoSpaceDE w:val="0"/>
        <w:autoSpaceDN w:val="0"/>
        <w:adjustRightInd w:val="0"/>
        <w:ind w:left="539" w:right="566" w:hanging="539"/>
        <w:jc w:val="both"/>
        <w:rPr>
          <w:rFonts w:ascii="Times New Roman" w:hAnsi="Times New Roman" w:cs="Times New Roman"/>
          <w:lang w:val="pt-BR"/>
        </w:rPr>
      </w:pPr>
      <w:r w:rsidRPr="005836BF">
        <w:rPr>
          <w:rFonts w:ascii="Times New Roman" w:hAnsi="Times New Roman" w:cs="Times New Roman"/>
          <w:smallCaps/>
          <w:lang w:val="pt-BR"/>
        </w:rPr>
        <w:t xml:space="preserve">Camboni, </w:t>
      </w:r>
      <w:r w:rsidRPr="005836BF">
        <w:rPr>
          <w:rFonts w:ascii="Times New Roman" w:hAnsi="Times New Roman" w:cs="Times New Roman"/>
          <w:lang w:val="pt-BR"/>
        </w:rPr>
        <w:t xml:space="preserve">Maria, 1990, “«La lingua mi ha aperto». Riflessioni a partire da un dialogo con Kathleen Fraser”, en Daniela Corona (ed.) </w:t>
      </w:r>
      <w:r w:rsidRPr="005836BF">
        <w:rPr>
          <w:rFonts w:ascii="Times New Roman" w:hAnsi="Times New Roman" w:cs="Times New Roman"/>
          <w:i/>
          <w:lang w:val="pt-BR"/>
        </w:rPr>
        <w:t>Donne e scrittura</w:t>
      </w:r>
      <w:r w:rsidRPr="005836BF">
        <w:rPr>
          <w:rFonts w:ascii="Times New Roman" w:hAnsi="Times New Roman" w:cs="Times New Roman"/>
          <w:lang w:val="pt-BR"/>
        </w:rPr>
        <w:t>. Palermo: La Luna edizioni, pp. 151-169.</w:t>
      </w:r>
    </w:p>
    <w:p w:rsidR="00032E84" w:rsidRPr="005836BF" w:rsidRDefault="00032E84" w:rsidP="00F05F24">
      <w:pPr>
        <w:widowControl w:val="0"/>
        <w:autoSpaceDE w:val="0"/>
        <w:autoSpaceDN w:val="0"/>
        <w:adjustRightInd w:val="0"/>
        <w:ind w:left="539" w:right="566" w:hanging="539"/>
        <w:jc w:val="both"/>
        <w:rPr>
          <w:rFonts w:ascii="Times New Roman" w:hAnsi="Times New Roman" w:cs="Times New Roman"/>
          <w:lang w:val="pt-BR"/>
        </w:rPr>
      </w:pPr>
      <w:r w:rsidRPr="0074497A">
        <w:rPr>
          <w:rFonts w:ascii="Times New Roman" w:hAnsi="Times New Roman" w:cs="Times New Roman"/>
          <w:smallCaps/>
          <w:lang w:val="pt-BR"/>
        </w:rPr>
        <w:t>Campani</w:t>
      </w:r>
      <w:r w:rsidRPr="005836BF">
        <w:rPr>
          <w:rFonts w:ascii="Times New Roman" w:hAnsi="Times New Roman" w:cs="Times New Roman"/>
          <w:lang w:val="pt-BR"/>
        </w:rPr>
        <w:t xml:space="preserve">, </w:t>
      </w:r>
      <w:r w:rsidR="00FD29B7" w:rsidRPr="005836BF">
        <w:rPr>
          <w:rFonts w:ascii="Times New Roman" w:hAnsi="Times New Roman" w:cs="Times New Roman"/>
          <w:lang w:val="pt-BR"/>
        </w:rPr>
        <w:t>Giovanna, 2010, “Gender and Migration in Southern Europe: a Comparative Approach to t</w:t>
      </w:r>
      <w:r w:rsidR="00E4309C">
        <w:rPr>
          <w:rFonts w:ascii="Times New Roman" w:hAnsi="Times New Roman" w:cs="Times New Roman"/>
          <w:lang w:val="pt-BR"/>
        </w:rPr>
        <w:t>he Italian and Spanish Cases”, e</w:t>
      </w:r>
      <w:r w:rsidR="00BE2A9C" w:rsidRPr="005836BF">
        <w:rPr>
          <w:rFonts w:ascii="Times New Roman" w:hAnsi="Times New Roman" w:cs="Times New Roman"/>
          <w:lang w:val="pt-BR"/>
        </w:rPr>
        <w:t xml:space="preserve">n </w:t>
      </w:r>
      <w:r w:rsidR="00BE2A9C" w:rsidRPr="00E4309C">
        <w:rPr>
          <w:rFonts w:ascii="Times New Roman" w:hAnsi="Times New Roman" w:cs="Times New Roman"/>
          <w:lang w:val="pt-BR"/>
        </w:rPr>
        <w:t>Slany</w:t>
      </w:r>
      <w:r w:rsidR="00BE2A9C" w:rsidRPr="005836BF">
        <w:rPr>
          <w:rFonts w:ascii="Times New Roman" w:hAnsi="Times New Roman" w:cs="Times New Roman"/>
          <w:lang w:val="pt-BR"/>
        </w:rPr>
        <w:t xml:space="preserve">, </w:t>
      </w:r>
      <w:r w:rsidR="00E4309C">
        <w:rPr>
          <w:rFonts w:ascii="Times New Roman" w:hAnsi="Times New Roman" w:cs="Times New Roman"/>
          <w:lang w:val="pt-BR"/>
        </w:rPr>
        <w:t xml:space="preserve">Krystyna, </w:t>
      </w:r>
      <w:r w:rsidR="00BE2A9C" w:rsidRPr="00E4309C">
        <w:rPr>
          <w:rFonts w:ascii="Times New Roman" w:hAnsi="Times New Roman" w:cs="Times New Roman"/>
          <w:lang w:val="pt-BR"/>
        </w:rPr>
        <w:t>Kontos</w:t>
      </w:r>
      <w:r w:rsidR="00E4309C">
        <w:rPr>
          <w:rFonts w:ascii="Times New Roman" w:hAnsi="Times New Roman" w:cs="Times New Roman"/>
          <w:lang w:val="pt-BR"/>
        </w:rPr>
        <w:t xml:space="preserve">, </w:t>
      </w:r>
      <w:r w:rsidR="00E4309C" w:rsidRPr="005836BF">
        <w:rPr>
          <w:rFonts w:ascii="Times New Roman" w:hAnsi="Times New Roman" w:cs="Times New Roman"/>
          <w:lang w:val="pt-BR"/>
        </w:rPr>
        <w:t>Maria</w:t>
      </w:r>
      <w:r w:rsidR="00BE2A9C" w:rsidRPr="005836BF">
        <w:rPr>
          <w:rFonts w:ascii="Times New Roman" w:hAnsi="Times New Roman" w:cs="Times New Roman"/>
          <w:lang w:val="pt-BR"/>
        </w:rPr>
        <w:t xml:space="preserve"> y Maria </w:t>
      </w:r>
      <w:r w:rsidR="00BE2A9C" w:rsidRPr="00E4309C">
        <w:rPr>
          <w:rFonts w:ascii="Times New Roman" w:hAnsi="Times New Roman" w:cs="Times New Roman"/>
          <w:lang w:val="pt-BR"/>
        </w:rPr>
        <w:t>Liapi</w:t>
      </w:r>
      <w:r w:rsidR="00BE2A9C" w:rsidRPr="005836BF">
        <w:rPr>
          <w:rFonts w:ascii="Times New Roman" w:hAnsi="Times New Roman" w:cs="Times New Roman"/>
          <w:smallCaps/>
          <w:lang w:val="pt-BR"/>
        </w:rPr>
        <w:t xml:space="preserve"> (</w:t>
      </w:r>
      <w:r w:rsidR="00BE2A9C" w:rsidRPr="0074497A">
        <w:rPr>
          <w:rFonts w:ascii="Times New Roman" w:hAnsi="Times New Roman" w:cs="Times New Roman"/>
          <w:lang w:val="pt-BR"/>
        </w:rPr>
        <w:t>eds</w:t>
      </w:r>
      <w:r w:rsidR="00BE2A9C" w:rsidRPr="005836BF">
        <w:rPr>
          <w:rFonts w:ascii="Times New Roman" w:hAnsi="Times New Roman" w:cs="Times New Roman"/>
          <w:smallCaps/>
          <w:lang w:val="pt-BR"/>
        </w:rPr>
        <w:t>.)</w:t>
      </w:r>
      <w:r w:rsidR="00BE2A9C" w:rsidRPr="005836BF">
        <w:rPr>
          <w:rFonts w:ascii="Times New Roman" w:hAnsi="Times New Roman" w:cs="Times New Roman"/>
          <w:lang w:val="pt-BR"/>
        </w:rPr>
        <w:t xml:space="preserve">, </w:t>
      </w:r>
      <w:r w:rsidR="00BE2A9C" w:rsidRPr="0074497A">
        <w:rPr>
          <w:rFonts w:ascii="Times New Roman" w:hAnsi="Times New Roman" w:cs="Times New Roman"/>
          <w:i/>
          <w:lang w:val="pt-BR"/>
        </w:rPr>
        <w:t>Women in New Migrations. Current Debates in European Societes</w:t>
      </w:r>
      <w:r w:rsidR="00BE2A9C" w:rsidRPr="005836BF">
        <w:rPr>
          <w:rFonts w:ascii="Times New Roman" w:hAnsi="Times New Roman" w:cs="Times New Roman"/>
          <w:lang w:val="pt-BR"/>
        </w:rPr>
        <w:t xml:space="preserve">. </w:t>
      </w:r>
      <w:r w:rsidR="00B523C2" w:rsidRPr="005836BF">
        <w:rPr>
          <w:rFonts w:ascii="Times New Roman" w:hAnsi="Times New Roman" w:cs="Times New Roman"/>
          <w:lang w:val="pt-BR"/>
        </w:rPr>
        <w:t>Crakow: Jagiellonian University Press, pp. 143-169.</w:t>
      </w:r>
    </w:p>
    <w:p w:rsidR="0085050A" w:rsidRDefault="0085050A" w:rsidP="00F05F24">
      <w:pPr>
        <w:widowControl w:val="0"/>
        <w:autoSpaceDE w:val="0"/>
        <w:autoSpaceDN w:val="0"/>
        <w:adjustRightInd w:val="0"/>
        <w:ind w:left="539" w:right="566" w:hanging="539"/>
        <w:jc w:val="both"/>
        <w:rPr>
          <w:rFonts w:ascii="Times New Roman" w:hAnsi="Times New Roman" w:cs="Times New Roman"/>
          <w:lang w:val="pt-BR"/>
        </w:rPr>
      </w:pPr>
      <w:r w:rsidRPr="0074497A">
        <w:rPr>
          <w:rFonts w:ascii="Times New Roman" w:hAnsi="Times New Roman" w:cs="Times New Roman"/>
          <w:smallCaps/>
          <w:lang w:val="pt-BR"/>
        </w:rPr>
        <w:t>Campoy</w:t>
      </w:r>
      <w:r w:rsidRPr="005836BF">
        <w:rPr>
          <w:rFonts w:ascii="Times New Roman" w:hAnsi="Times New Roman" w:cs="Times New Roman"/>
          <w:lang w:val="pt-BR"/>
        </w:rPr>
        <w:t>-</w:t>
      </w:r>
      <w:r w:rsidRPr="0074497A">
        <w:rPr>
          <w:rFonts w:ascii="Times New Roman" w:hAnsi="Times New Roman" w:cs="Times New Roman"/>
          <w:smallCaps/>
          <w:lang w:val="pt-BR"/>
        </w:rPr>
        <w:t>Cubillo</w:t>
      </w:r>
      <w:r w:rsidRPr="005836BF">
        <w:rPr>
          <w:rFonts w:ascii="Times New Roman" w:hAnsi="Times New Roman" w:cs="Times New Roman"/>
          <w:lang w:val="pt-BR"/>
        </w:rPr>
        <w:t xml:space="preserve">, Adolfo, 2013, “Representation and its Discontents: Maghrebian Voices and Iberian Diversity”, </w:t>
      </w:r>
      <w:r w:rsidRPr="0074497A">
        <w:rPr>
          <w:rFonts w:ascii="Times New Roman" w:hAnsi="Times New Roman" w:cs="Times New Roman"/>
          <w:i/>
          <w:lang w:val="pt-BR"/>
        </w:rPr>
        <w:t>Transmodernity: Journal of Peripheral Cultural Production of the Luso-Hispanic World</w:t>
      </w:r>
      <w:r w:rsidRPr="005836BF">
        <w:rPr>
          <w:rFonts w:ascii="Times New Roman" w:hAnsi="Times New Roman" w:cs="Times New Roman"/>
          <w:lang w:val="pt-BR"/>
        </w:rPr>
        <w:t>, 3</w:t>
      </w:r>
      <w:r w:rsidR="00E4309C">
        <w:rPr>
          <w:rFonts w:ascii="Times New Roman" w:hAnsi="Times New Roman" w:cs="Times New Roman"/>
          <w:lang w:val="pt-BR"/>
        </w:rPr>
        <w:t xml:space="preserve"> </w:t>
      </w:r>
      <w:r w:rsidRPr="005836BF">
        <w:rPr>
          <w:rFonts w:ascii="Times New Roman" w:hAnsi="Times New Roman" w:cs="Times New Roman"/>
          <w:lang w:val="pt-BR"/>
        </w:rPr>
        <w:t>(1), pp. 141-158.</w:t>
      </w:r>
    </w:p>
    <w:p w:rsidR="003B3EEF" w:rsidRDefault="003B3EEF" w:rsidP="003B3EEF">
      <w:pPr>
        <w:widowControl w:val="0"/>
        <w:autoSpaceDE w:val="0"/>
        <w:autoSpaceDN w:val="0"/>
        <w:adjustRightInd w:val="0"/>
        <w:ind w:left="539" w:right="566" w:hanging="539"/>
        <w:jc w:val="both"/>
      </w:pPr>
      <w:r w:rsidRPr="003B3EEF">
        <w:rPr>
          <w:rFonts w:ascii="Times New Roman" w:hAnsi="Times New Roman" w:cs="Times New Roman"/>
          <w:smallCaps/>
          <w:lang w:val="pt-BR"/>
        </w:rPr>
        <w:t>Camps</w:t>
      </w:r>
      <w:r w:rsidRPr="00637971">
        <w:rPr>
          <w:smallCaps/>
        </w:rPr>
        <w:t xml:space="preserve">, </w:t>
      </w:r>
      <w:r>
        <w:t>Assunta, 2008,</w:t>
      </w:r>
      <w:r w:rsidRPr="00637971">
        <w:t xml:space="preserve"> “Lo uno y lo diverso: traducibilidad y mediación cultural en t</w:t>
      </w:r>
      <w:r>
        <w:t>i</w:t>
      </w:r>
      <w:r w:rsidRPr="00637971">
        <w:t>empo</w:t>
      </w:r>
      <w:r>
        <w:t>s</w:t>
      </w:r>
      <w:r w:rsidRPr="00637971">
        <w:t xml:space="preserve"> globales”</w:t>
      </w:r>
      <w:r>
        <w:t>,</w:t>
      </w:r>
      <w:r w:rsidRPr="00637971">
        <w:t xml:space="preserve"> en Assumpta Camps y Lew Zybatow (eds.) </w:t>
      </w:r>
      <w:r w:rsidRPr="005F6667">
        <w:rPr>
          <w:i/>
        </w:rPr>
        <w:t>Traducción e interculturalidad</w:t>
      </w:r>
      <w:r>
        <w:t xml:space="preserve">. Actas de la Conferencia Internacional “Traducción e Intercambio Cultural en la Época de la Globalización”, mayo de 2006, Universidad de Barcelona. </w:t>
      </w:r>
      <w:r w:rsidRPr="005F27B7">
        <w:t>Frankfurt am Mein: Peter Lang, 2008, pp. XXVII-XXIX.</w:t>
      </w:r>
    </w:p>
    <w:p w:rsidR="00C428BC" w:rsidRPr="005F27B7" w:rsidRDefault="00C428BC" w:rsidP="003B3EEF">
      <w:pPr>
        <w:widowControl w:val="0"/>
        <w:autoSpaceDE w:val="0"/>
        <w:autoSpaceDN w:val="0"/>
        <w:adjustRightInd w:val="0"/>
        <w:ind w:left="539" w:right="566" w:hanging="539"/>
        <w:jc w:val="both"/>
      </w:pPr>
      <w:r>
        <w:rPr>
          <w:rFonts w:ascii="Times New Roman" w:hAnsi="Times New Roman" w:cs="Times New Roman"/>
          <w:smallCaps/>
          <w:lang w:val="pt-BR"/>
        </w:rPr>
        <w:t xml:space="preserve">Canals, </w:t>
      </w:r>
      <w:r w:rsidRPr="00C428BC">
        <w:t xml:space="preserve">Jordi y Elena </w:t>
      </w:r>
      <w:r w:rsidRPr="00C428BC">
        <w:rPr>
          <w:rFonts w:ascii="Times New Roman" w:hAnsi="Times New Roman" w:cs="Times New Roman"/>
          <w:smallCaps/>
          <w:lang w:val="pt-BR"/>
        </w:rPr>
        <w:t>Liverani</w:t>
      </w:r>
      <w:r w:rsidRPr="00C428BC">
        <w:t xml:space="preserve">, 2010, </w:t>
      </w:r>
      <w:r w:rsidRPr="00C428BC">
        <w:rPr>
          <w:i/>
        </w:rPr>
        <w:t>Viaggiare con la parola</w:t>
      </w:r>
      <w:r w:rsidRPr="00C428BC">
        <w:t>. Milano: FrancoAngeli.</w:t>
      </w:r>
    </w:p>
    <w:p w:rsidR="000A44A3" w:rsidRDefault="003D6DDE" w:rsidP="00F05F24">
      <w:pPr>
        <w:widowControl w:val="0"/>
        <w:autoSpaceDE w:val="0"/>
        <w:autoSpaceDN w:val="0"/>
        <w:adjustRightInd w:val="0"/>
        <w:ind w:left="539" w:right="566" w:hanging="539"/>
        <w:jc w:val="both"/>
        <w:rPr>
          <w:rFonts w:ascii="Times New Roman" w:hAnsi="Times New Roman" w:cs="Times New Roman"/>
          <w:lang w:val="pt-BR"/>
        </w:rPr>
      </w:pPr>
      <w:r w:rsidRPr="005836BF">
        <w:rPr>
          <w:rFonts w:ascii="Times New Roman" w:hAnsi="Times New Roman" w:cs="Times New Roman"/>
          <w:smallCaps/>
          <w:lang w:val="pt-BR"/>
        </w:rPr>
        <w:t>Candel</w:t>
      </w:r>
      <w:r w:rsidRPr="005836BF">
        <w:rPr>
          <w:rFonts w:ascii="Times New Roman" w:hAnsi="Times New Roman" w:cs="Times New Roman"/>
          <w:lang w:val="pt-BR"/>
        </w:rPr>
        <w:t xml:space="preserve">, Francesc, 1964, </w:t>
      </w:r>
      <w:r w:rsidRPr="005836BF">
        <w:rPr>
          <w:rFonts w:ascii="Times New Roman" w:hAnsi="Times New Roman" w:cs="Times New Roman"/>
          <w:i/>
          <w:lang w:val="pt-BR"/>
        </w:rPr>
        <w:t>Els altres catalans</w:t>
      </w:r>
      <w:r w:rsidRPr="005836BF">
        <w:rPr>
          <w:rFonts w:ascii="Times New Roman" w:hAnsi="Times New Roman" w:cs="Times New Roman"/>
          <w:lang w:val="pt-BR"/>
        </w:rPr>
        <w:t>. Barcelona, Edicions 62</w:t>
      </w:r>
      <w:r w:rsidR="0091648B" w:rsidRPr="005836BF">
        <w:rPr>
          <w:rFonts w:ascii="Times New Roman" w:hAnsi="Times New Roman" w:cs="Times New Roman"/>
          <w:lang w:val="pt-BR"/>
        </w:rPr>
        <w:t>,</w:t>
      </w:r>
      <w:r w:rsidRPr="005836BF">
        <w:rPr>
          <w:rFonts w:ascii="Times New Roman" w:hAnsi="Times New Roman" w:cs="Times New Roman"/>
          <w:lang w:val="pt-BR"/>
        </w:rPr>
        <w:t xml:space="preserve"> </w:t>
      </w:r>
      <w:r w:rsidR="0091648B" w:rsidRPr="005836BF">
        <w:rPr>
          <w:rFonts w:ascii="Times New Roman" w:hAnsi="Times New Roman" w:cs="Times New Roman"/>
          <w:lang w:val="pt-BR"/>
        </w:rPr>
        <w:t>2008.</w:t>
      </w:r>
      <w:r w:rsidR="00184024" w:rsidRPr="005836BF">
        <w:rPr>
          <w:rFonts w:ascii="Times New Roman" w:hAnsi="Times New Roman" w:cs="Times New Roman"/>
          <w:lang w:val="pt-BR"/>
        </w:rPr>
        <w:t xml:space="preserve"> Prólogo de Najat El Hachmi.</w:t>
      </w:r>
    </w:p>
    <w:p w:rsidR="003B3EEF" w:rsidRDefault="003B3EEF" w:rsidP="00F05F24">
      <w:pPr>
        <w:widowControl w:val="0"/>
        <w:autoSpaceDE w:val="0"/>
        <w:autoSpaceDN w:val="0"/>
        <w:adjustRightInd w:val="0"/>
        <w:ind w:left="539" w:right="566" w:hanging="539"/>
        <w:jc w:val="both"/>
      </w:pPr>
      <w:r w:rsidRPr="00837DC5">
        <w:rPr>
          <w:smallCaps/>
        </w:rPr>
        <w:t>Carbonell i Cortés</w:t>
      </w:r>
      <w:r>
        <w:t>, Ovidi, 1997,</w:t>
      </w:r>
      <w:r w:rsidRPr="001D3056">
        <w:t xml:space="preserve"> </w:t>
      </w:r>
      <w:r w:rsidRPr="001D3056">
        <w:rPr>
          <w:i/>
        </w:rPr>
        <w:t>Traducción, exotismo, poscolonialismo</w:t>
      </w:r>
      <w:r>
        <w:t>,</w:t>
      </w:r>
      <w:r w:rsidRPr="001D3056">
        <w:t xml:space="preserve"> Cuenca: Ediciones de la Universidad de Castilla – La Mancha</w:t>
      </w:r>
      <w:r>
        <w:t>.</w:t>
      </w:r>
    </w:p>
    <w:p w:rsidR="00911546" w:rsidRPr="005836BF" w:rsidRDefault="00911546" w:rsidP="00F05F24">
      <w:pPr>
        <w:widowControl w:val="0"/>
        <w:autoSpaceDE w:val="0"/>
        <w:autoSpaceDN w:val="0"/>
        <w:adjustRightInd w:val="0"/>
        <w:ind w:left="539" w:right="566" w:hanging="539"/>
        <w:jc w:val="both"/>
        <w:rPr>
          <w:rFonts w:ascii="Times New Roman" w:hAnsi="Times New Roman" w:cs="Times New Roman"/>
          <w:lang w:val="pt-BR"/>
        </w:rPr>
      </w:pPr>
      <w:r w:rsidRPr="00911546">
        <w:rPr>
          <w:smallCaps/>
        </w:rPr>
        <w:t>Carmona Fernández</w:t>
      </w:r>
      <w:r>
        <w:rPr>
          <w:rFonts w:ascii="Times New Roman" w:hAnsi="Times New Roman" w:cs="Times New Roman"/>
        </w:rPr>
        <w:t xml:space="preserve">, Fernando y José Miguel </w:t>
      </w:r>
      <w:r w:rsidRPr="00911546">
        <w:rPr>
          <w:smallCaps/>
        </w:rPr>
        <w:t>García Cano</w:t>
      </w:r>
      <w:r>
        <w:rPr>
          <w:rFonts w:ascii="Times New Roman" w:hAnsi="Times New Roman" w:cs="Times New Roman"/>
        </w:rPr>
        <w:t xml:space="preserve"> (eds.), 2005, </w:t>
      </w:r>
      <w:r w:rsidRPr="00911546">
        <w:rPr>
          <w:rFonts w:ascii="Times New Roman" w:hAnsi="Times New Roman" w:cs="Times New Roman"/>
          <w:i/>
        </w:rPr>
        <w:t>Libros de viaje y viajeros en la Literatura y en la Historia</w:t>
      </w:r>
      <w:r>
        <w:rPr>
          <w:rFonts w:ascii="Times New Roman" w:hAnsi="Times New Roman" w:cs="Times New Roman"/>
        </w:rPr>
        <w:t>. Universidad de Murcia: servicio de publicaciones.</w:t>
      </w:r>
    </w:p>
    <w:p w:rsidR="001722B7" w:rsidRPr="005836BF" w:rsidRDefault="001722B7" w:rsidP="00F05F24">
      <w:pPr>
        <w:widowControl w:val="0"/>
        <w:autoSpaceDE w:val="0"/>
        <w:autoSpaceDN w:val="0"/>
        <w:adjustRightInd w:val="0"/>
        <w:ind w:left="539" w:right="566" w:hanging="539"/>
        <w:jc w:val="both"/>
        <w:rPr>
          <w:rFonts w:ascii="Times New Roman" w:hAnsi="Times New Roman" w:cs="Times New Roman"/>
          <w:lang w:val="pt-BR"/>
        </w:rPr>
      </w:pPr>
      <w:r w:rsidRPr="005836BF">
        <w:rPr>
          <w:rFonts w:ascii="Times New Roman" w:hAnsi="Times New Roman" w:cs="Times New Roman"/>
          <w:smallCaps/>
          <w:lang w:val="pt-BR"/>
        </w:rPr>
        <w:lastRenderedPageBreak/>
        <w:t>Carrera</w:t>
      </w:r>
      <w:r w:rsidRPr="005836BF">
        <w:rPr>
          <w:rFonts w:ascii="Times New Roman" w:eastAsia="Times New Roman" w:hAnsi="Times New Roman" w:cs="Times New Roman"/>
          <w:lang w:val="it-IT" w:eastAsia="it-IT"/>
        </w:rPr>
        <w:t xml:space="preserve">, Elodie, 2015, </w:t>
      </w:r>
      <w:r w:rsidR="00E4309C">
        <w:rPr>
          <w:rFonts w:ascii="Times New Roman" w:eastAsia="Times New Roman" w:hAnsi="Times New Roman" w:cs="Times New Roman"/>
          <w:lang w:val="it-IT" w:eastAsia="it-IT"/>
        </w:rPr>
        <w:t xml:space="preserve">“Frontières et traductions dans </w:t>
      </w:r>
      <w:r w:rsidRPr="005836BF">
        <w:rPr>
          <w:rFonts w:ascii="Times New Roman" w:eastAsia="Times New Roman" w:hAnsi="Times New Roman" w:cs="Times New Roman"/>
          <w:i/>
          <w:iCs/>
          <w:lang w:val="it-IT" w:eastAsia="it-IT"/>
        </w:rPr>
        <w:t>El viajero del siglo</w:t>
      </w:r>
      <w:r w:rsidR="00E4309C">
        <w:rPr>
          <w:rFonts w:ascii="Times New Roman" w:eastAsia="Times New Roman" w:hAnsi="Times New Roman" w:cs="Times New Roman"/>
          <w:lang w:val="it-IT" w:eastAsia="it-IT"/>
        </w:rPr>
        <w:t xml:space="preserve"> </w:t>
      </w:r>
      <w:r w:rsidRPr="005836BF">
        <w:rPr>
          <w:rFonts w:ascii="Times New Roman" w:eastAsia="Times New Roman" w:hAnsi="Times New Roman" w:cs="Times New Roman"/>
          <w:lang w:val="it-IT" w:eastAsia="it-IT"/>
        </w:rPr>
        <w:t>d'André</w:t>
      </w:r>
      <w:r w:rsidR="00E4309C">
        <w:rPr>
          <w:rFonts w:ascii="Times New Roman" w:eastAsia="Times New Roman" w:hAnsi="Times New Roman" w:cs="Times New Roman"/>
          <w:lang w:val="it-IT" w:eastAsia="it-IT"/>
        </w:rPr>
        <w:t xml:space="preserve">s Neuman en Amérique latine”, </w:t>
      </w:r>
      <w:r w:rsidRPr="005836BF">
        <w:rPr>
          <w:rFonts w:ascii="Times New Roman" w:eastAsia="Times New Roman" w:hAnsi="Times New Roman" w:cs="Times New Roman"/>
          <w:i/>
          <w:iCs/>
          <w:lang w:val="it-IT" w:eastAsia="it-IT"/>
        </w:rPr>
        <w:t>RITA</w:t>
      </w:r>
      <w:r w:rsidRPr="005836BF">
        <w:rPr>
          <w:rFonts w:ascii="Times New Roman" w:eastAsia="Times New Roman" w:hAnsi="Times New Roman" w:cs="Times New Roman"/>
          <w:lang w:val="it-IT" w:eastAsia="it-IT"/>
        </w:rPr>
        <w:t>, núm. 8, junio de 2015, &lt;http://www.revue-rita.com/regards8/frontieres-et-traductions-dans-el-viajero-del-siglo-d-andres-neuman.html&gt; [23/07/2017].</w:t>
      </w:r>
    </w:p>
    <w:p w:rsidR="002F0115" w:rsidRPr="005836BF" w:rsidRDefault="002F0115" w:rsidP="00F05F24">
      <w:pPr>
        <w:widowControl w:val="0"/>
        <w:autoSpaceDE w:val="0"/>
        <w:autoSpaceDN w:val="0"/>
        <w:adjustRightInd w:val="0"/>
        <w:ind w:left="539" w:right="566" w:hanging="539"/>
        <w:jc w:val="both"/>
        <w:rPr>
          <w:rFonts w:ascii="Times New Roman" w:hAnsi="Times New Roman" w:cs="Times New Roman"/>
          <w:lang w:val="pt-BR"/>
        </w:rPr>
      </w:pPr>
      <w:r w:rsidRPr="005836BF">
        <w:rPr>
          <w:rFonts w:ascii="Times New Roman" w:hAnsi="Times New Roman" w:cs="Times New Roman"/>
          <w:smallCaps/>
          <w:lang w:val="pt-BR"/>
        </w:rPr>
        <w:t xml:space="preserve">Casas, </w:t>
      </w:r>
      <w:r w:rsidRPr="005836BF">
        <w:rPr>
          <w:rFonts w:ascii="Times New Roman" w:hAnsi="Times New Roman" w:cs="Times New Roman"/>
          <w:lang w:val="pt-BR"/>
        </w:rPr>
        <w:t xml:space="preserve">Arturo, 2000, “Problemas da Historia Comparada: la comunidad interliteraria ibérica”, </w:t>
      </w:r>
      <w:r w:rsidRPr="005836BF">
        <w:rPr>
          <w:rFonts w:ascii="Times New Roman" w:hAnsi="Times New Roman" w:cs="Times New Roman"/>
          <w:i/>
          <w:lang w:val="pt-BR"/>
        </w:rPr>
        <w:t>Interlitteraria</w:t>
      </w:r>
      <w:r w:rsidRPr="005836BF">
        <w:rPr>
          <w:rFonts w:ascii="Times New Roman" w:hAnsi="Times New Roman" w:cs="Times New Roman"/>
          <w:lang w:val="pt-BR"/>
        </w:rPr>
        <w:t xml:space="preserve"> 5, pp. 56-75.</w:t>
      </w:r>
    </w:p>
    <w:p w:rsidR="002F0115" w:rsidRPr="005836BF" w:rsidRDefault="002F0115" w:rsidP="00F05F24">
      <w:pPr>
        <w:widowControl w:val="0"/>
        <w:autoSpaceDE w:val="0"/>
        <w:autoSpaceDN w:val="0"/>
        <w:adjustRightInd w:val="0"/>
        <w:ind w:left="539" w:right="566" w:hanging="539"/>
        <w:jc w:val="both"/>
        <w:rPr>
          <w:rFonts w:ascii="Times New Roman" w:hAnsi="Times New Roman" w:cs="Times New Roman"/>
          <w:lang w:val="pt-BR"/>
        </w:rPr>
      </w:pPr>
      <w:r w:rsidRPr="005836BF">
        <w:rPr>
          <w:rFonts w:ascii="Times New Roman" w:hAnsi="Times New Roman" w:cs="Times New Roman"/>
          <w:lang w:val="pt-BR"/>
        </w:rPr>
        <w:t xml:space="preserve">---, 2003, “Sistema interliterario y planificación historiográfica a propósito del espacio geocultural ibérico”, </w:t>
      </w:r>
      <w:r w:rsidR="00D8168B" w:rsidRPr="005836BF">
        <w:rPr>
          <w:rFonts w:ascii="Times New Roman" w:hAnsi="Times New Roman" w:cs="Times New Roman"/>
          <w:i/>
          <w:lang w:val="pt-BR"/>
        </w:rPr>
        <w:t>Interl</w:t>
      </w:r>
      <w:r w:rsidRPr="005836BF">
        <w:rPr>
          <w:rFonts w:ascii="Times New Roman" w:hAnsi="Times New Roman" w:cs="Times New Roman"/>
          <w:i/>
          <w:lang w:val="pt-BR"/>
        </w:rPr>
        <w:t>itteraria</w:t>
      </w:r>
      <w:r w:rsidRPr="005836BF">
        <w:rPr>
          <w:rFonts w:ascii="Times New Roman" w:hAnsi="Times New Roman" w:cs="Times New Roman"/>
          <w:lang w:val="pt-BR"/>
        </w:rPr>
        <w:t>, n° 8, Tart</w:t>
      </w:r>
      <w:r w:rsidR="00D8168B" w:rsidRPr="005836BF">
        <w:rPr>
          <w:rFonts w:ascii="Times New Roman" w:hAnsi="Times New Roman" w:cs="Times New Roman"/>
          <w:lang w:val="pt-BR"/>
        </w:rPr>
        <w:t>u: Tartu Univ. Press, pp. 68-97</w:t>
      </w:r>
      <w:r w:rsidR="00DC2580">
        <w:rPr>
          <w:rFonts w:ascii="Times New Roman" w:hAnsi="Times New Roman" w:cs="Times New Roman"/>
          <w:lang w:val="pt-BR"/>
        </w:rPr>
        <w:t>.</w:t>
      </w:r>
    </w:p>
    <w:p w:rsidR="00DA561A" w:rsidRPr="005836BF" w:rsidRDefault="00DA561A" w:rsidP="00F05F24">
      <w:pPr>
        <w:widowControl w:val="0"/>
        <w:autoSpaceDE w:val="0"/>
        <w:autoSpaceDN w:val="0"/>
        <w:adjustRightInd w:val="0"/>
        <w:ind w:left="539" w:right="566" w:hanging="539"/>
        <w:jc w:val="both"/>
        <w:rPr>
          <w:rFonts w:ascii="Times New Roman" w:hAnsi="Times New Roman" w:cs="Times New Roman"/>
          <w:lang w:val="pt-BR"/>
        </w:rPr>
      </w:pPr>
      <w:r w:rsidRPr="005836BF">
        <w:rPr>
          <w:rFonts w:ascii="Times New Roman" w:hAnsi="Times New Roman" w:cs="Times New Roman"/>
          <w:smallCaps/>
          <w:lang w:val="pt-BR"/>
        </w:rPr>
        <w:t>Castañeda Hernández</w:t>
      </w:r>
      <w:r w:rsidRPr="005836BF">
        <w:rPr>
          <w:rFonts w:ascii="Times New Roman" w:hAnsi="Times New Roman" w:cs="Times New Roman"/>
          <w:lang w:val="pt-BR"/>
        </w:rPr>
        <w:t>, M.</w:t>
      </w:r>
      <w:r w:rsidRPr="005836BF">
        <w:rPr>
          <w:rFonts w:ascii="Times New Roman" w:hAnsi="Times New Roman" w:cs="Times New Roman"/>
          <w:vertAlign w:val="superscript"/>
          <w:lang w:val="pt-BR"/>
        </w:rPr>
        <w:t>a</w:t>
      </w:r>
      <w:r w:rsidRPr="005836BF">
        <w:rPr>
          <w:rFonts w:ascii="Times New Roman" w:hAnsi="Times New Roman" w:cs="Times New Roman"/>
          <w:lang w:val="pt-BR"/>
        </w:rPr>
        <w:t xml:space="preserve"> del Carmen, 2011, “Cortesía, transgresión y erotismo: El viajero del siglo de Andrés Neuman”, Destiempos.com núm. 30, mayo-junio, &lt;http://www.destiempos.com/n30/castaneda.pdf&gt; [22/07/2017].</w:t>
      </w:r>
    </w:p>
    <w:p w:rsidR="00DA49F7" w:rsidRPr="005836BF" w:rsidRDefault="00DA49F7" w:rsidP="00F05F24">
      <w:pPr>
        <w:widowControl w:val="0"/>
        <w:autoSpaceDE w:val="0"/>
        <w:autoSpaceDN w:val="0"/>
        <w:adjustRightInd w:val="0"/>
        <w:ind w:left="539" w:right="566" w:hanging="539"/>
        <w:jc w:val="both"/>
        <w:rPr>
          <w:rFonts w:asciiTheme="majorHAnsi" w:hAnsiTheme="majorHAnsi" w:cstheme="majorHAnsi"/>
        </w:rPr>
      </w:pPr>
      <w:r w:rsidRPr="005836BF">
        <w:rPr>
          <w:rFonts w:asciiTheme="majorHAnsi" w:hAnsiTheme="majorHAnsi" w:cstheme="majorHAnsi"/>
          <w:smallCaps/>
          <w:lang w:val="pt-BR"/>
        </w:rPr>
        <w:t>Castellano</w:t>
      </w:r>
      <w:r w:rsidRPr="005836BF">
        <w:rPr>
          <w:rFonts w:asciiTheme="majorHAnsi" w:hAnsiTheme="majorHAnsi" w:cstheme="majorHAnsi"/>
          <w:smallCaps/>
          <w:shd w:val="clear" w:color="auto" w:fill="FFFFFF"/>
        </w:rPr>
        <w:t xml:space="preserve"> i Sanz</w:t>
      </w:r>
      <w:r w:rsidRPr="005836BF">
        <w:rPr>
          <w:rFonts w:asciiTheme="majorHAnsi" w:hAnsiTheme="majorHAnsi" w:cstheme="majorHAnsi"/>
          <w:shd w:val="clear" w:color="auto" w:fill="FFFFFF"/>
        </w:rPr>
        <w:t xml:space="preserve">, Margarida, 2011a, "La construcción de la identidad en la frontera: Sandra Cisneros, Najat el Hachmi y Laila Karrouch". </w:t>
      </w:r>
      <w:r w:rsidRPr="005836BF">
        <w:rPr>
          <w:rFonts w:asciiTheme="majorHAnsi" w:hAnsiTheme="majorHAnsi" w:cstheme="majorHAnsi"/>
          <w:i/>
          <w:shd w:val="clear" w:color="auto" w:fill="FFFFFF"/>
        </w:rPr>
        <w:t>Actas de las Jornadas Internacionales de Investigación en Literatura Infantil y Juvenil</w:t>
      </w:r>
      <w:r w:rsidRPr="005836BF">
        <w:rPr>
          <w:rFonts w:asciiTheme="majorHAnsi" w:hAnsiTheme="majorHAnsi" w:cstheme="majorHAnsi"/>
          <w:shd w:val="clear" w:color="auto" w:fill="FFFFFF"/>
        </w:rPr>
        <w:t>. UCLM-CEPLI: Cuenca.</w:t>
      </w:r>
    </w:p>
    <w:p w:rsidR="00DA49F7" w:rsidRDefault="001D1A63" w:rsidP="00F05F24">
      <w:pPr>
        <w:widowControl w:val="0"/>
        <w:autoSpaceDE w:val="0"/>
        <w:autoSpaceDN w:val="0"/>
        <w:adjustRightInd w:val="0"/>
        <w:ind w:left="539" w:right="566" w:hanging="539"/>
        <w:jc w:val="both"/>
        <w:rPr>
          <w:rFonts w:asciiTheme="majorHAnsi" w:hAnsiTheme="majorHAnsi" w:cstheme="majorHAnsi"/>
          <w:shd w:val="clear" w:color="auto" w:fill="FFFFFF"/>
        </w:rPr>
      </w:pPr>
      <w:r w:rsidRPr="005836BF">
        <w:rPr>
          <w:rFonts w:asciiTheme="majorHAnsi" w:hAnsiTheme="majorHAnsi" w:cstheme="majorHAnsi"/>
          <w:smallCaps/>
          <w:lang w:val="pt-BR"/>
        </w:rPr>
        <w:t>---</w:t>
      </w:r>
      <w:r w:rsidR="00DA49F7" w:rsidRPr="005836BF">
        <w:rPr>
          <w:rFonts w:asciiTheme="majorHAnsi" w:hAnsiTheme="majorHAnsi" w:cstheme="majorHAnsi"/>
          <w:shd w:val="clear" w:color="auto" w:fill="FFFFFF"/>
        </w:rPr>
        <w:t xml:space="preserve">, 2011b, "Cartografies de la identitat catalana: les noves fesomies a la literatura catalana del s. XXI". </w:t>
      </w:r>
      <w:r w:rsidR="00DA49F7" w:rsidRPr="005836BF">
        <w:rPr>
          <w:rFonts w:asciiTheme="majorHAnsi" w:hAnsiTheme="majorHAnsi" w:cstheme="majorHAnsi"/>
          <w:i/>
          <w:shd w:val="clear" w:color="auto" w:fill="FFFFFF"/>
        </w:rPr>
        <w:t>Actes del Simposi Internacional La Literatura que acull: infància, immigració i lectura</w:t>
      </w:r>
      <w:r w:rsidR="00DA49F7" w:rsidRPr="005836BF">
        <w:rPr>
          <w:rFonts w:asciiTheme="majorHAnsi" w:hAnsiTheme="majorHAnsi" w:cstheme="majorHAnsi"/>
          <w:shd w:val="clear" w:color="auto" w:fill="FFFFFF"/>
        </w:rPr>
        <w:t>. UAB-Gretel: Barcelona.</w:t>
      </w:r>
    </w:p>
    <w:p w:rsidR="007C4DC5" w:rsidRPr="005836BF" w:rsidRDefault="00C57D58" w:rsidP="007C4DC5">
      <w:pPr>
        <w:widowControl w:val="0"/>
        <w:autoSpaceDE w:val="0"/>
        <w:autoSpaceDN w:val="0"/>
        <w:adjustRightInd w:val="0"/>
        <w:ind w:left="539" w:right="566" w:hanging="539"/>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 xml:space="preserve">Cavalcante Padilha, </w:t>
      </w:r>
      <w:r w:rsidRPr="005836BF">
        <w:rPr>
          <w:rFonts w:ascii="Times New Roman" w:eastAsia="Times New Roman" w:hAnsi="Times New Roman" w:cs="Times New Roman"/>
          <w:lang w:val="pt-BR" w:eastAsia="it-IT"/>
        </w:rPr>
        <w:t xml:space="preserve">Laura, 2010, “On Lusism and Lusofonia. From identitarian reinforcement to the mapping of difference”, en </w:t>
      </w:r>
      <w:r w:rsidR="007C4DC5" w:rsidRPr="005836BF">
        <w:rPr>
          <w:rFonts w:ascii="Times New Roman" w:hAnsi="Times New Roman" w:cs="Times New Roman"/>
          <w:smallCaps/>
          <w:lang w:val="pt-BR"/>
        </w:rPr>
        <w:t xml:space="preserve">Cabo </w:t>
      </w:r>
      <w:r w:rsidR="007C4DC5" w:rsidRPr="00DD17D4">
        <w:rPr>
          <w:rFonts w:ascii="Times New Roman" w:hAnsi="Times New Roman" w:cs="Times New Roman"/>
          <w:smallCaps/>
          <w:lang w:val="pt-BR"/>
        </w:rPr>
        <w:t>Aseguinolaza</w:t>
      </w:r>
      <w:r w:rsidR="007C4DC5" w:rsidRPr="00DD17D4">
        <w:rPr>
          <w:rFonts w:ascii="Times New Roman" w:hAnsi="Times New Roman" w:cs="Times New Roman"/>
          <w:lang w:val="pt-BR"/>
        </w:rPr>
        <w:t xml:space="preserve">, Fernando, Anxo </w:t>
      </w:r>
      <w:r w:rsidR="007C4DC5" w:rsidRPr="00DD17D4">
        <w:rPr>
          <w:rFonts w:ascii="Times New Roman" w:hAnsi="Times New Roman" w:cs="Times New Roman"/>
          <w:smallCaps/>
          <w:lang w:val="pt-BR"/>
        </w:rPr>
        <w:t>Abuín González</w:t>
      </w:r>
      <w:r w:rsidR="007C4DC5" w:rsidRPr="00DD17D4">
        <w:rPr>
          <w:rFonts w:ascii="Times New Roman" w:hAnsi="Times New Roman" w:cs="Times New Roman"/>
          <w:lang w:val="pt-BR"/>
        </w:rPr>
        <w:t xml:space="preserve">, César </w:t>
      </w:r>
      <w:r w:rsidR="007C4DC5" w:rsidRPr="00DD17D4">
        <w:rPr>
          <w:rFonts w:ascii="Times New Roman" w:hAnsi="Times New Roman" w:cs="Times New Roman"/>
          <w:smallCaps/>
          <w:lang w:val="pt-BR"/>
        </w:rPr>
        <w:t>Domínguez</w:t>
      </w:r>
      <w:r w:rsidR="007C4DC5" w:rsidRPr="00DD17D4">
        <w:rPr>
          <w:rFonts w:ascii="Times New Roman" w:hAnsi="Times New Roman" w:cs="Times New Roman"/>
          <w:lang w:val="pt-BR"/>
        </w:rPr>
        <w:t xml:space="preserve"> (eds.), </w:t>
      </w:r>
      <w:r w:rsidR="007C4DC5" w:rsidRPr="00DD17D4">
        <w:rPr>
          <w:rFonts w:ascii="Times New Roman" w:hAnsi="Times New Roman" w:cs="Times New Roman"/>
          <w:i/>
          <w:iCs/>
          <w:lang w:val="pt-BR"/>
        </w:rPr>
        <w:t>A comparative History of Literatures in the Iberian Peninsula</w:t>
      </w:r>
      <w:r w:rsidR="007C4DC5" w:rsidRPr="00DD17D4">
        <w:rPr>
          <w:rFonts w:ascii="Times New Roman" w:hAnsi="Times New Roman" w:cs="Times New Roman"/>
          <w:lang w:val="pt-BR"/>
        </w:rPr>
        <w:t>, vol. 1. Amsterdam/Philadelphia: John Benjamins Publishing Company</w:t>
      </w:r>
      <w:r w:rsidR="007C4DC5" w:rsidRPr="00DD17D4">
        <w:rPr>
          <w:rFonts w:ascii="Times New Roman" w:eastAsia="Times New Roman" w:hAnsi="Times New Roman" w:cs="Times New Roman"/>
          <w:lang w:val="pt-BR" w:eastAsia="it-IT"/>
        </w:rPr>
        <w:t>, pp. 163-</w:t>
      </w:r>
      <w:r w:rsidR="007C4DC5" w:rsidRPr="005836BF">
        <w:rPr>
          <w:rFonts w:ascii="Times New Roman" w:eastAsia="Times New Roman" w:hAnsi="Times New Roman" w:cs="Times New Roman"/>
          <w:lang w:val="pt-BR" w:eastAsia="it-IT"/>
        </w:rPr>
        <w:t>182.</w:t>
      </w:r>
    </w:p>
    <w:p w:rsidR="000D4108" w:rsidRPr="005836BF" w:rsidRDefault="000D4108" w:rsidP="00F05F24">
      <w:pPr>
        <w:widowControl w:val="0"/>
        <w:autoSpaceDE w:val="0"/>
        <w:autoSpaceDN w:val="0"/>
        <w:adjustRightInd w:val="0"/>
        <w:ind w:left="539" w:right="566" w:hanging="539"/>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Cebolla</w:t>
      </w:r>
      <w:r w:rsidRPr="005836BF">
        <w:rPr>
          <w:rFonts w:ascii="Times New Roman" w:eastAsia="Times New Roman" w:hAnsi="Times New Roman" w:cs="Times New Roman"/>
          <w:lang w:val="pt-BR" w:eastAsia="it-IT"/>
        </w:rPr>
        <w:t xml:space="preserve">, Héctor y Miguel </w:t>
      </w:r>
      <w:r w:rsidRPr="005836BF">
        <w:rPr>
          <w:rFonts w:ascii="Times New Roman" w:eastAsia="Times New Roman" w:hAnsi="Times New Roman" w:cs="Times New Roman"/>
          <w:smallCaps/>
          <w:lang w:val="pt-BR" w:eastAsia="it-IT"/>
        </w:rPr>
        <w:t>Requena</w:t>
      </w:r>
      <w:r w:rsidRPr="005836BF">
        <w:rPr>
          <w:rFonts w:ascii="Times New Roman" w:eastAsia="Times New Roman" w:hAnsi="Times New Roman" w:cs="Times New Roman"/>
          <w:lang w:val="pt-BR" w:eastAsia="it-IT"/>
        </w:rPr>
        <w:t xml:space="preserve">, 2009, “Los inmigrantes marroquíes en España”, en David-Sven </w:t>
      </w:r>
      <w:r w:rsidRPr="005836BF">
        <w:rPr>
          <w:rFonts w:ascii="Times New Roman" w:eastAsia="Times New Roman" w:hAnsi="Times New Roman" w:cs="Times New Roman"/>
          <w:smallCaps/>
          <w:lang w:val="pt-BR" w:eastAsia="it-IT"/>
        </w:rPr>
        <w:t>Reher</w:t>
      </w:r>
      <w:r w:rsidRPr="005836BF">
        <w:rPr>
          <w:rFonts w:ascii="Times New Roman" w:eastAsia="Times New Roman" w:hAnsi="Times New Roman" w:cs="Times New Roman"/>
          <w:lang w:val="pt-BR" w:eastAsia="it-IT"/>
        </w:rPr>
        <w:t xml:space="preserve"> y Miguel </w:t>
      </w:r>
      <w:r w:rsidRPr="005836BF">
        <w:rPr>
          <w:rFonts w:ascii="Times New Roman" w:eastAsia="Times New Roman" w:hAnsi="Times New Roman" w:cs="Times New Roman"/>
          <w:smallCaps/>
          <w:lang w:val="pt-BR" w:eastAsia="it-IT"/>
        </w:rPr>
        <w:t>Requena</w:t>
      </w:r>
      <w:r w:rsidRPr="005836BF">
        <w:rPr>
          <w:rFonts w:ascii="Times New Roman" w:eastAsia="Times New Roman" w:hAnsi="Times New Roman" w:cs="Times New Roman"/>
          <w:lang w:val="pt-BR" w:eastAsia="it-IT"/>
        </w:rPr>
        <w:t xml:space="preserve"> (eds.) </w:t>
      </w:r>
      <w:r w:rsidRPr="005836BF">
        <w:rPr>
          <w:rFonts w:ascii="Times New Roman" w:eastAsia="Times New Roman" w:hAnsi="Times New Roman" w:cs="Times New Roman"/>
          <w:i/>
          <w:lang w:val="pt-BR" w:eastAsia="it-IT"/>
        </w:rPr>
        <w:t>Las múltiples caras de la inmigración en España</w:t>
      </w:r>
      <w:r w:rsidRPr="005836BF">
        <w:rPr>
          <w:rFonts w:ascii="Times New Roman" w:eastAsia="Times New Roman" w:hAnsi="Times New Roman" w:cs="Times New Roman"/>
          <w:lang w:val="pt-BR" w:eastAsia="it-IT"/>
        </w:rPr>
        <w:t>. Madrid, Alianza, pp. 251-287.</w:t>
      </w:r>
    </w:p>
    <w:p w:rsidR="00763C9C" w:rsidRDefault="00763C9C" w:rsidP="00F05F24">
      <w:pPr>
        <w:widowControl w:val="0"/>
        <w:autoSpaceDE w:val="0"/>
        <w:autoSpaceDN w:val="0"/>
        <w:adjustRightInd w:val="0"/>
        <w:ind w:left="539" w:right="566" w:hanging="539"/>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Celaya-Carrillo</w:t>
      </w:r>
      <w:r w:rsidRPr="005836BF">
        <w:rPr>
          <w:rFonts w:ascii="Times New Roman" w:eastAsia="Times New Roman" w:hAnsi="Times New Roman" w:cs="Times New Roman"/>
          <w:lang w:val="pt-BR" w:eastAsia="it-IT"/>
        </w:rPr>
        <w:t xml:space="preserve">, Beatriz, 2011, “Pánicos racistas: reflexiones sobre la inmigración en Cataluña y España a partir de un texto de Najat El Hachmi”, </w:t>
      </w:r>
      <w:r w:rsidRPr="005836BF">
        <w:rPr>
          <w:rFonts w:ascii="Times New Roman" w:eastAsia="Times New Roman" w:hAnsi="Times New Roman" w:cs="Times New Roman"/>
          <w:i/>
          <w:lang w:val="pt-BR" w:eastAsia="it-IT"/>
        </w:rPr>
        <w:t>Modern Language Notes</w:t>
      </w:r>
      <w:r w:rsidRPr="005836BF">
        <w:rPr>
          <w:rFonts w:ascii="Times New Roman" w:eastAsia="Times New Roman" w:hAnsi="Times New Roman" w:cs="Times New Roman"/>
          <w:lang w:val="pt-BR" w:eastAsia="it-IT"/>
        </w:rPr>
        <w:t>, 126.</w:t>
      </w:r>
    </w:p>
    <w:p w:rsidR="001C2417" w:rsidRPr="005836BF" w:rsidRDefault="001C2417" w:rsidP="00F05F24">
      <w:pPr>
        <w:widowControl w:val="0"/>
        <w:autoSpaceDE w:val="0"/>
        <w:autoSpaceDN w:val="0"/>
        <w:adjustRightInd w:val="0"/>
        <w:ind w:left="539" w:right="566" w:hanging="539"/>
        <w:jc w:val="both"/>
        <w:rPr>
          <w:rFonts w:ascii="Times New Roman" w:eastAsia="Times New Roman" w:hAnsi="Times New Roman" w:cs="Times New Roman"/>
          <w:lang w:val="pt-BR" w:eastAsia="it-IT"/>
        </w:rPr>
      </w:pPr>
      <w:r w:rsidRPr="001C2417">
        <w:rPr>
          <w:rFonts w:ascii="Times New Roman" w:eastAsia="Times New Roman" w:hAnsi="Times New Roman" w:cs="Times New Roman"/>
          <w:smallCaps/>
          <w:lang w:val="pt-BR" w:eastAsia="it-IT"/>
        </w:rPr>
        <w:t>Cerina</w:t>
      </w:r>
      <w:r>
        <w:t xml:space="preserve">, Giovanna, 1991, “Archetipi fiabeschi: metamorfosi, mostri, labirinti”, en M. Cerina, M. Domenichelli, P. Tucci, M. Virdis, </w:t>
      </w:r>
      <w:r>
        <w:rPr>
          <w:i/>
          <w:iCs/>
        </w:rPr>
        <w:t>Metamorfosi, mostri, labirinti: atti del Seminario di Cagliari, 22-24 gennaio 1990</w:t>
      </w:r>
      <w:r>
        <w:t>,  Roma: Bulzoni</w:t>
      </w:r>
      <w:r w:rsidR="00E5219B">
        <w:t>, pp. 9-35.</w:t>
      </w:r>
    </w:p>
    <w:p w:rsidR="00692A7B" w:rsidRPr="005836BF" w:rsidRDefault="00692A7B" w:rsidP="0074497A">
      <w:pPr>
        <w:widowControl w:val="0"/>
        <w:autoSpaceDE w:val="0"/>
        <w:autoSpaceDN w:val="0"/>
        <w:adjustRightInd w:val="0"/>
        <w:ind w:left="540" w:right="566" w:hanging="540"/>
        <w:jc w:val="both"/>
      </w:pPr>
      <w:r w:rsidRPr="0074497A">
        <w:rPr>
          <w:rFonts w:ascii="Times New Roman" w:eastAsia="Times New Roman" w:hAnsi="Times New Roman" w:cs="Times New Roman"/>
          <w:smallCaps/>
          <w:lang w:val="pt-BR" w:eastAsia="it-IT"/>
        </w:rPr>
        <w:t>Chaffee</w:t>
      </w:r>
      <w:r w:rsidRPr="005836BF">
        <w:t xml:space="preserve">, Jessie, 2016, “An Interview with Najat El Hachmi”, </w:t>
      </w:r>
      <w:r w:rsidRPr="0074497A">
        <w:rPr>
          <w:i/>
        </w:rPr>
        <w:t>Words without borders. The Online Magazine for International Literature</w:t>
      </w:r>
      <w:r w:rsidRPr="005836BF">
        <w:t xml:space="preserve">, 30 mar, </w:t>
      </w:r>
      <w:r w:rsidRPr="005836BF">
        <w:rPr>
          <w:rFonts w:cstheme="minorHAnsi"/>
        </w:rPr>
        <w:t>&lt;</w:t>
      </w:r>
      <w:r w:rsidRPr="0074497A">
        <w:t>http://www.wordswithoutborders.org/dispatches/article/an-interview-with-najat-el-hachmi</w:t>
      </w:r>
      <w:r w:rsidRPr="005836BF">
        <w:rPr>
          <w:rFonts w:cstheme="minorHAnsi"/>
        </w:rPr>
        <w:t>&gt;</w:t>
      </w:r>
      <w:r w:rsidRPr="005836BF">
        <w:t xml:space="preserve"> </w:t>
      </w:r>
      <w:r w:rsidRPr="005836BF">
        <w:rPr>
          <w:rFonts w:cstheme="minorHAnsi"/>
        </w:rPr>
        <w:t>[</w:t>
      </w:r>
      <w:r w:rsidRPr="005836BF">
        <w:t>16/05/</w:t>
      </w:r>
      <w:r w:rsidR="00AC69BF" w:rsidRPr="005836BF">
        <w:t>20</w:t>
      </w:r>
      <w:r w:rsidRPr="005836BF">
        <w:t>17</w:t>
      </w:r>
      <w:r w:rsidRPr="005836BF">
        <w:rPr>
          <w:rFonts w:cstheme="minorHAnsi"/>
        </w:rPr>
        <w:t>]</w:t>
      </w:r>
      <w:r w:rsidRPr="005836BF">
        <w:t>.</w:t>
      </w:r>
    </w:p>
    <w:p w:rsidR="00D84F41" w:rsidRPr="005836BF" w:rsidRDefault="00D84F41" w:rsidP="00F05F24">
      <w:pPr>
        <w:widowControl w:val="0"/>
        <w:autoSpaceDE w:val="0"/>
        <w:autoSpaceDN w:val="0"/>
        <w:adjustRightInd w:val="0"/>
        <w:ind w:left="540" w:right="566" w:hanging="540"/>
        <w:jc w:val="both"/>
      </w:pPr>
      <w:r w:rsidRPr="005836BF">
        <w:rPr>
          <w:rFonts w:ascii="Times New Roman" w:eastAsia="Times New Roman" w:hAnsi="Times New Roman" w:cs="Times New Roman"/>
          <w:smallCaps/>
          <w:lang w:val="pt-BR" w:eastAsia="it-IT"/>
        </w:rPr>
        <w:lastRenderedPageBreak/>
        <w:t>Chemello</w:t>
      </w:r>
      <w:r w:rsidRPr="005836BF">
        <w:t xml:space="preserve">, Adriana, 2007, “Una bildung senza roman”, en Paola Bono y Laura Fortini (eds.), </w:t>
      </w:r>
      <w:r w:rsidRPr="005836BF">
        <w:rPr>
          <w:i/>
        </w:rPr>
        <w:t>Il romanzo del divenire. Un Bildungsroman delle donne?</w:t>
      </w:r>
      <w:r w:rsidRPr="005836BF">
        <w:t xml:space="preserve"> Pavona (Albano Laziale-Roma): Iacobelli, pp. 14-33.</w:t>
      </w:r>
    </w:p>
    <w:p w:rsidR="00D82808" w:rsidRDefault="00D82808"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Chiellino</w:t>
      </w:r>
      <w:r w:rsidRPr="005836BF">
        <w:rPr>
          <w:rFonts w:ascii="Times New Roman" w:eastAsia="Times New Roman" w:hAnsi="Times New Roman" w:cs="Times New Roman"/>
          <w:lang w:val="pt-BR" w:eastAsia="it-IT"/>
        </w:rPr>
        <w:t xml:space="preserve">, Carmine, 2013, “En busca del punto cero para convertirse en escritor intercultural”, en </w:t>
      </w:r>
      <w:r w:rsidRPr="00E4309C">
        <w:rPr>
          <w:rFonts w:ascii="Times New Roman" w:eastAsia="Times New Roman" w:hAnsi="Times New Roman" w:cs="Times New Roman"/>
          <w:lang w:val="pt-BR" w:eastAsia="it-IT"/>
        </w:rPr>
        <w:t>Giuliani, Luigi, Leonarda Trapassi y Javier Martos</w:t>
      </w:r>
      <w:r w:rsidRPr="005836BF">
        <w:rPr>
          <w:rFonts w:ascii="Times New Roman" w:eastAsia="Times New Roman" w:hAnsi="Times New Roman" w:cs="Times New Roman"/>
          <w:lang w:val="pt-BR" w:eastAsia="it-IT"/>
        </w:rPr>
        <w:t xml:space="preserve"> (eds.), </w:t>
      </w:r>
      <w:r w:rsidRPr="005836BF">
        <w:rPr>
          <w:rFonts w:ascii="Times New Roman" w:eastAsia="Times New Roman" w:hAnsi="Times New Roman" w:cs="Times New Roman"/>
          <w:i/>
          <w:lang w:val="pt-BR" w:eastAsia="it-IT"/>
        </w:rPr>
        <w:t>Far away is here. Lejos es aquí. Writing and migrations</w:t>
      </w:r>
      <w:r w:rsidRPr="005836BF">
        <w:rPr>
          <w:rFonts w:ascii="Times New Roman" w:eastAsia="Times New Roman" w:hAnsi="Times New Roman" w:cs="Times New Roman"/>
          <w:lang w:val="pt-BR" w:eastAsia="it-IT"/>
        </w:rPr>
        <w:t>. Berlin, Frank &amp; Timme, pp. 91-99.</w:t>
      </w:r>
    </w:p>
    <w:p w:rsidR="00C70A14" w:rsidRDefault="00C70A14" w:rsidP="00C70A1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Climent</w:t>
      </w:r>
      <w:r w:rsidRPr="005836BF">
        <w:rPr>
          <w:rFonts w:ascii="Times New Roman" w:eastAsia="Times New Roman" w:hAnsi="Times New Roman" w:cs="Times New Roman"/>
          <w:lang w:val="pt-BR" w:eastAsia="it-IT"/>
        </w:rPr>
        <w:t xml:space="preserve">, Laia, 2008, </w:t>
      </w:r>
      <w:r w:rsidRPr="005836BF">
        <w:rPr>
          <w:rFonts w:ascii="Times New Roman" w:eastAsia="Times New Roman" w:hAnsi="Times New Roman" w:cs="Times New Roman"/>
          <w:i/>
          <w:lang w:val="pt-BR" w:eastAsia="it-IT"/>
        </w:rPr>
        <w:t>Maria-Mercè Marçal, cos i compromís</w:t>
      </w:r>
      <w:r w:rsidRPr="005836BF">
        <w:rPr>
          <w:rFonts w:ascii="Times New Roman" w:eastAsia="Times New Roman" w:hAnsi="Times New Roman" w:cs="Times New Roman"/>
          <w:lang w:val="pt-BR" w:eastAsia="it-IT"/>
        </w:rPr>
        <w:t>. Publicacions de l’Abadia de Montserrat.</w:t>
      </w:r>
    </w:p>
    <w:p w:rsidR="003F4EB2" w:rsidRDefault="003F4EB2" w:rsidP="003F4EB2">
      <w:pPr>
        <w:widowControl w:val="0"/>
        <w:autoSpaceDE w:val="0"/>
        <w:autoSpaceDN w:val="0"/>
        <w:adjustRightInd w:val="0"/>
        <w:ind w:left="540" w:right="566" w:hanging="540"/>
        <w:jc w:val="both"/>
        <w:rPr>
          <w:rFonts w:cstheme="minorHAnsi"/>
          <w:lang w:val="en-GB"/>
        </w:rPr>
      </w:pPr>
      <w:r w:rsidRPr="003F4EB2">
        <w:rPr>
          <w:rFonts w:eastAsia="Times New Roman" w:cstheme="minorHAnsi"/>
          <w:smallCaps/>
          <w:lang w:val="pt-BR" w:eastAsia="it-IT"/>
        </w:rPr>
        <w:t>Cohen</w:t>
      </w:r>
      <w:r>
        <w:rPr>
          <w:rFonts w:cstheme="minorHAnsi"/>
          <w:lang w:val="en-US"/>
        </w:rPr>
        <w:t>, Jeffrey Jerome, 1996,</w:t>
      </w:r>
      <w:r w:rsidRPr="003F4EB2">
        <w:rPr>
          <w:rFonts w:cstheme="minorHAnsi"/>
          <w:lang w:val="en-US"/>
        </w:rPr>
        <w:t xml:space="preserve"> </w:t>
      </w:r>
      <w:r w:rsidRPr="003F4EB2">
        <w:rPr>
          <w:rFonts w:cstheme="minorHAnsi"/>
          <w:i/>
          <w:lang w:val="en-US"/>
        </w:rPr>
        <w:t xml:space="preserve">Monster Theory. </w:t>
      </w:r>
      <w:r w:rsidRPr="003F4EB2">
        <w:rPr>
          <w:rFonts w:cstheme="minorHAnsi"/>
          <w:i/>
          <w:lang w:val="en-GB"/>
        </w:rPr>
        <w:t>Reading Culture</w:t>
      </w:r>
      <w:r w:rsidRPr="003F4EB2">
        <w:rPr>
          <w:rFonts w:cstheme="minorHAnsi"/>
          <w:lang w:val="en-GB"/>
        </w:rPr>
        <w:t>. University of Minnesota Press, Minneapolis – London, pp. vii-25.</w:t>
      </w:r>
    </w:p>
    <w:p w:rsidR="00905288" w:rsidRPr="00905288" w:rsidRDefault="00905288" w:rsidP="003F4EB2">
      <w:pPr>
        <w:widowControl w:val="0"/>
        <w:autoSpaceDE w:val="0"/>
        <w:autoSpaceDN w:val="0"/>
        <w:adjustRightInd w:val="0"/>
        <w:ind w:left="540" w:right="566" w:hanging="540"/>
        <w:jc w:val="both"/>
        <w:rPr>
          <w:rFonts w:cstheme="minorHAnsi"/>
          <w:lang w:val="en-GB"/>
        </w:rPr>
      </w:pPr>
      <w:r>
        <w:rPr>
          <w:rFonts w:eastAsia="Times New Roman" w:cstheme="minorHAnsi"/>
          <w:smallCaps/>
          <w:lang w:val="pt-BR" w:eastAsia="it-IT"/>
        </w:rPr>
        <w:t xml:space="preserve">Coletti, </w:t>
      </w:r>
      <w:r w:rsidRPr="004B0400">
        <w:rPr>
          <w:rFonts w:cstheme="minorHAnsi"/>
          <w:lang w:val="en-US"/>
        </w:rPr>
        <w:t>Vittorio</w:t>
      </w:r>
      <w:r>
        <w:rPr>
          <w:rFonts w:eastAsia="Times New Roman" w:cstheme="minorHAnsi"/>
          <w:smallCaps/>
          <w:lang w:val="pt-BR" w:eastAsia="it-IT"/>
        </w:rPr>
        <w:t xml:space="preserve">, </w:t>
      </w:r>
      <w:r w:rsidRPr="00905288">
        <w:rPr>
          <w:rFonts w:eastAsia="Times New Roman" w:cstheme="minorHAnsi"/>
          <w:lang w:val="pt-BR" w:eastAsia="it-IT"/>
        </w:rPr>
        <w:t xml:space="preserve">2011, </w:t>
      </w:r>
      <w:r w:rsidRPr="00905288">
        <w:rPr>
          <w:rFonts w:eastAsia="Times New Roman" w:cstheme="minorHAnsi"/>
          <w:i/>
          <w:lang w:val="pt-BR" w:eastAsia="it-IT"/>
        </w:rPr>
        <w:t>Romanzo mondo. La letteratura nel villaggio globale</w:t>
      </w:r>
      <w:r w:rsidRPr="00905288">
        <w:rPr>
          <w:rFonts w:eastAsia="Times New Roman" w:cstheme="minorHAnsi"/>
          <w:lang w:val="pt-BR" w:eastAsia="it-IT"/>
        </w:rPr>
        <w:t>. Bologna: Il Mulino.</w:t>
      </w:r>
    </w:p>
    <w:p w:rsidR="00C27D7A" w:rsidRDefault="00C27D7A"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Colmeiro</w:t>
      </w:r>
      <w:r w:rsidRPr="005836BF">
        <w:rPr>
          <w:rFonts w:ascii="Times New Roman" w:eastAsia="Times New Roman" w:hAnsi="Times New Roman" w:cs="Times New Roman"/>
          <w:lang w:val="pt-BR" w:eastAsia="it-IT"/>
        </w:rPr>
        <w:t xml:space="preserve">, José (ed.) 2015, </w:t>
      </w:r>
      <w:r w:rsidRPr="005836BF">
        <w:rPr>
          <w:rFonts w:ascii="Times New Roman" w:eastAsia="Times New Roman" w:hAnsi="Times New Roman" w:cs="Times New Roman"/>
          <w:i/>
          <w:lang w:val="pt-BR" w:eastAsia="it-IT"/>
        </w:rPr>
        <w:t>Encrucijadas globales. Redefinir España en el siglo XXI</w:t>
      </w:r>
      <w:r w:rsidRPr="005836BF">
        <w:rPr>
          <w:rFonts w:ascii="Times New Roman" w:eastAsia="Times New Roman" w:hAnsi="Times New Roman" w:cs="Times New Roman"/>
          <w:lang w:val="pt-BR" w:eastAsia="it-IT"/>
        </w:rPr>
        <w:t>. Madrid – Frakfurt am Mein: Iberoamericana – Vervuert.</w:t>
      </w:r>
    </w:p>
    <w:p w:rsidR="00D47345" w:rsidRPr="005836BF" w:rsidRDefault="00D47345"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D47345">
        <w:rPr>
          <w:rFonts w:ascii="Times New Roman" w:eastAsia="Times New Roman" w:hAnsi="Times New Roman" w:cs="Times New Roman"/>
          <w:smallCaps/>
          <w:lang w:val="pt-BR" w:eastAsia="it-IT"/>
        </w:rPr>
        <w:t>Colominas</w:t>
      </w:r>
      <w:r>
        <w:rPr>
          <w:rFonts w:ascii="Times New Roman" w:eastAsia="Times New Roman" w:hAnsi="Times New Roman" w:cs="Times New Roman"/>
          <w:lang w:val="pt-BR" w:eastAsia="it-IT"/>
        </w:rPr>
        <w:t>, Ester, 2005, “Entrevista a Albert Sánchez Piñol”, La Universitat, núm. 31, marzo, &lt;</w:t>
      </w:r>
      <w:r w:rsidRPr="00D47345">
        <w:rPr>
          <w:rFonts w:ascii="Times New Roman" w:eastAsia="Times New Roman" w:hAnsi="Times New Roman" w:cs="Times New Roman"/>
          <w:lang w:val="pt-BR" w:eastAsia="it-IT"/>
        </w:rPr>
        <w:t>http://www.ub.edu/web/ub/ca/menu_eines/noticies/Revista/2005/revista_31.html</w:t>
      </w:r>
      <w:r>
        <w:rPr>
          <w:rFonts w:ascii="Times New Roman" w:eastAsia="Times New Roman" w:hAnsi="Times New Roman" w:cs="Times New Roman"/>
          <w:lang w:val="pt-BR" w:eastAsia="it-IT"/>
        </w:rPr>
        <w:t>&gt; [10/09/2016].</w:t>
      </w:r>
    </w:p>
    <w:p w:rsidR="00630086" w:rsidRPr="005836BF" w:rsidRDefault="00630086" w:rsidP="00F05F24">
      <w:pPr>
        <w:widowControl w:val="0"/>
        <w:autoSpaceDE w:val="0"/>
        <w:autoSpaceDN w:val="0"/>
        <w:adjustRightInd w:val="0"/>
        <w:ind w:left="540" w:right="566" w:hanging="540"/>
        <w:jc w:val="both"/>
        <w:rPr>
          <w:rFonts w:eastAsia="Times New Roman"/>
          <w:lang w:val="pt-BR" w:eastAsia="it-IT"/>
        </w:rPr>
      </w:pPr>
      <w:r w:rsidRPr="005836BF">
        <w:rPr>
          <w:rFonts w:eastAsia="Times New Roman"/>
          <w:smallCaps/>
          <w:lang w:val="pt-BR" w:eastAsia="it-IT"/>
        </w:rPr>
        <w:t>Corral</w:t>
      </w:r>
      <w:r w:rsidRPr="005836BF">
        <w:rPr>
          <w:rFonts w:eastAsia="Times New Roman"/>
          <w:lang w:val="pt-BR" w:eastAsia="it-IT"/>
        </w:rPr>
        <w:t xml:space="preserve">, Will H., </w:t>
      </w:r>
      <w:r w:rsidRPr="005836BF">
        <w:rPr>
          <w:rFonts w:eastAsia="Times New Roman"/>
          <w:smallCaps/>
          <w:lang w:val="pt-BR" w:eastAsia="it-IT"/>
        </w:rPr>
        <w:t>Castro</w:t>
      </w:r>
      <w:r w:rsidRPr="005836BF">
        <w:rPr>
          <w:rFonts w:eastAsia="Times New Roman"/>
          <w:lang w:val="pt-BR" w:eastAsia="it-IT"/>
        </w:rPr>
        <w:t xml:space="preserve">, Juan E. de y Nicholas </w:t>
      </w:r>
      <w:r w:rsidRPr="005836BF">
        <w:rPr>
          <w:rFonts w:eastAsia="Times New Roman"/>
          <w:smallCaps/>
          <w:lang w:val="pt-BR" w:eastAsia="it-IT"/>
        </w:rPr>
        <w:t>Birns</w:t>
      </w:r>
      <w:r w:rsidRPr="005836BF">
        <w:rPr>
          <w:rFonts w:eastAsia="Times New Roman"/>
          <w:lang w:val="pt-BR" w:eastAsia="it-IT"/>
        </w:rPr>
        <w:t xml:space="preserve">, 2014, “Andrés Neuman” en </w:t>
      </w:r>
      <w:r w:rsidRPr="005836BF">
        <w:rPr>
          <w:rFonts w:ascii="Times New Roman" w:eastAsia="Times New Roman" w:hAnsi="Times New Roman" w:cs="Times New Roman"/>
          <w:smallCaps/>
          <w:lang w:val="pt-BR" w:eastAsia="it-IT"/>
        </w:rPr>
        <w:t>id.</w:t>
      </w:r>
      <w:r w:rsidR="0085166A" w:rsidRPr="005836BF">
        <w:rPr>
          <w:rFonts w:eastAsia="Times New Roman"/>
          <w:lang w:val="pt-BR" w:eastAsia="it-IT"/>
        </w:rPr>
        <w:t xml:space="preserve"> (eds.), “</w:t>
      </w:r>
      <w:r w:rsidRPr="005836BF">
        <w:rPr>
          <w:rFonts w:eastAsia="Times New Roman"/>
          <w:lang w:val="pt-BR" w:eastAsia="it-IT"/>
        </w:rPr>
        <w:t>The Contemporary Spanish-A</w:t>
      </w:r>
      <w:r w:rsidR="0085166A" w:rsidRPr="005836BF">
        <w:rPr>
          <w:rFonts w:eastAsia="Times New Roman"/>
          <w:lang w:val="pt-BR" w:eastAsia="it-IT"/>
        </w:rPr>
        <w:t>merican Novel: Bolaño and After”</w:t>
      </w:r>
      <w:r w:rsidRPr="005836BF">
        <w:rPr>
          <w:rFonts w:eastAsia="Times New Roman"/>
          <w:lang w:val="pt-BR" w:eastAsia="it-IT"/>
        </w:rPr>
        <w:t xml:space="preserve"> (Encyclopedia Entry), en</w:t>
      </w:r>
      <w:r w:rsidR="0085166A" w:rsidRPr="005836BF">
        <w:rPr>
          <w:rFonts w:eastAsia="Times New Roman"/>
          <w:lang w:val="pt-BR" w:eastAsia="it-IT"/>
        </w:rPr>
        <w:t>:</w:t>
      </w:r>
      <w:r w:rsidRPr="005836BF">
        <w:rPr>
          <w:rFonts w:eastAsia="Times New Roman"/>
          <w:lang w:val="pt-BR" w:eastAsia="it-IT"/>
        </w:rPr>
        <w:t xml:space="preserve"> </w:t>
      </w:r>
      <w:r w:rsidRPr="005836BF">
        <w:rPr>
          <w:rFonts w:eastAsia="Times New Roman"/>
          <w:i/>
          <w:lang w:val="pt-BR" w:eastAsia="it-IT"/>
        </w:rPr>
        <w:t>The Contemporary Spanish-America Novel: Bolaño and After</w:t>
      </w:r>
      <w:r w:rsidRPr="005836BF">
        <w:rPr>
          <w:rFonts w:eastAsia="Times New Roman"/>
          <w:lang w:val="pt-BR" w:eastAsia="it-IT"/>
        </w:rPr>
        <w:t>. New York, London, New Delhi, Sydney: Bloomsbury, pp. 372-375.</w:t>
      </w:r>
    </w:p>
    <w:p w:rsidR="006D6D67" w:rsidRPr="005836BF" w:rsidRDefault="006D6D67" w:rsidP="00F05F24">
      <w:pPr>
        <w:widowControl w:val="0"/>
        <w:autoSpaceDE w:val="0"/>
        <w:autoSpaceDN w:val="0"/>
        <w:adjustRightInd w:val="0"/>
        <w:ind w:left="540" w:right="566" w:hanging="540"/>
        <w:jc w:val="both"/>
        <w:rPr>
          <w:rFonts w:ascii="Times New Roman" w:hAnsi="Times New Roman" w:cs="Times New Roman"/>
          <w:lang w:val="pt-BR"/>
        </w:rPr>
      </w:pPr>
      <w:r w:rsidRPr="0074497A">
        <w:rPr>
          <w:rFonts w:ascii="Times New Roman" w:eastAsia="Times New Roman" w:hAnsi="Times New Roman" w:cs="Times New Roman"/>
          <w:smallCaps/>
          <w:lang w:val="pt-BR" w:eastAsia="it-IT"/>
        </w:rPr>
        <w:t>Corroto</w:t>
      </w:r>
      <w:r w:rsidRPr="005836BF">
        <w:rPr>
          <w:rFonts w:ascii="Times New Roman" w:eastAsia="Times New Roman" w:hAnsi="Times New Roman" w:cs="Times New Roman"/>
          <w:lang w:val="pt-BR" w:eastAsia="it-IT"/>
        </w:rPr>
        <w:t>, Paula, 2008, “El Hachmi dice que el maltrato no es cultural”, Público, 07/10/2008</w:t>
      </w:r>
      <w:r w:rsidR="00BE4521" w:rsidRPr="005836BF">
        <w:rPr>
          <w:rFonts w:ascii="Times New Roman" w:eastAsia="Times New Roman" w:hAnsi="Times New Roman" w:cs="Times New Roman"/>
          <w:lang w:val="pt-BR" w:eastAsia="it-IT"/>
        </w:rPr>
        <w:t>, &lt;http://www.publico.es/culturas/hachmi-dice-maltrato-no-cultural.html&gt; [12/07/</w:t>
      </w:r>
      <w:r w:rsidR="00AC69BF" w:rsidRPr="005836BF">
        <w:rPr>
          <w:rFonts w:ascii="Times New Roman" w:eastAsia="Times New Roman" w:hAnsi="Times New Roman" w:cs="Times New Roman"/>
          <w:lang w:val="pt-BR" w:eastAsia="it-IT"/>
        </w:rPr>
        <w:t>20</w:t>
      </w:r>
      <w:r w:rsidR="00BE4521" w:rsidRPr="005836BF">
        <w:rPr>
          <w:rFonts w:ascii="Times New Roman" w:eastAsia="Times New Roman" w:hAnsi="Times New Roman" w:cs="Times New Roman"/>
          <w:lang w:val="pt-BR" w:eastAsia="it-IT"/>
        </w:rPr>
        <w:t>17].</w:t>
      </w:r>
    </w:p>
    <w:p w:rsidR="00476D57" w:rsidRPr="005836BF" w:rsidRDefault="00885B51"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Crameri</w:t>
      </w:r>
      <w:r w:rsidRPr="005836BF">
        <w:rPr>
          <w:rFonts w:ascii="Times New Roman" w:eastAsia="Times New Roman" w:hAnsi="Times New Roman" w:cs="Times New Roman"/>
          <w:lang w:val="pt-BR" w:eastAsia="it-IT"/>
        </w:rPr>
        <w:t xml:space="preserve">, Kathryn, </w:t>
      </w:r>
      <w:r w:rsidR="00476D57" w:rsidRPr="005836BF">
        <w:rPr>
          <w:rFonts w:ascii="Times New Roman" w:eastAsia="Times New Roman" w:hAnsi="Times New Roman" w:cs="Times New Roman"/>
          <w:lang w:val="pt-BR" w:eastAsia="it-IT"/>
        </w:rPr>
        <w:t xml:space="preserve">2014, “Hybridity and Catalonia’s Linguistic Border: the Case of Najat El Hachmi”, en Flocel </w:t>
      </w:r>
      <w:r w:rsidR="00476D57" w:rsidRPr="00E4309C">
        <w:rPr>
          <w:rFonts w:ascii="Times New Roman" w:eastAsia="Times New Roman" w:hAnsi="Times New Roman" w:cs="Times New Roman"/>
          <w:lang w:val="pt-BR" w:eastAsia="it-IT"/>
        </w:rPr>
        <w:t>Sabaté</w:t>
      </w:r>
      <w:r w:rsidR="00476D57" w:rsidRPr="005836BF">
        <w:rPr>
          <w:rFonts w:ascii="Times New Roman" w:eastAsia="Times New Roman" w:hAnsi="Times New Roman" w:cs="Times New Roman"/>
          <w:lang w:val="pt-BR" w:eastAsia="it-IT"/>
        </w:rPr>
        <w:t xml:space="preserve"> (ed.), </w:t>
      </w:r>
      <w:r w:rsidR="00476D57" w:rsidRPr="005836BF">
        <w:rPr>
          <w:rFonts w:ascii="Times New Roman" w:eastAsia="Times New Roman" w:hAnsi="Times New Roman" w:cs="Times New Roman"/>
          <w:i/>
          <w:lang w:val="pt-BR" w:eastAsia="it-IT"/>
        </w:rPr>
        <w:t>Hybrid Identities</w:t>
      </w:r>
      <w:r w:rsidR="00476D57" w:rsidRPr="005836BF">
        <w:rPr>
          <w:rFonts w:ascii="Times New Roman" w:eastAsia="Times New Roman" w:hAnsi="Times New Roman" w:cs="Times New Roman"/>
          <w:lang w:val="pt-BR" w:eastAsia="it-IT"/>
        </w:rPr>
        <w:t>. Bern: Peter Lang, pp. 271-296.</w:t>
      </w:r>
    </w:p>
    <w:p w:rsidR="00885B51" w:rsidRDefault="00476D57"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lang w:val="pt-BR" w:eastAsia="it-IT"/>
        </w:rPr>
        <w:t xml:space="preserve">---, </w:t>
      </w:r>
      <w:r w:rsidR="00885B51" w:rsidRPr="005836BF">
        <w:rPr>
          <w:rFonts w:ascii="Times New Roman" w:eastAsia="Times New Roman" w:hAnsi="Times New Roman" w:cs="Times New Roman"/>
          <w:lang w:val="pt-BR" w:eastAsia="it-IT"/>
        </w:rPr>
        <w:t xml:space="preserve">2007, “Reading Iberias: Teaching and Researching the </w:t>
      </w:r>
      <w:r w:rsidR="00885B51" w:rsidRPr="005836BF">
        <w:rPr>
          <w:rFonts w:ascii="Times New Roman" w:eastAsia="Times New Roman" w:hAnsi="Times New Roman" w:cs="Times New Roman"/>
          <w:i/>
          <w:lang w:val="pt-BR" w:eastAsia="it-IT"/>
        </w:rPr>
        <w:t>Other Cultures</w:t>
      </w:r>
      <w:r w:rsidR="00885B51" w:rsidRPr="005836BF">
        <w:rPr>
          <w:rFonts w:ascii="Times New Roman" w:eastAsia="Times New Roman" w:hAnsi="Times New Roman" w:cs="Times New Roman"/>
          <w:lang w:val="pt-BR" w:eastAsia="it-IT"/>
        </w:rPr>
        <w:t xml:space="preserve"> of Spain”, en </w:t>
      </w:r>
      <w:r w:rsidR="00885B51" w:rsidRPr="00E4309C">
        <w:rPr>
          <w:rFonts w:ascii="Times New Roman" w:eastAsia="Times New Roman" w:hAnsi="Times New Roman" w:cs="Times New Roman"/>
          <w:lang w:val="pt-BR" w:eastAsia="it-IT"/>
        </w:rPr>
        <w:t>Buffery</w:t>
      </w:r>
      <w:r w:rsidR="00885B51" w:rsidRPr="005836BF">
        <w:rPr>
          <w:rFonts w:ascii="Times New Roman" w:eastAsia="Times New Roman" w:hAnsi="Times New Roman" w:cs="Times New Roman"/>
          <w:lang w:val="pt-BR" w:eastAsia="it-IT"/>
        </w:rPr>
        <w:t xml:space="preserve">, Helena, Stuart </w:t>
      </w:r>
      <w:r w:rsidR="00885B51" w:rsidRPr="00E4309C">
        <w:rPr>
          <w:rFonts w:ascii="Times New Roman" w:eastAsia="Times New Roman" w:hAnsi="Times New Roman" w:cs="Times New Roman"/>
          <w:lang w:val="pt-BR" w:eastAsia="it-IT"/>
        </w:rPr>
        <w:t>Davis</w:t>
      </w:r>
      <w:r w:rsidR="00885B51" w:rsidRPr="005836BF">
        <w:rPr>
          <w:rFonts w:ascii="Times New Roman" w:eastAsia="Times New Roman" w:hAnsi="Times New Roman" w:cs="Times New Roman"/>
          <w:lang w:val="pt-BR" w:eastAsia="it-IT"/>
        </w:rPr>
        <w:t xml:space="preserve"> y Kirsty </w:t>
      </w:r>
      <w:r w:rsidR="00885B51" w:rsidRPr="00E4309C">
        <w:rPr>
          <w:rFonts w:ascii="Times New Roman" w:eastAsia="Times New Roman" w:hAnsi="Times New Roman" w:cs="Times New Roman"/>
          <w:lang w:val="pt-BR" w:eastAsia="it-IT"/>
        </w:rPr>
        <w:t>Hooper</w:t>
      </w:r>
      <w:r w:rsidR="004363B7" w:rsidRPr="005836BF">
        <w:rPr>
          <w:rFonts w:ascii="Times New Roman" w:eastAsia="Times New Roman" w:hAnsi="Times New Roman" w:cs="Times New Roman"/>
          <w:lang w:val="pt-BR" w:eastAsia="it-IT"/>
        </w:rPr>
        <w:t xml:space="preserve"> (eds.), </w:t>
      </w:r>
      <w:r w:rsidR="00F43127" w:rsidRPr="005836BF">
        <w:rPr>
          <w:rFonts w:ascii="Times New Roman" w:eastAsia="Times New Roman" w:hAnsi="Times New Roman" w:cs="Times New Roman"/>
          <w:i/>
          <w:lang w:val="en-GB" w:eastAsia="it-IT"/>
        </w:rPr>
        <w:t xml:space="preserve">Reading Iberia. </w:t>
      </w:r>
      <w:r w:rsidR="00F43127" w:rsidRPr="005836BF">
        <w:rPr>
          <w:rFonts w:ascii="Times New Roman" w:eastAsia="Times New Roman" w:hAnsi="Times New Roman" w:cs="Times New Roman"/>
          <w:i/>
          <w:lang w:eastAsia="it-IT"/>
        </w:rPr>
        <w:t>Theory/History/Identity</w:t>
      </w:r>
      <w:r w:rsidR="00F43127" w:rsidRPr="005836BF">
        <w:rPr>
          <w:rFonts w:ascii="Times New Roman" w:eastAsia="Times New Roman" w:hAnsi="Times New Roman" w:cs="Times New Roman"/>
          <w:lang w:eastAsia="it-IT"/>
        </w:rPr>
        <w:t xml:space="preserve">. </w:t>
      </w:r>
      <w:r w:rsidR="00F43127" w:rsidRPr="005836BF">
        <w:rPr>
          <w:rFonts w:ascii="Times New Roman" w:hAnsi="Times New Roman" w:cs="Times New Roman"/>
        </w:rPr>
        <w:t>Bern: Peter Lang,</w:t>
      </w:r>
      <w:r w:rsidR="004363B7" w:rsidRPr="005836BF">
        <w:rPr>
          <w:rFonts w:ascii="Times New Roman" w:eastAsia="Times New Roman" w:hAnsi="Times New Roman" w:cs="Times New Roman"/>
          <w:lang w:val="pt-BR" w:eastAsia="it-IT"/>
        </w:rPr>
        <w:t xml:space="preserve"> pp. 209-225.</w:t>
      </w:r>
    </w:p>
    <w:p w:rsidR="007E1181" w:rsidRDefault="007E1181"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7E1181">
        <w:rPr>
          <w:rFonts w:ascii="Times New Roman" w:eastAsia="Times New Roman" w:hAnsi="Times New Roman" w:cs="Times New Roman"/>
          <w:smallCaps/>
          <w:lang w:val="pt-BR" w:eastAsia="it-IT"/>
        </w:rPr>
        <w:t>Crespo Delgado</w:t>
      </w:r>
      <w:r>
        <w:rPr>
          <w:rFonts w:ascii="Times New Roman" w:eastAsia="Times New Roman" w:hAnsi="Times New Roman" w:cs="Times New Roman"/>
          <w:lang w:val="pt-BR" w:eastAsia="it-IT"/>
        </w:rPr>
        <w:t xml:space="preserve">, Daniel, 2004, “Un libro que hizo «ver la arquitectura con otros ojos». </w:t>
      </w:r>
      <w:r w:rsidRPr="00F84392">
        <w:rPr>
          <w:rFonts w:ascii="Times New Roman" w:eastAsia="Times New Roman" w:hAnsi="Times New Roman" w:cs="Times New Roman"/>
          <w:i/>
          <w:lang w:val="pt-BR" w:eastAsia="it-IT"/>
        </w:rPr>
        <w:t>El viage de España</w:t>
      </w:r>
      <w:r>
        <w:rPr>
          <w:rFonts w:ascii="Times New Roman" w:eastAsia="Times New Roman" w:hAnsi="Times New Roman" w:cs="Times New Roman"/>
          <w:lang w:val="pt-BR" w:eastAsia="it-IT"/>
        </w:rPr>
        <w:t xml:space="preserve"> (1772-1794) de Antonio Ponz”, en Coloma Martí, Isidoro et al. (ed), Correspondencia e integración de las artes. Actas del </w:t>
      </w:r>
      <w:r w:rsidRPr="00F84392">
        <w:rPr>
          <w:rFonts w:ascii="Times New Roman" w:eastAsia="Times New Roman" w:hAnsi="Times New Roman" w:cs="Times New Roman"/>
          <w:smallCaps/>
          <w:lang w:val="pt-BR" w:eastAsia="it-IT"/>
        </w:rPr>
        <w:t>xiv</w:t>
      </w:r>
      <w:r>
        <w:rPr>
          <w:rFonts w:ascii="Times New Roman" w:eastAsia="Times New Roman" w:hAnsi="Times New Roman" w:cs="Times New Roman"/>
          <w:lang w:val="pt-BR" w:eastAsia="it-IT"/>
        </w:rPr>
        <w:t xml:space="preserve"> Congreso nacional de Historia del arte, Málaga de</w:t>
      </w:r>
      <w:r w:rsidR="00F84392">
        <w:rPr>
          <w:rFonts w:ascii="Times New Roman" w:eastAsia="Times New Roman" w:hAnsi="Times New Roman" w:cs="Times New Roman"/>
          <w:lang w:val="pt-BR" w:eastAsia="it-IT"/>
        </w:rPr>
        <w:t>l</w:t>
      </w:r>
      <w:r>
        <w:rPr>
          <w:rFonts w:ascii="Times New Roman" w:eastAsia="Times New Roman" w:hAnsi="Times New Roman" w:cs="Times New Roman"/>
          <w:lang w:val="pt-BR" w:eastAsia="it-IT"/>
        </w:rPr>
        <w:t xml:space="preserve"> 18 al </w:t>
      </w:r>
      <w:r w:rsidR="00F84392">
        <w:rPr>
          <w:rFonts w:ascii="Times New Roman" w:eastAsia="Times New Roman" w:hAnsi="Times New Roman" w:cs="Times New Roman"/>
          <w:lang w:val="pt-BR" w:eastAsia="it-IT"/>
        </w:rPr>
        <w:t xml:space="preserve">21 de Septiembre de 2002, tomo </w:t>
      </w:r>
      <w:r w:rsidR="00F84392" w:rsidRPr="00F84392">
        <w:rPr>
          <w:rFonts w:ascii="Times New Roman" w:eastAsia="Times New Roman" w:hAnsi="Times New Roman" w:cs="Times New Roman"/>
          <w:smallCaps/>
          <w:lang w:val="pt-BR" w:eastAsia="it-IT"/>
        </w:rPr>
        <w:t>ii</w:t>
      </w:r>
      <w:r w:rsidR="00F84392">
        <w:rPr>
          <w:rFonts w:ascii="Times New Roman" w:eastAsia="Times New Roman" w:hAnsi="Times New Roman" w:cs="Times New Roman"/>
          <w:lang w:val="pt-BR" w:eastAsia="it-IT"/>
        </w:rPr>
        <w:t>. Málaga: Imagraf, pp. 669-679.</w:t>
      </w:r>
      <w:r>
        <w:rPr>
          <w:rFonts w:ascii="Times New Roman" w:eastAsia="Times New Roman" w:hAnsi="Times New Roman" w:cs="Times New Roman"/>
          <w:lang w:val="pt-BR" w:eastAsia="it-IT"/>
        </w:rPr>
        <w:t xml:space="preserve"> </w:t>
      </w:r>
    </w:p>
    <w:p w:rsidR="00553540" w:rsidRPr="005836BF" w:rsidRDefault="00553540"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53540">
        <w:rPr>
          <w:rFonts w:ascii="Times New Roman" w:eastAsia="Times New Roman" w:hAnsi="Times New Roman" w:cs="Times New Roman"/>
          <w:smallCaps/>
          <w:lang w:val="pt-BR" w:eastAsia="it-IT"/>
        </w:rPr>
        <w:lastRenderedPageBreak/>
        <w:t>Cronin</w:t>
      </w:r>
      <w:r>
        <w:rPr>
          <w:rFonts w:ascii="Times New Roman" w:eastAsia="Times New Roman" w:hAnsi="Times New Roman" w:cs="Times New Roman"/>
          <w:lang w:val="pt-BR" w:eastAsia="it-IT"/>
        </w:rPr>
        <w:t xml:space="preserve">, Michael, 2000, </w:t>
      </w:r>
      <w:r w:rsidRPr="00553540">
        <w:rPr>
          <w:rFonts w:ascii="Times New Roman" w:eastAsia="Times New Roman" w:hAnsi="Times New Roman" w:cs="Times New Roman"/>
          <w:i/>
          <w:lang w:val="pt-BR" w:eastAsia="it-IT"/>
        </w:rPr>
        <w:t>Across the Lines: Travel, Language, Translation</w:t>
      </w:r>
      <w:r>
        <w:rPr>
          <w:rFonts w:ascii="Times New Roman" w:eastAsia="Times New Roman" w:hAnsi="Times New Roman" w:cs="Times New Roman"/>
          <w:lang w:val="pt-BR" w:eastAsia="it-IT"/>
        </w:rPr>
        <w:t>. Cork University Press.</w:t>
      </w:r>
    </w:p>
    <w:p w:rsidR="00DE3FDA" w:rsidRPr="005836BF" w:rsidRDefault="00DE3FDA"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74497A">
        <w:rPr>
          <w:rFonts w:ascii="Times New Roman" w:eastAsia="Times New Roman" w:hAnsi="Times New Roman" w:cs="Times New Roman"/>
          <w:smallCaps/>
          <w:lang w:val="pt-BR" w:eastAsia="it-IT"/>
        </w:rPr>
        <w:t>Dachmi</w:t>
      </w:r>
      <w:r w:rsidRPr="005836BF">
        <w:rPr>
          <w:rFonts w:ascii="Times New Roman" w:eastAsia="Times New Roman" w:hAnsi="Times New Roman" w:cs="Times New Roman"/>
          <w:lang w:val="pt-BR" w:eastAsia="it-IT"/>
        </w:rPr>
        <w:t xml:space="preserve">, Abdeslam, 2012, “Autour du processus d’œdipification féminine au Maghreb”, en Jalil Bennani y Bertrand Piret (eds.), </w:t>
      </w:r>
      <w:r w:rsidRPr="0074497A">
        <w:rPr>
          <w:rFonts w:ascii="Times New Roman" w:eastAsia="Times New Roman" w:hAnsi="Times New Roman" w:cs="Times New Roman"/>
          <w:i/>
          <w:lang w:val="pt-BR" w:eastAsia="it-IT"/>
        </w:rPr>
        <w:t>Désirs et sexualités. D’une culture à l’autre, d’une langue à l’autre</w:t>
      </w:r>
      <w:r w:rsidRPr="005836BF">
        <w:rPr>
          <w:rFonts w:ascii="Times New Roman" w:eastAsia="Times New Roman" w:hAnsi="Times New Roman" w:cs="Times New Roman"/>
          <w:lang w:val="pt-BR" w:eastAsia="it-IT"/>
        </w:rPr>
        <w:t xml:space="preserve">. </w:t>
      </w:r>
      <w:r w:rsidR="00482101" w:rsidRPr="005836BF">
        <w:rPr>
          <w:rFonts w:ascii="Times New Roman" w:eastAsia="Times New Roman" w:hAnsi="Times New Roman" w:cs="Times New Roman"/>
          <w:lang w:val="pt-BR" w:eastAsia="it-IT"/>
        </w:rPr>
        <w:t>Strasbourg: Arcanes, pp. 181-191.</w:t>
      </w:r>
    </w:p>
    <w:p w:rsidR="00082123" w:rsidRPr="005836BF" w:rsidRDefault="00082123" w:rsidP="00F05F24">
      <w:pPr>
        <w:widowControl w:val="0"/>
        <w:autoSpaceDE w:val="0"/>
        <w:autoSpaceDN w:val="0"/>
        <w:adjustRightInd w:val="0"/>
        <w:ind w:left="540" w:right="566" w:hanging="540"/>
        <w:jc w:val="both"/>
        <w:rPr>
          <w:rFonts w:cstheme="minorHAnsi"/>
        </w:rPr>
      </w:pPr>
      <w:r w:rsidRPr="005836BF">
        <w:rPr>
          <w:rFonts w:ascii="Times New Roman" w:eastAsia="Times New Roman" w:hAnsi="Times New Roman" w:cs="Times New Roman"/>
          <w:smallCaps/>
          <w:lang w:val="pt-BR" w:eastAsia="it-IT"/>
        </w:rPr>
        <w:t>Dagnino</w:t>
      </w:r>
      <w:r w:rsidRPr="005836BF">
        <w:rPr>
          <w:rFonts w:ascii="Times New Roman" w:eastAsia="Times New Roman" w:hAnsi="Times New Roman" w:cs="Times New Roman"/>
          <w:lang w:val="pt-BR" w:eastAsia="it-IT"/>
        </w:rPr>
        <w:t>, Arianna, 2012</w:t>
      </w:r>
      <w:r w:rsidR="007C3573" w:rsidRPr="005836BF">
        <w:rPr>
          <w:rFonts w:ascii="Times New Roman" w:eastAsia="Times New Roman" w:hAnsi="Times New Roman" w:cs="Times New Roman"/>
          <w:lang w:val="pt-BR" w:eastAsia="it-IT"/>
        </w:rPr>
        <w:t>a</w:t>
      </w:r>
      <w:r w:rsidRPr="005836BF">
        <w:rPr>
          <w:rFonts w:ascii="Times New Roman" w:eastAsia="Times New Roman" w:hAnsi="Times New Roman" w:cs="Times New Roman"/>
          <w:lang w:val="pt-BR" w:eastAsia="it-IT"/>
        </w:rPr>
        <w:t>, “Comparative literary studies in the twenty-first century: towards a transcultural perspective?”</w:t>
      </w:r>
      <w:r w:rsidR="003753CD" w:rsidRPr="005836BF">
        <w:t xml:space="preserve">, </w:t>
      </w:r>
      <w:r w:rsidRPr="005836BF">
        <w:t>Cultural Studies Association of Australasia (CSAA) Conference, Cultural ReOrientations and Comparative Colonialities</w:t>
      </w:r>
      <w:r w:rsidR="003753CD" w:rsidRPr="005836BF">
        <w:t xml:space="preserve">, Adelaide, 22–24 nov. 2011, </w:t>
      </w:r>
      <w:r w:rsidR="003753CD" w:rsidRPr="005836BF">
        <w:rPr>
          <w:rFonts w:cstheme="minorHAnsi"/>
        </w:rPr>
        <w:t>&lt;</w:t>
      </w:r>
      <w:r w:rsidR="003753CD" w:rsidRPr="005836BF">
        <w:t>http://www.unisa.edu.au/Documents/EASS/MnM/csaa-proceedings/Dagnino.pdf</w:t>
      </w:r>
      <w:r w:rsidR="003753CD" w:rsidRPr="005836BF">
        <w:rPr>
          <w:rFonts w:cstheme="minorHAnsi"/>
          <w:i/>
        </w:rPr>
        <w:t xml:space="preserve">&gt; </w:t>
      </w:r>
      <w:r w:rsidR="003753CD" w:rsidRPr="005836BF">
        <w:rPr>
          <w:rFonts w:cstheme="minorHAnsi"/>
        </w:rPr>
        <w:t>[13</w:t>
      </w:r>
      <w:r w:rsidR="00692A7B" w:rsidRPr="005836BF">
        <w:rPr>
          <w:rFonts w:cstheme="minorHAnsi"/>
        </w:rPr>
        <w:t>/06/</w:t>
      </w:r>
      <w:r w:rsidR="003753CD" w:rsidRPr="005836BF">
        <w:rPr>
          <w:rFonts w:cstheme="minorHAnsi"/>
        </w:rPr>
        <w:t>2016].</w:t>
      </w:r>
    </w:p>
    <w:p w:rsidR="007C3573" w:rsidRDefault="007C3573"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 2012</w:t>
      </w:r>
      <w:r w:rsidRPr="005836BF">
        <w:rPr>
          <w:rFonts w:ascii="Times New Roman" w:eastAsia="Times New Roman" w:hAnsi="Times New Roman" w:cs="Times New Roman"/>
          <w:lang w:val="pt-BR" w:eastAsia="it-IT"/>
        </w:rPr>
        <w:t xml:space="preserve">b, “Transcultural Writers and Transcultural Literature in the Age of Global Modernity”, </w:t>
      </w:r>
      <w:r w:rsidRPr="0074497A">
        <w:rPr>
          <w:rFonts w:ascii="Times New Roman" w:eastAsia="Times New Roman" w:hAnsi="Times New Roman" w:cs="Times New Roman"/>
          <w:i/>
          <w:lang w:val="pt-BR" w:eastAsia="it-IT"/>
        </w:rPr>
        <w:t>Transnational Literature</w:t>
      </w:r>
      <w:r w:rsidRPr="005836BF">
        <w:rPr>
          <w:rFonts w:ascii="Times New Roman" w:eastAsia="Times New Roman" w:hAnsi="Times New Roman" w:cs="Times New Roman"/>
          <w:lang w:val="pt-BR" w:eastAsia="it-IT"/>
        </w:rPr>
        <w:t xml:space="preserve"> Vol. 4 núm. 2, mayo 2012. &lt;</w:t>
      </w:r>
      <w:r w:rsidRPr="0074497A">
        <w:t>http://fhrc.flinders.edu.au/transnational/home.html</w:t>
      </w:r>
      <w:r w:rsidRPr="005836BF">
        <w:rPr>
          <w:rFonts w:ascii="Times New Roman" w:eastAsia="Times New Roman" w:hAnsi="Times New Roman" w:cs="Times New Roman"/>
          <w:lang w:val="pt-BR" w:eastAsia="it-IT"/>
        </w:rPr>
        <w:t>&gt; [01/06/</w:t>
      </w:r>
      <w:r w:rsidR="00AC69BF" w:rsidRPr="005836BF">
        <w:rPr>
          <w:rFonts w:ascii="Times New Roman" w:eastAsia="Times New Roman" w:hAnsi="Times New Roman" w:cs="Times New Roman"/>
          <w:lang w:val="pt-BR" w:eastAsia="it-IT"/>
        </w:rPr>
        <w:t>20</w:t>
      </w:r>
      <w:r w:rsidRPr="005836BF">
        <w:rPr>
          <w:rFonts w:ascii="Times New Roman" w:eastAsia="Times New Roman" w:hAnsi="Times New Roman" w:cs="Times New Roman"/>
          <w:lang w:val="pt-BR" w:eastAsia="it-IT"/>
        </w:rPr>
        <w:t>17].</w:t>
      </w:r>
    </w:p>
    <w:p w:rsidR="00FC155D" w:rsidRPr="005836BF" w:rsidRDefault="008E01EA" w:rsidP="00F05F24">
      <w:pPr>
        <w:widowControl w:val="0"/>
        <w:autoSpaceDE w:val="0"/>
        <w:autoSpaceDN w:val="0"/>
        <w:adjustRightInd w:val="0"/>
        <w:ind w:left="540" w:right="566" w:hanging="540"/>
        <w:jc w:val="both"/>
        <w:rPr>
          <w:rFonts w:cstheme="minorHAnsi"/>
          <w:lang w:val="it-IT"/>
        </w:rPr>
      </w:pPr>
      <w:r w:rsidRPr="005836BF">
        <w:rPr>
          <w:rFonts w:eastAsia="Times New Roman" w:cstheme="minorHAnsi"/>
          <w:smallCaps/>
          <w:lang w:val="pt-BR" w:eastAsia="it-IT"/>
        </w:rPr>
        <w:t xml:space="preserve">Darici, </w:t>
      </w:r>
      <w:r w:rsidRPr="005836BF">
        <w:rPr>
          <w:rFonts w:eastAsia="Times New Roman" w:cstheme="minorHAnsi"/>
          <w:lang w:val="pt-BR" w:eastAsia="it-IT"/>
        </w:rPr>
        <w:t>Katiuscia,</w:t>
      </w:r>
      <w:r w:rsidR="00E832A4">
        <w:rPr>
          <w:rFonts w:eastAsia="Times New Roman" w:cstheme="minorHAnsi"/>
          <w:lang w:val="pt-BR" w:eastAsia="it-IT"/>
        </w:rPr>
        <w:t xml:space="preserve"> </w:t>
      </w:r>
      <w:r w:rsidR="00FC155D" w:rsidRPr="005836BF">
        <w:rPr>
          <w:rFonts w:eastAsia="Times New Roman" w:cstheme="minorHAnsi"/>
          <w:lang w:val="pt-BR" w:eastAsia="it-IT"/>
        </w:rPr>
        <w:t>2015</w:t>
      </w:r>
      <w:r w:rsidR="00454AAE" w:rsidRPr="005836BF">
        <w:rPr>
          <w:rFonts w:eastAsia="Times New Roman" w:cstheme="minorHAnsi"/>
          <w:lang w:val="pt-BR" w:eastAsia="it-IT"/>
        </w:rPr>
        <w:t>a</w:t>
      </w:r>
      <w:r w:rsidR="00FC155D" w:rsidRPr="005836BF">
        <w:rPr>
          <w:rFonts w:eastAsia="Times New Roman" w:cstheme="minorHAnsi"/>
          <w:lang w:val="pt-BR" w:eastAsia="it-IT"/>
        </w:rPr>
        <w:t>, “</w:t>
      </w:r>
      <w:r w:rsidR="00FC155D" w:rsidRPr="005836BF">
        <w:rPr>
          <w:rFonts w:cstheme="minorHAnsi"/>
          <w:lang w:val="it-IT"/>
        </w:rPr>
        <w:t xml:space="preserve">Modi del fantastico tra etnografia e tecnoscienza. Il Congo di Crichton e Sánchez Piñol”, en Michela Vanon Alliata y Giorgio Rimondi (eds.), </w:t>
      </w:r>
      <w:r w:rsidR="00FC155D" w:rsidRPr="005836BF">
        <w:rPr>
          <w:rFonts w:cstheme="minorHAnsi"/>
          <w:i/>
          <w:lang w:val="it-IT"/>
        </w:rPr>
        <w:t>Dal gotico al fantastico. Tradizioni, riscritture e parodie</w:t>
      </w:r>
      <w:r w:rsidR="00FC155D" w:rsidRPr="005836BF">
        <w:rPr>
          <w:rFonts w:cstheme="minorHAnsi"/>
          <w:lang w:val="it-IT"/>
        </w:rPr>
        <w:t xml:space="preserve">, Venezia: </w:t>
      </w:r>
      <w:r w:rsidR="00F43127" w:rsidRPr="005836BF">
        <w:rPr>
          <w:rFonts w:cstheme="minorHAnsi"/>
          <w:lang w:val="it-IT"/>
        </w:rPr>
        <w:t xml:space="preserve">Cafoscarina, </w:t>
      </w:r>
      <w:r w:rsidR="00FC155D" w:rsidRPr="005836BF">
        <w:rPr>
          <w:rFonts w:cstheme="minorHAnsi"/>
          <w:lang w:val="it-IT"/>
        </w:rPr>
        <w:t>pp. 205-214.</w:t>
      </w:r>
    </w:p>
    <w:p w:rsidR="00454AAE" w:rsidRPr="005836BF" w:rsidRDefault="00454AAE" w:rsidP="00F05F24">
      <w:pPr>
        <w:widowControl w:val="0"/>
        <w:autoSpaceDE w:val="0"/>
        <w:autoSpaceDN w:val="0"/>
        <w:adjustRightInd w:val="0"/>
        <w:ind w:left="540" w:right="566" w:hanging="540"/>
        <w:jc w:val="both"/>
        <w:rPr>
          <w:rFonts w:cstheme="minorHAnsi"/>
          <w:lang w:val="it-IT"/>
        </w:rPr>
      </w:pPr>
      <w:r w:rsidRPr="005836BF">
        <w:rPr>
          <w:rFonts w:eastAsia="Times New Roman" w:cstheme="minorHAnsi"/>
          <w:smallCaps/>
          <w:lang w:val="pt-BR" w:eastAsia="it-IT"/>
        </w:rPr>
        <w:t>---, 2015</w:t>
      </w:r>
      <w:r w:rsidRPr="005836BF">
        <w:rPr>
          <w:rFonts w:eastAsia="Times New Roman" w:cstheme="minorHAnsi"/>
          <w:lang w:val="pt-BR" w:eastAsia="it-IT"/>
        </w:rPr>
        <w:t>b, “</w:t>
      </w:r>
      <w:r w:rsidRPr="005836BF">
        <w:rPr>
          <w:rFonts w:cstheme="minorHAnsi"/>
          <w:lang w:val="it-IT"/>
        </w:rPr>
        <w:t xml:space="preserve">Yo soy el monstruo. </w:t>
      </w:r>
      <w:r w:rsidRPr="005836BF">
        <w:rPr>
          <w:rFonts w:cstheme="minorHAnsi"/>
          <w:i/>
          <w:lang w:val="it-IT"/>
        </w:rPr>
        <w:t>La piel fría</w:t>
      </w:r>
      <w:r w:rsidRPr="005836BF">
        <w:rPr>
          <w:rFonts w:cstheme="minorHAnsi"/>
          <w:lang w:val="it-IT"/>
        </w:rPr>
        <w:t xml:space="preserve"> de Albert Sánchez Piñol y la imagen reflejada / I am the monster. </w:t>
      </w:r>
      <w:r w:rsidRPr="005836BF">
        <w:rPr>
          <w:rFonts w:cstheme="minorHAnsi"/>
          <w:i/>
          <w:lang w:val="it-IT"/>
        </w:rPr>
        <w:t>La piel fría</w:t>
      </w:r>
      <w:r w:rsidRPr="005836BF">
        <w:rPr>
          <w:rFonts w:cstheme="minorHAnsi"/>
          <w:lang w:val="it-IT"/>
        </w:rPr>
        <w:t xml:space="preserve"> by Albert Sánchez Piñol and the reflected image”, </w:t>
      </w:r>
      <w:r w:rsidRPr="005836BF">
        <w:rPr>
          <w:rFonts w:cstheme="minorHAnsi"/>
          <w:i/>
          <w:lang w:val="it-IT"/>
        </w:rPr>
        <w:t>Inclusiones</w:t>
      </w:r>
      <w:r w:rsidRPr="005836BF">
        <w:rPr>
          <w:rFonts w:cstheme="minorHAnsi"/>
          <w:lang w:val="it-IT"/>
        </w:rPr>
        <w:t>, Vol. 2. Num. 4. Octubre-</w:t>
      </w:r>
      <w:r w:rsidRPr="005836BF">
        <w:rPr>
          <w:rFonts w:eastAsia="Times New Roman" w:cstheme="minorHAnsi"/>
          <w:lang w:val="pt-BR" w:eastAsia="it-IT"/>
        </w:rPr>
        <w:t>Diciembre</w:t>
      </w:r>
      <w:r w:rsidRPr="005836BF">
        <w:rPr>
          <w:rFonts w:cstheme="minorHAnsi"/>
          <w:lang w:val="it-IT"/>
        </w:rPr>
        <w:t xml:space="preserve">, </w:t>
      </w:r>
      <w:r w:rsidR="005B69FB" w:rsidRPr="005836BF">
        <w:rPr>
          <w:rFonts w:cstheme="minorHAnsi"/>
          <w:lang w:val="it-IT"/>
        </w:rPr>
        <w:t>pp. 98-106, &lt;http://www.revistainclusiones.com/gallery/0%20oficial%20presentacion%202015%20oct%20dic%20%202015%20rev%20inc.pdf&gt;</w:t>
      </w:r>
      <w:r w:rsidRPr="005836BF">
        <w:rPr>
          <w:rFonts w:cstheme="minorHAnsi"/>
          <w:lang w:val="it-IT"/>
        </w:rPr>
        <w:t xml:space="preserve"> </w:t>
      </w:r>
      <w:r w:rsidR="005B69FB" w:rsidRPr="005836BF">
        <w:rPr>
          <w:rFonts w:cstheme="minorHAnsi"/>
          <w:lang w:val="it-IT"/>
        </w:rPr>
        <w:t>[02/06/2016].</w:t>
      </w:r>
    </w:p>
    <w:p w:rsidR="008E01EA" w:rsidRPr="005836BF" w:rsidRDefault="00FC155D"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lang w:val="pt-BR" w:eastAsia="it-IT"/>
        </w:rPr>
        <w:t xml:space="preserve">---, </w:t>
      </w:r>
      <w:r w:rsidR="008E01EA" w:rsidRPr="005836BF">
        <w:rPr>
          <w:rFonts w:ascii="Times New Roman" w:eastAsia="Times New Roman" w:hAnsi="Times New Roman" w:cs="Times New Roman"/>
          <w:lang w:val="pt-BR" w:eastAsia="it-IT"/>
        </w:rPr>
        <w:t>2014</w:t>
      </w:r>
      <w:r w:rsidR="00454AAE" w:rsidRPr="005836BF">
        <w:rPr>
          <w:rFonts w:ascii="Times New Roman" w:eastAsia="Times New Roman" w:hAnsi="Times New Roman" w:cs="Times New Roman"/>
          <w:lang w:val="pt-BR" w:eastAsia="it-IT"/>
        </w:rPr>
        <w:t>a</w:t>
      </w:r>
      <w:r w:rsidR="008E01EA" w:rsidRPr="005836BF">
        <w:rPr>
          <w:rFonts w:ascii="Times New Roman" w:eastAsia="Times New Roman" w:hAnsi="Times New Roman" w:cs="Times New Roman"/>
          <w:lang w:val="pt-BR" w:eastAsia="it-IT"/>
        </w:rPr>
        <w:t xml:space="preserve">, “Andrés Neuman y la traducción como vehículo de pensamiento”, </w:t>
      </w:r>
      <w:r w:rsidR="008E01EA" w:rsidRPr="0074497A">
        <w:rPr>
          <w:rFonts w:ascii="Times New Roman" w:eastAsia="Times New Roman" w:hAnsi="Times New Roman" w:cs="Times New Roman"/>
          <w:i/>
          <w:lang w:val="pt-BR" w:eastAsia="it-IT"/>
        </w:rPr>
        <w:t>Mise en Abyme. International Journal of Comparative Literature and Arts</w:t>
      </w:r>
      <w:r w:rsidR="008E01EA" w:rsidRPr="005836BF">
        <w:rPr>
          <w:rFonts w:ascii="Times New Roman" w:eastAsia="Times New Roman" w:hAnsi="Times New Roman" w:cs="Times New Roman"/>
          <w:lang w:val="pt-BR" w:eastAsia="it-IT"/>
        </w:rPr>
        <w:t>. Vol. I, Issue 2, July-December 2014</w:t>
      </w:r>
      <w:r w:rsidR="00BB46E8" w:rsidRPr="005836BF">
        <w:rPr>
          <w:rFonts w:ascii="Times New Roman" w:eastAsia="Times New Roman" w:hAnsi="Times New Roman" w:cs="Times New Roman"/>
          <w:lang w:val="pt-BR" w:eastAsia="it-IT"/>
        </w:rPr>
        <w:t>, &lt;https://journalabyme.wordpress.com/vol1-issue2/&gt; [03/06/</w:t>
      </w:r>
      <w:r w:rsidR="00576213" w:rsidRPr="005836BF">
        <w:rPr>
          <w:rFonts w:ascii="Times New Roman" w:eastAsia="Times New Roman" w:hAnsi="Times New Roman" w:cs="Times New Roman"/>
          <w:lang w:val="pt-BR" w:eastAsia="it-IT"/>
        </w:rPr>
        <w:t>20</w:t>
      </w:r>
      <w:r w:rsidR="00BB46E8" w:rsidRPr="005836BF">
        <w:rPr>
          <w:rFonts w:ascii="Times New Roman" w:eastAsia="Times New Roman" w:hAnsi="Times New Roman" w:cs="Times New Roman"/>
          <w:lang w:val="pt-BR" w:eastAsia="it-IT"/>
        </w:rPr>
        <w:t>17].</w:t>
      </w:r>
    </w:p>
    <w:p w:rsidR="003D1A31" w:rsidRPr="005836BF" w:rsidRDefault="003D1A31" w:rsidP="00F05F24">
      <w:pPr>
        <w:widowControl w:val="0"/>
        <w:autoSpaceDE w:val="0"/>
        <w:autoSpaceDN w:val="0"/>
        <w:adjustRightInd w:val="0"/>
        <w:ind w:left="540" w:right="566" w:hanging="540"/>
        <w:jc w:val="both"/>
        <w:rPr>
          <w:rFonts w:cstheme="minorHAnsi"/>
          <w:iCs/>
          <w:lang w:val="it-IT"/>
        </w:rPr>
      </w:pPr>
      <w:r w:rsidRPr="005836BF">
        <w:rPr>
          <w:rFonts w:cstheme="minorHAnsi"/>
          <w:smallCaps/>
        </w:rPr>
        <w:t>---, 2014</w:t>
      </w:r>
      <w:r w:rsidR="00454AAE" w:rsidRPr="005836BF">
        <w:rPr>
          <w:rFonts w:ascii="Times New Roman" w:eastAsia="Times New Roman" w:hAnsi="Times New Roman" w:cs="Times New Roman"/>
          <w:lang w:val="pt-BR" w:eastAsia="it-IT"/>
        </w:rPr>
        <w:t>b</w:t>
      </w:r>
      <w:r w:rsidRPr="005836BF">
        <w:rPr>
          <w:rFonts w:cstheme="minorHAnsi"/>
          <w:smallCaps/>
        </w:rPr>
        <w:t>,</w:t>
      </w:r>
      <w:r w:rsidRPr="005836BF">
        <w:rPr>
          <w:rFonts w:cstheme="minorHAnsi"/>
        </w:rPr>
        <w:t xml:space="preserve"> </w:t>
      </w:r>
      <w:r w:rsidRPr="005836BF">
        <w:rPr>
          <w:rFonts w:cstheme="minorHAnsi"/>
          <w:b/>
          <w:lang w:val="it-IT"/>
        </w:rPr>
        <w:t>“</w:t>
      </w:r>
      <w:r w:rsidRPr="005836BF">
        <w:rPr>
          <w:rFonts w:cstheme="minorHAnsi"/>
          <w:lang w:val="it-IT"/>
        </w:rPr>
        <w:t xml:space="preserve">Frontiere del romanzo in Catalogna: Albert Sánchez Piñol nel contesto letterario globale”, </w:t>
      </w:r>
      <w:r w:rsidRPr="005836BF">
        <w:rPr>
          <w:rFonts w:cstheme="minorHAnsi"/>
          <w:i/>
          <w:iCs/>
          <w:lang w:val="it-IT"/>
        </w:rPr>
        <w:t>Sul Romanzo</w:t>
      </w:r>
      <w:r w:rsidRPr="005836BF">
        <w:rPr>
          <w:rFonts w:cstheme="minorHAnsi"/>
          <w:iCs/>
          <w:lang w:val="it-IT"/>
        </w:rPr>
        <w:t xml:space="preserve"> 1, &lt;http://issuu.com/sulromanzo/docs/sul_romanzo_anno_4_n_1_apr_2014/45?e=0&gt; [18/07/2016].</w:t>
      </w:r>
    </w:p>
    <w:p w:rsidR="003D1A31" w:rsidRPr="005836BF" w:rsidRDefault="003D1A31" w:rsidP="00F05F24">
      <w:pPr>
        <w:widowControl w:val="0"/>
        <w:autoSpaceDE w:val="0"/>
        <w:autoSpaceDN w:val="0"/>
        <w:adjustRightInd w:val="0"/>
        <w:ind w:left="540" w:right="566" w:hanging="540"/>
        <w:jc w:val="both"/>
        <w:rPr>
          <w:rFonts w:cstheme="minorHAnsi"/>
          <w:bCs/>
        </w:rPr>
      </w:pPr>
      <w:r w:rsidRPr="005836BF">
        <w:rPr>
          <w:rFonts w:cstheme="minorHAnsi"/>
          <w:iCs/>
          <w:lang w:val="it-IT"/>
        </w:rPr>
        <w:t>---, 2014</w:t>
      </w:r>
      <w:r w:rsidR="00454AAE" w:rsidRPr="005836BF">
        <w:rPr>
          <w:rFonts w:cstheme="minorHAnsi"/>
          <w:iCs/>
          <w:lang w:val="it-IT"/>
        </w:rPr>
        <w:t>c</w:t>
      </w:r>
      <w:r w:rsidRPr="005836BF">
        <w:rPr>
          <w:rFonts w:cstheme="minorHAnsi"/>
          <w:iCs/>
          <w:lang w:val="it-IT"/>
        </w:rPr>
        <w:t xml:space="preserve">, </w:t>
      </w:r>
      <w:r w:rsidRPr="005836BF">
        <w:rPr>
          <w:rFonts w:cstheme="minorHAnsi"/>
          <w:bCs/>
        </w:rPr>
        <w:t xml:space="preserve">“Elementos oníricos y estrategias metanarrativas en </w:t>
      </w:r>
      <w:r w:rsidRPr="005836BF">
        <w:rPr>
          <w:rFonts w:cstheme="minorHAnsi"/>
          <w:bCs/>
          <w:i/>
        </w:rPr>
        <w:t>La piel fría</w:t>
      </w:r>
      <w:r w:rsidRPr="005836BF">
        <w:rPr>
          <w:rFonts w:cstheme="minorHAnsi"/>
          <w:bCs/>
        </w:rPr>
        <w:t xml:space="preserve"> de Albert Sánchez Piñol”, en Bárbara Greco y Laura Pache Carballo (eds.), </w:t>
      </w:r>
      <w:r w:rsidRPr="005836BF">
        <w:rPr>
          <w:rFonts w:cstheme="minorHAnsi"/>
          <w:bCs/>
          <w:i/>
        </w:rPr>
        <w:t>Variaciones de lo metarreal en la España de los siglos XX y XXI</w:t>
      </w:r>
      <w:r w:rsidRPr="005836BF">
        <w:rPr>
          <w:rFonts w:cstheme="minorHAnsi"/>
          <w:bCs/>
        </w:rPr>
        <w:t xml:space="preserve">, Madrid: Biblioteca Nueva, pp. 209-219. </w:t>
      </w:r>
    </w:p>
    <w:p w:rsidR="003D1A31" w:rsidRPr="005836BF" w:rsidRDefault="00915554" w:rsidP="00F05F24">
      <w:pPr>
        <w:widowControl w:val="0"/>
        <w:autoSpaceDE w:val="0"/>
        <w:autoSpaceDN w:val="0"/>
        <w:adjustRightInd w:val="0"/>
        <w:ind w:left="540" w:right="566" w:hanging="540"/>
        <w:jc w:val="both"/>
        <w:rPr>
          <w:rFonts w:cstheme="minorHAnsi"/>
        </w:rPr>
      </w:pPr>
      <w:r w:rsidRPr="005836BF">
        <w:rPr>
          <w:rFonts w:cstheme="minorHAnsi"/>
          <w:bCs/>
        </w:rPr>
        <w:t>---, 2014</w:t>
      </w:r>
      <w:r w:rsidR="00454AAE" w:rsidRPr="005836BF">
        <w:rPr>
          <w:rFonts w:cstheme="minorHAnsi"/>
          <w:bCs/>
        </w:rPr>
        <w:t>d</w:t>
      </w:r>
      <w:r w:rsidRPr="005836BF">
        <w:rPr>
          <w:rFonts w:cstheme="minorHAnsi"/>
          <w:bCs/>
        </w:rPr>
        <w:t xml:space="preserve">, “El cuerpo y la isla. Metáforas de la corporeidad y el espacio en </w:t>
      </w:r>
      <w:r w:rsidRPr="005836BF">
        <w:rPr>
          <w:rFonts w:cstheme="minorHAnsi"/>
          <w:bCs/>
          <w:i/>
        </w:rPr>
        <w:t>La piel fría</w:t>
      </w:r>
      <w:r w:rsidRPr="005836BF">
        <w:rPr>
          <w:rFonts w:cstheme="minorHAnsi"/>
          <w:bCs/>
        </w:rPr>
        <w:t xml:space="preserve"> de Albert Sánchez Piñol”, </w:t>
      </w:r>
      <w:r w:rsidRPr="005836BF">
        <w:rPr>
          <w:rFonts w:cstheme="minorHAnsi"/>
          <w:bCs/>
          <w:i/>
        </w:rPr>
        <w:t>Orillas. Rivista d’ispanistica,</w:t>
      </w:r>
      <w:r w:rsidRPr="005836BF">
        <w:rPr>
          <w:rFonts w:cstheme="minorHAnsi"/>
          <w:bCs/>
        </w:rPr>
        <w:t xml:space="preserve"> 3, pp. 1-16</w:t>
      </w:r>
      <w:r w:rsidRPr="005836BF">
        <w:rPr>
          <w:rFonts w:cstheme="minorHAnsi"/>
        </w:rPr>
        <w:t>, &lt;http://orillas.cab.unipd.it/orillas/index.php/it/?option=com_content&amp;view=a</w:t>
      </w:r>
      <w:r w:rsidRPr="005836BF">
        <w:rPr>
          <w:rFonts w:cstheme="minorHAnsi"/>
        </w:rPr>
        <w:lastRenderedPageBreak/>
        <w:t>rticle&amp;id=37&amp;Itemid=170&amp;lang=it&gt; [17/04/2017].</w:t>
      </w:r>
    </w:p>
    <w:p w:rsidR="00915554" w:rsidRPr="0074497A" w:rsidRDefault="00915554" w:rsidP="00F05F24">
      <w:pPr>
        <w:widowControl w:val="0"/>
        <w:autoSpaceDE w:val="0"/>
        <w:autoSpaceDN w:val="0"/>
        <w:adjustRightInd w:val="0"/>
        <w:ind w:left="540" w:right="566" w:hanging="540"/>
        <w:jc w:val="both"/>
        <w:rPr>
          <w:rFonts w:cstheme="minorHAnsi"/>
          <w:lang w:val="it-IT"/>
        </w:rPr>
      </w:pPr>
      <w:r w:rsidRPr="005836BF">
        <w:rPr>
          <w:rFonts w:cstheme="minorHAnsi"/>
        </w:rPr>
        <w:t>---, 2014</w:t>
      </w:r>
      <w:r w:rsidR="00454AAE" w:rsidRPr="005836BF">
        <w:rPr>
          <w:rFonts w:cstheme="minorHAnsi"/>
        </w:rPr>
        <w:t>e</w:t>
      </w:r>
      <w:r w:rsidRPr="005836BF">
        <w:rPr>
          <w:rFonts w:cstheme="minorHAnsi"/>
        </w:rPr>
        <w:t>, “</w:t>
      </w:r>
      <w:r w:rsidRPr="005836BF">
        <w:rPr>
          <w:rFonts w:cstheme="minorHAnsi"/>
          <w:lang w:val="it-IT"/>
        </w:rPr>
        <w:t xml:space="preserve">Como si fuera una novela. El África de Albert Sánchez Piñol entre metaliteratura e hibridación genérica”, </w:t>
      </w:r>
      <w:r w:rsidRPr="005836BF">
        <w:rPr>
          <w:rFonts w:cstheme="minorHAnsi"/>
          <w:i/>
          <w:lang w:val="it-IT"/>
        </w:rPr>
        <w:t>Divergencias</w:t>
      </w:r>
      <w:r w:rsidRPr="005836BF">
        <w:rPr>
          <w:rFonts w:cstheme="minorHAnsi"/>
          <w:lang w:val="it-IT"/>
        </w:rPr>
        <w:t xml:space="preserve"> (University of Arizona) Vol. 12, #2, Winter 2014, pp. 3-12, &lt;http://divergencias.arizona.edu/sites/divergencias.arizona.edu/files/articles/Como%20si%20fuera%20una%20novela%20el%20Africa%20de%20A%20Sanchez%20Pinol%20_0.pdf&gt; [01/07/2016].</w:t>
      </w:r>
    </w:p>
    <w:p w:rsidR="00D11AC5" w:rsidRPr="0074497A" w:rsidRDefault="00D11AC5" w:rsidP="00F05F24">
      <w:pPr>
        <w:widowControl w:val="0"/>
        <w:autoSpaceDE w:val="0"/>
        <w:autoSpaceDN w:val="0"/>
        <w:adjustRightInd w:val="0"/>
        <w:ind w:left="540" w:right="566" w:hanging="540"/>
        <w:jc w:val="both"/>
        <w:rPr>
          <w:rFonts w:eastAsia="TimesNewRomanPSMT" w:cstheme="minorHAnsi"/>
          <w:lang w:val="it-IT"/>
        </w:rPr>
      </w:pPr>
      <w:r w:rsidRPr="0074497A">
        <w:rPr>
          <w:rFonts w:ascii="Times New Roman" w:eastAsia="Times New Roman" w:hAnsi="Times New Roman" w:cs="Times New Roman"/>
          <w:smallCaps/>
          <w:lang w:val="pt-BR" w:eastAsia="it-IT"/>
        </w:rPr>
        <w:t>David</w:t>
      </w:r>
      <w:r w:rsidRPr="0074497A">
        <w:rPr>
          <w:rFonts w:eastAsia="TimesNewRomanPSMT" w:cstheme="minorHAnsi"/>
          <w:lang w:val="it-IT"/>
        </w:rPr>
        <w:t xml:space="preserve">, Marianne </w:t>
      </w:r>
      <w:r w:rsidR="00C21914" w:rsidRPr="005836BF">
        <w:rPr>
          <w:rFonts w:eastAsia="TimesNewRomanPSMT" w:cstheme="minorHAnsi"/>
          <w:lang w:val="it-IT"/>
        </w:rPr>
        <w:t>y</w:t>
      </w:r>
      <w:r w:rsidRPr="0074497A">
        <w:rPr>
          <w:rFonts w:eastAsia="TimesNewRomanPSMT" w:cstheme="minorHAnsi"/>
          <w:lang w:val="it-IT"/>
        </w:rPr>
        <w:t xml:space="preserve"> Javier </w:t>
      </w:r>
      <w:r w:rsidRPr="0074497A">
        <w:rPr>
          <w:rFonts w:ascii="Times New Roman" w:eastAsia="Times New Roman" w:hAnsi="Times New Roman" w:cs="Times New Roman"/>
          <w:smallCaps/>
          <w:lang w:val="pt-BR" w:eastAsia="it-IT"/>
        </w:rPr>
        <w:t>Mu</w:t>
      </w:r>
      <w:r w:rsidR="008273BD" w:rsidRPr="005836BF">
        <w:rPr>
          <w:rFonts w:ascii="Times New Roman" w:eastAsia="Times New Roman" w:hAnsi="Times New Roman" w:cs="Times New Roman"/>
          <w:smallCaps/>
          <w:lang w:val="pt-BR" w:eastAsia="it-IT"/>
        </w:rPr>
        <w:t>ñoz-Basols,</w:t>
      </w:r>
      <w:r w:rsidR="00587214">
        <w:rPr>
          <w:rFonts w:ascii="Times New Roman" w:eastAsia="Times New Roman" w:hAnsi="Times New Roman" w:cs="Times New Roman"/>
          <w:smallCaps/>
          <w:lang w:val="pt-BR" w:eastAsia="it-IT"/>
        </w:rPr>
        <w:t xml:space="preserve"> </w:t>
      </w:r>
      <w:r w:rsidR="00E11CEE" w:rsidRPr="005836BF">
        <w:rPr>
          <w:rFonts w:ascii="Times New Roman" w:eastAsia="Times New Roman" w:hAnsi="Times New Roman" w:cs="Times New Roman"/>
          <w:smallCaps/>
          <w:lang w:val="pt-BR" w:eastAsia="it-IT"/>
        </w:rPr>
        <w:t>(</w:t>
      </w:r>
      <w:r w:rsidR="00E11CEE" w:rsidRPr="005836BF">
        <w:rPr>
          <w:rFonts w:eastAsia="TimesNewRomanPSMT" w:cstheme="minorHAnsi"/>
          <w:lang w:val="it-IT"/>
        </w:rPr>
        <w:t>eds</w:t>
      </w:r>
      <w:r w:rsidR="00E11CEE" w:rsidRPr="005836BF">
        <w:rPr>
          <w:rFonts w:ascii="Times New Roman" w:eastAsia="Times New Roman" w:hAnsi="Times New Roman" w:cs="Times New Roman"/>
          <w:smallCaps/>
          <w:lang w:val="pt-BR" w:eastAsia="it-IT"/>
        </w:rPr>
        <w:t>.),</w:t>
      </w:r>
      <w:r w:rsidR="008273BD" w:rsidRPr="005836BF">
        <w:rPr>
          <w:rFonts w:ascii="Times New Roman" w:eastAsia="Times New Roman" w:hAnsi="Times New Roman" w:cs="Times New Roman"/>
          <w:smallCaps/>
          <w:lang w:val="pt-BR" w:eastAsia="it-IT"/>
        </w:rPr>
        <w:t xml:space="preserve"> </w:t>
      </w:r>
      <w:r w:rsidRPr="005836BF">
        <w:rPr>
          <w:rFonts w:eastAsia="TimesNewRomanPSMT" w:cstheme="minorHAnsi"/>
          <w:lang w:val="it-IT"/>
        </w:rPr>
        <w:t>2011,</w:t>
      </w:r>
      <w:r w:rsidR="00E11CEE" w:rsidRPr="005836BF">
        <w:rPr>
          <w:rFonts w:eastAsia="TimesNewRomanPSMT" w:cstheme="minorHAnsi"/>
          <w:lang w:val="it-IT"/>
        </w:rPr>
        <w:t xml:space="preserve"> </w:t>
      </w:r>
      <w:r w:rsidRPr="0074497A">
        <w:rPr>
          <w:rFonts w:eastAsia="TimesNewRomanPSMT" w:cstheme="minorHAnsi"/>
          <w:i/>
          <w:iCs/>
          <w:lang w:val="it-IT"/>
        </w:rPr>
        <w:t>Defining and Re-Defining Diaspora: From Theory to Reality</w:t>
      </w:r>
      <w:r w:rsidR="00E11CEE" w:rsidRPr="005836BF">
        <w:rPr>
          <w:rFonts w:eastAsia="TimesNewRomanPSMT" w:cstheme="minorHAnsi"/>
          <w:lang w:val="it-IT"/>
        </w:rPr>
        <w:t>. Interdisciplinary Press.</w:t>
      </w:r>
    </w:p>
    <w:p w:rsidR="00D84D91" w:rsidRPr="005836BF" w:rsidRDefault="00D84D91"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Davis</w:t>
      </w:r>
      <w:r w:rsidRPr="005836BF">
        <w:rPr>
          <w:rFonts w:ascii="Times New Roman" w:eastAsia="Times New Roman" w:hAnsi="Times New Roman" w:cs="Times New Roman"/>
          <w:lang w:val="pt-BR" w:eastAsia="it-IT"/>
        </w:rPr>
        <w:t xml:space="preserve">, Stuart, 2007, “Que(e)ring Spain: On the Limits and Possibilities of Queer Theory in Hispanism”, en </w:t>
      </w:r>
      <w:r w:rsidRPr="00E4309C">
        <w:rPr>
          <w:rFonts w:ascii="Times New Roman" w:eastAsia="Times New Roman" w:hAnsi="Times New Roman" w:cs="Times New Roman"/>
          <w:lang w:val="pt-BR" w:eastAsia="it-IT"/>
        </w:rPr>
        <w:t>Buffery</w:t>
      </w:r>
      <w:r w:rsidRPr="005836BF">
        <w:rPr>
          <w:rFonts w:ascii="Times New Roman" w:eastAsia="Times New Roman" w:hAnsi="Times New Roman" w:cs="Times New Roman"/>
          <w:lang w:val="pt-BR" w:eastAsia="it-IT"/>
        </w:rPr>
        <w:t xml:space="preserve">, Helena, Stuart </w:t>
      </w:r>
      <w:r w:rsidRPr="00E4309C">
        <w:rPr>
          <w:rFonts w:ascii="Times New Roman" w:eastAsia="Times New Roman" w:hAnsi="Times New Roman" w:cs="Times New Roman"/>
          <w:lang w:val="pt-BR" w:eastAsia="it-IT"/>
        </w:rPr>
        <w:t>Davis</w:t>
      </w:r>
      <w:r w:rsidRPr="005836BF">
        <w:rPr>
          <w:rFonts w:ascii="Times New Roman" w:eastAsia="Times New Roman" w:hAnsi="Times New Roman" w:cs="Times New Roman"/>
          <w:lang w:val="pt-BR" w:eastAsia="it-IT"/>
        </w:rPr>
        <w:t xml:space="preserve"> y Kirsty </w:t>
      </w:r>
      <w:r w:rsidRPr="00E4309C">
        <w:rPr>
          <w:rFonts w:ascii="Times New Roman" w:eastAsia="Times New Roman" w:hAnsi="Times New Roman" w:cs="Times New Roman"/>
          <w:lang w:val="pt-BR" w:eastAsia="it-IT"/>
        </w:rPr>
        <w:t>Hooper</w:t>
      </w:r>
      <w:r w:rsidRPr="005836BF">
        <w:rPr>
          <w:rFonts w:ascii="Times New Roman" w:eastAsia="Times New Roman" w:hAnsi="Times New Roman" w:cs="Times New Roman"/>
          <w:lang w:val="pt-BR" w:eastAsia="it-IT"/>
        </w:rPr>
        <w:t xml:space="preserve"> (eds.), </w:t>
      </w:r>
      <w:r w:rsidR="00F43127" w:rsidRPr="005836BF">
        <w:rPr>
          <w:rFonts w:ascii="Times New Roman" w:eastAsia="Times New Roman" w:hAnsi="Times New Roman" w:cs="Times New Roman"/>
          <w:i/>
          <w:lang w:val="en-GB" w:eastAsia="it-IT"/>
        </w:rPr>
        <w:t xml:space="preserve">Reading Iberia. </w:t>
      </w:r>
      <w:r w:rsidR="00F43127" w:rsidRPr="005836BF">
        <w:rPr>
          <w:rFonts w:ascii="Times New Roman" w:eastAsia="Times New Roman" w:hAnsi="Times New Roman" w:cs="Times New Roman"/>
          <w:i/>
          <w:lang w:eastAsia="it-IT"/>
        </w:rPr>
        <w:t>Theory/History/Identity</w:t>
      </w:r>
      <w:r w:rsidR="00F43127" w:rsidRPr="005836BF">
        <w:rPr>
          <w:rFonts w:ascii="Times New Roman" w:eastAsia="Times New Roman" w:hAnsi="Times New Roman" w:cs="Times New Roman"/>
          <w:lang w:eastAsia="it-IT"/>
        </w:rPr>
        <w:t xml:space="preserve">. </w:t>
      </w:r>
      <w:r w:rsidR="00F43127" w:rsidRPr="005836BF">
        <w:rPr>
          <w:rFonts w:ascii="Times New Roman" w:hAnsi="Times New Roman" w:cs="Times New Roman"/>
        </w:rPr>
        <w:t>Bern: Peter Lang</w:t>
      </w:r>
      <w:r w:rsidRPr="005836BF">
        <w:rPr>
          <w:rFonts w:ascii="Times New Roman" w:eastAsia="Times New Roman" w:hAnsi="Times New Roman" w:cs="Times New Roman"/>
          <w:lang w:val="pt-BR" w:eastAsia="it-IT"/>
        </w:rPr>
        <w:t>, pp. 63-78.</w:t>
      </w:r>
    </w:p>
    <w:p w:rsidR="006E1951" w:rsidRPr="005836BF" w:rsidRDefault="006E1951" w:rsidP="00F05F24">
      <w:pPr>
        <w:widowControl w:val="0"/>
        <w:autoSpaceDE w:val="0"/>
        <w:autoSpaceDN w:val="0"/>
        <w:adjustRightInd w:val="0"/>
        <w:ind w:left="540" w:right="566" w:hanging="540"/>
        <w:jc w:val="both"/>
        <w:rPr>
          <w:rFonts w:ascii="Times New Roman" w:eastAsia="Times New Roman" w:hAnsi="Times New Roman" w:cs="Times New Roman"/>
          <w:lang w:val="en-GB" w:eastAsia="it-IT"/>
        </w:rPr>
      </w:pPr>
      <w:r w:rsidRPr="005836BF">
        <w:rPr>
          <w:rFonts w:ascii="Times New Roman" w:eastAsia="Times New Roman" w:hAnsi="Times New Roman" w:cs="Times New Roman"/>
          <w:smallCaps/>
          <w:lang w:eastAsia="it-IT"/>
        </w:rPr>
        <w:t>Delgado</w:t>
      </w:r>
      <w:r w:rsidRPr="005836BF">
        <w:rPr>
          <w:rFonts w:ascii="Times New Roman" w:eastAsia="Times New Roman" w:hAnsi="Times New Roman" w:cs="Times New Roman"/>
          <w:lang w:eastAsia="it-IT"/>
        </w:rPr>
        <w:t xml:space="preserve">, Luisa Elena, 2014, </w:t>
      </w:r>
      <w:r w:rsidRPr="005836BF">
        <w:rPr>
          <w:rFonts w:ascii="Times New Roman" w:eastAsia="Times New Roman" w:hAnsi="Times New Roman" w:cs="Times New Roman"/>
          <w:i/>
          <w:lang w:eastAsia="it-IT"/>
        </w:rPr>
        <w:t>La nación singular. Fantasías de la normalidad democrática española (1996-2011).</w:t>
      </w:r>
      <w:r w:rsidRPr="005836BF">
        <w:rPr>
          <w:rFonts w:ascii="Times New Roman" w:eastAsia="Times New Roman" w:hAnsi="Times New Roman" w:cs="Times New Roman"/>
          <w:lang w:eastAsia="it-IT"/>
        </w:rPr>
        <w:t xml:space="preserve"> </w:t>
      </w:r>
      <w:r w:rsidRPr="005836BF">
        <w:rPr>
          <w:rFonts w:ascii="Times New Roman" w:eastAsia="Times New Roman" w:hAnsi="Times New Roman" w:cs="Times New Roman"/>
          <w:lang w:val="en-GB" w:eastAsia="it-IT"/>
        </w:rPr>
        <w:t>Madrid: Siglo XXI.</w:t>
      </w:r>
    </w:p>
    <w:p w:rsidR="00451585" w:rsidRPr="005836BF" w:rsidRDefault="00451585" w:rsidP="00F05F24">
      <w:pPr>
        <w:widowControl w:val="0"/>
        <w:autoSpaceDE w:val="0"/>
        <w:autoSpaceDN w:val="0"/>
        <w:adjustRightInd w:val="0"/>
        <w:ind w:left="540" w:right="566" w:hanging="540"/>
        <w:jc w:val="both"/>
        <w:rPr>
          <w:rFonts w:ascii="Times New Roman" w:eastAsia="Times New Roman" w:hAnsi="Times New Roman" w:cs="Times New Roman"/>
          <w:lang w:val="en-GB" w:eastAsia="it-IT"/>
        </w:rPr>
      </w:pPr>
      <w:r w:rsidRPr="005836BF">
        <w:rPr>
          <w:rFonts w:ascii="Times New Roman" w:eastAsia="Times New Roman" w:hAnsi="Times New Roman" w:cs="Times New Roman"/>
          <w:smallCaps/>
          <w:lang w:eastAsia="it-IT"/>
        </w:rPr>
        <w:t>Delgado</w:t>
      </w:r>
      <w:r w:rsidRPr="005836BF">
        <w:rPr>
          <w:rFonts w:ascii="Times New Roman" w:eastAsia="Times New Roman" w:hAnsi="Times New Roman" w:cs="Times New Roman"/>
          <w:lang w:val="en-GB" w:eastAsia="it-IT"/>
        </w:rPr>
        <w:t xml:space="preserve">, Manuel, 2015, “Antropologia i lucidesa”, </w:t>
      </w:r>
      <w:r w:rsidRPr="005836BF">
        <w:rPr>
          <w:rFonts w:ascii="Times New Roman" w:eastAsia="Times New Roman" w:hAnsi="Times New Roman" w:cs="Times New Roman"/>
          <w:i/>
          <w:lang w:val="en-GB" w:eastAsia="it-IT"/>
        </w:rPr>
        <w:t>La Universitat</w:t>
      </w:r>
      <w:r w:rsidRPr="005836BF">
        <w:rPr>
          <w:rFonts w:ascii="Times New Roman" w:eastAsia="Times New Roman" w:hAnsi="Times New Roman" w:cs="Times New Roman"/>
          <w:lang w:val="en-GB" w:eastAsia="it-IT"/>
        </w:rPr>
        <w:t>, Universitat de Barcelona, núm. 31, marzo, p. 8.</w:t>
      </w:r>
    </w:p>
    <w:p w:rsidR="00306D52" w:rsidRPr="00306D52" w:rsidRDefault="00306D52" w:rsidP="00306D52">
      <w:pPr>
        <w:widowControl w:val="0"/>
        <w:autoSpaceDE w:val="0"/>
        <w:autoSpaceDN w:val="0"/>
        <w:adjustRightInd w:val="0"/>
        <w:ind w:left="540" w:right="566" w:hanging="540"/>
        <w:jc w:val="both"/>
        <w:rPr>
          <w:rStyle w:val="apple-style-span"/>
          <w:rFonts w:cstheme="minorHAnsi"/>
          <w:shd w:val="clear" w:color="auto" w:fill="FFFFFF"/>
        </w:rPr>
      </w:pPr>
      <w:r w:rsidRPr="00306D52">
        <w:rPr>
          <w:rFonts w:eastAsia="Times New Roman" w:cstheme="minorHAnsi"/>
          <w:smallCaps/>
          <w:lang w:val="en-GB" w:eastAsia="it-IT"/>
        </w:rPr>
        <w:t>Domenichelli</w:t>
      </w:r>
      <w:r w:rsidRPr="00306D52">
        <w:rPr>
          <w:rStyle w:val="apple-style-span"/>
          <w:rFonts w:cstheme="minorHAnsi"/>
          <w:shd w:val="clear" w:color="auto" w:fill="FFFFFF"/>
        </w:rPr>
        <w:t>, Mario</w:t>
      </w:r>
      <w:r>
        <w:rPr>
          <w:rStyle w:val="apple-style-span"/>
          <w:rFonts w:cstheme="minorHAnsi"/>
          <w:shd w:val="clear" w:color="auto" w:fill="FFFFFF"/>
        </w:rPr>
        <w:t>, 2000,</w:t>
      </w:r>
      <w:r w:rsidRPr="00306D52">
        <w:rPr>
          <w:rStyle w:val="apple-style-span"/>
          <w:rFonts w:cstheme="minorHAnsi"/>
          <w:shd w:val="clear" w:color="auto" w:fill="FFFFFF"/>
        </w:rPr>
        <w:t xml:space="preserve"> “Robinson e </w:t>
      </w:r>
      <w:r w:rsidRPr="00306D52">
        <w:rPr>
          <w:rStyle w:val="apple-style-span"/>
          <w:rFonts w:cstheme="minorHAnsi"/>
          <w:i/>
          <w:iCs/>
          <w:shd w:val="clear" w:color="auto" w:fill="FFFFFF"/>
        </w:rPr>
        <w:t>Robinsonnades</w:t>
      </w:r>
      <w:r w:rsidRPr="00306D52">
        <w:rPr>
          <w:rStyle w:val="apple-style-span"/>
          <w:rFonts w:cstheme="minorHAnsi"/>
          <w:shd w:val="clear" w:color="auto" w:fill="FFFFFF"/>
        </w:rPr>
        <w:t xml:space="preserve">: la tempesta e altri paradigmi” en Gnocchi, Maria Chiara y Carmelina Imbroscio, </w:t>
      </w:r>
      <w:r w:rsidRPr="00306D52">
        <w:rPr>
          <w:rStyle w:val="apple-style-span"/>
          <w:rFonts w:cstheme="minorHAnsi"/>
          <w:i/>
          <w:iCs/>
          <w:shd w:val="clear" w:color="auto" w:fill="FFFFFF"/>
        </w:rPr>
        <w:t xml:space="preserve">Robinson dall’avventura al mito. </w:t>
      </w:r>
      <w:r w:rsidRPr="00306D52">
        <w:rPr>
          <w:rStyle w:val="apple-style-span"/>
          <w:rFonts w:cstheme="minorHAnsi"/>
          <w:shd w:val="clear" w:color="auto" w:fill="FFFFFF"/>
        </w:rPr>
        <w:t>“Robinsonnades”</w:t>
      </w:r>
      <w:r w:rsidRPr="00306D52">
        <w:rPr>
          <w:rStyle w:val="apple-style-span"/>
          <w:rFonts w:cstheme="minorHAnsi"/>
          <w:i/>
          <w:iCs/>
          <w:shd w:val="clear" w:color="auto" w:fill="FFFFFF"/>
        </w:rPr>
        <w:t xml:space="preserve"> e generi affini</w:t>
      </w:r>
      <w:r w:rsidRPr="00306D52">
        <w:rPr>
          <w:rStyle w:val="apple-style-span"/>
          <w:rFonts w:cstheme="minorHAnsi"/>
          <w:shd w:val="clear" w:color="auto" w:fill="FFFFFF"/>
        </w:rPr>
        <w:t>. Bologna, CLUEB,</w:t>
      </w:r>
      <w:r>
        <w:rPr>
          <w:rStyle w:val="apple-style-span"/>
          <w:rFonts w:cstheme="minorHAnsi"/>
          <w:shd w:val="clear" w:color="auto" w:fill="FFFFFF"/>
        </w:rPr>
        <w:t xml:space="preserve"> pp. 11-32</w:t>
      </w:r>
      <w:r w:rsidRPr="00306D52">
        <w:rPr>
          <w:rStyle w:val="apple-style-span"/>
          <w:rFonts w:cstheme="minorHAnsi"/>
          <w:shd w:val="clear" w:color="auto" w:fill="FFFFFF"/>
        </w:rPr>
        <w:t>.</w:t>
      </w:r>
    </w:p>
    <w:p w:rsidR="0065650D" w:rsidRDefault="0065650D"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en-GB" w:eastAsia="it-IT"/>
        </w:rPr>
        <w:t>Domínguez</w:t>
      </w:r>
      <w:r w:rsidR="001A6CF0" w:rsidRPr="005836BF">
        <w:rPr>
          <w:rFonts w:ascii="Times New Roman" w:eastAsia="Times New Roman" w:hAnsi="Times New Roman" w:cs="Times New Roman"/>
          <w:lang w:val="en-GB" w:eastAsia="it-IT"/>
        </w:rPr>
        <w:t>, César, 2010,</w:t>
      </w:r>
      <w:r w:rsidRPr="005836BF">
        <w:rPr>
          <w:rFonts w:ascii="Times New Roman" w:eastAsia="Times New Roman" w:hAnsi="Times New Roman" w:cs="Times New Roman"/>
          <w:lang w:val="en-GB" w:eastAsia="it-IT"/>
        </w:rPr>
        <w:t xml:space="preserve"> “Historiography and the geo-literary imaginary. </w:t>
      </w:r>
      <w:r w:rsidRPr="005836BF">
        <w:rPr>
          <w:rFonts w:ascii="Times New Roman" w:eastAsia="Times New Roman" w:hAnsi="Times New Roman" w:cs="Times New Roman"/>
          <w:lang w:eastAsia="it-IT"/>
        </w:rPr>
        <w:t xml:space="preserve">The Iberian Peninsula: Between </w:t>
      </w:r>
      <w:r w:rsidRPr="005836BF">
        <w:rPr>
          <w:rFonts w:ascii="Times New Roman" w:eastAsia="Times New Roman" w:hAnsi="Times New Roman" w:cs="Times New Roman"/>
          <w:i/>
          <w:lang w:eastAsia="it-IT"/>
        </w:rPr>
        <w:t>Lebensraum</w:t>
      </w:r>
      <w:r w:rsidRPr="005836BF">
        <w:rPr>
          <w:rFonts w:ascii="Times New Roman" w:eastAsia="Times New Roman" w:hAnsi="Times New Roman" w:cs="Times New Roman"/>
          <w:lang w:eastAsia="it-IT"/>
        </w:rPr>
        <w:t xml:space="preserve"> and </w:t>
      </w:r>
      <w:r w:rsidRPr="005836BF">
        <w:rPr>
          <w:rFonts w:ascii="Times New Roman" w:eastAsia="Times New Roman" w:hAnsi="Times New Roman" w:cs="Times New Roman"/>
          <w:i/>
          <w:lang w:eastAsia="it-IT"/>
        </w:rPr>
        <w:t>espace vécu</w:t>
      </w:r>
      <w:r w:rsidRPr="005836BF">
        <w:rPr>
          <w:rFonts w:ascii="Times New Roman" w:eastAsia="Times New Roman" w:hAnsi="Times New Roman" w:cs="Times New Roman"/>
          <w:lang w:eastAsia="it-IT"/>
        </w:rPr>
        <w:t xml:space="preserve">”, en </w:t>
      </w:r>
      <w:r w:rsidRPr="00E4309C">
        <w:rPr>
          <w:rFonts w:ascii="Times New Roman" w:eastAsia="Times New Roman" w:hAnsi="Times New Roman" w:cs="Times New Roman"/>
          <w:lang w:val="en-GB" w:eastAsia="it-IT"/>
        </w:rPr>
        <w:t>Cabo Aseguinolaza, Fernando, Anxo Abuín González</w:t>
      </w:r>
      <w:r w:rsidR="00C57D58" w:rsidRPr="00E4309C">
        <w:rPr>
          <w:rFonts w:ascii="Times New Roman" w:eastAsia="Times New Roman" w:hAnsi="Times New Roman" w:cs="Times New Roman"/>
          <w:lang w:val="en-GB" w:eastAsia="it-IT"/>
        </w:rPr>
        <w:t>, César Domínguez</w:t>
      </w:r>
      <w:r w:rsidR="00C57D58" w:rsidRPr="005836BF">
        <w:rPr>
          <w:rFonts w:ascii="Times New Roman" w:hAnsi="Times New Roman" w:cs="Times New Roman"/>
          <w:lang w:val="pt-BR"/>
        </w:rPr>
        <w:t xml:space="preserve"> (eds). </w:t>
      </w:r>
      <w:r w:rsidRPr="005836BF">
        <w:rPr>
          <w:rFonts w:ascii="Times New Roman" w:hAnsi="Times New Roman" w:cs="Times New Roman"/>
          <w:i/>
          <w:iCs/>
          <w:lang w:val="pt-BR"/>
        </w:rPr>
        <w:t>A comparative History of Literatures in the Iberian Peninsula</w:t>
      </w:r>
      <w:r w:rsidRPr="005836BF">
        <w:rPr>
          <w:rFonts w:ascii="Times New Roman" w:hAnsi="Times New Roman" w:cs="Times New Roman"/>
          <w:lang w:val="pt-BR"/>
        </w:rPr>
        <w:t xml:space="preserve">, vol. 1. </w:t>
      </w:r>
      <w:r w:rsidR="00F2156F">
        <w:rPr>
          <w:rFonts w:ascii="Times New Roman" w:hAnsi="Times New Roman" w:cs="Times New Roman"/>
          <w:lang w:val="pt-BR"/>
        </w:rPr>
        <w:t xml:space="preserve">Amsterdam/Philadelphia: </w:t>
      </w:r>
      <w:r w:rsidRPr="005836BF">
        <w:rPr>
          <w:rFonts w:ascii="Times New Roman" w:hAnsi="Times New Roman" w:cs="Times New Roman"/>
          <w:lang w:val="pt-BR"/>
        </w:rPr>
        <w:t>John Benjamins Publishing Company</w:t>
      </w:r>
      <w:r w:rsidRPr="005836BF">
        <w:rPr>
          <w:rFonts w:ascii="Times New Roman" w:eastAsia="Times New Roman" w:hAnsi="Times New Roman" w:cs="Times New Roman"/>
          <w:lang w:val="pt-BR" w:eastAsia="it-IT"/>
        </w:rPr>
        <w:t>, pp. 53-132.</w:t>
      </w:r>
    </w:p>
    <w:p w:rsidR="008F71D0" w:rsidRDefault="008F71D0" w:rsidP="00F05F24">
      <w:pPr>
        <w:widowControl w:val="0"/>
        <w:autoSpaceDE w:val="0"/>
        <w:autoSpaceDN w:val="0"/>
        <w:adjustRightInd w:val="0"/>
        <w:ind w:left="540" w:right="566" w:hanging="540"/>
        <w:jc w:val="both"/>
        <w:rPr>
          <w:rFonts w:ascii="Times New Roman" w:eastAsia="Times New Roman" w:hAnsi="Times New Roman" w:cs="Times New Roman"/>
          <w:smallCaps/>
          <w:lang w:val="en-GB" w:eastAsia="it-IT"/>
        </w:rPr>
      </w:pPr>
      <w:r w:rsidRPr="005836BF">
        <w:rPr>
          <w:rFonts w:ascii="Times New Roman" w:eastAsia="Times New Roman" w:hAnsi="Times New Roman" w:cs="Times New Roman"/>
          <w:smallCaps/>
          <w:lang w:val="en-GB" w:eastAsia="it-IT"/>
        </w:rPr>
        <w:t>Domínguez</w:t>
      </w:r>
      <w:r w:rsidRPr="005836BF">
        <w:rPr>
          <w:rFonts w:ascii="Times New Roman" w:eastAsia="Times New Roman" w:hAnsi="Times New Roman" w:cs="Times New Roman"/>
          <w:lang w:val="en-GB" w:eastAsia="it-IT"/>
        </w:rPr>
        <w:t>, César,</w:t>
      </w:r>
      <w:r>
        <w:rPr>
          <w:rFonts w:ascii="Times New Roman" w:eastAsia="Times New Roman" w:hAnsi="Times New Roman" w:cs="Times New Roman"/>
          <w:lang w:val="en-GB" w:eastAsia="it-IT"/>
        </w:rPr>
        <w:t xml:space="preserve"> Anxo </w:t>
      </w:r>
      <w:r w:rsidRPr="008F71D0">
        <w:rPr>
          <w:rFonts w:ascii="Times New Roman" w:eastAsia="Times New Roman" w:hAnsi="Times New Roman" w:cs="Times New Roman"/>
          <w:smallCaps/>
          <w:lang w:val="en-GB" w:eastAsia="it-IT"/>
        </w:rPr>
        <w:t>Abuín González</w:t>
      </w:r>
      <w:r>
        <w:rPr>
          <w:rFonts w:ascii="Times New Roman" w:eastAsia="Times New Roman" w:hAnsi="Times New Roman" w:cs="Times New Roman"/>
          <w:lang w:val="en-GB" w:eastAsia="it-IT"/>
        </w:rPr>
        <w:t xml:space="preserve"> y Ellen </w:t>
      </w:r>
      <w:r w:rsidRPr="008F71D0">
        <w:rPr>
          <w:rFonts w:ascii="Times New Roman" w:eastAsia="Times New Roman" w:hAnsi="Times New Roman" w:cs="Times New Roman"/>
          <w:smallCaps/>
          <w:lang w:val="en-GB" w:eastAsia="it-IT"/>
        </w:rPr>
        <w:t>Sapega</w:t>
      </w:r>
      <w:r>
        <w:rPr>
          <w:rFonts w:ascii="Times New Roman" w:eastAsia="Times New Roman" w:hAnsi="Times New Roman" w:cs="Times New Roman"/>
          <w:lang w:val="en-GB" w:eastAsia="it-IT"/>
        </w:rPr>
        <w:t xml:space="preserve"> (eds.), 2016, </w:t>
      </w:r>
      <w:r w:rsidRPr="005836BF">
        <w:rPr>
          <w:rFonts w:ascii="Times New Roman" w:hAnsi="Times New Roman" w:cs="Times New Roman"/>
          <w:i/>
          <w:iCs/>
          <w:lang w:val="pt-BR"/>
        </w:rPr>
        <w:t>A comparative History of Literatures in the Iberian Peninsula</w:t>
      </w:r>
      <w:r>
        <w:rPr>
          <w:rFonts w:ascii="Times New Roman" w:hAnsi="Times New Roman" w:cs="Times New Roman"/>
          <w:lang w:val="pt-BR"/>
        </w:rPr>
        <w:t>, vol. 2</w:t>
      </w:r>
      <w:r w:rsidRPr="005836BF">
        <w:rPr>
          <w:rFonts w:ascii="Times New Roman" w:hAnsi="Times New Roman" w:cs="Times New Roman"/>
          <w:lang w:val="pt-BR"/>
        </w:rPr>
        <w:t xml:space="preserve">. </w:t>
      </w:r>
      <w:r>
        <w:rPr>
          <w:rFonts w:ascii="Times New Roman" w:hAnsi="Times New Roman" w:cs="Times New Roman"/>
          <w:lang w:val="pt-BR"/>
        </w:rPr>
        <w:t xml:space="preserve">Amsterdam/Philadelphia: </w:t>
      </w:r>
      <w:r w:rsidRPr="005836BF">
        <w:rPr>
          <w:rFonts w:ascii="Times New Roman" w:hAnsi="Times New Roman" w:cs="Times New Roman"/>
          <w:lang w:val="pt-BR"/>
        </w:rPr>
        <w:t>John Benjamins Publishing Company</w:t>
      </w:r>
      <w:r w:rsidR="00C30D92">
        <w:rPr>
          <w:rFonts w:ascii="Times New Roman" w:hAnsi="Times New Roman" w:cs="Times New Roman"/>
          <w:lang w:val="pt-BR"/>
        </w:rPr>
        <w:t>.</w:t>
      </w:r>
      <w:r w:rsidRPr="005836BF">
        <w:rPr>
          <w:rFonts w:ascii="Times New Roman" w:eastAsia="Times New Roman" w:hAnsi="Times New Roman" w:cs="Times New Roman"/>
          <w:smallCaps/>
          <w:lang w:val="en-GB" w:eastAsia="it-IT"/>
        </w:rPr>
        <w:t xml:space="preserve"> </w:t>
      </w:r>
    </w:p>
    <w:p w:rsidR="009E1BA0" w:rsidRPr="005836BF" w:rsidRDefault="009E1BA0"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en-GB" w:eastAsia="it-IT"/>
        </w:rPr>
        <w:t>D’ors</w:t>
      </w:r>
      <w:r w:rsidRPr="005836BF">
        <w:rPr>
          <w:rFonts w:ascii="Times New Roman" w:eastAsia="Times New Roman" w:hAnsi="Times New Roman" w:cs="Times New Roman"/>
          <w:lang w:val="pt-BR" w:eastAsia="it-IT"/>
        </w:rPr>
        <w:t>, Inés, 2002, “Léxico de la emigración”, en Andrés Suárez, Irene, Marco Kunz e Inés D’ors (eds.). La inmigración en la literatura contemporánea española. Madrid: Verbum, 2002.</w:t>
      </w:r>
    </w:p>
    <w:p w:rsidR="00775433" w:rsidRDefault="00775433"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Drain</w:t>
      </w:r>
      <w:r w:rsidRPr="005836BF">
        <w:rPr>
          <w:rFonts w:ascii="Times New Roman" w:eastAsia="Times New Roman" w:hAnsi="Times New Roman" w:cs="Times New Roman"/>
          <w:lang w:val="pt-BR" w:eastAsia="it-IT"/>
        </w:rPr>
        <w:t xml:space="preserve">, Michel, 1964, “Características gerais da Península Ibérica”, en </w:t>
      </w:r>
      <w:r w:rsidR="00852206" w:rsidRPr="005836BF">
        <w:rPr>
          <w:rFonts w:ascii="Times New Roman" w:eastAsia="Times New Roman" w:hAnsi="Times New Roman" w:cs="Times New Roman"/>
          <w:smallCaps/>
          <w:lang w:val="pt-BR" w:eastAsia="it-IT"/>
        </w:rPr>
        <w:t>id</w:t>
      </w:r>
      <w:r w:rsidRPr="005836BF">
        <w:rPr>
          <w:rFonts w:ascii="Times New Roman" w:eastAsia="Times New Roman" w:hAnsi="Times New Roman" w:cs="Times New Roman"/>
          <w:lang w:val="pt-BR" w:eastAsia="it-IT"/>
        </w:rPr>
        <w:t xml:space="preserve">. </w:t>
      </w:r>
      <w:r w:rsidRPr="005836BF">
        <w:rPr>
          <w:rFonts w:ascii="Times New Roman" w:eastAsia="Times New Roman" w:hAnsi="Times New Roman" w:cs="Times New Roman"/>
          <w:i/>
          <w:lang w:val="pt-BR" w:eastAsia="it-IT"/>
        </w:rPr>
        <w:t>Geografia da Península Ibérica</w:t>
      </w:r>
      <w:r w:rsidRPr="005836BF">
        <w:rPr>
          <w:rFonts w:ascii="Times New Roman" w:eastAsia="Times New Roman" w:hAnsi="Times New Roman" w:cs="Times New Roman"/>
          <w:lang w:val="pt-BR" w:eastAsia="it-IT"/>
        </w:rPr>
        <w:t>. Lisboa: Livros Horizonte.</w:t>
      </w:r>
    </w:p>
    <w:p w:rsidR="008F4E22" w:rsidRPr="00D960D4" w:rsidRDefault="008F4E22" w:rsidP="008F4E22">
      <w:pPr>
        <w:widowControl w:val="0"/>
        <w:autoSpaceDE w:val="0"/>
        <w:autoSpaceDN w:val="0"/>
        <w:adjustRightInd w:val="0"/>
        <w:ind w:left="540" w:right="566" w:hanging="540"/>
        <w:jc w:val="both"/>
        <w:rPr>
          <w:rFonts w:ascii="Times New Roman" w:hAnsi="Times New Roman" w:cs="Times New Roman"/>
        </w:rPr>
      </w:pPr>
      <w:r w:rsidRPr="008F4E22">
        <w:rPr>
          <w:rFonts w:ascii="Times New Roman" w:eastAsia="Times New Roman" w:hAnsi="Times New Roman" w:cs="Times New Roman"/>
          <w:smallCaps/>
          <w:lang w:val="en-GB" w:eastAsia="it-IT"/>
        </w:rPr>
        <w:t>Duranti</w:t>
      </w:r>
      <w:r w:rsidRPr="00D960D4">
        <w:rPr>
          <w:rStyle w:val="apple-style-span"/>
          <w:rFonts w:ascii="Times New Roman" w:hAnsi="Times New Roman"/>
          <w:shd w:val="clear" w:color="auto" w:fill="FFFFFF"/>
        </w:rPr>
        <w:t xml:space="preserve">, </w:t>
      </w:r>
      <w:r>
        <w:rPr>
          <w:rFonts w:ascii="Times New Roman" w:hAnsi="Times New Roman"/>
        </w:rPr>
        <w:t>Alessandro, 1992,</w:t>
      </w:r>
      <w:r w:rsidRPr="00D960D4">
        <w:rPr>
          <w:rFonts w:ascii="Times New Roman" w:hAnsi="Times New Roman" w:cs="Times New Roman"/>
        </w:rPr>
        <w:t xml:space="preserve"> </w:t>
      </w:r>
      <w:r w:rsidRPr="00D960D4">
        <w:rPr>
          <w:rFonts w:ascii="Times New Roman" w:hAnsi="Times New Roman" w:cs="Times New Roman"/>
          <w:i/>
          <w:iCs/>
        </w:rPr>
        <w:t>Etnografia del parlare quotidiano.</w:t>
      </w:r>
      <w:r w:rsidRPr="00D960D4">
        <w:rPr>
          <w:rFonts w:ascii="Times New Roman" w:hAnsi="Times New Roman" w:cs="Times New Roman"/>
        </w:rPr>
        <w:t xml:space="preserve"> Roma: La</w:t>
      </w:r>
      <w:r>
        <w:rPr>
          <w:rFonts w:ascii="Times New Roman" w:hAnsi="Times New Roman"/>
        </w:rPr>
        <w:t xml:space="preserve"> Nuova Italia Scientifica.</w:t>
      </w:r>
    </w:p>
    <w:p w:rsidR="007F2FE1" w:rsidRPr="005836BF" w:rsidRDefault="007F2FE1" w:rsidP="00F05F24">
      <w:pPr>
        <w:widowControl w:val="0"/>
        <w:autoSpaceDE w:val="0"/>
        <w:autoSpaceDN w:val="0"/>
        <w:adjustRightInd w:val="0"/>
        <w:ind w:left="540" w:right="566" w:hanging="540"/>
        <w:jc w:val="both"/>
        <w:rPr>
          <w:rFonts w:ascii="Times New Roman" w:eastAsia="Garamond-Light" w:hAnsi="Times New Roman" w:cs="Times New Roman"/>
          <w:lang w:val="en-GB"/>
        </w:rPr>
      </w:pPr>
      <w:r w:rsidRPr="005836BF">
        <w:rPr>
          <w:rFonts w:ascii="Times New Roman" w:eastAsia="Times New Roman" w:hAnsi="Times New Roman" w:cs="Times New Roman"/>
          <w:smallCaps/>
          <w:lang w:val="en-GB" w:eastAsia="it-IT"/>
        </w:rPr>
        <w:t xml:space="preserve">El Hachmi, </w:t>
      </w:r>
      <w:r w:rsidRPr="005836BF">
        <w:rPr>
          <w:rFonts w:ascii="Times New Roman" w:eastAsia="Garamond-Light" w:hAnsi="Times New Roman" w:cs="Times New Roman"/>
          <w:lang w:val="en-GB"/>
        </w:rPr>
        <w:t xml:space="preserve">Najat, 2004, </w:t>
      </w:r>
      <w:r w:rsidRPr="005836BF">
        <w:rPr>
          <w:rFonts w:ascii="Times New Roman" w:eastAsia="Garamond-Light" w:hAnsi="Times New Roman" w:cs="Times New Roman"/>
          <w:i/>
          <w:lang w:val="en-GB"/>
        </w:rPr>
        <w:t>Jo també sóc catalana</w:t>
      </w:r>
      <w:r w:rsidRPr="005836BF">
        <w:rPr>
          <w:rFonts w:ascii="Times New Roman" w:eastAsia="Garamond-Light" w:hAnsi="Times New Roman" w:cs="Times New Roman"/>
          <w:lang w:val="en-GB"/>
        </w:rPr>
        <w:t>. Barcelona: Edicions62, 2010.</w:t>
      </w:r>
    </w:p>
    <w:p w:rsidR="007F2FE1" w:rsidRPr="005836BF" w:rsidRDefault="007F2FE1" w:rsidP="00F05F24">
      <w:pPr>
        <w:widowControl w:val="0"/>
        <w:autoSpaceDE w:val="0"/>
        <w:autoSpaceDN w:val="0"/>
        <w:adjustRightInd w:val="0"/>
        <w:ind w:left="540" w:right="566" w:hanging="540"/>
        <w:jc w:val="both"/>
        <w:rPr>
          <w:rFonts w:ascii="Times New Roman" w:eastAsia="Garamond-Light" w:hAnsi="Times New Roman" w:cs="Times New Roman"/>
          <w:lang w:val="en-GB"/>
        </w:rPr>
      </w:pPr>
      <w:r w:rsidRPr="005836BF">
        <w:rPr>
          <w:rFonts w:ascii="Times New Roman" w:eastAsia="Times New Roman" w:hAnsi="Times New Roman" w:cs="Times New Roman"/>
          <w:smallCaps/>
          <w:lang w:val="en-GB" w:eastAsia="it-IT"/>
        </w:rPr>
        <w:t xml:space="preserve">---, </w:t>
      </w:r>
      <w:r w:rsidR="004B0400" w:rsidRPr="005836BF">
        <w:rPr>
          <w:rFonts w:ascii="Times New Roman" w:eastAsia="Garamond-Light" w:hAnsi="Times New Roman" w:cs="Times New Roman"/>
          <w:lang w:val="en-GB"/>
        </w:rPr>
        <w:t>2008,</w:t>
      </w:r>
      <w:r w:rsidR="004B0400">
        <w:rPr>
          <w:rFonts w:ascii="Times New Roman" w:eastAsia="Garamond-Light" w:hAnsi="Times New Roman" w:cs="Times New Roman"/>
          <w:lang w:val="en-GB"/>
        </w:rPr>
        <w:t xml:space="preserve"> </w:t>
      </w:r>
      <w:r w:rsidRPr="005836BF">
        <w:rPr>
          <w:rFonts w:ascii="Times New Roman" w:eastAsia="Garamond-Light" w:hAnsi="Times New Roman" w:cs="Times New Roman"/>
          <w:i/>
          <w:lang w:val="en-GB"/>
        </w:rPr>
        <w:t>L’últim patriarca</w:t>
      </w:r>
      <w:r w:rsidR="004B0400">
        <w:rPr>
          <w:rFonts w:ascii="Times New Roman" w:eastAsia="Garamond-Light" w:hAnsi="Times New Roman" w:cs="Times New Roman"/>
          <w:lang w:val="en-GB"/>
        </w:rPr>
        <w:t>.</w:t>
      </w:r>
      <w:r w:rsidR="002928D7" w:rsidRPr="005836BF">
        <w:rPr>
          <w:rFonts w:ascii="Times New Roman" w:eastAsia="Garamond-Light" w:hAnsi="Times New Roman" w:cs="Times New Roman"/>
          <w:lang w:val="en-GB"/>
        </w:rPr>
        <w:t xml:space="preserve"> </w:t>
      </w:r>
      <w:r w:rsidR="004B0400">
        <w:rPr>
          <w:rFonts w:ascii="Times New Roman" w:eastAsia="Garamond-Light" w:hAnsi="Times New Roman" w:cs="Times New Roman"/>
          <w:lang w:val="en-GB"/>
        </w:rPr>
        <w:t xml:space="preserve">Barcelona: </w:t>
      </w:r>
      <w:r w:rsidR="002928D7" w:rsidRPr="005836BF">
        <w:rPr>
          <w:rFonts w:ascii="Times New Roman" w:eastAsia="Garamond-Light" w:hAnsi="Times New Roman" w:cs="Times New Roman"/>
          <w:lang w:val="en-GB"/>
        </w:rPr>
        <w:t>Edicions 62, 2012.</w:t>
      </w:r>
    </w:p>
    <w:p w:rsidR="007F2FE1" w:rsidRPr="005836BF" w:rsidRDefault="007F2FE1" w:rsidP="00F05F24">
      <w:pPr>
        <w:widowControl w:val="0"/>
        <w:autoSpaceDE w:val="0"/>
        <w:autoSpaceDN w:val="0"/>
        <w:adjustRightInd w:val="0"/>
        <w:ind w:left="540" w:right="566" w:hanging="540"/>
        <w:jc w:val="both"/>
        <w:rPr>
          <w:rFonts w:ascii="Times New Roman" w:eastAsia="Garamond-Light" w:hAnsi="Times New Roman" w:cs="Times New Roman"/>
          <w:lang w:val="en-GB"/>
        </w:rPr>
      </w:pPr>
      <w:r w:rsidRPr="005836BF">
        <w:rPr>
          <w:rFonts w:ascii="Times New Roman" w:eastAsia="Times New Roman" w:hAnsi="Times New Roman" w:cs="Times New Roman"/>
          <w:smallCaps/>
          <w:lang w:val="en-GB" w:eastAsia="it-IT"/>
        </w:rPr>
        <w:lastRenderedPageBreak/>
        <w:t xml:space="preserve">---, </w:t>
      </w:r>
      <w:r w:rsidR="004330ED" w:rsidRPr="005836BF">
        <w:rPr>
          <w:rFonts w:ascii="Times New Roman" w:eastAsia="Times New Roman" w:hAnsi="Times New Roman" w:cs="Times New Roman"/>
          <w:smallCaps/>
          <w:lang w:val="en-GB" w:eastAsia="it-IT"/>
        </w:rPr>
        <w:t>2015</w:t>
      </w:r>
      <w:r w:rsidR="00395A99" w:rsidRPr="005836BF">
        <w:rPr>
          <w:rFonts w:ascii="Times New Roman" w:eastAsia="Garamond-Light" w:hAnsi="Times New Roman" w:cs="Times New Roman"/>
          <w:lang w:val="en-GB"/>
        </w:rPr>
        <w:t>a</w:t>
      </w:r>
      <w:r w:rsidR="004330ED" w:rsidRPr="005836BF">
        <w:rPr>
          <w:rFonts w:ascii="Times New Roman" w:eastAsia="Times New Roman" w:hAnsi="Times New Roman" w:cs="Times New Roman"/>
          <w:smallCaps/>
          <w:lang w:val="en-GB" w:eastAsia="it-IT"/>
        </w:rPr>
        <w:t xml:space="preserve">, </w:t>
      </w:r>
      <w:r w:rsidRPr="005836BF">
        <w:rPr>
          <w:rFonts w:ascii="Times New Roman" w:eastAsia="Garamond-Light" w:hAnsi="Times New Roman" w:cs="Times New Roman"/>
          <w:i/>
          <w:lang w:val="en-GB"/>
        </w:rPr>
        <w:t>La filla estrangera</w:t>
      </w:r>
      <w:r w:rsidRPr="005836BF">
        <w:rPr>
          <w:rFonts w:ascii="Times New Roman" w:eastAsia="Garamond-Light" w:hAnsi="Times New Roman" w:cs="Times New Roman"/>
          <w:lang w:val="en-GB"/>
        </w:rPr>
        <w:t xml:space="preserve">. </w:t>
      </w:r>
      <w:r w:rsidR="004330ED" w:rsidRPr="005836BF">
        <w:rPr>
          <w:rFonts w:ascii="Times New Roman" w:eastAsia="Garamond-Light" w:hAnsi="Times New Roman" w:cs="Times New Roman"/>
          <w:lang w:val="en-GB"/>
        </w:rPr>
        <w:t>Barcelona: Edicions</w:t>
      </w:r>
      <w:r w:rsidR="002928D7" w:rsidRPr="005836BF">
        <w:rPr>
          <w:rFonts w:ascii="Times New Roman" w:eastAsia="Garamond-Light" w:hAnsi="Times New Roman" w:cs="Times New Roman"/>
          <w:lang w:val="en-GB"/>
        </w:rPr>
        <w:t xml:space="preserve"> </w:t>
      </w:r>
      <w:r w:rsidR="004330ED" w:rsidRPr="005836BF">
        <w:rPr>
          <w:rFonts w:ascii="Times New Roman" w:eastAsia="Garamond-Light" w:hAnsi="Times New Roman" w:cs="Times New Roman"/>
          <w:lang w:val="en-GB"/>
        </w:rPr>
        <w:t>62.</w:t>
      </w:r>
    </w:p>
    <w:p w:rsidR="00395A99" w:rsidRPr="005836BF" w:rsidRDefault="00395A99" w:rsidP="00F05F24">
      <w:pPr>
        <w:widowControl w:val="0"/>
        <w:autoSpaceDE w:val="0"/>
        <w:autoSpaceDN w:val="0"/>
        <w:adjustRightInd w:val="0"/>
        <w:ind w:left="540" w:right="566" w:hanging="540"/>
        <w:jc w:val="both"/>
        <w:rPr>
          <w:rFonts w:ascii="Times New Roman" w:eastAsia="Times New Roman" w:hAnsi="Times New Roman" w:cs="Times New Roman"/>
          <w:lang w:val="en-GB" w:eastAsia="it-IT"/>
        </w:rPr>
      </w:pPr>
      <w:r w:rsidRPr="005836BF">
        <w:rPr>
          <w:rFonts w:ascii="Times New Roman" w:eastAsia="Times New Roman" w:hAnsi="Times New Roman" w:cs="Times New Roman"/>
          <w:smallCaps/>
          <w:lang w:val="en-GB" w:eastAsia="it-IT"/>
        </w:rPr>
        <w:t>---, 2015</w:t>
      </w:r>
      <w:r w:rsidRPr="005836BF">
        <w:rPr>
          <w:rFonts w:ascii="Times New Roman" w:eastAsia="Times New Roman" w:hAnsi="Times New Roman" w:cs="Times New Roman"/>
          <w:lang w:val="en-GB" w:eastAsia="it-IT"/>
        </w:rPr>
        <w:t xml:space="preserve">b, </w:t>
      </w:r>
      <w:r w:rsidR="0080158F">
        <w:rPr>
          <w:rFonts w:ascii="Times New Roman" w:eastAsia="Garamond-Light" w:hAnsi="Times New Roman" w:cs="Times New Roman"/>
          <w:i/>
          <w:lang w:val="en-GB"/>
        </w:rPr>
        <w:t>La hija extranj</w:t>
      </w:r>
      <w:r w:rsidRPr="005836BF">
        <w:rPr>
          <w:rFonts w:ascii="Times New Roman" w:eastAsia="Garamond-Light" w:hAnsi="Times New Roman" w:cs="Times New Roman"/>
          <w:i/>
          <w:lang w:val="en-GB"/>
        </w:rPr>
        <w:t>era.</w:t>
      </w:r>
      <w:r w:rsidRPr="005836BF">
        <w:rPr>
          <w:rFonts w:ascii="Times New Roman" w:eastAsia="Times New Roman" w:hAnsi="Times New Roman" w:cs="Times New Roman"/>
          <w:lang w:val="en-GB" w:eastAsia="it-IT"/>
        </w:rPr>
        <w:t xml:space="preserve"> Barcelona: Planeta. Traducción de Rosa Maria Prats.</w:t>
      </w:r>
    </w:p>
    <w:p w:rsidR="00852206" w:rsidRPr="005836BF" w:rsidRDefault="00852206" w:rsidP="00F05F24">
      <w:pPr>
        <w:widowControl w:val="0"/>
        <w:autoSpaceDE w:val="0"/>
        <w:autoSpaceDN w:val="0"/>
        <w:adjustRightInd w:val="0"/>
        <w:ind w:left="540" w:right="566" w:hanging="540"/>
        <w:jc w:val="both"/>
        <w:rPr>
          <w:rFonts w:ascii="Times New Roman" w:eastAsia="Garamond-Light" w:hAnsi="Times New Roman" w:cs="Times New Roman"/>
          <w:lang w:val="en-GB"/>
        </w:rPr>
      </w:pPr>
      <w:r w:rsidRPr="005836BF">
        <w:rPr>
          <w:rFonts w:ascii="Times New Roman" w:eastAsia="Times New Roman" w:hAnsi="Times New Roman" w:cs="Times New Roman"/>
          <w:smallCaps/>
          <w:lang w:val="en-GB" w:eastAsia="it-IT"/>
        </w:rPr>
        <w:t>Epps</w:t>
      </w:r>
      <w:r w:rsidRPr="005836BF">
        <w:rPr>
          <w:rFonts w:ascii="Times New Roman" w:hAnsi="Times New Roman" w:cs="Times New Roman"/>
          <w:lang w:val="en-GB"/>
        </w:rPr>
        <w:t xml:space="preserve">, </w:t>
      </w:r>
      <w:r w:rsidRPr="005836BF">
        <w:rPr>
          <w:rFonts w:ascii="Times New Roman" w:eastAsia="Garamond-Light" w:hAnsi="Times New Roman" w:cs="Times New Roman"/>
          <w:lang w:val="en-GB"/>
        </w:rPr>
        <w:t xml:space="preserve">Brad y Luis </w:t>
      </w:r>
      <w:r w:rsidRPr="005836BF">
        <w:rPr>
          <w:rFonts w:ascii="Times New Roman" w:eastAsia="Times New Roman" w:hAnsi="Times New Roman" w:cs="Times New Roman"/>
          <w:smallCaps/>
          <w:lang w:val="en-GB" w:eastAsia="it-IT"/>
        </w:rPr>
        <w:t>Fernández Cifuentes</w:t>
      </w:r>
      <w:r w:rsidRPr="005836BF">
        <w:rPr>
          <w:rFonts w:ascii="Times New Roman" w:eastAsia="Garamond-Light" w:hAnsi="Times New Roman" w:cs="Times New Roman"/>
          <w:lang w:val="en-GB"/>
        </w:rPr>
        <w:t xml:space="preserve">, 2005, </w:t>
      </w:r>
      <w:r w:rsidRPr="005836BF">
        <w:rPr>
          <w:rFonts w:ascii="Times New Roman" w:hAnsi="Times New Roman" w:cs="Times New Roman"/>
          <w:i/>
          <w:iCs/>
          <w:lang w:val="en-GB"/>
        </w:rPr>
        <w:t>Spain beyond Spain. Modernity, Literary History and National Identity</w:t>
      </w:r>
      <w:r w:rsidRPr="005836BF">
        <w:rPr>
          <w:rFonts w:ascii="Times New Roman" w:eastAsia="Garamond-Light" w:hAnsi="Times New Roman" w:cs="Times New Roman"/>
          <w:lang w:val="en-GB"/>
        </w:rPr>
        <w:t>. Bucknell University Press.</w:t>
      </w:r>
    </w:p>
    <w:p w:rsidR="00852206" w:rsidRPr="005836BF" w:rsidRDefault="00852206" w:rsidP="00F05F24">
      <w:pPr>
        <w:widowControl w:val="0"/>
        <w:autoSpaceDE w:val="0"/>
        <w:autoSpaceDN w:val="0"/>
        <w:adjustRightInd w:val="0"/>
        <w:ind w:left="540" w:right="566" w:hanging="540"/>
        <w:jc w:val="both"/>
        <w:rPr>
          <w:rFonts w:ascii="Times New Roman" w:eastAsia="Garamond-Light" w:hAnsi="Times New Roman" w:cs="Times New Roman"/>
          <w:lang w:val="en-GB"/>
        </w:rPr>
      </w:pPr>
      <w:r w:rsidRPr="005836BF">
        <w:rPr>
          <w:rFonts w:ascii="Times New Roman" w:eastAsia="Times New Roman" w:hAnsi="Times New Roman" w:cs="Times New Roman"/>
          <w:smallCaps/>
          <w:lang w:val="en-GB" w:eastAsia="it-IT"/>
        </w:rPr>
        <w:t>Escandell</w:t>
      </w:r>
      <w:r w:rsidRPr="005836BF">
        <w:rPr>
          <w:rFonts w:ascii="Times New Roman" w:eastAsia="Garamond-Light" w:hAnsi="Times New Roman" w:cs="Times New Roman"/>
          <w:lang w:val="en-GB"/>
        </w:rPr>
        <w:t xml:space="preserve">, D., 2017, “Digitales y transatlánticos: más allá de la diáspora literaria hispánica”, en Beatriz Trigo y Mary Ann. Dellinger (eds.). </w:t>
      </w:r>
      <w:r w:rsidRPr="005836BF">
        <w:rPr>
          <w:rFonts w:ascii="Times New Roman" w:eastAsia="Garamond-Light" w:hAnsi="Times New Roman" w:cs="Times New Roman"/>
          <w:i/>
          <w:lang w:val="en-GB"/>
        </w:rPr>
        <w:t>Entornos digitales: conceptualización y praxis</w:t>
      </w:r>
      <w:r w:rsidRPr="005836BF">
        <w:rPr>
          <w:rFonts w:ascii="Times New Roman" w:eastAsia="Garamond-Light" w:hAnsi="Times New Roman" w:cs="Times New Roman"/>
          <w:lang w:val="en-GB"/>
        </w:rPr>
        <w:t>, UPC, pp. 47-65.</w:t>
      </w:r>
    </w:p>
    <w:p w:rsidR="008A6EF7" w:rsidRPr="005836BF" w:rsidRDefault="008A6EF7" w:rsidP="00F05F24">
      <w:pPr>
        <w:widowControl w:val="0"/>
        <w:autoSpaceDE w:val="0"/>
        <w:autoSpaceDN w:val="0"/>
        <w:adjustRightInd w:val="0"/>
        <w:ind w:left="540" w:right="566" w:hanging="540"/>
        <w:jc w:val="both"/>
        <w:rPr>
          <w:rFonts w:cstheme="minorHAnsi"/>
        </w:rPr>
      </w:pPr>
      <w:r w:rsidRPr="005836BF">
        <w:rPr>
          <w:rFonts w:ascii="Times New Roman" w:eastAsia="Times New Roman" w:hAnsi="Times New Roman" w:cs="Times New Roman"/>
          <w:smallCaps/>
          <w:lang w:val="en-GB" w:eastAsia="it-IT"/>
        </w:rPr>
        <w:t>Esteban</w:t>
      </w:r>
      <w:r w:rsidRPr="005836BF">
        <w:rPr>
          <w:rFonts w:cstheme="minorHAnsi"/>
        </w:rPr>
        <w:t xml:space="preserve">, Ángel y Jesús </w:t>
      </w:r>
      <w:r w:rsidRPr="005836BF">
        <w:rPr>
          <w:rFonts w:ascii="Times New Roman" w:eastAsia="Times New Roman" w:hAnsi="Times New Roman" w:cs="Times New Roman"/>
          <w:smallCaps/>
          <w:lang w:val="en-GB" w:eastAsia="it-IT"/>
        </w:rPr>
        <w:t>Montoya Juárez</w:t>
      </w:r>
      <w:r w:rsidRPr="005836BF">
        <w:rPr>
          <w:rFonts w:cstheme="minorHAnsi"/>
        </w:rPr>
        <w:t xml:space="preserve">, 2011, “¿Desterritorializados o multiterritorializados?: la narrativa hispanoamericana en el siglo </w:t>
      </w:r>
      <w:r w:rsidRPr="005836BF">
        <w:rPr>
          <w:rFonts w:ascii="Times New Roman" w:eastAsia="Times New Roman" w:hAnsi="Times New Roman" w:cs="Times New Roman"/>
          <w:smallCaps/>
          <w:lang w:val="en-GB" w:eastAsia="it-IT"/>
        </w:rPr>
        <w:t>xxi</w:t>
      </w:r>
      <w:r w:rsidRPr="005836BF">
        <w:rPr>
          <w:rFonts w:cstheme="minorHAnsi"/>
        </w:rPr>
        <w:t>” en Francisca Noguerol Jiménez, María Ángeles Pérez López, Ángel Esteban y Jesús Montoya Juárez (eds</w:t>
      </w:r>
      <w:r w:rsidRPr="005836BF">
        <w:rPr>
          <w:rFonts w:cstheme="minorHAnsi"/>
          <w:i/>
        </w:rPr>
        <w:t xml:space="preserve">.), Literatura más allá de la nación. De lo centrípeto y lo centrífugo en la narrativa hispanoamericana del siglo </w:t>
      </w:r>
      <w:r w:rsidRPr="005836BF">
        <w:rPr>
          <w:rFonts w:ascii="Times New Roman" w:eastAsia="Times New Roman" w:hAnsi="Times New Roman" w:cs="Times New Roman"/>
          <w:i/>
          <w:smallCaps/>
          <w:lang w:val="en-GB" w:eastAsia="it-IT"/>
        </w:rPr>
        <w:t>xxi</w:t>
      </w:r>
      <w:r w:rsidRPr="005836BF">
        <w:rPr>
          <w:rFonts w:cstheme="minorHAnsi"/>
        </w:rPr>
        <w:t>. Madrid/Frankfurt: Iberoamericana Vervuert, pp. 7-13.</w:t>
      </w:r>
    </w:p>
    <w:p w:rsidR="009C1FBB" w:rsidRDefault="009C1FBB" w:rsidP="00F05F24">
      <w:pPr>
        <w:widowControl w:val="0"/>
        <w:autoSpaceDE w:val="0"/>
        <w:autoSpaceDN w:val="0"/>
        <w:adjustRightInd w:val="0"/>
        <w:ind w:left="540" w:right="566" w:hanging="540"/>
        <w:jc w:val="both"/>
        <w:rPr>
          <w:rFonts w:cstheme="minorHAnsi"/>
        </w:rPr>
      </w:pPr>
      <w:r w:rsidRPr="005836BF">
        <w:rPr>
          <w:rFonts w:ascii="Times New Roman" w:eastAsia="Times New Roman" w:hAnsi="Times New Roman" w:cs="Times New Roman"/>
          <w:smallCaps/>
          <w:lang w:val="en-GB" w:eastAsia="it-IT"/>
        </w:rPr>
        <w:t>---, 2008, “</w:t>
      </w:r>
      <w:r w:rsidRPr="005836BF">
        <w:rPr>
          <w:rFonts w:cstheme="minorHAnsi"/>
        </w:rPr>
        <w:t xml:space="preserve">A modo de introducción: ¿Narrativa latinoamericana más allá del aeropuerto?”, en </w:t>
      </w:r>
      <w:r w:rsidRPr="005836BF">
        <w:rPr>
          <w:rFonts w:cstheme="minorHAnsi"/>
          <w:smallCaps/>
        </w:rPr>
        <w:t>id.</w:t>
      </w:r>
      <w:r w:rsidRPr="005836BF">
        <w:rPr>
          <w:rFonts w:cstheme="minorHAnsi"/>
        </w:rPr>
        <w:t xml:space="preserve"> (eds.), </w:t>
      </w:r>
      <w:r w:rsidRPr="005836BF">
        <w:rPr>
          <w:rFonts w:cstheme="minorHAnsi"/>
          <w:i/>
        </w:rPr>
        <w:t>Entre lo local y lo global. La narrativa latinoamericana en el cambio de siglo (1990-2006)</w:t>
      </w:r>
      <w:r w:rsidRPr="005836BF">
        <w:rPr>
          <w:rFonts w:cstheme="minorHAnsi"/>
        </w:rPr>
        <w:t xml:space="preserve">. </w:t>
      </w:r>
      <w:r w:rsidRPr="005836BF">
        <w:rPr>
          <w:rFonts w:ascii="Times New Roman" w:hAnsi="Times New Roman" w:cs="Times New Roman"/>
        </w:rPr>
        <w:t xml:space="preserve">Madrid – Frankfurt am Main: Iberoamericana – Vervuert, </w:t>
      </w:r>
      <w:r w:rsidRPr="005836BF">
        <w:rPr>
          <w:rFonts w:cstheme="minorHAnsi"/>
        </w:rPr>
        <w:t>pp. 7-15.</w:t>
      </w:r>
    </w:p>
    <w:p w:rsidR="00670395" w:rsidRPr="00670395" w:rsidRDefault="00670395" w:rsidP="00F05F24">
      <w:pPr>
        <w:widowControl w:val="0"/>
        <w:autoSpaceDE w:val="0"/>
        <w:autoSpaceDN w:val="0"/>
        <w:adjustRightInd w:val="0"/>
        <w:ind w:left="540" w:right="566" w:hanging="540"/>
        <w:jc w:val="both"/>
        <w:rPr>
          <w:rFonts w:cstheme="minorHAnsi"/>
        </w:rPr>
      </w:pPr>
      <w:r>
        <w:rPr>
          <w:rFonts w:ascii="Times New Roman" w:eastAsia="Times New Roman" w:hAnsi="Times New Roman" w:cs="Times New Roman"/>
          <w:smallCaps/>
          <w:lang w:val="en-GB" w:eastAsia="it-IT"/>
        </w:rPr>
        <w:t xml:space="preserve">Ette, </w:t>
      </w:r>
      <w:r>
        <w:rPr>
          <w:rFonts w:ascii="Times New Roman" w:eastAsia="Times New Roman" w:hAnsi="Times New Roman" w:cs="Times New Roman"/>
          <w:lang w:val="en-GB" w:eastAsia="it-IT"/>
        </w:rPr>
        <w:t>Ottmar, 2012, “</w:t>
      </w:r>
      <w:r w:rsidRPr="00670395">
        <w:rPr>
          <w:rFonts w:ascii="Times New Roman" w:eastAsia="Times New Roman" w:hAnsi="Times New Roman" w:cs="Times New Roman"/>
          <w:i/>
          <w:lang w:val="en-GB" w:eastAsia="it-IT"/>
        </w:rPr>
        <w:t>Mobile mappings</w:t>
      </w:r>
      <w:r>
        <w:rPr>
          <w:rFonts w:ascii="Times New Roman" w:eastAsia="Times New Roman" w:hAnsi="Times New Roman" w:cs="Times New Roman"/>
          <w:lang w:val="en-GB" w:eastAsia="it-IT"/>
        </w:rPr>
        <w:t xml:space="preserve"> y las literaturas sin residencia fija. Perspectivas de una poética del movimiento para el hispanismo”, en </w:t>
      </w:r>
      <w:r>
        <w:rPr>
          <w:rFonts w:ascii="Times New Roman" w:hAnsi="Times New Roman" w:cs="Times New Roman"/>
          <w:smallCaps/>
          <w:shd w:val="clear" w:color="auto" w:fill="FFFFFF"/>
          <w:lang w:val="en-GB"/>
        </w:rPr>
        <w:t>Ortega</w:t>
      </w:r>
      <w:r>
        <w:rPr>
          <w:rFonts w:ascii="Times New Roman" w:hAnsi="Times New Roman" w:cs="Times New Roman"/>
          <w:shd w:val="clear" w:color="auto" w:fill="FFFFFF"/>
          <w:lang w:val="en-GB"/>
        </w:rPr>
        <w:t xml:space="preserve">, Julio (ed.), </w:t>
      </w:r>
      <w:r w:rsidRPr="00327EE9">
        <w:rPr>
          <w:rFonts w:ascii="Times New Roman" w:hAnsi="Times New Roman" w:cs="Times New Roman"/>
          <w:i/>
          <w:shd w:val="clear" w:color="auto" w:fill="FFFFFF"/>
          <w:lang w:val="en-GB"/>
        </w:rPr>
        <w:t>Nuevos hispanismos. Para una crítica del lenguaje dominante</w:t>
      </w:r>
      <w:r>
        <w:rPr>
          <w:rFonts w:ascii="Times New Roman" w:hAnsi="Times New Roman" w:cs="Times New Roman"/>
          <w:shd w:val="clear" w:color="auto" w:fill="FFFFFF"/>
          <w:lang w:val="en-GB"/>
        </w:rPr>
        <w:t>. Madrid-Frankfurt: Iberoamericana-Vervuert, pp. 15-33.</w:t>
      </w:r>
    </w:p>
    <w:p w:rsidR="00440F28" w:rsidRPr="005836BF" w:rsidRDefault="00440F28" w:rsidP="00F05F24">
      <w:pPr>
        <w:widowControl w:val="0"/>
        <w:autoSpaceDE w:val="0"/>
        <w:autoSpaceDN w:val="0"/>
        <w:adjustRightInd w:val="0"/>
        <w:ind w:left="540" w:right="566" w:hanging="540"/>
        <w:jc w:val="both"/>
        <w:rPr>
          <w:rFonts w:eastAsia="Times New Roman" w:cstheme="minorHAnsi"/>
          <w:smallCaps/>
          <w:lang w:val="en-GB" w:eastAsia="it-IT"/>
        </w:rPr>
      </w:pPr>
      <w:r w:rsidRPr="005836BF">
        <w:rPr>
          <w:rFonts w:eastAsia="Times New Roman" w:cstheme="minorHAnsi"/>
          <w:smallCaps/>
          <w:lang w:val="en-GB" w:eastAsia="it-IT"/>
        </w:rPr>
        <w:t>Evangelista</w:t>
      </w:r>
      <w:r w:rsidRPr="005836BF">
        <w:rPr>
          <w:rFonts w:cstheme="minorHAnsi"/>
          <w:smallCaps/>
        </w:rPr>
        <w:t>,</w:t>
      </w:r>
      <w:r w:rsidR="00852206" w:rsidRPr="005836BF">
        <w:rPr>
          <w:rFonts w:cstheme="minorHAnsi"/>
        </w:rPr>
        <w:t xml:space="preserve"> Elin-Maria, 2013,</w:t>
      </w:r>
      <w:r w:rsidRPr="005836BF">
        <w:rPr>
          <w:rFonts w:cstheme="minorHAnsi"/>
        </w:rPr>
        <w:t xml:space="preserve"> “Writing in translation: A new self in a second language”. En Anthony Cordingley (ed.), </w:t>
      </w:r>
      <w:r w:rsidRPr="005836BF">
        <w:rPr>
          <w:rFonts w:cstheme="minorHAnsi"/>
          <w:i/>
        </w:rPr>
        <w:t>Self-Translation: Brokering Originality in Hybrid Culture</w:t>
      </w:r>
      <w:r w:rsidRPr="005836BF">
        <w:rPr>
          <w:rFonts w:cstheme="minorHAnsi"/>
        </w:rPr>
        <w:t>.</w:t>
      </w:r>
      <w:r w:rsidR="00000CDD">
        <w:rPr>
          <w:rFonts w:cstheme="minorHAnsi"/>
        </w:rPr>
        <w:t xml:space="preserve"> London, New Delhi, New York, </w:t>
      </w:r>
      <w:r w:rsidR="00E4309C">
        <w:rPr>
          <w:rFonts w:cstheme="minorHAnsi"/>
        </w:rPr>
        <w:t>Sydne</w:t>
      </w:r>
      <w:r w:rsidRPr="005836BF">
        <w:rPr>
          <w:rFonts w:cstheme="minorHAnsi"/>
        </w:rPr>
        <w:t>y: Bloomsbury.</w:t>
      </w:r>
    </w:p>
    <w:p w:rsidR="0015374B" w:rsidRDefault="0015374B" w:rsidP="00F05F24">
      <w:pPr>
        <w:widowControl w:val="0"/>
        <w:autoSpaceDE w:val="0"/>
        <w:autoSpaceDN w:val="0"/>
        <w:adjustRightInd w:val="0"/>
        <w:ind w:left="540" w:right="566" w:hanging="540"/>
        <w:jc w:val="both"/>
        <w:rPr>
          <w:rFonts w:ascii="Times New Roman" w:eastAsia="Garamond-Light" w:hAnsi="Times New Roman" w:cs="Times New Roman"/>
          <w:lang w:val="en-GB"/>
        </w:rPr>
      </w:pPr>
      <w:r w:rsidRPr="005836BF">
        <w:rPr>
          <w:rFonts w:ascii="Times New Roman" w:eastAsia="Times New Roman" w:hAnsi="Times New Roman" w:cs="Times New Roman"/>
          <w:smallCaps/>
          <w:lang w:val="en-GB" w:eastAsia="it-IT"/>
        </w:rPr>
        <w:t xml:space="preserve">Even-Zohar, </w:t>
      </w:r>
      <w:r w:rsidRPr="005836BF">
        <w:rPr>
          <w:rFonts w:ascii="Times New Roman" w:eastAsia="Garamond-Light" w:hAnsi="Times New Roman" w:cs="Times New Roman"/>
          <w:lang w:val="en-GB"/>
        </w:rPr>
        <w:t xml:space="preserve">Itamar, 1990, </w:t>
      </w:r>
      <w:r w:rsidRPr="005836BF">
        <w:rPr>
          <w:rFonts w:ascii="Times New Roman" w:eastAsia="Garamond-Light" w:hAnsi="Times New Roman" w:cs="Times New Roman"/>
          <w:i/>
          <w:lang w:val="en-GB"/>
        </w:rPr>
        <w:t>Polysystem Studies</w:t>
      </w:r>
      <w:r w:rsidRPr="005836BF">
        <w:rPr>
          <w:rFonts w:ascii="Times New Roman" w:eastAsia="Garamond-Light" w:hAnsi="Times New Roman" w:cs="Times New Roman"/>
          <w:lang w:val="en-GB"/>
        </w:rPr>
        <w:t>, volume</w:t>
      </w:r>
      <w:r w:rsidR="00114B5C" w:rsidRPr="005836BF">
        <w:rPr>
          <w:rFonts w:ascii="Times New Roman" w:eastAsia="Garamond-Light" w:hAnsi="Times New Roman" w:cs="Times New Roman"/>
          <w:lang w:val="en-GB"/>
        </w:rPr>
        <w:t>n</w:t>
      </w:r>
      <w:r w:rsidRPr="005836BF">
        <w:rPr>
          <w:rFonts w:ascii="Times New Roman" w:eastAsia="Garamond-Light" w:hAnsi="Times New Roman" w:cs="Times New Roman"/>
          <w:lang w:val="en-GB"/>
        </w:rPr>
        <w:t xml:space="preserve"> monográfico de </w:t>
      </w:r>
      <w:r w:rsidRPr="005836BF">
        <w:rPr>
          <w:rFonts w:ascii="Times New Roman" w:eastAsia="Garamond-Light" w:hAnsi="Times New Roman" w:cs="Times New Roman"/>
          <w:i/>
          <w:lang w:val="en-GB"/>
        </w:rPr>
        <w:t>Poetics Today</w:t>
      </w:r>
      <w:r w:rsidRPr="005836BF">
        <w:rPr>
          <w:rFonts w:ascii="Times New Roman" w:eastAsia="Garamond-Light" w:hAnsi="Times New Roman" w:cs="Times New Roman"/>
          <w:lang w:val="en-GB"/>
        </w:rPr>
        <w:t>, 11, n° 1.</w:t>
      </w:r>
    </w:p>
    <w:p w:rsidR="009558B4" w:rsidRPr="009558B4" w:rsidRDefault="009558B4" w:rsidP="009558B4">
      <w:pPr>
        <w:widowControl w:val="0"/>
        <w:autoSpaceDE w:val="0"/>
        <w:autoSpaceDN w:val="0"/>
        <w:adjustRightInd w:val="0"/>
        <w:ind w:left="540" w:right="566" w:hanging="540"/>
        <w:jc w:val="both"/>
        <w:rPr>
          <w:rFonts w:ascii="Times New Roman" w:hAnsi="Times New Roman" w:cs="Times New Roman"/>
        </w:rPr>
      </w:pPr>
      <w:r>
        <w:rPr>
          <w:rFonts w:ascii="Times New Roman" w:eastAsia="Times New Roman" w:hAnsi="Times New Roman" w:cs="Times New Roman"/>
          <w:smallCaps/>
          <w:lang w:val="en-GB" w:eastAsia="it-IT"/>
        </w:rPr>
        <w:t xml:space="preserve">Faber, </w:t>
      </w:r>
      <w:r w:rsidRPr="009558B4">
        <w:rPr>
          <w:rFonts w:ascii="Times New Roman" w:hAnsi="Times New Roman" w:cs="Times New Roman"/>
          <w:lang w:val="en-GB"/>
        </w:rPr>
        <w:t>Sebastiaan,</w:t>
      </w:r>
      <w:r>
        <w:rPr>
          <w:rFonts w:ascii="Times New Roman" w:hAnsi="Times New Roman" w:cs="Times New Roman"/>
          <w:lang w:val="en-GB"/>
        </w:rPr>
        <w:t xml:space="preserve"> 2005, “«La hora ha llegado». Hispanism, Pan-Americanism, and the Hope of Spanish/American Glory (1938-1948)”, en</w:t>
      </w:r>
      <w:r>
        <w:rPr>
          <w:rFonts w:ascii="Times New Roman" w:eastAsia="Times New Roman" w:hAnsi="Times New Roman" w:cs="Times New Roman"/>
          <w:smallCaps/>
          <w:lang w:val="en-GB" w:eastAsia="it-IT"/>
        </w:rPr>
        <w:t xml:space="preserve"> </w:t>
      </w:r>
      <w:r w:rsidRPr="00000CDD">
        <w:rPr>
          <w:rFonts w:ascii="Times New Roman" w:hAnsi="Times New Roman" w:cs="Times New Roman"/>
          <w:lang w:val="en-GB"/>
        </w:rPr>
        <w:t>Moraña</w:t>
      </w:r>
      <w:r w:rsidRPr="006550CD">
        <w:rPr>
          <w:rFonts w:ascii="Times New Roman" w:hAnsi="Times New Roman" w:cs="Times New Roman"/>
          <w:lang w:val="en-GB"/>
        </w:rPr>
        <w:t>, Mabel</w:t>
      </w:r>
      <w:r>
        <w:rPr>
          <w:rFonts w:ascii="Times New Roman" w:hAnsi="Times New Roman" w:cs="Times New Roman"/>
          <w:lang w:val="en-GB"/>
        </w:rPr>
        <w:t xml:space="preserve"> (ed.)</w:t>
      </w:r>
      <w:r w:rsidRPr="006550CD">
        <w:rPr>
          <w:rFonts w:ascii="Times New Roman" w:hAnsi="Times New Roman" w:cs="Times New Roman"/>
          <w:lang w:val="en-GB"/>
        </w:rPr>
        <w:t xml:space="preserve">, </w:t>
      </w:r>
      <w:r w:rsidRPr="006550CD">
        <w:rPr>
          <w:rFonts w:ascii="Times New Roman" w:hAnsi="Times New Roman" w:cs="Times New Roman"/>
          <w:i/>
          <w:lang w:val="en-GB"/>
        </w:rPr>
        <w:t>Ideologies of Hispanism</w:t>
      </w:r>
      <w:r w:rsidRPr="006550CD">
        <w:rPr>
          <w:rFonts w:ascii="Times New Roman" w:hAnsi="Times New Roman" w:cs="Times New Roman"/>
          <w:lang w:val="en-GB"/>
        </w:rPr>
        <w:t xml:space="preserve">. </w:t>
      </w:r>
      <w:r>
        <w:rPr>
          <w:rFonts w:ascii="Times New Roman" w:hAnsi="Times New Roman" w:cs="Times New Roman"/>
        </w:rPr>
        <w:t xml:space="preserve">Nashville, TN: Vanderbilt UP, </w:t>
      </w:r>
      <w:r>
        <w:rPr>
          <w:rFonts w:ascii="Times New Roman" w:eastAsia="Times New Roman" w:hAnsi="Times New Roman" w:cs="Times New Roman"/>
          <w:lang w:val="en-GB" w:eastAsia="it-IT"/>
        </w:rPr>
        <w:t>pp. 62-104.</w:t>
      </w:r>
    </w:p>
    <w:p w:rsidR="003E7ED6" w:rsidRPr="005836BF" w:rsidRDefault="003E7ED6" w:rsidP="00F05F24">
      <w:pPr>
        <w:ind w:left="567" w:right="566" w:hanging="567"/>
        <w:jc w:val="both"/>
      </w:pPr>
      <w:r w:rsidRPr="005836BF">
        <w:rPr>
          <w:smallCaps/>
        </w:rPr>
        <w:t xml:space="preserve">Fava, </w:t>
      </w:r>
      <w:r w:rsidRPr="005836BF">
        <w:t xml:space="preserve">Francesco, 2012, “La biblioteca del traduttore. </w:t>
      </w:r>
      <w:r w:rsidRPr="005836BF">
        <w:rPr>
          <w:i/>
        </w:rPr>
        <w:t>El viajero del siglo</w:t>
      </w:r>
      <w:r w:rsidRPr="005836BF">
        <w:t xml:space="preserve"> di Andrés Neuman”, en Sarmati, Elisabetta e Simone Trecca, </w:t>
      </w:r>
      <w:r w:rsidRPr="005836BF">
        <w:rPr>
          <w:i/>
        </w:rPr>
        <w:t>La biblioteca dello scrittore. Percorsi intertestuali nella narrativa spagnola contemporanea</w:t>
      </w:r>
      <w:r w:rsidRPr="005836BF">
        <w:t>, Roma: Edizioni Nuova Cultura, pp. 151-173.</w:t>
      </w:r>
    </w:p>
    <w:p w:rsidR="00BB7FD0" w:rsidRPr="005836BF" w:rsidRDefault="00BB7FD0" w:rsidP="00F05F24">
      <w:pPr>
        <w:widowControl w:val="0"/>
        <w:autoSpaceDE w:val="0"/>
        <w:autoSpaceDN w:val="0"/>
        <w:adjustRightInd w:val="0"/>
        <w:ind w:left="540" w:right="566" w:hanging="540"/>
        <w:jc w:val="both"/>
        <w:rPr>
          <w:rFonts w:ascii="Times New Roman" w:hAnsi="Times New Roman" w:cs="Times New Roman"/>
          <w:lang w:val="pt-BR"/>
        </w:rPr>
      </w:pPr>
      <w:r w:rsidRPr="005836BF">
        <w:rPr>
          <w:rFonts w:ascii="Times New Roman" w:hAnsi="Times New Roman" w:cs="Times New Roman"/>
          <w:smallCaps/>
          <w:lang w:val="pt-BR"/>
        </w:rPr>
        <w:t xml:space="preserve">Feldman, </w:t>
      </w:r>
      <w:r w:rsidR="001A6CF0" w:rsidRPr="005836BF">
        <w:rPr>
          <w:rFonts w:ascii="Times New Roman" w:hAnsi="Times New Roman" w:cs="Times New Roman"/>
          <w:lang w:val="pt-BR"/>
        </w:rPr>
        <w:t>Sharon, 2010,</w:t>
      </w:r>
      <w:r w:rsidRPr="005836BF">
        <w:rPr>
          <w:rFonts w:ascii="Times New Roman" w:hAnsi="Times New Roman" w:cs="Times New Roman"/>
          <w:lang w:val="pt-BR"/>
        </w:rPr>
        <w:t xml:space="preserve"> “Introduction: The Iberian Peninsula as a literary space”, en </w:t>
      </w:r>
      <w:r w:rsidR="006D51FA" w:rsidRPr="00000CDD">
        <w:rPr>
          <w:rFonts w:ascii="Times New Roman" w:hAnsi="Times New Roman" w:cs="Times New Roman"/>
          <w:lang w:val="pt-BR"/>
        </w:rPr>
        <w:t>Cabo Aseguinolaza</w:t>
      </w:r>
      <w:r w:rsidR="006D51FA" w:rsidRPr="005836BF">
        <w:rPr>
          <w:rFonts w:ascii="Times New Roman" w:hAnsi="Times New Roman" w:cs="Times New Roman"/>
          <w:lang w:val="pt-BR"/>
        </w:rPr>
        <w:t xml:space="preserve">, Fernando, Anxo </w:t>
      </w:r>
      <w:r w:rsidR="006D51FA" w:rsidRPr="00000CDD">
        <w:rPr>
          <w:rFonts w:ascii="Times New Roman" w:hAnsi="Times New Roman" w:cs="Times New Roman"/>
          <w:lang w:val="pt-BR"/>
        </w:rPr>
        <w:t>Abuín González</w:t>
      </w:r>
      <w:r w:rsidR="00C57D58" w:rsidRPr="005836BF">
        <w:rPr>
          <w:rFonts w:ascii="Times New Roman" w:hAnsi="Times New Roman" w:cs="Times New Roman"/>
          <w:lang w:val="pt-BR"/>
        </w:rPr>
        <w:t xml:space="preserve">, César </w:t>
      </w:r>
      <w:r w:rsidR="00C57D58" w:rsidRPr="00000CDD">
        <w:rPr>
          <w:rFonts w:ascii="Times New Roman" w:hAnsi="Times New Roman" w:cs="Times New Roman"/>
          <w:lang w:val="pt-BR"/>
        </w:rPr>
        <w:t>Domínguez</w:t>
      </w:r>
      <w:r w:rsidR="00C57D58" w:rsidRPr="005836BF">
        <w:rPr>
          <w:rFonts w:ascii="Times New Roman" w:hAnsi="Times New Roman" w:cs="Times New Roman"/>
          <w:lang w:val="pt-BR"/>
        </w:rPr>
        <w:t xml:space="preserve"> (eds). </w:t>
      </w:r>
      <w:r w:rsidR="006D51FA" w:rsidRPr="005836BF">
        <w:rPr>
          <w:rFonts w:ascii="Times New Roman" w:hAnsi="Times New Roman" w:cs="Times New Roman"/>
          <w:i/>
          <w:iCs/>
          <w:lang w:val="pt-BR"/>
        </w:rPr>
        <w:t>A comparative History of Literatures in the Iberian Peninsula</w:t>
      </w:r>
      <w:r w:rsidR="006D51FA" w:rsidRPr="005836BF">
        <w:rPr>
          <w:rFonts w:ascii="Times New Roman" w:hAnsi="Times New Roman" w:cs="Times New Roman"/>
          <w:lang w:val="pt-BR"/>
        </w:rPr>
        <w:t xml:space="preserve">, vol. 1. </w:t>
      </w:r>
      <w:r w:rsidR="00F2156F">
        <w:rPr>
          <w:rFonts w:ascii="Times New Roman" w:hAnsi="Times New Roman" w:cs="Times New Roman"/>
          <w:lang w:val="pt-BR"/>
        </w:rPr>
        <w:t xml:space="preserve">Amsterdam/Philadelphia: </w:t>
      </w:r>
      <w:r w:rsidR="006D51FA" w:rsidRPr="005836BF">
        <w:rPr>
          <w:rFonts w:ascii="Times New Roman" w:hAnsi="Times New Roman" w:cs="Times New Roman"/>
          <w:lang w:val="pt-BR"/>
        </w:rPr>
        <w:t>John Benjamins Publishing Company</w:t>
      </w:r>
      <w:r w:rsidRPr="005836BF">
        <w:rPr>
          <w:rFonts w:ascii="Times New Roman" w:hAnsi="Times New Roman" w:cs="Times New Roman"/>
          <w:lang w:val="pt-BR"/>
        </w:rPr>
        <w:t>, pp. 133-</w:t>
      </w:r>
      <w:r w:rsidRPr="005836BF">
        <w:rPr>
          <w:rFonts w:ascii="Times New Roman" w:hAnsi="Times New Roman" w:cs="Times New Roman"/>
          <w:lang w:val="pt-BR"/>
        </w:rPr>
        <w:lastRenderedPageBreak/>
        <w:t>137.</w:t>
      </w:r>
    </w:p>
    <w:p w:rsidR="00196160" w:rsidRDefault="00D274D8" w:rsidP="00F05F24">
      <w:pPr>
        <w:widowControl w:val="0"/>
        <w:autoSpaceDE w:val="0"/>
        <w:autoSpaceDN w:val="0"/>
        <w:adjustRightInd w:val="0"/>
        <w:ind w:left="540" w:right="566" w:hanging="540"/>
        <w:jc w:val="both"/>
        <w:rPr>
          <w:rFonts w:ascii="Times New Roman" w:hAnsi="Times New Roman" w:cs="Times New Roman"/>
        </w:rPr>
      </w:pPr>
      <w:r w:rsidRPr="005836BF">
        <w:rPr>
          <w:rFonts w:ascii="Times New Roman" w:hAnsi="Times New Roman" w:cs="Times New Roman"/>
          <w:smallCaps/>
        </w:rPr>
        <w:t xml:space="preserve">Fernandes, </w:t>
      </w:r>
      <w:r w:rsidRPr="005836BF">
        <w:rPr>
          <w:rFonts w:ascii="Times New Roman" w:hAnsi="Times New Roman" w:cs="Times New Roman"/>
        </w:rPr>
        <w:t xml:space="preserve">Ângela </w:t>
      </w:r>
      <w:r w:rsidRPr="005836BF">
        <w:rPr>
          <w:rFonts w:ascii="Times New Roman" w:hAnsi="Times New Roman" w:cs="Times New Roman"/>
          <w:i/>
        </w:rPr>
        <w:t>et al.</w:t>
      </w:r>
      <w:r w:rsidRPr="005836BF">
        <w:rPr>
          <w:rFonts w:ascii="Times New Roman" w:hAnsi="Times New Roman" w:cs="Times New Roman"/>
        </w:rPr>
        <w:t xml:space="preserve"> (eds.), 2010, </w:t>
      </w:r>
      <w:r w:rsidRPr="005836BF">
        <w:rPr>
          <w:rFonts w:ascii="Times New Roman" w:hAnsi="Times New Roman" w:cs="Times New Roman"/>
          <w:i/>
        </w:rPr>
        <w:t>Diálogos ibéricos e iberoamericanos</w:t>
      </w:r>
      <w:r w:rsidR="00124D1D" w:rsidRPr="005836BF">
        <w:rPr>
          <w:rFonts w:ascii="Times New Roman" w:hAnsi="Times New Roman" w:cs="Times New Roman"/>
        </w:rPr>
        <w:t>: Actas del VI Congreso Internacional de ALEPH. Lisboa: Centro de Estudos Comparatistas - Editorial Academia del Hispanismo, 2010,</w:t>
      </w:r>
      <w:r w:rsidRPr="005836BF">
        <w:rPr>
          <w:rFonts w:ascii="Times New Roman" w:hAnsi="Times New Roman" w:cs="Times New Roman"/>
        </w:rPr>
        <w:t xml:space="preserve"> &lt;file:///C:/Users/Katiuscia/Desktop/download/Dialnet-DialogosIbericosEIberoamericanos-442311.pdf&gt; </w:t>
      </w:r>
      <w:r w:rsidR="009738DF" w:rsidRPr="005836BF">
        <w:rPr>
          <w:rFonts w:ascii="Times New Roman" w:hAnsi="Times New Roman" w:cs="Times New Roman"/>
        </w:rPr>
        <w:t>[</w:t>
      </w:r>
      <w:r w:rsidRPr="005836BF">
        <w:rPr>
          <w:rFonts w:ascii="Times New Roman" w:hAnsi="Times New Roman" w:cs="Times New Roman"/>
        </w:rPr>
        <w:t>29</w:t>
      </w:r>
      <w:r w:rsidR="0038050F" w:rsidRPr="005836BF">
        <w:rPr>
          <w:rFonts w:ascii="Times New Roman" w:hAnsi="Times New Roman" w:cs="Times New Roman"/>
        </w:rPr>
        <w:t>/07/2015]</w:t>
      </w:r>
      <w:r w:rsidRPr="005836BF">
        <w:rPr>
          <w:rFonts w:ascii="Times New Roman" w:hAnsi="Times New Roman" w:cs="Times New Roman"/>
        </w:rPr>
        <w:t>.</w:t>
      </w:r>
    </w:p>
    <w:p w:rsidR="002D1D90" w:rsidRPr="005836BF" w:rsidRDefault="002D1D90" w:rsidP="002D1D90">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2D1D90">
        <w:rPr>
          <w:rFonts w:ascii="Times New Roman" w:eastAsia="Times New Roman" w:hAnsi="Times New Roman" w:cs="Times New Roman"/>
          <w:smallCaps/>
          <w:lang w:val="pt-BR" w:eastAsia="it-IT"/>
        </w:rPr>
        <w:t>Fernández</w:t>
      </w:r>
      <w:r w:rsidRPr="00FF3EBB">
        <w:rPr>
          <w:rFonts w:ascii="Times New Roman" w:eastAsia="Times New Roman" w:hAnsi="Times New Roman" w:cs="Times New Roman"/>
          <w:smallCaps/>
          <w:lang w:val="pt-BR" w:eastAsia="it-IT"/>
        </w:rPr>
        <w:t xml:space="preserve"> Cifuentes</w:t>
      </w:r>
      <w:r>
        <w:rPr>
          <w:rFonts w:ascii="Times New Roman" w:eastAsia="Times New Roman" w:hAnsi="Times New Roman" w:cs="Times New Roman"/>
          <w:lang w:val="pt-BR" w:eastAsia="it-IT"/>
        </w:rPr>
        <w:t xml:space="preserve">, Luis, 2010, “Travel writing”, </w:t>
      </w:r>
      <w:r w:rsidRPr="005836BF">
        <w:rPr>
          <w:rFonts w:ascii="Times New Roman" w:hAnsi="Times New Roman" w:cs="Times New Roman"/>
          <w:lang w:val="pt-BR"/>
        </w:rPr>
        <w:t xml:space="preserve">en </w:t>
      </w:r>
      <w:r w:rsidRPr="00000CDD">
        <w:rPr>
          <w:rFonts w:ascii="Times New Roman" w:eastAsia="Times New Roman" w:hAnsi="Times New Roman" w:cs="Times New Roman"/>
          <w:lang w:val="pt-BR" w:eastAsia="it-IT"/>
        </w:rPr>
        <w:t>Cabo Aseguinolaza, Fernando, Anxo Abuín González y César Domínguez</w:t>
      </w:r>
      <w:r>
        <w:rPr>
          <w:rFonts w:ascii="Times New Roman" w:hAnsi="Times New Roman" w:cs="Times New Roman"/>
          <w:lang w:val="pt-BR"/>
        </w:rPr>
        <w:t xml:space="preserve"> (eds.), </w:t>
      </w:r>
      <w:r w:rsidRPr="005836BF">
        <w:rPr>
          <w:rFonts w:ascii="Times New Roman" w:hAnsi="Times New Roman" w:cs="Times New Roman"/>
          <w:i/>
          <w:iCs/>
          <w:lang w:val="pt-BR"/>
        </w:rPr>
        <w:t>A comparative History of Literatures in the Iberian Peninsula</w:t>
      </w:r>
      <w:r w:rsidRPr="005836BF">
        <w:rPr>
          <w:rFonts w:ascii="Times New Roman" w:hAnsi="Times New Roman" w:cs="Times New Roman"/>
          <w:lang w:val="pt-BR"/>
        </w:rPr>
        <w:t xml:space="preserve">, vol. 1. </w:t>
      </w:r>
      <w:r>
        <w:rPr>
          <w:rFonts w:ascii="Times New Roman" w:hAnsi="Times New Roman" w:cs="Times New Roman"/>
          <w:lang w:val="pt-BR"/>
        </w:rPr>
        <w:t xml:space="preserve">Amsterdam/Philadelphia: </w:t>
      </w:r>
      <w:r w:rsidRPr="005836BF">
        <w:rPr>
          <w:rFonts w:ascii="Times New Roman" w:hAnsi="Times New Roman" w:cs="Times New Roman"/>
          <w:lang w:val="pt-BR"/>
        </w:rPr>
        <w:t>Jo</w:t>
      </w:r>
      <w:r>
        <w:rPr>
          <w:rFonts w:ascii="Times New Roman" w:hAnsi="Times New Roman" w:cs="Times New Roman"/>
          <w:lang w:val="pt-BR"/>
        </w:rPr>
        <w:t xml:space="preserve">hn Benjamins Publishing Company, </w:t>
      </w:r>
      <w:r w:rsidRPr="005836BF">
        <w:rPr>
          <w:rFonts w:ascii="Times New Roman" w:hAnsi="Times New Roman" w:cs="Times New Roman"/>
        </w:rPr>
        <w:t>pp.</w:t>
      </w:r>
      <w:r>
        <w:rPr>
          <w:rFonts w:ascii="Times New Roman" w:hAnsi="Times New Roman" w:cs="Times New Roman"/>
        </w:rPr>
        <w:t xml:space="preserve"> 183-210.</w:t>
      </w:r>
    </w:p>
    <w:p w:rsidR="00791F8C" w:rsidRPr="005836BF" w:rsidRDefault="00791F8C" w:rsidP="00F05F24">
      <w:pPr>
        <w:widowControl w:val="0"/>
        <w:autoSpaceDE w:val="0"/>
        <w:autoSpaceDN w:val="0"/>
        <w:adjustRightInd w:val="0"/>
        <w:ind w:left="540" w:right="566" w:hanging="540"/>
        <w:jc w:val="both"/>
        <w:rPr>
          <w:rFonts w:ascii="Times New Roman" w:hAnsi="Times New Roman" w:cs="Times New Roman"/>
        </w:rPr>
      </w:pPr>
      <w:r w:rsidRPr="005836BF">
        <w:rPr>
          <w:rFonts w:ascii="Times New Roman" w:hAnsi="Times New Roman" w:cs="Times New Roman"/>
          <w:smallCaps/>
        </w:rPr>
        <w:t>Fernández</w:t>
      </w:r>
      <w:r w:rsidRPr="005836BF">
        <w:rPr>
          <w:rFonts w:ascii="Times New Roman" w:hAnsi="Times New Roman" w:cs="Times New Roman"/>
        </w:rPr>
        <w:t xml:space="preserve"> </w:t>
      </w:r>
      <w:r w:rsidRPr="005836BF">
        <w:rPr>
          <w:rFonts w:ascii="Times New Roman" w:hAnsi="Times New Roman" w:cs="Times New Roman"/>
          <w:smallCaps/>
        </w:rPr>
        <w:t>García</w:t>
      </w:r>
      <w:r w:rsidRPr="005836BF">
        <w:rPr>
          <w:rFonts w:ascii="Times New Roman" w:hAnsi="Times New Roman" w:cs="Times New Roman"/>
        </w:rPr>
        <w:t xml:space="preserve">, María Jesús y Maria Luísa </w:t>
      </w:r>
      <w:r w:rsidRPr="005836BF">
        <w:rPr>
          <w:rFonts w:ascii="Times New Roman" w:hAnsi="Times New Roman" w:cs="Times New Roman"/>
          <w:smallCaps/>
        </w:rPr>
        <w:t>Leal</w:t>
      </w:r>
      <w:r w:rsidRPr="005836BF">
        <w:rPr>
          <w:rFonts w:ascii="Times New Roman" w:hAnsi="Times New Roman" w:cs="Times New Roman"/>
        </w:rPr>
        <w:t xml:space="preserve">, 2012, </w:t>
      </w:r>
      <w:r w:rsidRPr="005836BF">
        <w:rPr>
          <w:rFonts w:ascii="Times New Roman" w:hAnsi="Times New Roman" w:cs="Times New Roman"/>
          <w:i/>
        </w:rPr>
        <w:t>Imagologías Ibéricas: construyendo la imagen del otro peninsular</w:t>
      </w:r>
      <w:r w:rsidRPr="005836BF">
        <w:rPr>
          <w:rFonts w:ascii="Times New Roman" w:hAnsi="Times New Roman" w:cs="Times New Roman"/>
        </w:rPr>
        <w:t xml:space="preserve">. Mérida: Artes Gráficas Rejas, S.L. </w:t>
      </w:r>
    </w:p>
    <w:p w:rsidR="00C21FBE" w:rsidRPr="005836BF" w:rsidRDefault="00C21FBE" w:rsidP="00F05F24">
      <w:pPr>
        <w:widowControl w:val="0"/>
        <w:autoSpaceDE w:val="0"/>
        <w:autoSpaceDN w:val="0"/>
        <w:adjustRightInd w:val="0"/>
        <w:ind w:left="540" w:right="566" w:hanging="540"/>
        <w:jc w:val="both"/>
        <w:rPr>
          <w:rFonts w:cstheme="minorHAnsi"/>
          <w:shd w:val="clear" w:color="auto" w:fill="FFFFFF"/>
        </w:rPr>
      </w:pPr>
      <w:r w:rsidRPr="005836BF">
        <w:rPr>
          <w:rFonts w:cstheme="minorHAnsi"/>
          <w:smallCaps/>
        </w:rPr>
        <w:t>Fernàndez</w:t>
      </w:r>
      <w:r w:rsidR="00AB3108" w:rsidRPr="005836BF">
        <w:rPr>
          <w:rFonts w:cstheme="minorHAnsi"/>
          <w:smallCaps/>
        </w:rPr>
        <w:t xml:space="preserve"> i Montolí</w:t>
      </w:r>
      <w:r w:rsidRPr="005836BF">
        <w:rPr>
          <w:rFonts w:cstheme="minorHAnsi"/>
          <w:shd w:val="clear" w:color="auto" w:fill="FFFFFF"/>
        </w:rPr>
        <w:t>, Josep-Anton, 2016, “La permeabilitat de la literatura”. Conversación con Najat El Hachmi. Presenta el acto</w:t>
      </w:r>
      <w:r w:rsidRPr="005836BF">
        <w:rPr>
          <w:rFonts w:cstheme="minorHAnsi"/>
        </w:rPr>
        <w:t xml:space="preserve"> </w:t>
      </w:r>
      <w:r w:rsidRPr="005836BF">
        <w:rPr>
          <w:rFonts w:cstheme="minorHAnsi"/>
          <w:shd w:val="clear" w:color="auto" w:fill="FFFFFF"/>
        </w:rPr>
        <w:t xml:space="preserve">Patrícia Gabancho. Ciclo de conferencias en el Ateneu Barcelonés, </w:t>
      </w:r>
      <w:r w:rsidRPr="005836BF">
        <w:rPr>
          <w:rFonts w:cstheme="minorHAnsi"/>
          <w:i/>
          <w:shd w:val="clear" w:color="auto" w:fill="FFFFFF"/>
        </w:rPr>
        <w:t>El malestar de les lletres</w:t>
      </w:r>
      <w:r w:rsidRPr="005836BF">
        <w:rPr>
          <w:rFonts w:cstheme="minorHAnsi"/>
          <w:shd w:val="clear" w:color="auto" w:fill="FFFFFF"/>
        </w:rPr>
        <w:t>, &lt;https://www.youtube.com</w:t>
      </w:r>
      <w:r w:rsidR="003E7ED6" w:rsidRPr="005836BF">
        <w:rPr>
          <w:rFonts w:cstheme="minorHAnsi"/>
          <w:shd w:val="clear" w:color="auto" w:fill="FFFFFF"/>
        </w:rPr>
        <w:t>/watch?v=KXMhZzHKFvM&gt; [03/06/</w:t>
      </w:r>
      <w:r w:rsidRPr="005836BF">
        <w:rPr>
          <w:rFonts w:cstheme="minorHAnsi"/>
          <w:shd w:val="clear" w:color="auto" w:fill="FFFFFF"/>
        </w:rPr>
        <w:t>2016]</w:t>
      </w:r>
      <w:r w:rsidR="003E7ED6" w:rsidRPr="005836BF">
        <w:rPr>
          <w:rFonts w:cstheme="minorHAnsi"/>
          <w:shd w:val="clear" w:color="auto" w:fill="FFFFFF"/>
        </w:rPr>
        <w:t>.</w:t>
      </w:r>
    </w:p>
    <w:p w:rsidR="00B0185B" w:rsidRDefault="00B0185B" w:rsidP="00F05F24">
      <w:pPr>
        <w:widowControl w:val="0"/>
        <w:autoSpaceDE w:val="0"/>
        <w:autoSpaceDN w:val="0"/>
        <w:adjustRightInd w:val="0"/>
        <w:ind w:left="540" w:right="566" w:hanging="540"/>
        <w:jc w:val="both"/>
        <w:rPr>
          <w:rFonts w:cstheme="minorHAnsi"/>
          <w:shd w:val="clear" w:color="auto" w:fill="FFFFFF"/>
        </w:rPr>
      </w:pPr>
      <w:r w:rsidRPr="005836BF">
        <w:rPr>
          <w:rFonts w:cstheme="minorHAnsi"/>
          <w:smallCaps/>
        </w:rPr>
        <w:t xml:space="preserve">Ferré, </w:t>
      </w:r>
      <w:r w:rsidRPr="005836BF">
        <w:rPr>
          <w:rFonts w:cstheme="minorHAnsi"/>
          <w:shd w:val="clear" w:color="auto" w:fill="FFFFFF"/>
        </w:rPr>
        <w:t>Juan</w:t>
      </w:r>
      <w:r w:rsidRPr="005836BF">
        <w:rPr>
          <w:rFonts w:cstheme="minorHAnsi"/>
          <w:smallCaps/>
        </w:rPr>
        <w:t xml:space="preserve"> F., 2010, “</w:t>
      </w:r>
      <w:r w:rsidRPr="005836BF">
        <w:rPr>
          <w:rFonts w:cstheme="minorHAnsi"/>
          <w:shd w:val="clear" w:color="auto" w:fill="FFFFFF"/>
        </w:rPr>
        <w:t xml:space="preserve">Zona zotádica: historias del cuerpo y sexualidades fronterizas”, en </w:t>
      </w:r>
      <w:r w:rsidRPr="00000CDD">
        <w:rPr>
          <w:rFonts w:ascii="Times New Roman" w:hAnsi="Times New Roman" w:cs="Times New Roman"/>
          <w:shd w:val="clear" w:color="auto" w:fill="FFFFFF"/>
          <w:lang w:val="en-GB"/>
        </w:rPr>
        <w:t>Ortega</w:t>
      </w:r>
      <w:r w:rsidRPr="005836BF">
        <w:rPr>
          <w:rFonts w:ascii="Times New Roman" w:hAnsi="Times New Roman" w:cs="Times New Roman"/>
          <w:shd w:val="clear" w:color="auto" w:fill="FFFFFF"/>
          <w:lang w:val="en-GB"/>
        </w:rPr>
        <w:t xml:space="preserve">, Julio (ed.), </w:t>
      </w:r>
      <w:r w:rsidRPr="005836BF">
        <w:rPr>
          <w:rFonts w:ascii="Times New Roman" w:hAnsi="Times New Roman" w:cs="Times New Roman"/>
          <w:i/>
          <w:shd w:val="clear" w:color="auto" w:fill="FFFFFF"/>
          <w:lang w:val="en-GB"/>
        </w:rPr>
        <w:t>Nuevos hispanismos interdisciplinarios y transatlánticos</w:t>
      </w:r>
      <w:r w:rsidRPr="005836BF">
        <w:rPr>
          <w:rFonts w:ascii="Times New Roman" w:hAnsi="Times New Roman" w:cs="Times New Roman"/>
          <w:shd w:val="clear" w:color="auto" w:fill="FFFFFF"/>
          <w:lang w:val="en-GB"/>
        </w:rPr>
        <w:t>. Madrid-Fra</w:t>
      </w:r>
      <w:r w:rsidR="00447F82">
        <w:rPr>
          <w:rFonts w:ascii="Times New Roman" w:hAnsi="Times New Roman" w:cs="Times New Roman"/>
          <w:shd w:val="clear" w:color="auto" w:fill="FFFFFF"/>
          <w:lang w:val="en-GB"/>
        </w:rPr>
        <w:t xml:space="preserve">nkfurt: Iberoamericana-Vervuert, </w:t>
      </w:r>
      <w:r w:rsidRPr="005836BF">
        <w:rPr>
          <w:rFonts w:cstheme="minorHAnsi"/>
          <w:shd w:val="clear" w:color="auto" w:fill="FFFFFF"/>
        </w:rPr>
        <w:t>pp. 289-309.</w:t>
      </w:r>
    </w:p>
    <w:p w:rsidR="00B964C6" w:rsidRPr="005836BF" w:rsidRDefault="00B964C6" w:rsidP="00F05F24">
      <w:pPr>
        <w:widowControl w:val="0"/>
        <w:autoSpaceDE w:val="0"/>
        <w:autoSpaceDN w:val="0"/>
        <w:adjustRightInd w:val="0"/>
        <w:ind w:left="540" w:right="566" w:hanging="540"/>
        <w:jc w:val="both"/>
        <w:rPr>
          <w:rFonts w:cstheme="minorHAnsi"/>
          <w:shd w:val="clear" w:color="auto" w:fill="FFFFFF"/>
        </w:rPr>
      </w:pPr>
      <w:r w:rsidRPr="00B964C6">
        <w:rPr>
          <w:rFonts w:cstheme="minorHAnsi"/>
          <w:smallCaps/>
        </w:rPr>
        <w:t>Ferro</w:t>
      </w:r>
      <w:r>
        <w:rPr>
          <w:rFonts w:cstheme="minorHAnsi"/>
          <w:shd w:val="clear" w:color="auto" w:fill="FFFFFF"/>
        </w:rPr>
        <w:t xml:space="preserve">, Roberto, 2012, “Entre dos orillas. La narrativa argentina contemporánea. (Ida y vuelta con España)”, </w:t>
      </w:r>
      <w:r w:rsidRPr="0095066C">
        <w:t xml:space="preserve">en </w:t>
      </w:r>
      <w:r>
        <w:t xml:space="preserve">Gallego Cuiñas, Ana (ed.) </w:t>
      </w:r>
      <w:r w:rsidRPr="002A1B7D">
        <w:rPr>
          <w:i/>
        </w:rPr>
        <w:t>Entre la Argentina y España. Espacio transatlántico de la narrativa actual</w:t>
      </w:r>
      <w:r>
        <w:t>, Madrid: Iberoamericana, pp. 29-45.</w:t>
      </w:r>
    </w:p>
    <w:p w:rsidR="006049ED" w:rsidRPr="005836BF" w:rsidRDefault="006049ED" w:rsidP="00F05F24">
      <w:pPr>
        <w:widowControl w:val="0"/>
        <w:autoSpaceDE w:val="0"/>
        <w:autoSpaceDN w:val="0"/>
        <w:adjustRightInd w:val="0"/>
        <w:ind w:left="540" w:right="566" w:hanging="540"/>
        <w:jc w:val="both"/>
        <w:rPr>
          <w:rFonts w:cstheme="minorHAnsi"/>
          <w:shd w:val="clear" w:color="auto" w:fill="FFFFFF"/>
        </w:rPr>
      </w:pPr>
      <w:r w:rsidRPr="005836BF">
        <w:rPr>
          <w:rFonts w:cstheme="minorHAnsi"/>
          <w:smallCaps/>
        </w:rPr>
        <w:t xml:space="preserve">Flys, </w:t>
      </w:r>
      <w:r w:rsidRPr="005836BF">
        <w:rPr>
          <w:rFonts w:cstheme="minorHAnsi"/>
          <w:shd w:val="clear" w:color="auto" w:fill="FFFFFF"/>
        </w:rPr>
        <w:t>Carmen</w:t>
      </w:r>
      <w:r w:rsidRPr="005836BF">
        <w:rPr>
          <w:rFonts w:cstheme="minorHAnsi"/>
          <w:smallCaps/>
        </w:rPr>
        <w:t>, 2002, “</w:t>
      </w:r>
      <w:r w:rsidRPr="005836BF">
        <w:rPr>
          <w:rFonts w:cstheme="minorHAnsi"/>
          <w:shd w:val="clear" w:color="auto" w:fill="FFFFFF"/>
        </w:rPr>
        <w:t>Shifting Borders and Intersecting Territories: Rudolfo Anaya”</w:t>
      </w:r>
      <w:r w:rsidR="00016664" w:rsidRPr="005836BF">
        <w:rPr>
          <w:rFonts w:cstheme="minorHAnsi"/>
          <w:shd w:val="clear" w:color="auto" w:fill="FFFFFF"/>
        </w:rPr>
        <w:t>, en Jesús Benito y Ana María</w:t>
      </w:r>
      <w:r w:rsidRPr="005836BF">
        <w:rPr>
          <w:rFonts w:cstheme="minorHAnsi"/>
          <w:shd w:val="clear" w:color="auto" w:fill="FFFFFF"/>
        </w:rPr>
        <w:t xml:space="preserve"> Manzanas, </w:t>
      </w:r>
      <w:r w:rsidRPr="005836BF">
        <w:rPr>
          <w:rFonts w:cstheme="minorHAnsi"/>
          <w:i/>
          <w:shd w:val="clear" w:color="auto" w:fill="FFFFFF"/>
        </w:rPr>
        <w:t>Literature and Ethnicity in the Cultural Borderlands</w:t>
      </w:r>
      <w:r w:rsidR="00016664" w:rsidRPr="005836BF">
        <w:rPr>
          <w:rFonts w:cstheme="minorHAnsi"/>
          <w:shd w:val="clear" w:color="auto" w:fill="FFFFFF"/>
        </w:rPr>
        <w:t>. Amsterdam –</w:t>
      </w:r>
      <w:r w:rsidRPr="005836BF">
        <w:rPr>
          <w:rFonts w:cstheme="minorHAnsi"/>
          <w:shd w:val="clear" w:color="auto" w:fill="FFFFFF"/>
        </w:rPr>
        <w:t xml:space="preserve"> New York: Rodopi, pp. 95-114.</w:t>
      </w:r>
    </w:p>
    <w:p w:rsidR="0005476D" w:rsidRDefault="0005476D"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cstheme="minorHAnsi"/>
          <w:smallCaps/>
        </w:rPr>
        <w:t xml:space="preserve">Fontana, </w:t>
      </w:r>
      <w:r w:rsidRPr="005836BF">
        <w:rPr>
          <w:rFonts w:cstheme="minorHAnsi"/>
        </w:rPr>
        <w:t>Josep, 2014, “Histories and Identities”, en</w:t>
      </w:r>
      <w:r w:rsidRPr="005836BF">
        <w:rPr>
          <w:rFonts w:cstheme="minorHAnsi"/>
          <w:smallCaps/>
        </w:rPr>
        <w:t xml:space="preserve"> </w:t>
      </w:r>
      <w:r w:rsidRPr="005836BF">
        <w:rPr>
          <w:rFonts w:ascii="Times New Roman" w:eastAsia="Times New Roman" w:hAnsi="Times New Roman" w:cs="Times New Roman"/>
          <w:lang w:val="pt-BR" w:eastAsia="it-IT"/>
        </w:rPr>
        <w:t xml:space="preserve">Flocel </w:t>
      </w:r>
      <w:r w:rsidRPr="00000CDD">
        <w:rPr>
          <w:rFonts w:ascii="Times New Roman" w:eastAsia="Times New Roman" w:hAnsi="Times New Roman" w:cs="Times New Roman"/>
          <w:lang w:val="pt-BR" w:eastAsia="it-IT"/>
        </w:rPr>
        <w:t>Sabaté</w:t>
      </w:r>
      <w:r w:rsidRPr="005836BF">
        <w:rPr>
          <w:rFonts w:ascii="Times New Roman" w:eastAsia="Times New Roman" w:hAnsi="Times New Roman" w:cs="Times New Roman"/>
          <w:lang w:val="pt-BR" w:eastAsia="it-IT"/>
        </w:rPr>
        <w:t xml:space="preserve"> (ed.), </w:t>
      </w:r>
      <w:r w:rsidRPr="005836BF">
        <w:rPr>
          <w:rFonts w:ascii="Times New Roman" w:eastAsia="Times New Roman" w:hAnsi="Times New Roman" w:cs="Times New Roman"/>
          <w:i/>
          <w:lang w:val="pt-BR" w:eastAsia="it-IT"/>
        </w:rPr>
        <w:t>Hybrid Identities</w:t>
      </w:r>
      <w:r w:rsidRPr="005836BF">
        <w:rPr>
          <w:rFonts w:ascii="Times New Roman" w:eastAsia="Times New Roman" w:hAnsi="Times New Roman" w:cs="Times New Roman"/>
          <w:lang w:val="pt-BR" w:eastAsia="it-IT"/>
        </w:rPr>
        <w:t>. Bern: Peter Lang, pp. 15-28.</w:t>
      </w:r>
    </w:p>
    <w:p w:rsidR="008A2CD9" w:rsidRPr="00EE4898" w:rsidRDefault="008A2CD9" w:rsidP="00F05F24">
      <w:pPr>
        <w:widowControl w:val="0"/>
        <w:autoSpaceDE w:val="0"/>
        <w:autoSpaceDN w:val="0"/>
        <w:adjustRightInd w:val="0"/>
        <w:ind w:left="540" w:right="566" w:hanging="540"/>
        <w:jc w:val="both"/>
        <w:rPr>
          <w:rFonts w:cstheme="minorHAnsi"/>
          <w:shd w:val="clear" w:color="auto" w:fill="FFFFFF"/>
        </w:rPr>
      </w:pPr>
      <w:r>
        <w:rPr>
          <w:rFonts w:cstheme="minorHAnsi"/>
          <w:smallCaps/>
        </w:rPr>
        <w:t xml:space="preserve">Frank, </w:t>
      </w:r>
      <w:r w:rsidR="00EE4898">
        <w:rPr>
          <w:rFonts w:cstheme="minorHAnsi"/>
        </w:rPr>
        <w:t xml:space="preserve">Søren, 2008, </w:t>
      </w:r>
      <w:r w:rsidR="00EE4898" w:rsidRPr="00EE4898">
        <w:rPr>
          <w:rFonts w:cstheme="minorHAnsi"/>
          <w:i/>
        </w:rPr>
        <w:t>Migration and Literature. Günter Grass, Milan Kundera, Salman Rushdie and Jan Kjœrstad</w:t>
      </w:r>
      <w:r w:rsidR="004E4DB4">
        <w:rPr>
          <w:rFonts w:cstheme="minorHAnsi"/>
        </w:rPr>
        <w:t>. New York: Palgrave Macmillan, &lt;</w:t>
      </w:r>
      <w:r w:rsidR="004E4DB4" w:rsidRPr="004E4DB4">
        <w:rPr>
          <w:rFonts w:cstheme="minorHAnsi"/>
        </w:rPr>
        <w:t>https://books.google.it/books?id=BuTGAAAAQBAJ&amp;pg=PA1&amp;hl=it&amp;source=gbs_toc_r&amp;cad=4#v=onepage&amp;q&amp;f=false</w:t>
      </w:r>
      <w:r w:rsidR="004E4DB4">
        <w:rPr>
          <w:rFonts w:cstheme="minorHAnsi"/>
        </w:rPr>
        <w:t>&gt; [16/10/2017]</w:t>
      </w:r>
      <w:r w:rsidR="00E0065C">
        <w:rPr>
          <w:rFonts w:cstheme="minorHAnsi"/>
        </w:rPr>
        <w:t>.</w:t>
      </w:r>
    </w:p>
    <w:p w:rsidR="003E7ED6" w:rsidRDefault="003E7ED6" w:rsidP="00F05F24">
      <w:pPr>
        <w:ind w:left="567" w:right="566" w:hanging="567"/>
        <w:jc w:val="both"/>
        <w:rPr>
          <w:rFonts w:cstheme="minorHAnsi"/>
        </w:rPr>
      </w:pPr>
      <w:r w:rsidRPr="005836BF">
        <w:rPr>
          <w:smallCaps/>
        </w:rPr>
        <w:t>Friera</w:t>
      </w:r>
      <w:r w:rsidR="00290B7C" w:rsidRPr="005836BF">
        <w:t>, Silvina, 2009</w:t>
      </w:r>
      <w:r w:rsidRPr="005836BF">
        <w:t xml:space="preserve">, “Esta es una generación de ciudadanos fugitivos”, entrevista a Andrés Neuman, </w:t>
      </w:r>
      <w:r w:rsidRPr="005836BF">
        <w:rPr>
          <w:i/>
        </w:rPr>
        <w:t>Página/12</w:t>
      </w:r>
      <w:r w:rsidRPr="005836BF">
        <w:t xml:space="preserve"> de Argentina, 4 de julio de 2009, </w:t>
      </w:r>
      <w:r w:rsidRPr="005836BF">
        <w:rPr>
          <w:rFonts w:cstheme="minorHAnsi"/>
        </w:rPr>
        <w:t>&lt;</w:t>
      </w:r>
      <w:r w:rsidRPr="005836BF">
        <w:t>https://www.pagina12.com.ar/diario/suplementos/espectaculos/4-14445-2004-03-12.html</w:t>
      </w:r>
      <w:r w:rsidRPr="005836BF">
        <w:rPr>
          <w:rFonts w:cstheme="minorHAnsi"/>
        </w:rPr>
        <w:t>&gt; [01/02/2014].</w:t>
      </w:r>
    </w:p>
    <w:p w:rsidR="00BB432C" w:rsidRPr="00D960D4" w:rsidRDefault="00BB432C" w:rsidP="00BB432C">
      <w:pPr>
        <w:ind w:left="567" w:right="566" w:hanging="567"/>
        <w:jc w:val="both"/>
        <w:rPr>
          <w:rFonts w:ascii="Times New Roman" w:hAnsi="Times New Roman" w:cs="Times New Roman"/>
        </w:rPr>
      </w:pPr>
      <w:r w:rsidRPr="00BB432C">
        <w:rPr>
          <w:smallCaps/>
        </w:rPr>
        <w:lastRenderedPageBreak/>
        <w:t>Fuente</w:t>
      </w:r>
      <w:r w:rsidRPr="00D960D4">
        <w:rPr>
          <w:rFonts w:ascii="Times New Roman" w:hAnsi="Times New Roman" w:cs="Times New Roman"/>
          <w:smallCaps/>
        </w:rPr>
        <w:t xml:space="preserve"> Lombo</w:t>
      </w:r>
      <w:r w:rsidRPr="00D960D4">
        <w:rPr>
          <w:rFonts w:ascii="Times New Roman" w:hAnsi="Times New Roman" w:cs="Times New Roman"/>
        </w:rPr>
        <w:t>, Manuel</w:t>
      </w:r>
      <w:r>
        <w:rPr>
          <w:rFonts w:ascii="Times New Roman" w:hAnsi="Times New Roman" w:cs="Times New Roman"/>
        </w:rPr>
        <w:t xml:space="preserve"> de la, 1997,</w:t>
      </w:r>
      <w:r w:rsidRPr="00D960D4">
        <w:rPr>
          <w:rFonts w:ascii="Times New Roman" w:hAnsi="Times New Roman" w:cs="Times New Roman"/>
        </w:rPr>
        <w:t xml:space="preserve"> “La etnoliteratura en el discurso antropoló</w:t>
      </w:r>
      <w:r>
        <w:rPr>
          <w:rFonts w:ascii="Times New Roman" w:hAnsi="Times New Roman" w:cs="Times New Roman"/>
        </w:rPr>
        <w:t>gico: los trabajos de la espera,</w:t>
      </w:r>
      <w:r w:rsidRPr="00D960D4">
        <w:rPr>
          <w:rFonts w:ascii="Times New Roman" w:hAnsi="Times New Roman" w:cs="Times New Roman"/>
        </w:rPr>
        <w:t>”</w:t>
      </w:r>
      <w:r>
        <w:rPr>
          <w:rFonts w:ascii="Times New Roman" w:hAnsi="Times New Roman" w:cs="Times New Roman"/>
        </w:rPr>
        <w:t xml:space="preserve"> en</w:t>
      </w:r>
      <w:r w:rsidRPr="00D960D4">
        <w:rPr>
          <w:rFonts w:ascii="Times New Roman" w:hAnsi="Times New Roman" w:cs="Times New Roman"/>
        </w:rPr>
        <w:t xml:space="preserve"> </w:t>
      </w:r>
      <w:r w:rsidRPr="008E12DA">
        <w:rPr>
          <w:rFonts w:ascii="Times New Roman" w:hAnsi="Times New Roman" w:cs="Times New Roman"/>
        </w:rPr>
        <w:t xml:space="preserve">Manuel de la </w:t>
      </w:r>
      <w:r w:rsidRPr="00D960D4">
        <w:rPr>
          <w:rFonts w:ascii="Times New Roman" w:hAnsi="Times New Roman" w:cs="Times New Roman"/>
          <w:smallCaps/>
        </w:rPr>
        <w:t>Fuente Lombo</w:t>
      </w:r>
      <w:r w:rsidRPr="00D960D4">
        <w:rPr>
          <w:rFonts w:ascii="Times New Roman" w:hAnsi="Times New Roman" w:cs="Times New Roman"/>
        </w:rPr>
        <w:t xml:space="preserve"> y M</w:t>
      </w:r>
      <w:r w:rsidRPr="00D960D4">
        <w:rPr>
          <w:rFonts w:ascii="Times New Roman" w:hAnsi="Times New Roman" w:cs="Times New Roman"/>
          <w:vertAlign w:val="superscript"/>
        </w:rPr>
        <w:t>a</w:t>
      </w:r>
      <w:r w:rsidRPr="00D960D4">
        <w:rPr>
          <w:rFonts w:ascii="Times New Roman" w:hAnsi="Times New Roman" w:cs="Times New Roman"/>
        </w:rPr>
        <w:t xml:space="preserve"> Á. </w:t>
      </w:r>
      <w:r w:rsidRPr="00000CDD">
        <w:rPr>
          <w:rFonts w:ascii="Times New Roman" w:hAnsi="Times New Roman" w:cs="Times New Roman"/>
        </w:rPr>
        <w:t>Hermosilla Álvarez</w:t>
      </w:r>
      <w:r>
        <w:rPr>
          <w:rFonts w:ascii="Times New Roman" w:hAnsi="Times New Roman" w:cs="Times New Roman"/>
          <w:smallCaps/>
        </w:rPr>
        <w:t xml:space="preserve"> (</w:t>
      </w:r>
      <w:r w:rsidRPr="00587214">
        <w:rPr>
          <w:rFonts w:ascii="Times New Roman" w:hAnsi="Times New Roman" w:cs="Times New Roman"/>
        </w:rPr>
        <w:t>eds</w:t>
      </w:r>
      <w:r>
        <w:rPr>
          <w:rFonts w:ascii="Times New Roman" w:hAnsi="Times New Roman" w:cs="Times New Roman"/>
          <w:smallCaps/>
        </w:rPr>
        <w:t>.),</w:t>
      </w:r>
      <w:r>
        <w:rPr>
          <w:rFonts w:ascii="Times New Roman" w:hAnsi="Times New Roman" w:cs="Times New Roman"/>
        </w:rPr>
        <w:t xml:space="preserve"> </w:t>
      </w:r>
      <w:r w:rsidRPr="008E12DA">
        <w:rPr>
          <w:rFonts w:ascii="Times New Roman" w:hAnsi="Times New Roman" w:cs="Times New Roman"/>
          <w:i/>
          <w:iCs/>
        </w:rPr>
        <w:t xml:space="preserve">Etnoliteratura: una antropologia ¿de lo imaginario? </w:t>
      </w:r>
      <w:r w:rsidRPr="008E12DA">
        <w:rPr>
          <w:rFonts w:ascii="Times New Roman" w:hAnsi="Times New Roman" w:cs="Times New Roman"/>
        </w:rPr>
        <w:t xml:space="preserve">Eds. </w:t>
      </w:r>
      <w:r>
        <w:rPr>
          <w:rFonts w:ascii="Times New Roman" w:hAnsi="Times New Roman" w:cs="Times New Roman"/>
        </w:rPr>
        <w:t xml:space="preserve">Universidad de Córdoba, pp. </w:t>
      </w:r>
      <w:r w:rsidRPr="00D960D4">
        <w:rPr>
          <w:rFonts w:ascii="Times New Roman" w:hAnsi="Times New Roman" w:cs="Times New Roman"/>
        </w:rPr>
        <w:t>9-44.</w:t>
      </w:r>
      <w:r>
        <w:rPr>
          <w:rFonts w:ascii="Times New Roman" w:hAnsi="Times New Roman" w:cs="Times New Roman"/>
        </w:rPr>
        <w:t xml:space="preserve"> </w:t>
      </w:r>
    </w:p>
    <w:p w:rsidR="00196160" w:rsidRPr="005836BF" w:rsidRDefault="00196160" w:rsidP="00F05F24">
      <w:pPr>
        <w:widowControl w:val="0"/>
        <w:autoSpaceDE w:val="0"/>
        <w:autoSpaceDN w:val="0"/>
        <w:adjustRightInd w:val="0"/>
        <w:ind w:left="540" w:right="566" w:hanging="540"/>
        <w:jc w:val="both"/>
        <w:rPr>
          <w:rStyle w:val="A2"/>
          <w:rFonts w:cstheme="minorHAnsi"/>
          <w:i w:val="0"/>
          <w:color w:val="auto"/>
          <w:sz w:val="22"/>
          <w:szCs w:val="22"/>
        </w:rPr>
      </w:pPr>
      <w:r w:rsidRPr="005836BF">
        <w:rPr>
          <w:rFonts w:ascii="Times New Roman" w:hAnsi="Times New Roman" w:cs="Times New Roman"/>
          <w:smallCaps/>
        </w:rPr>
        <w:t>Fuentes González</w:t>
      </w:r>
      <w:r w:rsidR="00177C83" w:rsidRPr="005836BF">
        <w:rPr>
          <w:rStyle w:val="A2"/>
          <w:i w:val="0"/>
          <w:iCs w:val="0"/>
          <w:color w:val="auto"/>
          <w:sz w:val="22"/>
          <w:szCs w:val="22"/>
        </w:rPr>
        <w:t>, A. Daniel, 2013,</w:t>
      </w:r>
      <w:r w:rsidRPr="005836BF">
        <w:rPr>
          <w:rStyle w:val="A2"/>
          <w:i w:val="0"/>
          <w:iCs w:val="0"/>
          <w:color w:val="auto"/>
          <w:sz w:val="22"/>
          <w:szCs w:val="22"/>
        </w:rPr>
        <w:t xml:space="preserve"> “</w:t>
      </w:r>
      <w:r w:rsidRPr="005836BF">
        <w:rPr>
          <w:rStyle w:val="A2"/>
          <w:iCs w:val="0"/>
          <w:color w:val="auto"/>
          <w:sz w:val="22"/>
          <w:szCs w:val="22"/>
        </w:rPr>
        <w:t>El último patriarca</w:t>
      </w:r>
      <w:r w:rsidRPr="005836BF">
        <w:rPr>
          <w:rStyle w:val="A2"/>
          <w:i w:val="0"/>
          <w:iCs w:val="0"/>
          <w:color w:val="auto"/>
          <w:sz w:val="22"/>
          <w:szCs w:val="22"/>
        </w:rPr>
        <w:t xml:space="preserve">, de Najat EL Hachmi: </w:t>
      </w:r>
      <w:r w:rsidR="00177C83" w:rsidRPr="005836BF">
        <w:rPr>
          <w:rStyle w:val="A2"/>
          <w:i w:val="0"/>
          <w:iCs w:val="0"/>
          <w:color w:val="auto"/>
          <w:sz w:val="22"/>
          <w:szCs w:val="22"/>
        </w:rPr>
        <w:t>u</w:t>
      </w:r>
      <w:r w:rsidRPr="005836BF">
        <w:rPr>
          <w:rStyle w:val="A2"/>
          <w:i w:val="0"/>
          <w:iCs w:val="0"/>
          <w:color w:val="auto"/>
          <w:sz w:val="22"/>
          <w:szCs w:val="22"/>
        </w:rPr>
        <w:t>na lectura sociolingüís</w:t>
      </w:r>
      <w:r w:rsidRPr="005836BF">
        <w:rPr>
          <w:rStyle w:val="A2"/>
          <w:i w:val="0"/>
          <w:iCs w:val="0"/>
          <w:color w:val="auto"/>
          <w:sz w:val="22"/>
          <w:szCs w:val="22"/>
        </w:rPr>
        <w:softHyphen/>
        <w:t xml:space="preserve">tica”. </w:t>
      </w:r>
      <w:r w:rsidRPr="005836BF">
        <w:rPr>
          <w:rStyle w:val="A2"/>
          <w:color w:val="auto"/>
          <w:sz w:val="22"/>
          <w:szCs w:val="22"/>
        </w:rPr>
        <w:t xml:space="preserve">Álabe </w:t>
      </w:r>
      <w:r w:rsidRPr="005836BF">
        <w:rPr>
          <w:rStyle w:val="A2"/>
          <w:i w:val="0"/>
          <w:color w:val="auto"/>
          <w:sz w:val="22"/>
          <w:szCs w:val="22"/>
        </w:rPr>
        <w:t>8</w:t>
      </w:r>
      <w:r w:rsidR="00177C83" w:rsidRPr="005836BF">
        <w:rPr>
          <w:rStyle w:val="A2"/>
          <w:i w:val="0"/>
          <w:color w:val="auto"/>
          <w:sz w:val="22"/>
          <w:szCs w:val="22"/>
        </w:rPr>
        <w:t>,</w:t>
      </w:r>
      <w:r w:rsidR="00177C83" w:rsidRPr="005836BF">
        <w:rPr>
          <w:rStyle w:val="A2"/>
          <w:color w:val="auto"/>
          <w:sz w:val="22"/>
          <w:szCs w:val="22"/>
        </w:rPr>
        <w:t xml:space="preserve"> </w:t>
      </w:r>
      <w:r w:rsidR="00177C83" w:rsidRPr="005836BF">
        <w:rPr>
          <w:rStyle w:val="A2"/>
          <w:rFonts w:cstheme="minorHAnsi"/>
          <w:i w:val="0"/>
          <w:color w:val="auto"/>
          <w:sz w:val="22"/>
          <w:szCs w:val="22"/>
        </w:rPr>
        <w:t>&lt;</w:t>
      </w:r>
      <w:r w:rsidR="00177C83" w:rsidRPr="005836BF">
        <w:rPr>
          <w:rStyle w:val="A2"/>
          <w:i w:val="0"/>
          <w:color w:val="auto"/>
          <w:sz w:val="22"/>
          <w:szCs w:val="22"/>
        </w:rPr>
        <w:t>http://revistaalabe.com/index/alabe/article/view/149</w:t>
      </w:r>
      <w:r w:rsidR="00177C83" w:rsidRPr="005836BF">
        <w:rPr>
          <w:rStyle w:val="A2"/>
          <w:rFonts w:cstheme="minorHAnsi"/>
          <w:i w:val="0"/>
          <w:color w:val="auto"/>
          <w:sz w:val="22"/>
          <w:szCs w:val="22"/>
        </w:rPr>
        <w:t>&gt; [</w:t>
      </w:r>
      <w:r w:rsidR="00D24BCC" w:rsidRPr="005836BF">
        <w:rPr>
          <w:rStyle w:val="A2"/>
          <w:rFonts w:cstheme="minorHAnsi"/>
          <w:i w:val="0"/>
          <w:color w:val="auto"/>
          <w:sz w:val="22"/>
          <w:szCs w:val="22"/>
        </w:rPr>
        <w:t>0</w:t>
      </w:r>
      <w:r w:rsidR="00177C83" w:rsidRPr="005836BF">
        <w:rPr>
          <w:rStyle w:val="A2"/>
          <w:rFonts w:cstheme="minorHAnsi"/>
          <w:i w:val="0"/>
          <w:color w:val="auto"/>
          <w:sz w:val="22"/>
          <w:szCs w:val="22"/>
        </w:rPr>
        <w:t>2</w:t>
      </w:r>
      <w:r w:rsidR="00D24BCC" w:rsidRPr="005836BF">
        <w:rPr>
          <w:rStyle w:val="A2"/>
          <w:rFonts w:cstheme="minorHAnsi"/>
          <w:i w:val="0"/>
          <w:color w:val="auto"/>
          <w:sz w:val="22"/>
          <w:szCs w:val="22"/>
        </w:rPr>
        <w:t>/05/</w:t>
      </w:r>
      <w:r w:rsidR="00177C83" w:rsidRPr="005836BF">
        <w:rPr>
          <w:rStyle w:val="A2"/>
          <w:rFonts w:cstheme="minorHAnsi"/>
          <w:i w:val="0"/>
          <w:color w:val="auto"/>
          <w:sz w:val="22"/>
          <w:szCs w:val="22"/>
        </w:rPr>
        <w:t>2016].</w:t>
      </w:r>
    </w:p>
    <w:p w:rsidR="0079567D" w:rsidRDefault="0079567D" w:rsidP="00F05F24">
      <w:pPr>
        <w:widowControl w:val="0"/>
        <w:autoSpaceDE w:val="0"/>
        <w:autoSpaceDN w:val="0"/>
        <w:adjustRightInd w:val="0"/>
        <w:ind w:left="540" w:right="566" w:hanging="540"/>
        <w:jc w:val="both"/>
        <w:rPr>
          <w:rFonts w:ascii="Times New Roman" w:hAnsi="Times New Roman" w:cs="Times New Roman"/>
        </w:rPr>
      </w:pPr>
      <w:r w:rsidRPr="005836BF">
        <w:rPr>
          <w:rFonts w:ascii="Times New Roman" w:hAnsi="Times New Roman" w:cs="Times New Roman"/>
          <w:smallCaps/>
        </w:rPr>
        <w:t xml:space="preserve">Gabancho, </w:t>
      </w:r>
      <w:r w:rsidRPr="005836BF">
        <w:rPr>
          <w:rFonts w:ascii="Times New Roman" w:hAnsi="Times New Roman" w:cs="Times New Roman"/>
        </w:rPr>
        <w:t xml:space="preserve">Patricia, 2001, </w:t>
      </w:r>
      <w:r w:rsidRPr="005836BF">
        <w:rPr>
          <w:rFonts w:ascii="Times New Roman" w:hAnsi="Times New Roman" w:cs="Times New Roman"/>
          <w:i/>
        </w:rPr>
        <w:t>Sobre la immigració. Carta a la societat catalana</w:t>
      </w:r>
      <w:r w:rsidRPr="005836BF">
        <w:rPr>
          <w:rFonts w:ascii="Times New Roman" w:hAnsi="Times New Roman" w:cs="Times New Roman"/>
        </w:rPr>
        <w:t>. Barcelona: Columna.</w:t>
      </w:r>
    </w:p>
    <w:p w:rsidR="00E5676A" w:rsidRDefault="00E5676A" w:rsidP="00F05F24">
      <w:pPr>
        <w:widowControl w:val="0"/>
        <w:autoSpaceDE w:val="0"/>
        <w:autoSpaceDN w:val="0"/>
        <w:adjustRightInd w:val="0"/>
        <w:ind w:left="540" w:right="566" w:hanging="540"/>
        <w:jc w:val="both"/>
        <w:rPr>
          <w:rFonts w:ascii="Times New Roman" w:hAnsi="Times New Roman" w:cs="Times New Roman"/>
        </w:rPr>
      </w:pPr>
      <w:r w:rsidRPr="00E5676A">
        <w:rPr>
          <w:rFonts w:ascii="Times New Roman" w:hAnsi="Times New Roman" w:cs="Times New Roman"/>
          <w:smallCaps/>
        </w:rPr>
        <w:t>Gabilondo</w:t>
      </w:r>
      <w:r>
        <w:rPr>
          <w:rFonts w:ascii="Times New Roman" w:hAnsi="Times New Roman" w:cs="Times New Roman"/>
        </w:rPr>
        <w:t xml:space="preserve">, Ángel, 1970, “El apocalipsis de los anfibios”, en Michel Foucault, </w:t>
      </w:r>
      <w:r w:rsidRPr="00E5676A">
        <w:rPr>
          <w:rFonts w:ascii="Times New Roman" w:hAnsi="Times New Roman" w:cs="Times New Roman"/>
          <w:i/>
        </w:rPr>
        <w:t>Siete sentencias sobre el séptimo ángel</w:t>
      </w:r>
      <w:r>
        <w:rPr>
          <w:rFonts w:ascii="Times New Roman" w:hAnsi="Times New Roman" w:cs="Times New Roman"/>
        </w:rPr>
        <w:t>. Madrid: Arena Libros, 1999.</w:t>
      </w:r>
    </w:p>
    <w:p w:rsidR="0008074F" w:rsidRPr="005836BF" w:rsidRDefault="0008074F" w:rsidP="00F05F24">
      <w:pPr>
        <w:widowControl w:val="0"/>
        <w:autoSpaceDE w:val="0"/>
        <w:autoSpaceDN w:val="0"/>
        <w:adjustRightInd w:val="0"/>
        <w:ind w:left="540" w:right="566" w:hanging="540"/>
        <w:jc w:val="both"/>
        <w:rPr>
          <w:rStyle w:val="A2"/>
          <w:rFonts w:cstheme="minorHAnsi"/>
          <w:i w:val="0"/>
          <w:iCs w:val="0"/>
          <w:color w:val="auto"/>
          <w:sz w:val="22"/>
          <w:szCs w:val="22"/>
          <w:lang w:val="it-IT"/>
        </w:rPr>
      </w:pPr>
      <w:r w:rsidRPr="005836BF">
        <w:rPr>
          <w:rFonts w:cstheme="minorHAnsi"/>
          <w:smallCaps/>
        </w:rPr>
        <w:t>Gallart i Bau,</w:t>
      </w:r>
      <w:r w:rsidRPr="005836BF">
        <w:rPr>
          <w:rFonts w:cstheme="minorHAnsi"/>
          <w:shd w:val="clear" w:color="auto" w:fill="FFFFFF"/>
        </w:rPr>
        <w:t xml:space="preserve"> </w:t>
      </w:r>
      <w:r w:rsidRPr="005836BF">
        <w:rPr>
          <w:rStyle w:val="A2"/>
          <w:i w:val="0"/>
          <w:color w:val="auto"/>
          <w:sz w:val="22"/>
          <w:szCs w:val="22"/>
        </w:rPr>
        <w:t>Josep</w:t>
      </w:r>
      <w:r w:rsidRPr="005836BF">
        <w:rPr>
          <w:rFonts w:cstheme="minorHAnsi"/>
          <w:i/>
          <w:shd w:val="clear" w:color="auto" w:fill="FFFFFF"/>
        </w:rPr>
        <w:t xml:space="preserve">, </w:t>
      </w:r>
      <w:r w:rsidRPr="005836BF">
        <w:rPr>
          <w:rFonts w:cstheme="minorHAnsi"/>
          <w:shd w:val="clear" w:color="auto" w:fill="FFFFFF"/>
        </w:rPr>
        <w:t xml:space="preserve">2010, “La première génération d’écrivains d’origine amazighe dans la littérature catalane: Laila Karrouch (Nador, 1977) et Najat El Hachmi (Nador, 1979). Leur signification et valeur”, en Colloque international “Pluralité Culturelle en Afrique du Nord: de l’historique au stratégique”. Oujda (Marroc), </w:t>
      </w:r>
      <w:r w:rsidR="00CE3F58" w:rsidRPr="005836BF">
        <w:rPr>
          <w:rFonts w:cstheme="minorHAnsi"/>
          <w:shd w:val="clear" w:color="auto" w:fill="FFFFFF"/>
        </w:rPr>
        <w:t xml:space="preserve">pp. 1-18, </w:t>
      </w:r>
      <w:r w:rsidRPr="005836BF">
        <w:rPr>
          <w:rFonts w:cstheme="minorHAnsi"/>
          <w:shd w:val="clear" w:color="auto" w:fill="FFFFFF"/>
        </w:rPr>
        <w:t>&lt;http://hdl.handle.net/2072/50795&gt; [29/07/2017].</w:t>
      </w:r>
    </w:p>
    <w:p w:rsidR="0093063D" w:rsidRPr="005836BF" w:rsidRDefault="0093063D" w:rsidP="00F05F24">
      <w:pPr>
        <w:widowControl w:val="0"/>
        <w:autoSpaceDE w:val="0"/>
        <w:autoSpaceDN w:val="0"/>
        <w:adjustRightInd w:val="0"/>
        <w:ind w:left="540" w:right="566" w:hanging="540"/>
        <w:jc w:val="both"/>
      </w:pPr>
      <w:r w:rsidRPr="005836BF">
        <w:rPr>
          <w:rFonts w:ascii="Times New Roman" w:hAnsi="Times New Roman" w:cs="Times New Roman"/>
          <w:smallCaps/>
        </w:rPr>
        <w:t>Gallego Cuiñas</w:t>
      </w:r>
      <w:r w:rsidRPr="005836BF">
        <w:t>, Ana (ed.), 2012</w:t>
      </w:r>
      <w:r w:rsidR="009D00AF" w:rsidRPr="005836BF">
        <w:t>a</w:t>
      </w:r>
      <w:r w:rsidRPr="005836BF">
        <w:t xml:space="preserve">, </w:t>
      </w:r>
      <w:r w:rsidRPr="005836BF">
        <w:rPr>
          <w:i/>
        </w:rPr>
        <w:t>Entre la Argentina y España. Espacio transatlántico de la narrativa actual</w:t>
      </w:r>
      <w:r w:rsidRPr="005836BF">
        <w:t>, Madrid: Iberoamericana.</w:t>
      </w:r>
    </w:p>
    <w:p w:rsidR="009D00AF" w:rsidRDefault="009D00AF" w:rsidP="00F05F24">
      <w:pPr>
        <w:widowControl w:val="0"/>
        <w:autoSpaceDE w:val="0"/>
        <w:autoSpaceDN w:val="0"/>
        <w:adjustRightInd w:val="0"/>
        <w:ind w:left="540" w:right="566" w:hanging="540"/>
        <w:jc w:val="both"/>
      </w:pPr>
      <w:r w:rsidRPr="005836BF">
        <w:rPr>
          <w:rFonts w:ascii="Times New Roman" w:hAnsi="Times New Roman" w:cs="Times New Roman"/>
          <w:smallCaps/>
        </w:rPr>
        <w:t>---, 2012</w:t>
      </w:r>
      <w:r w:rsidRPr="005836BF">
        <w:rPr>
          <w:rFonts w:ascii="Times New Roman" w:hAnsi="Times New Roman" w:cs="Times New Roman"/>
        </w:rPr>
        <w:t>b</w:t>
      </w:r>
      <w:r w:rsidRPr="005836BF">
        <w:rPr>
          <w:rFonts w:ascii="Times New Roman" w:hAnsi="Times New Roman" w:cs="Times New Roman"/>
          <w:smallCaps/>
        </w:rPr>
        <w:t>, “</w:t>
      </w:r>
      <w:r w:rsidRPr="005836BF">
        <w:rPr>
          <w:rFonts w:ascii="Times New Roman" w:hAnsi="Times New Roman" w:cs="Times New Roman"/>
        </w:rPr>
        <w:t>Introducción</w:t>
      </w:r>
      <w:r w:rsidRPr="005836BF">
        <w:rPr>
          <w:rFonts w:ascii="Times New Roman" w:hAnsi="Times New Roman" w:cs="Times New Roman"/>
          <w:smallCaps/>
        </w:rPr>
        <w:t>. A</w:t>
      </w:r>
      <w:r w:rsidRPr="005836BF">
        <w:rPr>
          <w:rFonts w:ascii="Times New Roman" w:hAnsi="Times New Roman" w:cs="Times New Roman"/>
        </w:rPr>
        <w:t>rgent</w:t>
      </w:r>
      <w:r w:rsidR="00F3457D">
        <w:rPr>
          <w:rFonts w:ascii="Times New Roman" w:hAnsi="Times New Roman" w:cs="Times New Roman"/>
        </w:rPr>
        <w:t xml:space="preserve">ina-España, ida y vuelta”, en </w:t>
      </w:r>
      <w:r w:rsidR="00F3457D" w:rsidRPr="00F3457D">
        <w:rPr>
          <w:rFonts w:ascii="Times New Roman" w:hAnsi="Times New Roman" w:cs="Times New Roman"/>
          <w:smallCaps/>
        </w:rPr>
        <w:t>id</w:t>
      </w:r>
      <w:r w:rsidRPr="005836BF">
        <w:rPr>
          <w:rFonts w:ascii="Times New Roman" w:hAnsi="Times New Roman" w:cs="Times New Roman"/>
        </w:rPr>
        <w:t xml:space="preserve">. (ed.) </w:t>
      </w:r>
      <w:r w:rsidRPr="005836BF">
        <w:rPr>
          <w:i/>
        </w:rPr>
        <w:t>Entre la Argentina y España. Espacio transatlántico de la narrativa actual</w:t>
      </w:r>
      <w:r w:rsidRPr="005836BF">
        <w:t>, Madrid: Iberoamericana, pp. 11-26.</w:t>
      </w:r>
    </w:p>
    <w:p w:rsidR="00F936D1" w:rsidRPr="005836BF" w:rsidRDefault="00F936D1" w:rsidP="00F05F24">
      <w:pPr>
        <w:widowControl w:val="0"/>
        <w:autoSpaceDE w:val="0"/>
        <w:autoSpaceDN w:val="0"/>
        <w:adjustRightInd w:val="0"/>
        <w:ind w:left="540" w:right="566" w:hanging="540"/>
        <w:jc w:val="both"/>
        <w:rPr>
          <w:rStyle w:val="A2"/>
          <w:rFonts w:cstheme="minorHAnsi"/>
          <w:i w:val="0"/>
          <w:color w:val="auto"/>
          <w:sz w:val="22"/>
          <w:szCs w:val="22"/>
        </w:rPr>
      </w:pPr>
      <w:r>
        <w:rPr>
          <w:rFonts w:ascii="Times New Roman" w:hAnsi="Times New Roman" w:cs="Times New Roman"/>
          <w:smallCaps/>
        </w:rPr>
        <w:t xml:space="preserve">Gallegos Gabilondo, </w:t>
      </w:r>
      <w:r w:rsidRPr="00F936D1">
        <w:rPr>
          <w:rFonts w:ascii="Times New Roman" w:hAnsi="Times New Roman" w:cs="Times New Roman"/>
        </w:rPr>
        <w:t>Simón, 2014,</w:t>
      </w:r>
      <w:r>
        <w:rPr>
          <w:rFonts w:ascii="Times New Roman" w:hAnsi="Times New Roman" w:cs="Times New Roman"/>
        </w:rPr>
        <w:t xml:space="preserve"> “¿Posmodernidad decimonónica? Apuntes volátiles sobre el </w:t>
      </w:r>
      <w:r w:rsidRPr="00F936D1">
        <w:rPr>
          <w:rFonts w:ascii="Times New Roman" w:hAnsi="Times New Roman" w:cs="Times New Roman"/>
          <w:i/>
        </w:rPr>
        <w:t xml:space="preserve">Viajero del siglo </w:t>
      </w:r>
      <w:r w:rsidRPr="00F936D1">
        <w:rPr>
          <w:rFonts w:ascii="Times New Roman" w:hAnsi="Times New Roman" w:cs="Times New Roman"/>
        </w:rPr>
        <w:t>de Andrés</w:t>
      </w:r>
      <w:r w:rsidRPr="00F936D1">
        <w:rPr>
          <w:rFonts w:ascii="Times New Roman" w:hAnsi="Times New Roman" w:cs="Times New Roman"/>
          <w:i/>
        </w:rPr>
        <w:t xml:space="preserve"> </w:t>
      </w:r>
      <w:r w:rsidRPr="00F936D1">
        <w:rPr>
          <w:rFonts w:ascii="Times New Roman" w:hAnsi="Times New Roman" w:cs="Times New Roman"/>
        </w:rPr>
        <w:t>Neuman</w:t>
      </w:r>
      <w:r>
        <w:rPr>
          <w:rFonts w:ascii="Times New Roman" w:hAnsi="Times New Roman" w:cs="Times New Roman"/>
        </w:rPr>
        <w:t xml:space="preserve">”, </w:t>
      </w:r>
      <w:r w:rsidRPr="00F936D1">
        <w:rPr>
          <w:rFonts w:ascii="Times New Roman" w:hAnsi="Times New Roman" w:cs="Times New Roman"/>
          <w:i/>
        </w:rPr>
        <w:t>Mediorural</w:t>
      </w:r>
      <w:r>
        <w:rPr>
          <w:rFonts w:ascii="Times New Roman" w:hAnsi="Times New Roman" w:cs="Times New Roman"/>
        </w:rPr>
        <w:t>, núm. 2, pp. 53-54, &lt;</w:t>
      </w:r>
      <w:r w:rsidRPr="00F936D1">
        <w:rPr>
          <w:rFonts w:ascii="Times New Roman" w:hAnsi="Times New Roman" w:cs="Times New Roman"/>
        </w:rPr>
        <w:t>https://issuu.com/mediorural2/docs/para_web</w:t>
      </w:r>
      <w:r>
        <w:rPr>
          <w:rFonts w:ascii="Times New Roman" w:hAnsi="Times New Roman" w:cs="Times New Roman"/>
        </w:rPr>
        <w:t xml:space="preserve">&gt; </w:t>
      </w:r>
      <w:r>
        <w:rPr>
          <w:rFonts w:ascii="Times New Roman" w:hAnsi="Times New Roman" w:cs="Times New Roman"/>
          <w:smallCaps/>
        </w:rPr>
        <w:t xml:space="preserve"> [26/08/2017].</w:t>
      </w:r>
    </w:p>
    <w:p w:rsidR="00A21E98" w:rsidRDefault="00A21E98" w:rsidP="00F05F24">
      <w:pPr>
        <w:widowControl w:val="0"/>
        <w:autoSpaceDE w:val="0"/>
        <w:autoSpaceDN w:val="0"/>
        <w:adjustRightInd w:val="0"/>
        <w:ind w:left="540" w:right="566" w:hanging="540"/>
        <w:jc w:val="both"/>
        <w:rPr>
          <w:rStyle w:val="A2"/>
          <w:i w:val="0"/>
          <w:color w:val="auto"/>
          <w:sz w:val="22"/>
          <w:szCs w:val="22"/>
        </w:rPr>
      </w:pPr>
      <w:r w:rsidRPr="0074497A">
        <w:rPr>
          <w:rFonts w:ascii="Times New Roman" w:hAnsi="Times New Roman" w:cs="Times New Roman"/>
          <w:smallCaps/>
        </w:rPr>
        <w:t>García Canclini</w:t>
      </w:r>
      <w:r w:rsidRPr="005836BF">
        <w:rPr>
          <w:rFonts w:cs="EPEEIP+TimesNewRoman,Italic"/>
          <w:sz w:val="28"/>
          <w:szCs w:val="28"/>
        </w:rPr>
        <w:t xml:space="preserve">, </w:t>
      </w:r>
      <w:r w:rsidRPr="0074497A">
        <w:rPr>
          <w:rStyle w:val="A2"/>
          <w:i w:val="0"/>
          <w:color w:val="auto"/>
          <w:sz w:val="22"/>
          <w:szCs w:val="22"/>
        </w:rPr>
        <w:t xml:space="preserve">Néstor, </w:t>
      </w:r>
      <w:r w:rsidR="00CF5675" w:rsidRPr="005836BF">
        <w:rPr>
          <w:rStyle w:val="A2"/>
          <w:i w:val="0"/>
          <w:iCs w:val="0"/>
          <w:color w:val="auto"/>
          <w:sz w:val="22"/>
          <w:szCs w:val="22"/>
        </w:rPr>
        <w:t>2004</w:t>
      </w:r>
      <w:r w:rsidRPr="0074497A">
        <w:rPr>
          <w:rStyle w:val="A2"/>
          <w:i w:val="0"/>
          <w:color w:val="auto"/>
          <w:sz w:val="22"/>
          <w:szCs w:val="22"/>
        </w:rPr>
        <w:t xml:space="preserve">, </w:t>
      </w:r>
      <w:r w:rsidRPr="0074497A">
        <w:rPr>
          <w:rStyle w:val="A2"/>
          <w:color w:val="auto"/>
          <w:sz w:val="22"/>
          <w:szCs w:val="22"/>
        </w:rPr>
        <w:t>Culturas híbridas. Estrategi</w:t>
      </w:r>
      <w:r w:rsidRPr="005836BF">
        <w:rPr>
          <w:rStyle w:val="A2"/>
          <w:color w:val="auto"/>
          <w:sz w:val="22"/>
          <w:szCs w:val="22"/>
        </w:rPr>
        <w:t>as para entrar y salir de la mo</w:t>
      </w:r>
      <w:r w:rsidRPr="0074497A">
        <w:rPr>
          <w:rStyle w:val="A2"/>
          <w:color w:val="auto"/>
          <w:sz w:val="22"/>
          <w:szCs w:val="22"/>
        </w:rPr>
        <w:t xml:space="preserve">dernidad. </w:t>
      </w:r>
      <w:r w:rsidRPr="0074497A">
        <w:rPr>
          <w:rStyle w:val="A2"/>
          <w:i w:val="0"/>
          <w:color w:val="auto"/>
          <w:sz w:val="22"/>
          <w:szCs w:val="22"/>
        </w:rPr>
        <w:t>México, D.F./Buenos Aires: Sudamericana.</w:t>
      </w:r>
    </w:p>
    <w:p w:rsidR="00563002" w:rsidRPr="00563002" w:rsidRDefault="00563002" w:rsidP="00F05F24">
      <w:pPr>
        <w:widowControl w:val="0"/>
        <w:autoSpaceDE w:val="0"/>
        <w:autoSpaceDN w:val="0"/>
        <w:adjustRightInd w:val="0"/>
        <w:ind w:left="540" w:right="566" w:hanging="540"/>
        <w:jc w:val="both"/>
        <w:rPr>
          <w:rStyle w:val="A2"/>
          <w:i w:val="0"/>
          <w:color w:val="auto"/>
          <w:sz w:val="22"/>
          <w:szCs w:val="22"/>
        </w:rPr>
      </w:pPr>
      <w:r w:rsidRPr="00563002">
        <w:rPr>
          <w:rFonts w:ascii="Times New Roman" w:hAnsi="Times New Roman" w:cs="Times New Roman"/>
        </w:rPr>
        <w:t xml:space="preserve">---, 1999, </w:t>
      </w:r>
      <w:r w:rsidRPr="00563002">
        <w:rPr>
          <w:rFonts w:ascii="Times New Roman" w:hAnsi="Times New Roman" w:cs="Times New Roman"/>
          <w:i/>
        </w:rPr>
        <w:t>La globalización imaginada</w:t>
      </w:r>
      <w:r>
        <w:rPr>
          <w:rFonts w:ascii="Times New Roman" w:hAnsi="Times New Roman" w:cs="Times New Roman"/>
        </w:rPr>
        <w:t>.</w:t>
      </w:r>
      <w:r w:rsidRPr="00563002">
        <w:rPr>
          <w:rFonts w:ascii="Times New Roman" w:hAnsi="Times New Roman" w:cs="Times New Roman"/>
        </w:rPr>
        <w:t xml:space="preserve"> México D. F.: Paidós.</w:t>
      </w:r>
    </w:p>
    <w:p w:rsidR="00F93CDC" w:rsidRPr="00F93CDC" w:rsidRDefault="00F93CDC" w:rsidP="00F93CDC">
      <w:pPr>
        <w:widowControl w:val="0"/>
        <w:autoSpaceDE w:val="0"/>
        <w:autoSpaceDN w:val="0"/>
        <w:adjustRightInd w:val="0"/>
        <w:ind w:left="540" w:right="566" w:hanging="540"/>
        <w:jc w:val="both"/>
        <w:rPr>
          <w:rFonts w:ascii="Times New Roman" w:hAnsi="Times New Roman" w:cs="Times New Roman"/>
        </w:rPr>
      </w:pPr>
      <w:r w:rsidRPr="00D960D4">
        <w:rPr>
          <w:rFonts w:ascii="Times New Roman" w:hAnsi="Times New Roman" w:cs="Times New Roman"/>
          <w:smallCaps/>
        </w:rPr>
        <w:t xml:space="preserve">García de León, </w:t>
      </w:r>
      <w:r w:rsidRPr="00D960D4">
        <w:rPr>
          <w:rFonts w:ascii="Times New Roman" w:hAnsi="Times New Roman" w:cs="Times New Roman"/>
        </w:rPr>
        <w:t>Encarnac</w:t>
      </w:r>
      <w:r>
        <w:rPr>
          <w:rFonts w:ascii="Times New Roman" w:hAnsi="Times New Roman" w:cs="Times New Roman"/>
        </w:rPr>
        <w:t>ión, 2010,</w:t>
      </w:r>
      <w:r w:rsidRPr="00D960D4">
        <w:rPr>
          <w:rFonts w:ascii="Times New Roman" w:hAnsi="Times New Roman" w:cs="Times New Roman"/>
        </w:rPr>
        <w:t xml:space="preserve"> “Credibilidad </w:t>
      </w:r>
      <w:r>
        <w:rPr>
          <w:rFonts w:ascii="Times New Roman" w:hAnsi="Times New Roman" w:cs="Times New Roman"/>
        </w:rPr>
        <w:t>del yo en el universo narrativo</w:t>
      </w:r>
      <w:r w:rsidRPr="00D960D4">
        <w:rPr>
          <w:rFonts w:ascii="Times New Roman" w:hAnsi="Times New Roman" w:cs="Times New Roman"/>
        </w:rPr>
        <w:t>”</w:t>
      </w:r>
      <w:r>
        <w:rPr>
          <w:rFonts w:ascii="Times New Roman" w:hAnsi="Times New Roman" w:cs="Times New Roman"/>
        </w:rPr>
        <w:t xml:space="preserve">, en </w:t>
      </w:r>
      <w:r w:rsidRPr="00D960D4">
        <w:rPr>
          <w:rFonts w:ascii="Times New Roman" w:hAnsi="Times New Roman" w:cs="Times New Roman"/>
        </w:rPr>
        <w:t xml:space="preserve">Christian von </w:t>
      </w:r>
      <w:r w:rsidRPr="00000CDD">
        <w:rPr>
          <w:rFonts w:ascii="Times New Roman" w:hAnsi="Times New Roman" w:cs="Times New Roman"/>
        </w:rPr>
        <w:t>Tschilschke</w:t>
      </w:r>
      <w:r w:rsidRPr="00D960D4">
        <w:rPr>
          <w:rFonts w:ascii="Times New Roman" w:hAnsi="Times New Roman" w:cs="Times New Roman"/>
        </w:rPr>
        <w:t xml:space="preserve"> y Dagmar </w:t>
      </w:r>
      <w:r w:rsidRPr="00000CDD">
        <w:rPr>
          <w:rFonts w:ascii="Times New Roman" w:hAnsi="Times New Roman" w:cs="Times New Roman"/>
        </w:rPr>
        <w:t>Schmelzer</w:t>
      </w:r>
      <w:r>
        <w:rPr>
          <w:rFonts w:ascii="Times New Roman" w:hAnsi="Times New Roman" w:cs="Times New Roman"/>
          <w:smallCaps/>
        </w:rPr>
        <w:t xml:space="preserve"> (</w:t>
      </w:r>
      <w:r w:rsidRPr="00F93CDC">
        <w:rPr>
          <w:rFonts w:ascii="Times New Roman" w:hAnsi="Times New Roman" w:cs="Times New Roman"/>
        </w:rPr>
        <w:t>eds</w:t>
      </w:r>
      <w:r>
        <w:rPr>
          <w:rFonts w:ascii="Times New Roman" w:hAnsi="Times New Roman" w:cs="Times New Roman"/>
          <w:smallCaps/>
        </w:rPr>
        <w:t xml:space="preserve">.), </w:t>
      </w:r>
      <w:r w:rsidRPr="00D960D4">
        <w:rPr>
          <w:rFonts w:ascii="Times New Roman" w:hAnsi="Times New Roman" w:cs="Times New Roman"/>
          <w:i/>
          <w:iCs/>
        </w:rPr>
        <w:t>Docuficción. Enlaces entre ficción y no-ficción en la cultura española actual</w:t>
      </w:r>
      <w:r>
        <w:rPr>
          <w:rFonts w:ascii="Times New Roman" w:hAnsi="Times New Roman" w:cs="Times New Roman"/>
        </w:rPr>
        <w:t>.</w:t>
      </w:r>
      <w:r w:rsidRPr="00D960D4">
        <w:rPr>
          <w:rFonts w:ascii="Times New Roman" w:hAnsi="Times New Roman" w:cs="Times New Roman"/>
          <w:smallCaps/>
        </w:rPr>
        <w:t xml:space="preserve"> </w:t>
      </w:r>
      <w:r w:rsidRPr="00D960D4">
        <w:rPr>
          <w:rFonts w:ascii="Times New Roman" w:hAnsi="Times New Roman" w:cs="Times New Roman"/>
        </w:rPr>
        <w:t xml:space="preserve">Madrid – Frankfurt am Main: </w:t>
      </w:r>
      <w:r>
        <w:rPr>
          <w:rFonts w:ascii="Times New Roman" w:hAnsi="Times New Roman" w:cs="Times New Roman"/>
        </w:rPr>
        <w:t xml:space="preserve">Iberoamericana, Vervuert, 2010, pp. </w:t>
      </w:r>
      <w:r w:rsidRPr="00D960D4">
        <w:rPr>
          <w:rFonts w:ascii="Times New Roman" w:hAnsi="Times New Roman" w:cs="Times New Roman"/>
        </w:rPr>
        <w:t>149-170.</w:t>
      </w:r>
    </w:p>
    <w:p w:rsidR="00BB432C" w:rsidRDefault="00BB432C" w:rsidP="00BB432C">
      <w:pPr>
        <w:widowControl w:val="0"/>
        <w:autoSpaceDE w:val="0"/>
        <w:autoSpaceDN w:val="0"/>
        <w:adjustRightInd w:val="0"/>
        <w:ind w:left="540" w:right="566" w:hanging="540"/>
        <w:jc w:val="both"/>
        <w:rPr>
          <w:rStyle w:val="apple-style-span"/>
          <w:rFonts w:ascii="Times New Roman" w:hAnsi="Times New Roman"/>
        </w:rPr>
      </w:pPr>
      <w:r w:rsidRPr="00D960D4">
        <w:rPr>
          <w:rFonts w:ascii="Times New Roman" w:hAnsi="Times New Roman" w:cs="Times New Roman"/>
          <w:smallCaps/>
        </w:rPr>
        <w:t xml:space="preserve">García del Villar Balón, </w:t>
      </w:r>
      <w:r>
        <w:rPr>
          <w:rStyle w:val="apple-style-span"/>
          <w:rFonts w:ascii="Times New Roman" w:hAnsi="Times New Roman"/>
        </w:rPr>
        <w:t>Reyes, 2005,</w:t>
      </w:r>
      <w:r w:rsidRPr="00D960D4">
        <w:rPr>
          <w:rStyle w:val="apple-style-span"/>
          <w:rFonts w:ascii="Times New Roman" w:hAnsi="Times New Roman"/>
        </w:rPr>
        <w:t xml:space="preserve"> “Los métodos de </w:t>
      </w:r>
      <w:r>
        <w:rPr>
          <w:rStyle w:val="apple-style-span"/>
          <w:rFonts w:ascii="Times New Roman" w:hAnsi="Times New Roman"/>
        </w:rPr>
        <w:t>la antropología y la literatura</w:t>
      </w:r>
      <w:r w:rsidRPr="00D960D4">
        <w:rPr>
          <w:rStyle w:val="apple-style-span"/>
          <w:rFonts w:ascii="Times New Roman" w:hAnsi="Times New Roman"/>
        </w:rPr>
        <w:t>”</w:t>
      </w:r>
      <w:r>
        <w:rPr>
          <w:rStyle w:val="apple-style-span"/>
          <w:rFonts w:ascii="Times New Roman" w:hAnsi="Times New Roman"/>
        </w:rPr>
        <w:t>,</w:t>
      </w:r>
      <w:r w:rsidRPr="00D960D4">
        <w:rPr>
          <w:rStyle w:val="apple-style-span"/>
          <w:rFonts w:ascii="Times New Roman" w:hAnsi="Times New Roman"/>
        </w:rPr>
        <w:t xml:space="preserve"> </w:t>
      </w:r>
      <w:r w:rsidRPr="008E12DA">
        <w:rPr>
          <w:rStyle w:val="apple-style-span"/>
          <w:rFonts w:ascii="Times New Roman" w:hAnsi="Times New Roman"/>
          <w:i/>
          <w:iCs/>
        </w:rPr>
        <w:t>RDTP</w:t>
      </w:r>
      <w:r>
        <w:rPr>
          <w:rStyle w:val="apple-style-span"/>
          <w:rFonts w:ascii="Times New Roman" w:hAnsi="Times New Roman"/>
        </w:rPr>
        <w:t xml:space="preserve">, LX, pp. </w:t>
      </w:r>
      <w:r w:rsidRPr="008E12DA">
        <w:rPr>
          <w:rStyle w:val="apple-style-span"/>
          <w:rFonts w:ascii="Times New Roman" w:hAnsi="Times New Roman"/>
        </w:rPr>
        <w:t>43-58.</w:t>
      </w:r>
    </w:p>
    <w:p w:rsidR="000674A2" w:rsidRDefault="000674A2" w:rsidP="00BB432C">
      <w:pPr>
        <w:widowControl w:val="0"/>
        <w:autoSpaceDE w:val="0"/>
        <w:autoSpaceDN w:val="0"/>
        <w:adjustRightInd w:val="0"/>
        <w:ind w:left="540" w:right="566" w:hanging="540"/>
        <w:jc w:val="both"/>
        <w:rPr>
          <w:rStyle w:val="apple-style-span"/>
          <w:rFonts w:ascii="Times New Roman" w:hAnsi="Times New Roman"/>
        </w:rPr>
      </w:pPr>
      <w:r w:rsidRPr="000674A2">
        <w:rPr>
          <w:smallCaps/>
        </w:rPr>
        <w:t>García-Posada</w:t>
      </w:r>
      <w:r>
        <w:rPr>
          <w:rStyle w:val="apple-style-span"/>
          <w:rFonts w:ascii="Times New Roman" w:hAnsi="Times New Roman"/>
        </w:rPr>
        <w:t xml:space="preserve">, Miguel, 2009, “La hora de la consagración”, </w:t>
      </w:r>
      <w:r w:rsidRPr="000674A2">
        <w:rPr>
          <w:rStyle w:val="apple-style-span"/>
          <w:rFonts w:ascii="Times New Roman" w:hAnsi="Times New Roman"/>
          <w:i/>
        </w:rPr>
        <w:t>ABCD. Las artes y las letras</w:t>
      </w:r>
      <w:r>
        <w:rPr>
          <w:rStyle w:val="apple-style-span"/>
          <w:rFonts w:ascii="Times New Roman" w:hAnsi="Times New Roman"/>
        </w:rPr>
        <w:t>, 18 de julio</w:t>
      </w:r>
      <w:r w:rsidR="004C6F29">
        <w:rPr>
          <w:rStyle w:val="apple-style-span"/>
          <w:rFonts w:ascii="Times New Roman" w:hAnsi="Times New Roman"/>
        </w:rPr>
        <w:t>, &lt;</w:t>
      </w:r>
      <w:r w:rsidR="004C6F29" w:rsidRPr="004C6F29">
        <w:rPr>
          <w:rStyle w:val="apple-style-span"/>
          <w:rFonts w:ascii="Times New Roman" w:hAnsi="Times New Roman"/>
        </w:rPr>
        <w:t>http://www.andresneuman.com/contenido_criticas.php?id=22</w:t>
      </w:r>
      <w:r w:rsidR="00D90530">
        <w:rPr>
          <w:rStyle w:val="apple-style-span"/>
          <w:rFonts w:ascii="Times New Roman" w:hAnsi="Times New Roman"/>
        </w:rPr>
        <w:t xml:space="preserve">&gt; </w:t>
      </w:r>
      <w:r w:rsidR="00D90530">
        <w:rPr>
          <w:rStyle w:val="apple-style-span"/>
          <w:rFonts w:ascii="Times New Roman" w:hAnsi="Times New Roman"/>
        </w:rPr>
        <w:lastRenderedPageBreak/>
        <w:t>[24/10/2016].</w:t>
      </w:r>
    </w:p>
    <w:p w:rsidR="00D90530" w:rsidRPr="008E12DA" w:rsidRDefault="00D90530" w:rsidP="00BB432C">
      <w:pPr>
        <w:widowControl w:val="0"/>
        <w:autoSpaceDE w:val="0"/>
        <w:autoSpaceDN w:val="0"/>
        <w:adjustRightInd w:val="0"/>
        <w:ind w:left="540" w:right="566" w:hanging="540"/>
        <w:jc w:val="both"/>
        <w:rPr>
          <w:rStyle w:val="apple-style-span"/>
          <w:rFonts w:ascii="Times New Roman" w:hAnsi="Times New Roman"/>
        </w:rPr>
      </w:pPr>
      <w:r>
        <w:rPr>
          <w:smallCaps/>
        </w:rPr>
        <w:t xml:space="preserve">García Yebra, </w:t>
      </w:r>
      <w:r w:rsidRPr="00D90530">
        <w:rPr>
          <w:rStyle w:val="apple-style-span"/>
          <w:rFonts w:ascii="Times New Roman" w:hAnsi="Times New Roman"/>
        </w:rPr>
        <w:t xml:space="preserve">Valentín, 1982, </w:t>
      </w:r>
      <w:r w:rsidRPr="00D90530">
        <w:rPr>
          <w:rStyle w:val="apple-style-span"/>
          <w:rFonts w:ascii="Times New Roman" w:hAnsi="Times New Roman"/>
          <w:i/>
        </w:rPr>
        <w:t>Teoría y práctica de la traducción</w:t>
      </w:r>
      <w:r w:rsidRPr="00D90530">
        <w:rPr>
          <w:rStyle w:val="apple-style-span"/>
          <w:rFonts w:ascii="Times New Roman" w:hAnsi="Times New Roman"/>
        </w:rPr>
        <w:t>. Madrid: Gredos.</w:t>
      </w:r>
    </w:p>
    <w:p w:rsidR="0077148A" w:rsidRDefault="0077148A" w:rsidP="0077148A">
      <w:pPr>
        <w:widowControl w:val="0"/>
        <w:autoSpaceDE w:val="0"/>
        <w:autoSpaceDN w:val="0"/>
        <w:adjustRightInd w:val="0"/>
        <w:ind w:left="540" w:right="566" w:hanging="540"/>
        <w:jc w:val="both"/>
        <w:rPr>
          <w:rFonts w:ascii="Times New Roman" w:hAnsi="Times New Roman" w:cs="Times New Roman"/>
        </w:rPr>
      </w:pPr>
      <w:r w:rsidRPr="008E12DA">
        <w:rPr>
          <w:rFonts w:ascii="Times New Roman" w:hAnsi="Times New Roman" w:cs="Times New Roman"/>
          <w:smallCaps/>
        </w:rPr>
        <w:t>Geertz</w:t>
      </w:r>
      <w:r w:rsidRPr="008E12DA">
        <w:rPr>
          <w:rFonts w:ascii="Times New Roman" w:hAnsi="Times New Roman" w:cs="Times New Roman"/>
        </w:rPr>
        <w:t>, C</w:t>
      </w:r>
      <w:r>
        <w:rPr>
          <w:rFonts w:ascii="Times New Roman" w:hAnsi="Times New Roman" w:cs="Times New Roman"/>
        </w:rPr>
        <w:t>lifford, 1988,</w:t>
      </w:r>
      <w:r w:rsidRPr="008E12DA">
        <w:rPr>
          <w:rFonts w:ascii="Times New Roman" w:hAnsi="Times New Roman" w:cs="Times New Roman"/>
        </w:rPr>
        <w:t xml:space="preserve"> </w:t>
      </w:r>
      <w:r w:rsidRPr="008E12DA">
        <w:rPr>
          <w:rFonts w:ascii="Times New Roman" w:hAnsi="Times New Roman" w:cs="Times New Roman"/>
          <w:i/>
          <w:iCs/>
        </w:rPr>
        <w:t xml:space="preserve">Opere e vite. </w:t>
      </w:r>
      <w:r w:rsidRPr="00D960D4">
        <w:rPr>
          <w:rFonts w:ascii="Times New Roman" w:hAnsi="Times New Roman" w:cs="Times New Roman"/>
          <w:i/>
          <w:iCs/>
        </w:rPr>
        <w:t>L’antropologo come autore</w:t>
      </w:r>
      <w:r w:rsidRPr="00D960D4">
        <w:rPr>
          <w:rFonts w:ascii="Times New Roman" w:hAnsi="Times New Roman" w:cs="Times New Roman"/>
        </w:rPr>
        <w:t xml:space="preserve">. </w:t>
      </w:r>
      <w:r w:rsidRPr="0077148A">
        <w:rPr>
          <w:rStyle w:val="A2"/>
          <w:color w:val="auto"/>
          <w:sz w:val="22"/>
          <w:szCs w:val="22"/>
        </w:rPr>
        <w:t>Bologna</w:t>
      </w:r>
      <w:r>
        <w:rPr>
          <w:rFonts w:ascii="Times New Roman" w:hAnsi="Times New Roman" w:cs="Times New Roman"/>
        </w:rPr>
        <w:t>: Il Mulino, 1990</w:t>
      </w:r>
      <w:r w:rsidRPr="008E12DA">
        <w:rPr>
          <w:rFonts w:ascii="Times New Roman" w:hAnsi="Times New Roman" w:cs="Times New Roman"/>
        </w:rPr>
        <w:t xml:space="preserve">. [Hay trad. esp. </w:t>
      </w:r>
      <w:r w:rsidRPr="00D960D4">
        <w:rPr>
          <w:rFonts w:ascii="Times New Roman" w:hAnsi="Times New Roman" w:cs="Times New Roman"/>
          <w:i/>
          <w:iCs/>
        </w:rPr>
        <w:t>El antropólogo como autor</w:t>
      </w:r>
      <w:r w:rsidRPr="00D960D4">
        <w:rPr>
          <w:rFonts w:ascii="Times New Roman" w:hAnsi="Times New Roman" w:cs="Times New Roman"/>
        </w:rPr>
        <w:t>. Paidós ibérica, 1994].</w:t>
      </w:r>
      <w:r>
        <w:rPr>
          <w:rFonts w:ascii="Times New Roman" w:hAnsi="Times New Roman" w:cs="Times New Roman"/>
        </w:rPr>
        <w:t xml:space="preserve"> </w:t>
      </w:r>
    </w:p>
    <w:p w:rsidR="001C5BB9" w:rsidRPr="00D960D4" w:rsidRDefault="001C5BB9" w:rsidP="0077148A">
      <w:pPr>
        <w:widowControl w:val="0"/>
        <w:autoSpaceDE w:val="0"/>
        <w:autoSpaceDN w:val="0"/>
        <w:adjustRightInd w:val="0"/>
        <w:ind w:left="540" w:right="566" w:hanging="540"/>
        <w:jc w:val="both"/>
        <w:rPr>
          <w:rFonts w:ascii="Times New Roman" w:hAnsi="Times New Roman" w:cs="Times New Roman"/>
        </w:rPr>
      </w:pPr>
      <w:r w:rsidRPr="001C5BB9">
        <w:rPr>
          <w:rFonts w:ascii="Times New Roman" w:hAnsi="Times New Roman" w:cs="Times New Roman"/>
          <w:smallCaps/>
        </w:rPr>
        <w:t>Gerardi Arauz</w:t>
      </w:r>
      <w:r>
        <w:rPr>
          <w:rFonts w:ascii="Times New Roman" w:hAnsi="Times New Roman" w:cs="Times New Roman"/>
        </w:rPr>
        <w:t xml:space="preserve">, Guadalupe, 2013, “El pasado en pedazos: migración en Bariloche de Andrés Neuman”, en </w:t>
      </w:r>
      <w:r w:rsidRPr="00000CDD">
        <w:rPr>
          <w:rFonts w:ascii="Times New Roman" w:hAnsi="Times New Roman" w:cs="Times New Roman"/>
        </w:rPr>
        <w:t>Giuliani, Luigi, Leonarda Trapassi y Javier Martos</w:t>
      </w:r>
      <w:r>
        <w:rPr>
          <w:rFonts w:ascii="Times New Roman" w:eastAsia="Times New Roman" w:hAnsi="Times New Roman" w:cs="Times New Roman"/>
          <w:color w:val="000000"/>
          <w:lang w:val="pt-BR" w:eastAsia="it-IT"/>
        </w:rPr>
        <w:t xml:space="preserve"> (eds.), </w:t>
      </w:r>
      <w:r w:rsidRPr="00D82808">
        <w:rPr>
          <w:rFonts w:ascii="Times New Roman" w:eastAsia="Times New Roman" w:hAnsi="Times New Roman" w:cs="Times New Roman"/>
          <w:i/>
          <w:color w:val="000000"/>
          <w:lang w:val="pt-BR" w:eastAsia="it-IT"/>
        </w:rPr>
        <w:t>Far away is here. Lejos es aquí. Writing and migrations</w:t>
      </w:r>
      <w:r>
        <w:rPr>
          <w:rFonts w:ascii="Times New Roman" w:eastAsia="Times New Roman" w:hAnsi="Times New Roman" w:cs="Times New Roman"/>
          <w:color w:val="000000"/>
          <w:lang w:val="pt-BR" w:eastAsia="it-IT"/>
        </w:rPr>
        <w:t>. Berlin, Frank &amp; Timme, pp. 165-174.</w:t>
      </w:r>
    </w:p>
    <w:p w:rsidR="00E76E58" w:rsidRDefault="00E76E58" w:rsidP="00F05F24">
      <w:pPr>
        <w:widowControl w:val="0"/>
        <w:autoSpaceDE w:val="0"/>
        <w:autoSpaceDN w:val="0"/>
        <w:adjustRightInd w:val="0"/>
        <w:ind w:left="540" w:right="566" w:hanging="540"/>
        <w:jc w:val="both"/>
        <w:rPr>
          <w:rStyle w:val="A2"/>
          <w:i w:val="0"/>
          <w:color w:val="auto"/>
          <w:sz w:val="22"/>
          <w:szCs w:val="22"/>
        </w:rPr>
      </w:pPr>
      <w:r w:rsidRPr="005836BF">
        <w:rPr>
          <w:rFonts w:ascii="Times New Roman" w:hAnsi="Times New Roman" w:cs="Times New Roman"/>
          <w:smallCaps/>
        </w:rPr>
        <w:t xml:space="preserve">Gernalzick, </w:t>
      </w:r>
      <w:r w:rsidRPr="005836BF">
        <w:rPr>
          <w:rStyle w:val="A2"/>
          <w:i w:val="0"/>
          <w:color w:val="auto"/>
          <w:sz w:val="22"/>
          <w:szCs w:val="22"/>
        </w:rPr>
        <w:t>Nadja</w:t>
      </w:r>
      <w:r w:rsidRPr="005836BF">
        <w:rPr>
          <w:rFonts w:ascii="Times New Roman" w:hAnsi="Times New Roman" w:cs="Times New Roman"/>
          <w:smallCaps/>
        </w:rPr>
        <w:t>, 2013, “</w:t>
      </w:r>
      <w:r w:rsidRPr="005836BF">
        <w:rPr>
          <w:rStyle w:val="A2"/>
          <w:i w:val="0"/>
          <w:color w:val="auto"/>
          <w:sz w:val="22"/>
          <w:szCs w:val="22"/>
        </w:rPr>
        <w:t xml:space="preserve">Translinguality and Transculturality”, en Alfonso de Toro (ed.), </w:t>
      </w:r>
      <w:r w:rsidRPr="005836BF">
        <w:rPr>
          <w:rStyle w:val="A2"/>
          <w:color w:val="auto"/>
          <w:sz w:val="22"/>
          <w:szCs w:val="22"/>
        </w:rPr>
        <w:t>Translatio. Transmédialité et transculturalité en littérature, peinture, photographie et au cinéma. Amériques, Europe, Maghreb</w:t>
      </w:r>
      <w:r w:rsidRPr="005836BF">
        <w:rPr>
          <w:rStyle w:val="A2"/>
          <w:i w:val="0"/>
          <w:color w:val="auto"/>
          <w:sz w:val="22"/>
          <w:szCs w:val="22"/>
        </w:rPr>
        <w:t>. Paris: L’Harmattan, pp. 81-95.</w:t>
      </w:r>
    </w:p>
    <w:p w:rsidR="00BD1752" w:rsidRPr="0074497A" w:rsidRDefault="00BD1752" w:rsidP="00F05F24">
      <w:pPr>
        <w:widowControl w:val="0"/>
        <w:autoSpaceDE w:val="0"/>
        <w:autoSpaceDN w:val="0"/>
        <w:adjustRightInd w:val="0"/>
        <w:ind w:left="540" w:right="566" w:hanging="540"/>
        <w:jc w:val="both"/>
        <w:rPr>
          <w:rStyle w:val="A2"/>
          <w:color w:val="auto"/>
          <w:sz w:val="22"/>
          <w:szCs w:val="22"/>
        </w:rPr>
      </w:pPr>
      <w:r>
        <w:rPr>
          <w:rFonts w:ascii="Times New Roman" w:hAnsi="Times New Roman" w:cs="Times New Roman"/>
          <w:smallCaps/>
        </w:rPr>
        <w:t xml:space="preserve">Ginabreda, </w:t>
      </w:r>
      <w:r>
        <w:rPr>
          <w:rFonts w:ascii="Times New Roman" w:hAnsi="Times New Roman" w:cs="Times New Roman"/>
        </w:rPr>
        <w:t xml:space="preserve">Francesc, 2017, “Albert Sánchez Piñol. </w:t>
      </w:r>
      <w:r w:rsidRPr="00BD1752">
        <w:rPr>
          <w:rFonts w:ascii="Times New Roman" w:hAnsi="Times New Roman" w:cs="Times New Roman"/>
          <w:i/>
        </w:rPr>
        <w:t>Quan érem genocides</w:t>
      </w:r>
      <w:r>
        <w:rPr>
          <w:rFonts w:ascii="Times New Roman" w:hAnsi="Times New Roman" w:cs="Times New Roman"/>
        </w:rPr>
        <w:t>”. Reseña. Núvol, Punt de Llibre, &lt;</w:t>
      </w:r>
      <w:r w:rsidRPr="00BD1752">
        <w:rPr>
          <w:rFonts w:ascii="Times New Roman" w:hAnsi="Times New Roman" w:cs="Times New Roman"/>
        </w:rPr>
        <w:t>https://www.nuvol.com/noticies/albert-sanchez-pinol-quan-erem-genocides/</w:t>
      </w:r>
      <w:r>
        <w:rPr>
          <w:rFonts w:ascii="Times New Roman" w:hAnsi="Times New Roman" w:cs="Times New Roman"/>
        </w:rPr>
        <w:t>&gt; [06/10/2017].</w:t>
      </w:r>
    </w:p>
    <w:p w:rsidR="0038050F" w:rsidRPr="005836BF" w:rsidRDefault="0038050F" w:rsidP="00F05F24">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836BF">
        <w:rPr>
          <w:rFonts w:ascii="Times New Roman" w:eastAsia="Times New Roman" w:hAnsi="Times New Roman" w:cs="Times New Roman"/>
          <w:smallCaps/>
          <w:lang w:val="pt-BR" w:eastAsia="it-IT"/>
        </w:rPr>
        <w:t>Giuliani</w:t>
      </w:r>
      <w:r w:rsidRPr="005836BF">
        <w:rPr>
          <w:rFonts w:ascii="Times New Roman" w:eastAsia="Times New Roman" w:hAnsi="Times New Roman" w:cs="Times New Roman"/>
          <w:lang w:val="pt-BR" w:eastAsia="it-IT"/>
        </w:rPr>
        <w:t xml:space="preserve">, Luigi, Leonarda </w:t>
      </w:r>
      <w:r w:rsidRPr="005836BF">
        <w:rPr>
          <w:rFonts w:ascii="Times New Roman" w:eastAsia="Times New Roman" w:hAnsi="Times New Roman" w:cs="Times New Roman"/>
          <w:smallCaps/>
          <w:lang w:val="pt-BR" w:eastAsia="it-IT"/>
        </w:rPr>
        <w:t>Trapassi</w:t>
      </w:r>
      <w:r w:rsidRPr="005836BF">
        <w:rPr>
          <w:rFonts w:ascii="Times New Roman" w:eastAsia="Times New Roman" w:hAnsi="Times New Roman" w:cs="Times New Roman"/>
          <w:lang w:val="pt-BR" w:eastAsia="it-IT"/>
        </w:rPr>
        <w:t xml:space="preserve"> y Javier </w:t>
      </w:r>
      <w:r w:rsidRPr="005836BF">
        <w:rPr>
          <w:rFonts w:ascii="Times New Roman" w:eastAsia="Times New Roman" w:hAnsi="Times New Roman" w:cs="Times New Roman"/>
          <w:smallCaps/>
          <w:lang w:val="pt-BR" w:eastAsia="it-IT"/>
        </w:rPr>
        <w:t>Martos</w:t>
      </w:r>
      <w:r w:rsidRPr="005836BF">
        <w:rPr>
          <w:rFonts w:ascii="Times New Roman" w:eastAsia="Times New Roman" w:hAnsi="Times New Roman" w:cs="Times New Roman"/>
          <w:lang w:val="pt-BR" w:eastAsia="it-IT"/>
        </w:rPr>
        <w:t xml:space="preserve"> (eds.), </w:t>
      </w:r>
      <w:r w:rsidR="00A11F5A" w:rsidRPr="005836BF">
        <w:rPr>
          <w:rFonts w:ascii="Times New Roman" w:eastAsia="Times New Roman" w:hAnsi="Times New Roman" w:cs="Times New Roman"/>
          <w:lang w:val="pt-BR" w:eastAsia="it-IT"/>
        </w:rPr>
        <w:t xml:space="preserve">2013, </w:t>
      </w:r>
      <w:r w:rsidRPr="005836BF">
        <w:rPr>
          <w:rFonts w:ascii="Times New Roman" w:eastAsia="Times New Roman" w:hAnsi="Times New Roman" w:cs="Times New Roman"/>
          <w:i/>
          <w:lang w:val="pt-BR" w:eastAsia="it-IT"/>
        </w:rPr>
        <w:t>Far away is here. Lejos es aquí. Writing and migrations</w:t>
      </w:r>
      <w:r w:rsidRPr="005836BF">
        <w:rPr>
          <w:rFonts w:ascii="Times New Roman" w:eastAsia="Times New Roman" w:hAnsi="Times New Roman" w:cs="Times New Roman"/>
          <w:lang w:val="pt-BR" w:eastAsia="it-IT"/>
        </w:rPr>
        <w:t>. Berlin, Frank &amp; Timme</w:t>
      </w:r>
      <w:r w:rsidR="00A11F5A" w:rsidRPr="005836BF">
        <w:rPr>
          <w:rFonts w:ascii="Times New Roman" w:eastAsia="Times New Roman" w:hAnsi="Times New Roman" w:cs="Times New Roman"/>
          <w:lang w:val="pt-BR" w:eastAsia="it-IT"/>
        </w:rPr>
        <w:t>.</w:t>
      </w:r>
    </w:p>
    <w:p w:rsidR="00D93051" w:rsidRPr="005836BF" w:rsidRDefault="00D93051" w:rsidP="00F05F24">
      <w:pPr>
        <w:widowControl w:val="0"/>
        <w:autoSpaceDE w:val="0"/>
        <w:autoSpaceDN w:val="0"/>
        <w:adjustRightInd w:val="0"/>
        <w:ind w:left="540" w:right="566" w:hanging="540"/>
        <w:jc w:val="both"/>
        <w:rPr>
          <w:rFonts w:ascii="Times New Roman" w:hAnsi="Times New Roman" w:cs="Times New Roman"/>
        </w:rPr>
      </w:pPr>
      <w:r w:rsidRPr="005836BF">
        <w:rPr>
          <w:rFonts w:ascii="Times New Roman" w:eastAsia="Times New Roman" w:hAnsi="Times New Roman" w:cs="Times New Roman"/>
          <w:smallCaps/>
          <w:lang w:val="pt-BR" w:eastAsia="it-IT"/>
        </w:rPr>
        <w:t>Glick Schiller</w:t>
      </w:r>
      <w:r w:rsidR="009E2747" w:rsidRPr="005836BF">
        <w:rPr>
          <w:rFonts w:ascii="Times New Roman" w:hAnsi="Times New Roman" w:cs="Times New Roman"/>
        </w:rPr>
        <w:t xml:space="preserve">, Nina, </w:t>
      </w:r>
      <w:r w:rsidR="009E2747" w:rsidRPr="005836BF">
        <w:rPr>
          <w:rFonts w:ascii="Times New Roman" w:hAnsi="Times New Roman" w:cs="Times New Roman"/>
          <w:smallCaps/>
        </w:rPr>
        <w:t>Basch</w:t>
      </w:r>
      <w:r w:rsidR="009E2747" w:rsidRPr="005836BF">
        <w:rPr>
          <w:rFonts w:ascii="Times New Roman" w:hAnsi="Times New Roman" w:cs="Times New Roman"/>
        </w:rPr>
        <w:t xml:space="preserve">, Linda, </w:t>
      </w:r>
      <w:r w:rsidR="009E2747" w:rsidRPr="005836BF">
        <w:rPr>
          <w:rFonts w:ascii="Times New Roman" w:eastAsia="Times New Roman" w:hAnsi="Times New Roman" w:cs="Times New Roman"/>
          <w:smallCaps/>
          <w:lang w:val="pt-BR" w:eastAsia="it-IT"/>
        </w:rPr>
        <w:t>Blanc-Szanton</w:t>
      </w:r>
      <w:r w:rsidR="009E2747" w:rsidRPr="005836BF">
        <w:rPr>
          <w:rFonts w:ascii="Times New Roman" w:hAnsi="Times New Roman" w:cs="Times New Roman"/>
        </w:rPr>
        <w:t>, Cristina, 1992,</w:t>
      </w:r>
      <w:r w:rsidR="00035906" w:rsidRPr="005836BF">
        <w:rPr>
          <w:rFonts w:ascii="Times New Roman" w:hAnsi="Times New Roman" w:cs="Times New Roman"/>
        </w:rPr>
        <w:t xml:space="preserve"> “</w:t>
      </w:r>
      <w:r w:rsidRPr="005836BF">
        <w:rPr>
          <w:rFonts w:ascii="Times New Roman" w:hAnsi="Times New Roman" w:cs="Times New Roman"/>
        </w:rPr>
        <w:t>Transnationalism: A New Analytic Framew</w:t>
      </w:r>
      <w:r w:rsidR="00035906" w:rsidRPr="005836BF">
        <w:rPr>
          <w:rFonts w:ascii="Times New Roman" w:hAnsi="Times New Roman" w:cs="Times New Roman"/>
        </w:rPr>
        <w:t>ork For Understanding Migration”</w:t>
      </w:r>
      <w:r w:rsidRPr="005836BF">
        <w:rPr>
          <w:rFonts w:ascii="Times New Roman" w:hAnsi="Times New Roman" w:cs="Times New Roman"/>
        </w:rPr>
        <w:t xml:space="preserve">. </w:t>
      </w:r>
      <w:r w:rsidRPr="005836BF">
        <w:rPr>
          <w:rFonts w:ascii="Times New Roman" w:hAnsi="Times New Roman" w:cs="Times New Roman"/>
          <w:i/>
        </w:rPr>
        <w:t>Annals of the New York Academy of Sciences</w:t>
      </w:r>
      <w:r w:rsidRPr="005836BF">
        <w:rPr>
          <w:rFonts w:ascii="Times New Roman" w:hAnsi="Times New Roman" w:cs="Times New Roman"/>
        </w:rPr>
        <w:t xml:space="preserve"> 645, pp. 1-24.</w:t>
      </w:r>
    </w:p>
    <w:p w:rsidR="0058172A" w:rsidRDefault="0058172A" w:rsidP="00F05F24">
      <w:pPr>
        <w:widowControl w:val="0"/>
        <w:autoSpaceDE w:val="0"/>
        <w:autoSpaceDN w:val="0"/>
        <w:adjustRightInd w:val="0"/>
        <w:ind w:left="540" w:right="566" w:hanging="540"/>
        <w:jc w:val="both"/>
        <w:rPr>
          <w:rFonts w:ascii="Times New Roman" w:hAnsi="Times New Roman" w:cs="Times New Roman"/>
          <w:lang w:val="fr-FR"/>
        </w:rPr>
      </w:pPr>
      <w:r w:rsidRPr="005836BF">
        <w:rPr>
          <w:rFonts w:ascii="Times New Roman" w:hAnsi="Times New Roman" w:cs="Times New Roman"/>
          <w:smallCaps/>
        </w:rPr>
        <w:t>Gnisci</w:t>
      </w:r>
      <w:r w:rsidR="004F64F2" w:rsidRPr="005836BF">
        <w:rPr>
          <w:rFonts w:ascii="Times New Roman" w:hAnsi="Times New Roman" w:cs="Times New Roman"/>
        </w:rPr>
        <w:t>, Armando,</w:t>
      </w:r>
      <w:r w:rsidRPr="005836BF">
        <w:rPr>
          <w:rFonts w:ascii="Times New Roman" w:hAnsi="Times New Roman" w:cs="Times New Roman"/>
        </w:rPr>
        <w:t xml:space="preserve"> 2010, “Escritura</w:t>
      </w:r>
      <w:r w:rsidR="00C75670" w:rsidRPr="005836BF">
        <w:rPr>
          <w:rFonts w:ascii="Times New Roman" w:hAnsi="Times New Roman" w:cs="Times New Roman"/>
        </w:rPr>
        <w:t>s migrantes”,</w:t>
      </w:r>
      <w:r w:rsidRPr="005836BF">
        <w:rPr>
          <w:rFonts w:ascii="Times New Roman" w:hAnsi="Times New Roman" w:cs="Times New Roman"/>
        </w:rPr>
        <w:t xml:space="preserve"> </w:t>
      </w:r>
      <w:r w:rsidRPr="005836BF">
        <w:rPr>
          <w:rFonts w:ascii="Times New Roman" w:hAnsi="Times New Roman" w:cs="Times New Roman"/>
          <w:i/>
        </w:rPr>
        <w:t>Extravío. Revista electrónica de literatura comparada</w:t>
      </w:r>
      <w:r w:rsidRPr="005836BF">
        <w:rPr>
          <w:rFonts w:ascii="Times New Roman" w:hAnsi="Times New Roman" w:cs="Times New Roman"/>
        </w:rPr>
        <w:t xml:space="preserve">, núm. 5. </w:t>
      </w:r>
      <w:r w:rsidRPr="005836BF">
        <w:rPr>
          <w:rFonts w:ascii="Times New Roman" w:hAnsi="Times New Roman" w:cs="Times New Roman"/>
          <w:lang w:val="fr-FR"/>
        </w:rPr>
        <w:t>U</w:t>
      </w:r>
      <w:r w:rsidR="00C75670" w:rsidRPr="005836BF">
        <w:rPr>
          <w:rFonts w:ascii="Times New Roman" w:hAnsi="Times New Roman" w:cs="Times New Roman"/>
          <w:lang w:val="fr-FR"/>
        </w:rPr>
        <w:t>niversitat de València, pp. 1-7.</w:t>
      </w:r>
      <w:r w:rsidRPr="005836BF">
        <w:rPr>
          <w:rFonts w:ascii="Times New Roman" w:hAnsi="Times New Roman" w:cs="Times New Roman"/>
          <w:lang w:val="fr-FR"/>
        </w:rPr>
        <w:t xml:space="preserve"> &lt;https://ojs.uv.es/index.php/extravio/article/view/2262/1861&gt; [06/11/2015]</w:t>
      </w:r>
      <w:r w:rsidR="004F64F2" w:rsidRPr="005836BF">
        <w:rPr>
          <w:rFonts w:ascii="Times New Roman" w:hAnsi="Times New Roman" w:cs="Times New Roman"/>
          <w:lang w:val="fr-FR"/>
        </w:rPr>
        <w:t>.</w:t>
      </w:r>
    </w:p>
    <w:p w:rsidR="0072735D" w:rsidRDefault="0072735D" w:rsidP="0072735D">
      <w:pPr>
        <w:widowControl w:val="0"/>
        <w:autoSpaceDE w:val="0"/>
        <w:autoSpaceDN w:val="0"/>
        <w:adjustRightInd w:val="0"/>
        <w:ind w:left="540" w:right="566" w:hanging="540"/>
        <w:jc w:val="both"/>
        <w:rPr>
          <w:rFonts w:ascii="Times New Roman" w:hAnsi="Times New Roman" w:cs="Times New Roman"/>
        </w:rPr>
      </w:pPr>
      <w:r w:rsidRPr="0072735D">
        <w:rPr>
          <w:rFonts w:ascii="Times New Roman" w:hAnsi="Times New Roman" w:cs="Times New Roman"/>
          <w:smallCaps/>
        </w:rPr>
        <w:t>Gómez</w:t>
      </w:r>
      <w:r w:rsidRPr="00D960D4">
        <w:rPr>
          <w:rFonts w:ascii="Times New Roman" w:hAnsi="Times New Roman" w:cs="Times New Roman"/>
          <w:smallCaps/>
          <w:lang w:val="es-AR"/>
        </w:rPr>
        <w:t xml:space="preserve"> </w:t>
      </w:r>
      <w:r w:rsidRPr="0072735D">
        <w:rPr>
          <w:rFonts w:ascii="Times New Roman" w:hAnsi="Times New Roman" w:cs="Times New Roman"/>
          <w:smallCaps/>
        </w:rPr>
        <w:t>Martínez</w:t>
      </w:r>
      <w:r>
        <w:rPr>
          <w:rFonts w:ascii="Times New Roman" w:hAnsi="Times New Roman" w:cs="Times New Roman"/>
          <w:lang w:val="es-AR"/>
        </w:rPr>
        <w:t>, José Luis, 1992,</w:t>
      </w:r>
      <w:r w:rsidRPr="00D960D4">
        <w:rPr>
          <w:rFonts w:ascii="Times New Roman" w:hAnsi="Times New Roman" w:cs="Times New Roman"/>
          <w:lang w:val="es-AR"/>
        </w:rPr>
        <w:t xml:space="preserve"> </w:t>
      </w:r>
      <w:r w:rsidRPr="00D960D4">
        <w:rPr>
          <w:rFonts w:ascii="Times New Roman" w:hAnsi="Times New Roman" w:cs="Times New Roman"/>
          <w:i/>
          <w:iCs/>
        </w:rPr>
        <w:t>Teoría del ensayo</w:t>
      </w:r>
      <w:r w:rsidRPr="00D960D4">
        <w:rPr>
          <w:rFonts w:ascii="Times New Roman" w:hAnsi="Times New Roman" w:cs="Times New Roman"/>
        </w:rPr>
        <w:t xml:space="preserve">. </w:t>
      </w:r>
      <w:r w:rsidRPr="00D960D4">
        <w:rPr>
          <w:rFonts w:ascii="Times New Roman" w:hAnsi="Times New Roman" w:cs="Times New Roman"/>
          <w:lang w:val="es-AR"/>
        </w:rPr>
        <w:t>Seg</w:t>
      </w:r>
      <w:r>
        <w:rPr>
          <w:rFonts w:ascii="Times New Roman" w:hAnsi="Times New Roman" w:cs="Times New Roman"/>
          <w:lang w:val="es-AR"/>
        </w:rPr>
        <w:t>unda edición. México: UNAM,</w:t>
      </w:r>
      <w:r w:rsidRPr="00D960D4">
        <w:rPr>
          <w:rFonts w:ascii="Times New Roman" w:hAnsi="Times New Roman" w:cs="Times New Roman"/>
          <w:lang w:val="es-AR"/>
        </w:rPr>
        <w:t xml:space="preserve"> </w:t>
      </w:r>
      <w:r w:rsidRPr="00D960D4">
        <w:rPr>
          <w:rFonts w:ascii="Times New Roman" w:hAnsi="Times New Roman" w:cs="Times New Roman"/>
        </w:rPr>
        <w:t xml:space="preserve">&lt;http://www.ensayistas.org/critica/ensayo/gomez/ensayo1.htm&gt; </w:t>
      </w:r>
      <w:r>
        <w:rPr>
          <w:rFonts w:ascii="Times New Roman" w:hAnsi="Times New Roman" w:cs="Times New Roman"/>
        </w:rPr>
        <w:t>[10/01/2015].</w:t>
      </w:r>
    </w:p>
    <w:p w:rsidR="00204DBE" w:rsidRDefault="00204DBE" w:rsidP="00F05F24">
      <w:pPr>
        <w:widowControl w:val="0"/>
        <w:autoSpaceDE w:val="0"/>
        <w:autoSpaceDN w:val="0"/>
        <w:adjustRightInd w:val="0"/>
        <w:ind w:left="540" w:right="566" w:hanging="540"/>
        <w:jc w:val="both"/>
        <w:rPr>
          <w:rFonts w:ascii="Times New Roman" w:hAnsi="Times New Roman" w:cs="Times New Roman"/>
          <w:smallCaps/>
        </w:rPr>
      </w:pPr>
      <w:r>
        <w:rPr>
          <w:rFonts w:ascii="Times New Roman" w:hAnsi="Times New Roman" w:cs="Times New Roman"/>
          <w:smallCaps/>
        </w:rPr>
        <w:t>González de Canales</w:t>
      </w:r>
      <w:r w:rsidRPr="00204DBE">
        <w:rPr>
          <w:rFonts w:ascii="Times New Roman" w:hAnsi="Times New Roman" w:cs="Times New Roman"/>
        </w:rPr>
        <w:t>, Júlia, 2015,</w:t>
      </w:r>
      <w:r>
        <w:rPr>
          <w:rFonts w:ascii="Times New Roman" w:hAnsi="Times New Roman" w:cs="Times New Roman"/>
        </w:rPr>
        <w:t xml:space="preserve"> “Los cuentos de Andrés Neuman: la poesía (sexual) de la palabra”, en </w:t>
      </w:r>
      <w:r w:rsidRPr="00000CDD">
        <w:rPr>
          <w:rFonts w:ascii="Times New Roman" w:hAnsi="Times New Roman" w:cs="Times New Roman"/>
        </w:rPr>
        <w:t>Albizu</w:t>
      </w:r>
      <w:r>
        <w:rPr>
          <w:rFonts w:ascii="Times New Roman" w:hAnsi="Times New Roman" w:cs="Times New Roman"/>
        </w:rPr>
        <w:t xml:space="preserve"> Cristina y Gina Maria </w:t>
      </w:r>
      <w:r w:rsidRPr="00000CDD">
        <w:rPr>
          <w:rFonts w:ascii="Times New Roman" w:hAnsi="Times New Roman" w:cs="Times New Roman"/>
        </w:rPr>
        <w:t>Schneider</w:t>
      </w:r>
      <w:r>
        <w:rPr>
          <w:rFonts w:ascii="Times New Roman" w:hAnsi="Times New Roman" w:cs="Times New Roman"/>
        </w:rPr>
        <w:t xml:space="preserve"> (eds.); El cuento español de los albores del siglo xxi, núm. 62:3. Ginebra: Slatikine, pp. 83-91.</w:t>
      </w:r>
      <w:r>
        <w:rPr>
          <w:rFonts w:ascii="Times New Roman" w:hAnsi="Times New Roman" w:cs="Times New Roman"/>
          <w:smallCaps/>
        </w:rPr>
        <w:t xml:space="preserve"> </w:t>
      </w:r>
    </w:p>
    <w:p w:rsidR="00B43696" w:rsidRPr="00B43696" w:rsidRDefault="00B43696" w:rsidP="00F05F24">
      <w:pPr>
        <w:widowControl w:val="0"/>
        <w:autoSpaceDE w:val="0"/>
        <w:autoSpaceDN w:val="0"/>
        <w:adjustRightInd w:val="0"/>
        <w:ind w:left="540" w:right="566" w:hanging="540"/>
        <w:jc w:val="both"/>
        <w:rPr>
          <w:rFonts w:ascii="Times New Roman" w:hAnsi="Times New Roman" w:cs="Times New Roman"/>
          <w:lang w:val="fr-FR"/>
        </w:rPr>
      </w:pPr>
      <w:r>
        <w:rPr>
          <w:rFonts w:ascii="Times New Roman" w:hAnsi="Times New Roman" w:cs="Times New Roman"/>
          <w:smallCaps/>
        </w:rPr>
        <w:t xml:space="preserve">Guarracino, </w:t>
      </w:r>
      <w:r>
        <w:rPr>
          <w:rFonts w:ascii="Times New Roman" w:hAnsi="Times New Roman" w:cs="Times New Roman"/>
        </w:rPr>
        <w:t xml:space="preserve">Serena, 2017, “Una letteratura planetaria, a partire dall’italiano. Una conversazione con Giuliana Benvenuti”, </w:t>
      </w:r>
      <w:r w:rsidRPr="00000CDD">
        <w:rPr>
          <w:rFonts w:ascii="Times New Roman" w:hAnsi="Times New Roman" w:cs="Times New Roman"/>
          <w:i/>
        </w:rPr>
        <w:t>Altre Modernità</w:t>
      </w:r>
      <w:r>
        <w:rPr>
          <w:rFonts w:ascii="Times New Roman" w:hAnsi="Times New Roman" w:cs="Times New Roman"/>
        </w:rPr>
        <w:t>, núm. 09, pp. 19-22, &lt;</w:t>
      </w:r>
      <w:r w:rsidRPr="00B43696">
        <w:rPr>
          <w:rFonts w:ascii="Times New Roman" w:hAnsi="Times New Roman" w:cs="Times New Roman"/>
        </w:rPr>
        <w:t>http://riviste.unimi.it/index.php/AMonline/article/view/8999/8547</w:t>
      </w:r>
      <w:r w:rsidR="003F5D17">
        <w:rPr>
          <w:rFonts w:ascii="Times New Roman" w:hAnsi="Times New Roman" w:cs="Times New Roman"/>
        </w:rPr>
        <w:t xml:space="preserve">&gt; </w:t>
      </w:r>
      <w:r>
        <w:rPr>
          <w:rFonts w:ascii="Times New Roman" w:hAnsi="Times New Roman" w:cs="Times New Roman"/>
        </w:rPr>
        <w:t>[03/09/2017].</w:t>
      </w:r>
    </w:p>
    <w:p w:rsidR="003E7ED6" w:rsidRPr="005836BF" w:rsidRDefault="003E7ED6" w:rsidP="00F05F24">
      <w:pPr>
        <w:ind w:left="567" w:right="566" w:hanging="567"/>
        <w:jc w:val="both"/>
      </w:pPr>
      <w:r w:rsidRPr="005836BF">
        <w:rPr>
          <w:smallCaps/>
        </w:rPr>
        <w:lastRenderedPageBreak/>
        <w:t>Guerrero</w:t>
      </w:r>
      <w:r w:rsidRPr="005836BF">
        <w:t xml:space="preserve">, Pedro Pablo, 2009, “Andrés Neuman y su novela de Alemania”, entrevista con Andrés Neuman, </w:t>
      </w:r>
      <w:r w:rsidRPr="005836BF">
        <w:rPr>
          <w:i/>
        </w:rPr>
        <w:t>El Mercurio de Chile,</w:t>
      </w:r>
      <w:r w:rsidRPr="005836BF">
        <w:t xml:space="preserve"> 05/07/2009, </w:t>
      </w:r>
      <w:r w:rsidRPr="005836BF">
        <w:rPr>
          <w:rFonts w:cstheme="minorHAnsi"/>
        </w:rPr>
        <w:t>&lt;</w:t>
      </w:r>
      <w:r w:rsidRPr="005836BF">
        <w:t>http://www.andresneuman.com/entrevistas.php</w:t>
      </w:r>
      <w:r w:rsidRPr="005836BF">
        <w:rPr>
          <w:rFonts w:cstheme="minorHAnsi"/>
        </w:rPr>
        <w:t>&gt;</w:t>
      </w:r>
      <w:r w:rsidRPr="005836BF">
        <w:t xml:space="preserve"> </w:t>
      </w:r>
      <w:r w:rsidRPr="005836BF">
        <w:rPr>
          <w:rFonts w:cstheme="minorHAnsi"/>
        </w:rPr>
        <w:t>[02/02/2014].</w:t>
      </w:r>
    </w:p>
    <w:p w:rsidR="004F64F2" w:rsidRDefault="004F64F2" w:rsidP="00F05F24">
      <w:pPr>
        <w:widowControl w:val="0"/>
        <w:autoSpaceDE w:val="0"/>
        <w:autoSpaceDN w:val="0"/>
        <w:adjustRightInd w:val="0"/>
        <w:ind w:left="540" w:right="566" w:hanging="540"/>
        <w:jc w:val="both"/>
        <w:rPr>
          <w:rFonts w:ascii="Times New Roman" w:hAnsi="Times New Roman" w:cs="Times New Roman"/>
          <w:lang w:val="fr-FR"/>
        </w:rPr>
      </w:pPr>
      <w:r w:rsidRPr="00DF39AE">
        <w:rPr>
          <w:rFonts w:asciiTheme="majorHAnsi" w:hAnsiTheme="majorHAnsi" w:cstheme="majorHAnsi"/>
          <w:smallCaps/>
          <w:color w:val="000000"/>
        </w:rPr>
        <w:t>Guia</w:t>
      </w:r>
      <w:r w:rsidRPr="00DF39AE">
        <w:rPr>
          <w:rFonts w:asciiTheme="majorHAnsi" w:hAnsiTheme="majorHAnsi" w:cstheme="majorHAnsi"/>
          <w:lang w:val="fr-FR"/>
        </w:rPr>
        <w:t>, Aitana</w:t>
      </w:r>
      <w:r w:rsidRPr="00DF39AE">
        <w:rPr>
          <w:rFonts w:ascii="Times New Roman" w:hAnsi="Times New Roman" w:cs="Times New Roman"/>
        </w:rPr>
        <w:t>, 2010</w:t>
      </w:r>
      <w:r w:rsidR="00413115">
        <w:rPr>
          <w:rFonts w:ascii="Times New Roman" w:hAnsi="Times New Roman" w:cs="Times New Roman"/>
        </w:rPr>
        <w:t>,</w:t>
      </w:r>
      <w:r w:rsidRPr="00DF39AE">
        <w:rPr>
          <w:rFonts w:asciiTheme="majorHAnsi" w:hAnsiTheme="majorHAnsi" w:cstheme="majorHAnsi"/>
          <w:bCs/>
          <w:sz w:val="18"/>
          <w:szCs w:val="18"/>
          <w:lang w:val="it-IT"/>
        </w:rPr>
        <w:t xml:space="preserve"> </w:t>
      </w:r>
      <w:r w:rsidRPr="00DF39AE">
        <w:rPr>
          <w:rFonts w:asciiTheme="majorHAnsi" w:hAnsiTheme="majorHAnsi" w:cstheme="majorHAnsi"/>
        </w:rPr>
        <w:t>“De lenguas y horizontes. Europa vista po</w:t>
      </w:r>
      <w:r w:rsidR="009C602B" w:rsidRPr="00DF39AE">
        <w:rPr>
          <w:rFonts w:asciiTheme="majorHAnsi" w:hAnsiTheme="majorHAnsi" w:cstheme="majorHAnsi"/>
        </w:rPr>
        <w:t>r sus escritores</w:t>
      </w:r>
      <w:r w:rsidR="009C602B">
        <w:rPr>
          <w:rFonts w:ascii="Times New Roman" w:hAnsi="Times New Roman" w:cs="Times New Roman"/>
        </w:rPr>
        <w:t xml:space="preserve"> inmigrantes de </w:t>
      </w:r>
      <w:r w:rsidRPr="009C602B">
        <w:rPr>
          <w:rFonts w:ascii="Times New Roman" w:hAnsi="Times New Roman" w:cs="Times New Roman"/>
        </w:rPr>
        <w:t>cultura islámica”</w:t>
      </w:r>
      <w:r w:rsidR="009C602B">
        <w:rPr>
          <w:rFonts w:ascii="Times New Roman" w:hAnsi="Times New Roman" w:cs="Times New Roman"/>
        </w:rPr>
        <w:t xml:space="preserve">, </w:t>
      </w:r>
      <w:r w:rsidRPr="009C602B">
        <w:rPr>
          <w:rFonts w:ascii="Times New Roman" w:hAnsi="Times New Roman" w:cs="Times New Roman"/>
          <w:i/>
        </w:rPr>
        <w:t>Extravío. Revista electrónica de literatura comparada</w:t>
      </w:r>
      <w:r w:rsidR="009C602B">
        <w:rPr>
          <w:rFonts w:ascii="Times New Roman" w:hAnsi="Times New Roman" w:cs="Times New Roman"/>
        </w:rPr>
        <w:t>, núm. 5</w:t>
      </w:r>
      <w:r w:rsidRPr="009C602B">
        <w:rPr>
          <w:rFonts w:ascii="Times New Roman" w:hAnsi="Times New Roman" w:cs="Times New Roman"/>
        </w:rPr>
        <w:t xml:space="preserve"> Universitat de</w:t>
      </w:r>
      <w:r w:rsidR="009C602B">
        <w:rPr>
          <w:rFonts w:ascii="Times New Roman" w:hAnsi="Times New Roman" w:cs="Times New Roman"/>
        </w:rPr>
        <w:t xml:space="preserve"> València, &lt;</w:t>
      </w:r>
      <w:r w:rsidR="009C602B" w:rsidRPr="009C602B">
        <w:rPr>
          <w:rFonts w:ascii="Times New Roman" w:hAnsi="Times New Roman" w:cs="Times New Roman"/>
        </w:rPr>
        <w:t>https://ojs.uv.es/index.php/extravio/issue/view/158</w:t>
      </w:r>
      <w:r w:rsidR="009C602B">
        <w:rPr>
          <w:rFonts w:ascii="Times New Roman" w:hAnsi="Times New Roman" w:cs="Times New Roman"/>
        </w:rPr>
        <w:t xml:space="preserve">&gt; </w:t>
      </w:r>
      <w:r w:rsidR="009C602B" w:rsidRPr="0058172A">
        <w:rPr>
          <w:rFonts w:ascii="Times New Roman" w:hAnsi="Times New Roman" w:cs="Times New Roman"/>
          <w:lang w:val="fr-FR"/>
        </w:rPr>
        <w:t>[</w:t>
      </w:r>
      <w:r w:rsidR="009C602B">
        <w:rPr>
          <w:rFonts w:ascii="Times New Roman" w:hAnsi="Times New Roman" w:cs="Times New Roman"/>
          <w:lang w:val="fr-FR"/>
        </w:rPr>
        <w:t>13/02/2016</w:t>
      </w:r>
      <w:r w:rsidR="009C602B" w:rsidRPr="0058172A">
        <w:rPr>
          <w:rFonts w:ascii="Times New Roman" w:hAnsi="Times New Roman" w:cs="Times New Roman"/>
          <w:lang w:val="fr-FR"/>
        </w:rPr>
        <w:t>]</w:t>
      </w:r>
      <w:r w:rsidR="009C602B">
        <w:rPr>
          <w:rFonts w:ascii="Times New Roman" w:hAnsi="Times New Roman" w:cs="Times New Roman"/>
          <w:lang w:val="fr-FR"/>
        </w:rPr>
        <w:t>.</w:t>
      </w:r>
    </w:p>
    <w:p w:rsidR="00BD1752" w:rsidRDefault="0015467D" w:rsidP="0015467D">
      <w:pPr>
        <w:widowControl w:val="0"/>
        <w:autoSpaceDE w:val="0"/>
        <w:autoSpaceDN w:val="0"/>
        <w:adjustRightInd w:val="0"/>
        <w:ind w:left="540" w:right="566" w:hanging="540"/>
        <w:jc w:val="both"/>
        <w:rPr>
          <w:rFonts w:ascii="Times New Roman" w:hAnsi="Times New Roman"/>
        </w:rPr>
      </w:pPr>
      <w:r w:rsidRPr="0015467D">
        <w:rPr>
          <w:rFonts w:asciiTheme="majorHAnsi" w:hAnsiTheme="majorHAnsi" w:cstheme="majorHAnsi"/>
          <w:smallCaps/>
          <w:color w:val="000000"/>
        </w:rPr>
        <w:t>Guillamon</w:t>
      </w:r>
      <w:r w:rsidRPr="008417D0">
        <w:rPr>
          <w:rFonts w:ascii="Times New Roman" w:hAnsi="Times New Roman"/>
        </w:rPr>
        <w:t>, J.</w:t>
      </w:r>
      <w:r>
        <w:rPr>
          <w:rFonts w:ascii="Times New Roman" w:hAnsi="Times New Roman"/>
        </w:rPr>
        <w:t xml:space="preserve">, </w:t>
      </w:r>
      <w:r w:rsidR="00BD1752">
        <w:rPr>
          <w:rFonts w:ascii="Times New Roman" w:hAnsi="Times New Roman"/>
        </w:rPr>
        <w:t xml:space="preserve">2016, </w:t>
      </w:r>
      <w:r w:rsidR="004F1C3D">
        <w:rPr>
          <w:rFonts w:ascii="Times New Roman" w:hAnsi="Times New Roman"/>
        </w:rPr>
        <w:t>“</w:t>
      </w:r>
      <w:r w:rsidR="004F1C3D">
        <w:rPr>
          <w:rFonts w:ascii="Times New Roman" w:hAnsi="Times New Roman" w:cs="Times New Roman"/>
        </w:rPr>
        <w:t>¡</w:t>
      </w:r>
      <w:r w:rsidR="004F1C3D">
        <w:rPr>
          <w:rFonts w:ascii="Times New Roman" w:hAnsi="Times New Roman"/>
        </w:rPr>
        <w:t xml:space="preserve">Ay de los vencidos! </w:t>
      </w:r>
      <w:r w:rsidR="004F1C3D" w:rsidRPr="004F1C3D">
        <w:rPr>
          <w:rFonts w:ascii="Times New Roman" w:hAnsi="Times New Roman"/>
        </w:rPr>
        <w:t>Exiliados, aventureros, mercenarios, un fresco del siglo XVIII global</w:t>
      </w:r>
      <w:r w:rsidR="004F1C3D">
        <w:rPr>
          <w:rFonts w:ascii="Times New Roman" w:hAnsi="Times New Roman"/>
        </w:rPr>
        <w:t xml:space="preserve">”, </w:t>
      </w:r>
      <w:r w:rsidR="004F1C3D" w:rsidRPr="004F1C3D">
        <w:rPr>
          <w:rFonts w:ascii="Times New Roman" w:hAnsi="Times New Roman"/>
          <w:i/>
        </w:rPr>
        <w:t>La Vanguardia</w:t>
      </w:r>
      <w:r w:rsidR="004F1C3D">
        <w:rPr>
          <w:rFonts w:ascii="Times New Roman" w:hAnsi="Times New Roman"/>
        </w:rPr>
        <w:t xml:space="preserve">, 11 de febrero, </w:t>
      </w:r>
      <w:r w:rsidR="004F1C3D">
        <w:rPr>
          <w:rFonts w:ascii="Times New Roman" w:hAnsi="Times New Roman" w:cs="Times New Roman"/>
        </w:rPr>
        <w:t>&lt;</w:t>
      </w:r>
      <w:r w:rsidR="004F1C3D" w:rsidRPr="004F1C3D">
        <w:rPr>
          <w:rFonts w:ascii="Times New Roman" w:hAnsi="Times New Roman"/>
        </w:rPr>
        <w:t>http://www.lavanguardia.com/cultura/culturas/20151212/30747291972/vae-victus-albert-sanchez-pinol-critica-novela-la-campana.html</w:t>
      </w:r>
      <w:r w:rsidR="003F5D17">
        <w:rPr>
          <w:rFonts w:ascii="Times New Roman" w:hAnsi="Times New Roman" w:cs="Times New Roman"/>
        </w:rPr>
        <w:t xml:space="preserve">&gt; </w:t>
      </w:r>
      <w:r w:rsidR="004F1C3D">
        <w:rPr>
          <w:rFonts w:ascii="Times New Roman" w:hAnsi="Times New Roman" w:cs="Times New Roman"/>
        </w:rPr>
        <w:t>[13/04/2017].</w:t>
      </w:r>
    </w:p>
    <w:p w:rsidR="0015467D" w:rsidRDefault="00BD1752" w:rsidP="0015467D">
      <w:pPr>
        <w:widowControl w:val="0"/>
        <w:autoSpaceDE w:val="0"/>
        <w:autoSpaceDN w:val="0"/>
        <w:adjustRightInd w:val="0"/>
        <w:ind w:left="540" w:right="566" w:hanging="540"/>
        <w:jc w:val="both"/>
        <w:rPr>
          <w:rFonts w:ascii="Times New Roman" w:hAnsi="Times New Roman" w:cs="Times New Roman"/>
          <w:lang w:val="fr-FR"/>
        </w:rPr>
      </w:pPr>
      <w:r>
        <w:rPr>
          <w:rFonts w:asciiTheme="majorHAnsi" w:hAnsiTheme="majorHAnsi" w:cstheme="majorHAnsi"/>
          <w:smallCaps/>
          <w:color w:val="000000"/>
        </w:rPr>
        <w:t xml:space="preserve">---, </w:t>
      </w:r>
      <w:r w:rsidR="0015467D">
        <w:rPr>
          <w:rFonts w:ascii="Times New Roman" w:hAnsi="Times New Roman"/>
        </w:rPr>
        <w:t>2005,</w:t>
      </w:r>
      <w:r w:rsidR="0015467D" w:rsidRPr="008417D0">
        <w:rPr>
          <w:rFonts w:ascii="Times New Roman" w:hAnsi="Times New Roman"/>
        </w:rPr>
        <w:t xml:space="preserve"> “Cuando ruge la marabunta”, </w:t>
      </w:r>
      <w:r w:rsidR="0015467D" w:rsidRPr="008417D0">
        <w:rPr>
          <w:rFonts w:ascii="Times New Roman" w:hAnsi="Times New Roman"/>
          <w:i/>
        </w:rPr>
        <w:t>La Vanguardia</w:t>
      </w:r>
      <w:r w:rsidR="0015467D">
        <w:rPr>
          <w:rFonts w:ascii="Times New Roman" w:hAnsi="Times New Roman"/>
        </w:rPr>
        <w:t>, 31 de agosto,</w:t>
      </w:r>
      <w:r w:rsidR="0015467D" w:rsidRPr="008417D0">
        <w:rPr>
          <w:rFonts w:ascii="Times New Roman" w:hAnsi="Times New Roman"/>
        </w:rPr>
        <w:t xml:space="preserve"> </w:t>
      </w:r>
      <w:r w:rsidR="0015467D">
        <w:rPr>
          <w:rFonts w:ascii="Times New Roman" w:hAnsi="Times New Roman" w:cs="Times New Roman"/>
        </w:rPr>
        <w:t>&lt;</w:t>
      </w:r>
      <w:r w:rsidR="0015467D" w:rsidRPr="0015467D">
        <w:rPr>
          <w:rFonts w:ascii="Times New Roman" w:hAnsi="Times New Roman"/>
        </w:rPr>
        <w:t>https://lletra.uoc.edu/es/autor/albert-sanchez-pinyol.pdf</w:t>
      </w:r>
      <w:r w:rsidR="0015467D">
        <w:rPr>
          <w:rFonts w:ascii="Times New Roman" w:hAnsi="Times New Roman" w:cs="Times New Roman"/>
        </w:rPr>
        <w:t>&gt;</w:t>
      </w:r>
      <w:r w:rsidR="0015467D">
        <w:rPr>
          <w:rFonts w:ascii="Times New Roman" w:hAnsi="Times New Roman"/>
        </w:rPr>
        <w:t xml:space="preserve"> </w:t>
      </w:r>
      <w:r w:rsidR="0015467D" w:rsidRPr="0058172A">
        <w:rPr>
          <w:rFonts w:ascii="Times New Roman" w:hAnsi="Times New Roman" w:cs="Times New Roman"/>
          <w:lang w:val="fr-FR"/>
        </w:rPr>
        <w:t>[</w:t>
      </w:r>
      <w:r w:rsidR="0015467D">
        <w:rPr>
          <w:rFonts w:ascii="Times New Roman" w:hAnsi="Times New Roman" w:cs="Times New Roman"/>
          <w:lang w:val="fr-FR"/>
        </w:rPr>
        <w:t>20/03/2013</w:t>
      </w:r>
      <w:r w:rsidR="0015467D" w:rsidRPr="0058172A">
        <w:rPr>
          <w:rFonts w:ascii="Times New Roman" w:hAnsi="Times New Roman" w:cs="Times New Roman"/>
          <w:lang w:val="fr-FR"/>
        </w:rPr>
        <w:t>]</w:t>
      </w:r>
      <w:r w:rsidR="0015467D">
        <w:rPr>
          <w:rFonts w:ascii="Times New Roman" w:hAnsi="Times New Roman" w:cs="Times New Roman"/>
          <w:lang w:val="fr-FR"/>
        </w:rPr>
        <w:t>.</w:t>
      </w:r>
    </w:p>
    <w:p w:rsidR="009B72A3" w:rsidRPr="006F6B88" w:rsidRDefault="00F16A6D" w:rsidP="009B72A3">
      <w:pPr>
        <w:widowControl w:val="0"/>
        <w:autoSpaceDE w:val="0"/>
        <w:autoSpaceDN w:val="0"/>
        <w:adjustRightInd w:val="0"/>
        <w:ind w:left="540" w:right="566" w:hanging="540"/>
        <w:jc w:val="both"/>
        <w:rPr>
          <w:rFonts w:ascii="Times New Roman" w:hAnsi="Times New Roman" w:cs="Times New Roman"/>
          <w:lang w:val="it-IT"/>
        </w:rPr>
      </w:pPr>
      <w:r>
        <w:rPr>
          <w:rFonts w:asciiTheme="majorHAnsi" w:hAnsiTheme="majorHAnsi" w:cstheme="majorHAnsi"/>
          <w:smallCaps/>
          <w:color w:val="000000"/>
        </w:rPr>
        <w:t xml:space="preserve">Gutiérrez mouat, </w:t>
      </w:r>
      <w:r w:rsidRPr="00F16A6D">
        <w:rPr>
          <w:rFonts w:asciiTheme="majorHAnsi" w:hAnsiTheme="majorHAnsi" w:cstheme="majorHAnsi"/>
        </w:rPr>
        <w:t xml:space="preserve">Ricardo, 2010, “Cosmopolitismo y Latinoamericanismo: nuevas propuesta para los estudios literarios”, en </w:t>
      </w:r>
      <w:r w:rsidR="009B72A3" w:rsidRPr="003F5D17">
        <w:rPr>
          <w:rFonts w:asciiTheme="majorHAnsi" w:hAnsiTheme="majorHAnsi" w:cstheme="majorHAnsi"/>
        </w:rPr>
        <w:t>Ortega</w:t>
      </w:r>
      <w:r w:rsidR="009B72A3">
        <w:rPr>
          <w:rFonts w:ascii="Times New Roman" w:hAnsi="Times New Roman" w:cs="Times New Roman"/>
          <w:shd w:val="clear" w:color="auto" w:fill="FFFFFF"/>
          <w:lang w:val="en-GB"/>
        </w:rPr>
        <w:t xml:space="preserve">, Julio (ed.), 2010, </w:t>
      </w:r>
      <w:r w:rsidR="009B72A3" w:rsidRPr="006F6B88">
        <w:rPr>
          <w:rFonts w:ascii="Times New Roman" w:hAnsi="Times New Roman" w:cs="Times New Roman"/>
          <w:i/>
          <w:shd w:val="clear" w:color="auto" w:fill="FFFFFF"/>
          <w:lang w:val="en-GB"/>
        </w:rPr>
        <w:t>Nuevos hispanismos interdisciplinarios y transatlánticos</w:t>
      </w:r>
      <w:r w:rsidR="009B72A3">
        <w:rPr>
          <w:rFonts w:ascii="Times New Roman" w:hAnsi="Times New Roman" w:cs="Times New Roman"/>
          <w:shd w:val="clear" w:color="auto" w:fill="FFFFFF"/>
          <w:lang w:val="en-GB"/>
        </w:rPr>
        <w:t>. Madrid-Frankfurt: Iberoamericana-Vervuert, pp. 103-128.</w:t>
      </w:r>
    </w:p>
    <w:p w:rsidR="0046290F" w:rsidRDefault="0046290F" w:rsidP="00F05F24">
      <w:pPr>
        <w:widowControl w:val="0"/>
        <w:autoSpaceDE w:val="0"/>
        <w:autoSpaceDN w:val="0"/>
        <w:adjustRightInd w:val="0"/>
        <w:ind w:left="540" w:right="566" w:hanging="540"/>
        <w:jc w:val="both"/>
        <w:rPr>
          <w:rFonts w:ascii="Times New Roman" w:hAnsi="Times New Roman" w:cs="Times New Roman"/>
          <w:color w:val="000000"/>
        </w:rPr>
      </w:pPr>
      <w:r w:rsidRPr="006550CD">
        <w:rPr>
          <w:rFonts w:ascii="Times New Roman" w:hAnsi="Times New Roman" w:cs="Times New Roman"/>
          <w:smallCaps/>
          <w:color w:val="000000"/>
          <w:lang w:val="it-IT"/>
        </w:rPr>
        <w:t>Hannerz</w:t>
      </w:r>
      <w:r w:rsidRPr="006550CD">
        <w:rPr>
          <w:rFonts w:ascii="Times New Roman" w:hAnsi="Times New Roman" w:cs="Times New Roman"/>
          <w:color w:val="000000"/>
          <w:lang w:val="it-IT"/>
        </w:rPr>
        <w:t xml:space="preserve">, Ulf, 1996, </w:t>
      </w:r>
      <w:r w:rsidRPr="006550CD">
        <w:rPr>
          <w:rFonts w:ascii="Times New Roman" w:hAnsi="Times New Roman" w:cs="Times New Roman"/>
          <w:i/>
          <w:color w:val="000000"/>
          <w:lang w:val="it-IT"/>
        </w:rPr>
        <w:t>La diversità culturale</w:t>
      </w:r>
      <w:r w:rsidRPr="006550CD">
        <w:rPr>
          <w:rFonts w:ascii="Times New Roman" w:hAnsi="Times New Roman" w:cs="Times New Roman"/>
          <w:color w:val="000000"/>
          <w:lang w:val="it-IT"/>
        </w:rPr>
        <w:t xml:space="preserve">. Bologna: Il Mulino, 2001. [ed. or. </w:t>
      </w:r>
      <w:r w:rsidRPr="00C110C1">
        <w:rPr>
          <w:rFonts w:ascii="Times New Roman" w:hAnsi="Times New Roman" w:cs="Times New Roman"/>
          <w:i/>
          <w:color w:val="000000"/>
        </w:rPr>
        <w:t>Transnational connections. Culture, People, Places</w:t>
      </w:r>
      <w:r w:rsidRPr="00C110C1">
        <w:rPr>
          <w:rFonts w:ascii="Times New Roman" w:hAnsi="Times New Roman" w:cs="Times New Roman"/>
          <w:color w:val="000000"/>
        </w:rPr>
        <w:t>. London-New York: Routledge, 1996].</w:t>
      </w:r>
    </w:p>
    <w:p w:rsidR="003610DF" w:rsidRDefault="003610DF" w:rsidP="00F05F24">
      <w:pPr>
        <w:widowControl w:val="0"/>
        <w:autoSpaceDE w:val="0"/>
        <w:autoSpaceDN w:val="0"/>
        <w:adjustRightInd w:val="0"/>
        <w:ind w:left="540" w:right="566" w:hanging="540"/>
        <w:jc w:val="both"/>
        <w:rPr>
          <w:rFonts w:ascii="Times New Roman" w:hAnsi="Times New Roman" w:cs="Times New Roman"/>
          <w:color w:val="000000"/>
        </w:rPr>
      </w:pPr>
      <w:r w:rsidRPr="003610DF">
        <w:rPr>
          <w:rFonts w:ascii="Times New Roman" w:hAnsi="Times New Roman" w:cs="Times New Roman"/>
          <w:smallCaps/>
          <w:color w:val="000000"/>
          <w:lang w:val="it-IT"/>
        </w:rPr>
        <w:t>Hannoum</w:t>
      </w:r>
      <w:r>
        <w:rPr>
          <w:rFonts w:ascii="Times New Roman" w:hAnsi="Times New Roman" w:cs="Times New Roman"/>
          <w:smallCaps/>
          <w:color w:val="000000"/>
          <w:lang w:val="it-IT"/>
        </w:rPr>
        <w:t xml:space="preserve">, </w:t>
      </w:r>
      <w:r w:rsidRPr="003610DF">
        <w:rPr>
          <w:rFonts w:ascii="Times New Roman" w:hAnsi="Times New Roman" w:cs="Times New Roman"/>
          <w:color w:val="000000"/>
        </w:rPr>
        <w:t>Abdelmajid</w:t>
      </w:r>
      <w:r>
        <w:rPr>
          <w:rFonts w:ascii="Times New Roman" w:hAnsi="Times New Roman" w:cs="Times New Roman"/>
          <w:color w:val="000000"/>
        </w:rPr>
        <w:t xml:space="preserve">, s/a, “Ce qu’un maghrébin? Notes sur la généalogie d’un nom </w:t>
      </w:r>
      <w:r w:rsidRPr="003610DF">
        <w:rPr>
          <w:rFonts w:ascii="Times New Roman" w:hAnsi="Times New Roman" w:cs="Times New Roman"/>
          <w:color w:val="000000"/>
        </w:rPr>
        <w:t>postcolonial</w:t>
      </w:r>
      <w:r>
        <w:rPr>
          <w:rFonts w:ascii="Times New Roman" w:hAnsi="Times New Roman" w:cs="Times New Roman"/>
          <w:color w:val="000000"/>
        </w:rPr>
        <w:t xml:space="preserve">”, </w:t>
      </w:r>
      <w:r w:rsidRPr="003610DF">
        <w:rPr>
          <w:rFonts w:ascii="Times New Roman" w:hAnsi="Times New Roman" w:cs="Times New Roman"/>
          <w:i/>
          <w:color w:val="000000"/>
        </w:rPr>
        <w:t>Awal: cahiers d’études berbères</w:t>
      </w:r>
      <w:r>
        <w:rPr>
          <w:rFonts w:ascii="Times New Roman" w:hAnsi="Times New Roman" w:cs="Times New Roman"/>
          <w:color w:val="000000"/>
        </w:rPr>
        <w:t xml:space="preserve"> (43-44), pp</w:t>
      </w:r>
      <w:r w:rsidR="002E499C">
        <w:rPr>
          <w:rFonts w:ascii="Times New Roman" w:hAnsi="Times New Roman" w:cs="Times New Roman"/>
          <w:color w:val="000000"/>
        </w:rPr>
        <w:t>. 75-87</w:t>
      </w:r>
      <w:r>
        <w:rPr>
          <w:rFonts w:ascii="Times New Roman" w:hAnsi="Times New Roman" w:cs="Times New Roman"/>
          <w:color w:val="000000"/>
        </w:rPr>
        <w:t>.</w:t>
      </w:r>
    </w:p>
    <w:p w:rsidR="00182279" w:rsidRDefault="00182279" w:rsidP="00F05F24">
      <w:pPr>
        <w:widowControl w:val="0"/>
        <w:autoSpaceDE w:val="0"/>
        <w:autoSpaceDN w:val="0"/>
        <w:adjustRightInd w:val="0"/>
        <w:ind w:left="540" w:right="566" w:hanging="540"/>
        <w:jc w:val="both"/>
        <w:rPr>
          <w:rFonts w:ascii="Times New Roman" w:hAnsi="Times New Roman" w:cs="Times New Roman"/>
          <w:color w:val="000000"/>
        </w:rPr>
      </w:pPr>
      <w:r w:rsidRPr="00DF39AE">
        <w:rPr>
          <w:rFonts w:ascii="Times New Roman" w:hAnsi="Times New Roman" w:cs="Times New Roman"/>
          <w:smallCaps/>
          <w:color w:val="000000"/>
          <w:lang w:val="it-IT"/>
        </w:rPr>
        <w:t>Heinemann</w:t>
      </w:r>
      <w:r>
        <w:rPr>
          <w:rFonts w:ascii="Times New Roman" w:hAnsi="Times New Roman" w:cs="Times New Roman"/>
          <w:color w:val="000000"/>
        </w:rPr>
        <w:t xml:space="preserve">, Ute, 1996, </w:t>
      </w:r>
      <w:r w:rsidRPr="00DF39AE">
        <w:rPr>
          <w:rFonts w:ascii="Times New Roman" w:hAnsi="Times New Roman" w:cs="Times New Roman"/>
          <w:i/>
          <w:color w:val="000000"/>
        </w:rPr>
        <w:t>Novel·la entre dues llengües. El dilema català o castellà</w:t>
      </w:r>
      <w:r>
        <w:rPr>
          <w:rFonts w:ascii="Times New Roman" w:hAnsi="Times New Roman" w:cs="Times New Roman"/>
          <w:color w:val="000000"/>
        </w:rPr>
        <w:t>. Kassel: Reichenberger.</w:t>
      </w:r>
    </w:p>
    <w:p w:rsidR="00CC7AC9" w:rsidRDefault="00CC7AC9" w:rsidP="00F05F24">
      <w:pPr>
        <w:widowControl w:val="0"/>
        <w:autoSpaceDE w:val="0"/>
        <w:autoSpaceDN w:val="0"/>
        <w:adjustRightInd w:val="0"/>
        <w:ind w:left="540" w:right="566" w:hanging="540"/>
        <w:jc w:val="both"/>
        <w:rPr>
          <w:rFonts w:ascii="Times New Roman" w:hAnsi="Times New Roman" w:cs="Times New Roman"/>
          <w:smallCaps/>
          <w:color w:val="000000"/>
          <w:lang w:val="it-IT"/>
        </w:rPr>
      </w:pPr>
      <w:r w:rsidRPr="00CC7AC9">
        <w:rPr>
          <w:rFonts w:ascii="Times New Roman" w:hAnsi="Times New Roman" w:cs="Times New Roman"/>
          <w:smallCaps/>
          <w:color w:val="000000"/>
          <w:lang w:val="it-IT"/>
        </w:rPr>
        <w:t>Hernández</w:t>
      </w:r>
      <w:r>
        <w:rPr>
          <w:rFonts w:ascii="Times New Roman" w:hAnsi="Times New Roman" w:cs="Times New Roman"/>
        </w:rPr>
        <w:t xml:space="preserve">, Isabel y Antonio </w:t>
      </w:r>
      <w:r w:rsidRPr="00CC7AC9">
        <w:rPr>
          <w:rFonts w:ascii="Times New Roman" w:hAnsi="Times New Roman" w:cs="Times New Roman"/>
          <w:smallCaps/>
          <w:color w:val="000000"/>
          <w:lang w:val="it-IT"/>
        </w:rPr>
        <w:t>López Fonseca</w:t>
      </w:r>
      <w:r>
        <w:rPr>
          <w:rFonts w:ascii="Times New Roman" w:hAnsi="Times New Roman" w:cs="Times New Roman"/>
        </w:rPr>
        <w:t xml:space="preserve"> (coords.), </w:t>
      </w:r>
      <w:r w:rsidRPr="00527431">
        <w:rPr>
          <w:rFonts w:ascii="Times New Roman" w:hAnsi="Times New Roman" w:cs="Times New Roman"/>
          <w:i/>
        </w:rPr>
        <w:t>Literatura mundial y traducción</w:t>
      </w:r>
      <w:r>
        <w:rPr>
          <w:rFonts w:ascii="Times New Roman" w:hAnsi="Times New Roman" w:cs="Times New Roman"/>
        </w:rPr>
        <w:t xml:space="preserve">. Prólogo. Madrid: Síntesis, pp. </w:t>
      </w:r>
      <w:r>
        <w:rPr>
          <w:rFonts w:ascii="Times New Roman" w:hAnsi="Times New Roman" w:cs="Times New Roman"/>
          <w:smallCaps/>
          <w:shd w:val="clear" w:color="auto" w:fill="FFFFFF"/>
        </w:rPr>
        <w:t xml:space="preserve"> 11-14.</w:t>
      </w:r>
    </w:p>
    <w:p w:rsidR="006550CD" w:rsidRPr="006B6CDD" w:rsidRDefault="006550CD" w:rsidP="00F05F24">
      <w:pPr>
        <w:widowControl w:val="0"/>
        <w:autoSpaceDE w:val="0"/>
        <w:autoSpaceDN w:val="0"/>
        <w:adjustRightInd w:val="0"/>
        <w:ind w:left="539" w:right="566" w:hanging="539"/>
        <w:jc w:val="both"/>
        <w:rPr>
          <w:rFonts w:ascii="Times New Roman" w:eastAsia="Times New Roman" w:hAnsi="Times New Roman" w:cs="Times New Roman"/>
          <w:color w:val="000000"/>
          <w:lang w:eastAsia="it-IT"/>
        </w:rPr>
      </w:pPr>
      <w:r w:rsidRPr="006550CD">
        <w:rPr>
          <w:rFonts w:ascii="Times New Roman" w:hAnsi="Times New Roman" w:cs="Times New Roman"/>
          <w:smallCaps/>
          <w:color w:val="000000"/>
          <w:lang w:val="pt-BR"/>
        </w:rPr>
        <w:t>Hooft Comajuncosas</w:t>
      </w:r>
      <w:r w:rsidRPr="006550CD">
        <w:rPr>
          <w:rFonts w:ascii="Times New Roman" w:hAnsi="Times New Roman" w:cs="Times New Roman"/>
          <w:color w:val="000000"/>
        </w:rPr>
        <w:t>, Andreu van, 2004, “¿Un espacio literario intercultural en España? El polisistema interliterario en el estado español a partir de las traducciones de las obras pertenecientes a los sistemas literarios vasco, gallego, catalán y español (1999-2003)”, en</w:t>
      </w:r>
      <w:r w:rsidR="006B6CDD">
        <w:rPr>
          <w:rFonts w:ascii="Times New Roman" w:hAnsi="Times New Roman" w:cs="Times New Roman"/>
          <w:color w:val="000000"/>
        </w:rPr>
        <w:t xml:space="preserve"> </w:t>
      </w:r>
      <w:r w:rsidR="006B6CDD" w:rsidRPr="003F5D17">
        <w:rPr>
          <w:rFonts w:ascii="Times New Roman" w:hAnsi="Times New Roman" w:cs="Times New Roman"/>
          <w:color w:val="000000"/>
        </w:rPr>
        <w:t>Anxo Abuín González y Anxo Tarrío Varela (</w:t>
      </w:r>
      <w:r w:rsidR="006B6CDD" w:rsidRPr="006550CD">
        <w:rPr>
          <w:rFonts w:ascii="Times New Roman" w:hAnsi="Times New Roman" w:cs="Times New Roman"/>
        </w:rPr>
        <w:t>eds.)</w:t>
      </w:r>
      <w:r w:rsidR="006B6CDD">
        <w:rPr>
          <w:rFonts w:ascii="Times New Roman" w:hAnsi="Times New Roman" w:cs="Times New Roman"/>
        </w:rPr>
        <w:t>,</w:t>
      </w:r>
      <w:r w:rsidR="006B6CDD" w:rsidRPr="006550CD">
        <w:rPr>
          <w:rFonts w:ascii="Times New Roman" w:hAnsi="Times New Roman" w:cs="Times New Roman"/>
        </w:rPr>
        <w:t xml:space="preserve"> </w:t>
      </w:r>
      <w:r w:rsidR="006B6CDD" w:rsidRPr="006550CD">
        <w:rPr>
          <w:rFonts w:ascii="Times New Roman" w:hAnsi="Times New Roman" w:cs="Times New Roman"/>
          <w:i/>
        </w:rPr>
        <w:t>Bases metodolóxicas para unha historia comparada das literaturas da península Ibérica</w:t>
      </w:r>
      <w:r w:rsidR="006B6CDD" w:rsidRPr="006550CD">
        <w:rPr>
          <w:rFonts w:ascii="Times New Roman" w:hAnsi="Times New Roman" w:cs="Times New Roman"/>
        </w:rPr>
        <w:t>, Santiago de Compostela, Servizo de Publicacións e Intercambio Científico da Universidad</w:t>
      </w:r>
      <w:r w:rsidR="006B6CDD">
        <w:rPr>
          <w:rFonts w:ascii="Times New Roman" w:hAnsi="Times New Roman" w:cs="Times New Roman"/>
        </w:rPr>
        <w:t xml:space="preserve">e de Santiago de Compostela, </w:t>
      </w:r>
      <w:r w:rsidRPr="006550CD">
        <w:rPr>
          <w:rFonts w:ascii="Times New Roman" w:hAnsi="Times New Roman" w:cs="Times New Roman"/>
          <w:color w:val="000000"/>
        </w:rPr>
        <w:t>pp. 309-333.</w:t>
      </w:r>
    </w:p>
    <w:p w:rsidR="007A7F85" w:rsidRDefault="007A7F85" w:rsidP="00F05F24">
      <w:pPr>
        <w:widowControl w:val="0"/>
        <w:autoSpaceDE w:val="0"/>
        <w:autoSpaceDN w:val="0"/>
        <w:adjustRightInd w:val="0"/>
        <w:ind w:left="539" w:right="566" w:hanging="539"/>
        <w:jc w:val="both"/>
        <w:rPr>
          <w:rFonts w:ascii="Times New Roman" w:hAnsi="Times New Roman" w:cs="Times New Roman"/>
          <w:lang w:val="pt-BR"/>
        </w:rPr>
      </w:pPr>
      <w:r w:rsidRPr="006550CD">
        <w:rPr>
          <w:rFonts w:ascii="Times New Roman" w:hAnsi="Times New Roman" w:cs="Times New Roman"/>
          <w:smallCaps/>
          <w:color w:val="000000"/>
          <w:lang w:val="en-GB"/>
        </w:rPr>
        <w:t>IJIS</w:t>
      </w:r>
      <w:r w:rsidRPr="006550CD">
        <w:rPr>
          <w:rFonts w:ascii="Times New Roman" w:hAnsi="Times New Roman" w:cs="Times New Roman"/>
          <w:lang w:val="pt-BR"/>
        </w:rPr>
        <w:t xml:space="preserve">, </w:t>
      </w:r>
      <w:r w:rsidRPr="006550CD">
        <w:rPr>
          <w:rFonts w:ascii="Times New Roman" w:hAnsi="Times New Roman" w:cs="Times New Roman"/>
          <w:i/>
          <w:lang w:val="pt-BR"/>
        </w:rPr>
        <w:t>The International Journal of Iberian Studies</w:t>
      </w:r>
      <w:r w:rsidR="006B4DBD" w:rsidRPr="006550CD">
        <w:rPr>
          <w:rFonts w:ascii="Times New Roman" w:hAnsi="Times New Roman" w:cs="Times New Roman"/>
          <w:lang w:val="pt-BR"/>
        </w:rPr>
        <w:t>, &lt;http://www.iberianstudies.net/wp/?page_id=28&gt; [</w:t>
      </w:r>
      <w:r w:rsidR="00C21B6E" w:rsidRPr="006550CD">
        <w:rPr>
          <w:rFonts w:ascii="Times New Roman" w:hAnsi="Times New Roman" w:cs="Times New Roman"/>
          <w:lang w:val="pt-BR"/>
        </w:rPr>
        <w:t>14</w:t>
      </w:r>
      <w:r w:rsidR="00D24BCC">
        <w:rPr>
          <w:rFonts w:ascii="Times New Roman" w:hAnsi="Times New Roman" w:cs="Times New Roman"/>
          <w:lang w:val="pt-BR"/>
        </w:rPr>
        <w:t>/07/</w:t>
      </w:r>
      <w:r w:rsidR="00C21B6E" w:rsidRPr="006550CD">
        <w:rPr>
          <w:rFonts w:ascii="Times New Roman" w:hAnsi="Times New Roman" w:cs="Times New Roman"/>
          <w:lang w:val="pt-BR"/>
        </w:rPr>
        <w:t>2015</w:t>
      </w:r>
      <w:r w:rsidR="006B4DBD" w:rsidRPr="006550CD">
        <w:rPr>
          <w:rFonts w:ascii="Times New Roman" w:hAnsi="Times New Roman" w:cs="Times New Roman"/>
          <w:lang w:val="pt-BR"/>
        </w:rPr>
        <w:t>].</w:t>
      </w:r>
    </w:p>
    <w:p w:rsidR="00253B91" w:rsidRPr="00D960D4" w:rsidRDefault="00253B91" w:rsidP="00253B91">
      <w:pPr>
        <w:widowControl w:val="0"/>
        <w:autoSpaceDE w:val="0"/>
        <w:autoSpaceDN w:val="0"/>
        <w:adjustRightInd w:val="0"/>
        <w:ind w:left="539" w:right="566" w:hanging="539"/>
        <w:jc w:val="both"/>
        <w:rPr>
          <w:rFonts w:ascii="Times New Roman" w:hAnsi="Times New Roman" w:cs="Times New Roman"/>
        </w:rPr>
      </w:pPr>
      <w:r w:rsidRPr="00253B91">
        <w:rPr>
          <w:rFonts w:ascii="Times New Roman" w:hAnsi="Times New Roman" w:cs="Times New Roman"/>
          <w:smallCaps/>
          <w:color w:val="000000"/>
          <w:lang w:val="pt-BR"/>
        </w:rPr>
        <w:t>Isarch</w:t>
      </w:r>
      <w:r>
        <w:rPr>
          <w:rFonts w:ascii="Times New Roman" w:hAnsi="Times New Roman" w:cs="Times New Roman"/>
        </w:rPr>
        <w:t>, Antoni, 2006,</w:t>
      </w:r>
      <w:r w:rsidRPr="008E12DA">
        <w:rPr>
          <w:rFonts w:ascii="Times New Roman" w:hAnsi="Times New Roman" w:cs="Times New Roman"/>
        </w:rPr>
        <w:t xml:space="preserve"> “Albert Sánchez Piñol, </w:t>
      </w:r>
      <w:r>
        <w:rPr>
          <w:rFonts w:ascii="Times New Roman" w:hAnsi="Times New Roman" w:cs="Times New Roman"/>
          <w:i/>
          <w:iCs/>
        </w:rPr>
        <w:t>Pandora al Congo</w:t>
      </w:r>
      <w:r w:rsidRPr="008E12DA">
        <w:rPr>
          <w:rFonts w:ascii="Times New Roman" w:hAnsi="Times New Roman" w:cs="Times New Roman"/>
        </w:rPr>
        <w:t>”</w:t>
      </w:r>
      <w:r>
        <w:rPr>
          <w:rFonts w:ascii="Times New Roman" w:hAnsi="Times New Roman" w:cs="Times New Roman"/>
        </w:rPr>
        <w:t>,</w:t>
      </w:r>
      <w:r w:rsidRPr="008E12DA">
        <w:rPr>
          <w:rFonts w:ascii="Times New Roman" w:hAnsi="Times New Roman" w:cs="Times New Roman"/>
        </w:rPr>
        <w:t xml:space="preserve"> </w:t>
      </w:r>
      <w:r w:rsidRPr="00D960D4">
        <w:rPr>
          <w:rFonts w:ascii="Times New Roman" w:hAnsi="Times New Roman" w:cs="Times New Roman"/>
        </w:rPr>
        <w:t xml:space="preserve">Reseña, </w:t>
      </w:r>
      <w:r w:rsidRPr="00D960D4">
        <w:rPr>
          <w:rFonts w:ascii="Times New Roman" w:hAnsi="Times New Roman" w:cs="Times New Roman"/>
          <w:i/>
          <w:iCs/>
        </w:rPr>
        <w:t>Els Marges</w:t>
      </w:r>
      <w:r>
        <w:rPr>
          <w:rFonts w:ascii="Times New Roman" w:hAnsi="Times New Roman" w:cs="Times New Roman"/>
        </w:rPr>
        <w:t>, 78, pp.</w:t>
      </w:r>
      <w:r w:rsidRPr="00D960D4">
        <w:rPr>
          <w:rFonts w:ascii="Times New Roman" w:hAnsi="Times New Roman" w:cs="Times New Roman"/>
        </w:rPr>
        <w:t xml:space="preserve"> 115-116</w:t>
      </w:r>
      <w:r>
        <w:rPr>
          <w:rFonts w:ascii="Times New Roman" w:hAnsi="Times New Roman" w:cs="Times New Roman"/>
        </w:rPr>
        <w:t xml:space="preserve">, </w:t>
      </w:r>
      <w:r w:rsidRPr="004431D4">
        <w:t xml:space="preserve"> </w:t>
      </w:r>
      <w:r>
        <w:lastRenderedPageBreak/>
        <w:t>&lt;</w:t>
      </w:r>
      <w:r w:rsidRPr="004431D4">
        <w:rPr>
          <w:rFonts w:ascii="Times New Roman" w:hAnsi="Times New Roman" w:cs="Times New Roman"/>
        </w:rPr>
        <w:t>http://www.raco.cat/index.php/Marges/article/view/142422/193976</w:t>
      </w:r>
      <w:r>
        <w:rPr>
          <w:rFonts w:cs="Times New Roman"/>
        </w:rPr>
        <w:t xml:space="preserve">&gt; </w:t>
      </w:r>
      <w:r>
        <w:rPr>
          <w:rFonts w:ascii="Times New Roman" w:hAnsi="Times New Roman" w:cs="Times New Roman"/>
        </w:rPr>
        <w:t>[10/01/2015].</w:t>
      </w:r>
    </w:p>
    <w:p w:rsidR="0014445E" w:rsidRDefault="0014445E" w:rsidP="0014445E">
      <w:pPr>
        <w:widowControl w:val="0"/>
        <w:autoSpaceDE w:val="0"/>
        <w:autoSpaceDN w:val="0"/>
        <w:adjustRightInd w:val="0"/>
        <w:ind w:left="539" w:right="566" w:hanging="539"/>
        <w:jc w:val="both"/>
        <w:rPr>
          <w:rFonts w:ascii="Times New Roman" w:hAnsi="Times New Roman" w:cs="Times New Roman"/>
        </w:rPr>
      </w:pPr>
      <w:r w:rsidRPr="00D960D4">
        <w:rPr>
          <w:rFonts w:ascii="Times New Roman" w:hAnsi="Times New Roman" w:cs="Times New Roman"/>
          <w:smallCaps/>
        </w:rPr>
        <w:t>Isern</w:t>
      </w:r>
      <w:r w:rsidRPr="00D960D4">
        <w:rPr>
          <w:rFonts w:ascii="Times New Roman" w:hAnsi="Times New Roman" w:cs="Times New Roman"/>
        </w:rPr>
        <w:t xml:space="preserve">, </w:t>
      </w:r>
      <w:r w:rsidRPr="0014445E">
        <w:rPr>
          <w:rFonts w:ascii="Times New Roman" w:hAnsi="Times New Roman" w:cs="Times New Roman"/>
          <w:color w:val="000000"/>
        </w:rPr>
        <w:t>Joan</w:t>
      </w:r>
      <w:r>
        <w:rPr>
          <w:rFonts w:ascii="Times New Roman" w:hAnsi="Times New Roman" w:cs="Times New Roman"/>
        </w:rPr>
        <w:t xml:space="preserve"> Josep, 2005,</w:t>
      </w:r>
      <w:r w:rsidRPr="00D960D4">
        <w:rPr>
          <w:rFonts w:ascii="Times New Roman" w:hAnsi="Times New Roman" w:cs="Times New Roman"/>
        </w:rPr>
        <w:t xml:space="preserve"> “Novel·la de negres.” </w:t>
      </w:r>
      <w:r w:rsidRPr="00D960D4">
        <w:rPr>
          <w:rFonts w:ascii="Times New Roman" w:hAnsi="Times New Roman" w:cs="Times New Roman"/>
          <w:i/>
          <w:iCs/>
        </w:rPr>
        <w:t>Avui</w:t>
      </w:r>
      <w:r>
        <w:rPr>
          <w:rFonts w:ascii="Times New Roman" w:hAnsi="Times New Roman" w:cs="Times New Roman"/>
          <w:iCs/>
        </w:rPr>
        <w:t>,</w:t>
      </w:r>
      <w:r w:rsidRPr="00D960D4">
        <w:rPr>
          <w:rFonts w:ascii="Times New Roman" w:hAnsi="Times New Roman" w:cs="Times New Roman"/>
        </w:rPr>
        <w:t xml:space="preserve"> 8</w:t>
      </w:r>
      <w:r>
        <w:rPr>
          <w:rFonts w:ascii="Times New Roman" w:hAnsi="Times New Roman" w:cs="Times New Roman"/>
        </w:rPr>
        <w:t xml:space="preserve"> de mayo ,</w:t>
      </w:r>
      <w:r w:rsidR="00337FDB">
        <w:rPr>
          <w:rFonts w:ascii="Times New Roman" w:hAnsi="Times New Roman" w:cs="Times New Roman"/>
        </w:rPr>
        <w:t xml:space="preserve"> </w:t>
      </w:r>
      <w:r w:rsidRPr="00D960D4">
        <w:rPr>
          <w:rFonts w:ascii="Times New Roman" w:hAnsi="Times New Roman" w:cs="Times New Roman"/>
        </w:rPr>
        <w:t xml:space="preserve">&lt;http://lletra.uoc.edu/ca/autor/albert-sanchez-pinyol/comentaris-sobre-lautor&gt; </w:t>
      </w:r>
      <w:r>
        <w:rPr>
          <w:rFonts w:ascii="Times New Roman" w:hAnsi="Times New Roman" w:cs="Times New Roman"/>
        </w:rPr>
        <w:t>[10/01/2015].</w:t>
      </w:r>
    </w:p>
    <w:p w:rsidR="007279C7" w:rsidRDefault="007279C7" w:rsidP="0014445E">
      <w:pPr>
        <w:widowControl w:val="0"/>
        <w:autoSpaceDE w:val="0"/>
        <w:autoSpaceDN w:val="0"/>
        <w:adjustRightInd w:val="0"/>
        <w:ind w:left="539" w:right="566" w:hanging="539"/>
        <w:jc w:val="both"/>
        <w:rPr>
          <w:rFonts w:ascii="Times New Roman" w:hAnsi="Times New Roman" w:cs="Times New Roman"/>
        </w:rPr>
      </w:pPr>
      <w:r w:rsidRPr="007279C7">
        <w:rPr>
          <w:rFonts w:ascii="Times New Roman" w:hAnsi="Times New Roman" w:cs="Times New Roman"/>
          <w:smallCaps/>
        </w:rPr>
        <w:t>Iwasaki</w:t>
      </w:r>
      <w:r>
        <w:rPr>
          <w:rFonts w:ascii="Times New Roman" w:hAnsi="Times New Roman" w:cs="Times New Roman"/>
        </w:rPr>
        <w:t>, Fernando, 2009, “Andrés Neuman y los Atlas del tiempo”, ABC Cultural, 18 de julio, &lt;</w:t>
      </w:r>
      <w:r w:rsidRPr="007279C7">
        <w:rPr>
          <w:rFonts w:ascii="Times New Roman" w:hAnsi="Times New Roman" w:cs="Times New Roman"/>
        </w:rPr>
        <w:t>http://hemeroteca.abc.es/nav/navigate.exe/hemeroteca/madrid/cultural/2009/07/18/012.html</w:t>
      </w:r>
      <w:r>
        <w:rPr>
          <w:rFonts w:ascii="Times New Roman" w:hAnsi="Times New Roman" w:cs="Times New Roman"/>
        </w:rPr>
        <w:t>&gt; [17/10/2017].</w:t>
      </w:r>
    </w:p>
    <w:p w:rsidR="00DA4E52" w:rsidRPr="00DA4E52" w:rsidRDefault="00DA4E52" w:rsidP="00DA4E52">
      <w:pPr>
        <w:widowControl w:val="0"/>
        <w:autoSpaceDE w:val="0"/>
        <w:autoSpaceDN w:val="0"/>
        <w:adjustRightInd w:val="0"/>
        <w:ind w:left="539" w:right="566" w:hanging="539"/>
        <w:jc w:val="both"/>
        <w:rPr>
          <w:rFonts w:cstheme="minorHAnsi"/>
        </w:rPr>
      </w:pPr>
      <w:r w:rsidRPr="00DA4E52">
        <w:rPr>
          <w:rFonts w:cstheme="minorHAnsi"/>
          <w:smallCaps/>
        </w:rPr>
        <w:t>Jakob,</w:t>
      </w:r>
      <w:r w:rsidRPr="00DA4E52">
        <w:rPr>
          <w:rFonts w:cstheme="minorHAnsi"/>
        </w:rPr>
        <w:t xml:space="preserve"> </w:t>
      </w:r>
      <w:r w:rsidRPr="00DA4E52">
        <w:rPr>
          <w:rFonts w:ascii="Times New Roman" w:hAnsi="Times New Roman" w:cs="Times New Roman"/>
          <w:color w:val="000000"/>
        </w:rPr>
        <w:t>Michael</w:t>
      </w:r>
      <w:r>
        <w:rPr>
          <w:rFonts w:cstheme="minorHAnsi"/>
        </w:rPr>
        <w:t>, 2009,</w:t>
      </w:r>
      <w:r w:rsidRPr="00DA4E52">
        <w:rPr>
          <w:rFonts w:cstheme="minorHAnsi"/>
        </w:rPr>
        <w:t xml:space="preserve"> </w:t>
      </w:r>
      <w:r w:rsidRPr="00DA4E52">
        <w:rPr>
          <w:rFonts w:cstheme="minorHAnsi"/>
          <w:i/>
        </w:rPr>
        <w:t>Il paesaggio</w:t>
      </w:r>
      <w:r w:rsidRPr="00DA4E52">
        <w:rPr>
          <w:rFonts w:cstheme="minorHAnsi"/>
        </w:rPr>
        <w:t>. Il Mulino, Bologna.</w:t>
      </w:r>
    </w:p>
    <w:p w:rsidR="00784E24" w:rsidRPr="0014445E" w:rsidRDefault="00784E24" w:rsidP="0014445E">
      <w:pPr>
        <w:widowControl w:val="0"/>
        <w:autoSpaceDE w:val="0"/>
        <w:autoSpaceDN w:val="0"/>
        <w:adjustRightInd w:val="0"/>
        <w:ind w:left="539" w:right="566" w:hanging="539"/>
        <w:jc w:val="both"/>
        <w:rPr>
          <w:rFonts w:ascii="Times New Roman" w:hAnsi="Times New Roman" w:cs="Times New Roman"/>
        </w:rPr>
      </w:pPr>
      <w:r w:rsidRPr="00784E24">
        <w:rPr>
          <w:rFonts w:ascii="Times New Roman" w:hAnsi="Times New Roman" w:cs="Times New Roman"/>
          <w:smallCaps/>
        </w:rPr>
        <w:t>Kaplan</w:t>
      </w:r>
      <w:r>
        <w:rPr>
          <w:rFonts w:ascii="Times New Roman" w:hAnsi="Times New Roman" w:cs="Times New Roman"/>
        </w:rPr>
        <w:t xml:space="preserve">, Caren, 1996, </w:t>
      </w:r>
      <w:r w:rsidRPr="00784E24">
        <w:rPr>
          <w:rFonts w:ascii="Times New Roman" w:hAnsi="Times New Roman" w:cs="Times New Roman"/>
          <w:i/>
        </w:rPr>
        <w:t>Questions of Travel. Postmodern Discourses of Displacement</w:t>
      </w:r>
      <w:r>
        <w:rPr>
          <w:rFonts w:ascii="Times New Roman" w:hAnsi="Times New Roman" w:cs="Times New Roman"/>
        </w:rPr>
        <w:t>. Durham and London: Duke University Press, 2000.</w:t>
      </w:r>
    </w:p>
    <w:p w:rsidR="00CA7A53" w:rsidRPr="0074497A" w:rsidRDefault="00CA7A53" w:rsidP="00F05F24">
      <w:pPr>
        <w:widowControl w:val="0"/>
        <w:autoSpaceDE w:val="0"/>
        <w:autoSpaceDN w:val="0"/>
        <w:adjustRightInd w:val="0"/>
        <w:ind w:left="539" w:right="566" w:hanging="539"/>
        <w:jc w:val="both"/>
        <w:rPr>
          <w:rFonts w:ascii="Times New Roman" w:hAnsi="Times New Roman" w:cs="Times New Roman"/>
          <w:color w:val="000000"/>
          <w:lang w:val="en-GB"/>
        </w:rPr>
      </w:pPr>
      <w:r>
        <w:rPr>
          <w:rFonts w:ascii="Times New Roman" w:hAnsi="Times New Roman" w:cs="Times New Roman"/>
          <w:smallCaps/>
          <w:color w:val="000000"/>
          <w:lang w:val="en-GB"/>
        </w:rPr>
        <w:t xml:space="preserve">Kapuściński, </w:t>
      </w:r>
      <w:r w:rsidRPr="0074497A">
        <w:rPr>
          <w:rFonts w:ascii="Times New Roman" w:hAnsi="Times New Roman" w:cs="Times New Roman"/>
          <w:color w:val="000000"/>
          <w:lang w:val="en-GB"/>
        </w:rPr>
        <w:t>Ryszard</w:t>
      </w:r>
      <w:r>
        <w:rPr>
          <w:rFonts w:ascii="Times New Roman" w:hAnsi="Times New Roman" w:cs="Times New Roman"/>
          <w:smallCaps/>
          <w:color w:val="000000"/>
          <w:lang w:val="en-GB"/>
        </w:rPr>
        <w:t xml:space="preserve">, 2006, </w:t>
      </w:r>
      <w:r w:rsidRPr="0074497A">
        <w:rPr>
          <w:rFonts w:ascii="Times New Roman" w:hAnsi="Times New Roman" w:cs="Times New Roman"/>
          <w:i/>
          <w:color w:val="000000"/>
          <w:lang w:val="en-GB"/>
        </w:rPr>
        <w:t>Encuentro con el Otro</w:t>
      </w:r>
      <w:r>
        <w:rPr>
          <w:rFonts w:ascii="Times New Roman" w:hAnsi="Times New Roman" w:cs="Times New Roman"/>
          <w:color w:val="000000"/>
          <w:lang w:val="en-GB"/>
        </w:rPr>
        <w:t>. Espa.pdf. &lt;</w:t>
      </w:r>
      <w:r w:rsidRPr="00CA7A53">
        <w:rPr>
          <w:rFonts w:ascii="Times New Roman" w:hAnsi="Times New Roman" w:cs="Times New Roman"/>
          <w:color w:val="000000"/>
          <w:lang w:val="en-GB"/>
        </w:rPr>
        <w:t>http://assets.espapdf.com/b/Ryszard%20Kapuscinski/Encuentro%20con%20el%20Otro%20(1884)/Encuentro%20con%20el%20Otro%20-%20Ryszard%20Kapuscinski.pdf</w:t>
      </w:r>
      <w:r>
        <w:rPr>
          <w:rFonts w:ascii="Times New Roman" w:hAnsi="Times New Roman" w:cs="Times New Roman"/>
          <w:color w:val="000000"/>
          <w:lang w:val="en-GB"/>
        </w:rPr>
        <w:t xml:space="preserve">&gt; </w:t>
      </w:r>
      <w:r>
        <w:rPr>
          <w:rFonts w:ascii="Times New Roman" w:hAnsi="Times New Roman" w:cs="Times New Roman"/>
        </w:rPr>
        <w:t>[20/06</w:t>
      </w:r>
      <w:r w:rsidRPr="006550CD">
        <w:rPr>
          <w:rFonts w:ascii="Times New Roman" w:hAnsi="Times New Roman" w:cs="Times New Roman"/>
        </w:rPr>
        <w:t>/</w:t>
      </w:r>
      <w:r>
        <w:rPr>
          <w:rFonts w:ascii="Times New Roman" w:hAnsi="Times New Roman" w:cs="Times New Roman"/>
        </w:rPr>
        <w:t>20</w:t>
      </w:r>
      <w:r w:rsidRPr="006550CD">
        <w:rPr>
          <w:rFonts w:ascii="Times New Roman" w:hAnsi="Times New Roman" w:cs="Times New Roman"/>
        </w:rPr>
        <w:t>15].</w:t>
      </w:r>
    </w:p>
    <w:p w:rsidR="005717B3" w:rsidRDefault="005717B3" w:rsidP="00F05F24">
      <w:pPr>
        <w:widowControl w:val="0"/>
        <w:autoSpaceDE w:val="0"/>
        <w:autoSpaceDN w:val="0"/>
        <w:adjustRightInd w:val="0"/>
        <w:ind w:left="539" w:right="566" w:hanging="539"/>
        <w:jc w:val="both"/>
        <w:rPr>
          <w:rFonts w:ascii="Times New Roman" w:hAnsi="Times New Roman" w:cs="Times New Roman"/>
          <w:color w:val="000000"/>
          <w:lang w:val="en-GB"/>
        </w:rPr>
      </w:pPr>
      <w:r>
        <w:rPr>
          <w:rFonts w:ascii="Times New Roman" w:hAnsi="Times New Roman" w:cs="Times New Roman"/>
          <w:smallCaps/>
          <w:color w:val="000000"/>
          <w:lang w:val="en-GB"/>
        </w:rPr>
        <w:t xml:space="preserve">King, </w:t>
      </w:r>
      <w:r>
        <w:rPr>
          <w:rFonts w:ascii="Times New Roman" w:hAnsi="Times New Roman" w:cs="Times New Roman"/>
          <w:color w:val="000000"/>
          <w:lang w:val="en-GB"/>
        </w:rPr>
        <w:t>Stewart (ed.) 2005</w:t>
      </w:r>
      <w:r w:rsidR="007D3812">
        <w:rPr>
          <w:rFonts w:ascii="Times New Roman" w:hAnsi="Times New Roman" w:cs="Times New Roman"/>
          <w:color w:val="000000"/>
          <w:lang w:val="en-GB"/>
        </w:rPr>
        <w:t>a</w:t>
      </w:r>
      <w:r>
        <w:rPr>
          <w:rFonts w:ascii="Times New Roman" w:hAnsi="Times New Roman" w:cs="Times New Roman"/>
          <w:color w:val="000000"/>
          <w:lang w:val="en-GB"/>
        </w:rPr>
        <w:t xml:space="preserve">, </w:t>
      </w:r>
      <w:r w:rsidRPr="00790196">
        <w:rPr>
          <w:rFonts w:ascii="Times New Roman" w:hAnsi="Times New Roman" w:cs="Times New Roman"/>
          <w:i/>
          <w:color w:val="000000"/>
          <w:lang w:val="en-GB"/>
        </w:rPr>
        <w:t xml:space="preserve">La cultura </w:t>
      </w:r>
      <w:r w:rsidR="007D3812">
        <w:rPr>
          <w:rFonts w:ascii="Times New Roman" w:hAnsi="Times New Roman" w:cs="Times New Roman"/>
          <w:i/>
          <w:color w:val="000000"/>
          <w:lang w:val="en-GB"/>
        </w:rPr>
        <w:t>catalana</w:t>
      </w:r>
      <w:r w:rsidRPr="00790196">
        <w:rPr>
          <w:rFonts w:ascii="Times New Roman" w:hAnsi="Times New Roman" w:cs="Times New Roman"/>
          <w:i/>
          <w:color w:val="000000"/>
          <w:lang w:val="en-GB"/>
        </w:rPr>
        <w:t xml:space="preserve"> de </w:t>
      </w:r>
      <w:r w:rsidR="007D3812">
        <w:rPr>
          <w:rFonts w:ascii="Times New Roman" w:hAnsi="Times New Roman" w:cs="Times New Roman"/>
          <w:i/>
          <w:color w:val="000000"/>
          <w:lang w:val="en-GB"/>
        </w:rPr>
        <w:t>expresió</w:t>
      </w:r>
      <w:r w:rsidRPr="00790196">
        <w:rPr>
          <w:rFonts w:ascii="Times New Roman" w:hAnsi="Times New Roman" w:cs="Times New Roman"/>
          <w:i/>
          <w:color w:val="000000"/>
          <w:lang w:val="en-GB"/>
        </w:rPr>
        <w:t>n castellana. Estudios de literatur</w:t>
      </w:r>
      <w:r w:rsidR="00184A3D">
        <w:rPr>
          <w:rFonts w:ascii="Times New Roman" w:hAnsi="Times New Roman" w:cs="Times New Roman"/>
          <w:i/>
          <w:color w:val="000000"/>
          <w:lang w:val="en-GB"/>
        </w:rPr>
        <w:t>a</w:t>
      </w:r>
      <w:r w:rsidRPr="00790196">
        <w:rPr>
          <w:rFonts w:ascii="Times New Roman" w:hAnsi="Times New Roman" w:cs="Times New Roman"/>
          <w:i/>
          <w:color w:val="000000"/>
          <w:lang w:val="en-GB"/>
        </w:rPr>
        <w:t>, teatro y cine</w:t>
      </w:r>
      <w:r>
        <w:rPr>
          <w:rFonts w:ascii="Times New Roman" w:hAnsi="Times New Roman" w:cs="Times New Roman"/>
          <w:color w:val="000000"/>
          <w:lang w:val="en-GB"/>
        </w:rPr>
        <w:t>. Kassel: Reichenberger.</w:t>
      </w:r>
    </w:p>
    <w:p w:rsidR="007D3812" w:rsidRPr="005717B3" w:rsidRDefault="007D3812" w:rsidP="00F05F24">
      <w:pPr>
        <w:widowControl w:val="0"/>
        <w:autoSpaceDE w:val="0"/>
        <w:autoSpaceDN w:val="0"/>
        <w:adjustRightInd w:val="0"/>
        <w:ind w:left="539" w:right="566" w:hanging="539"/>
        <w:jc w:val="both"/>
        <w:rPr>
          <w:rFonts w:ascii="Times New Roman" w:hAnsi="Times New Roman" w:cs="Times New Roman"/>
          <w:lang w:val="pt-BR"/>
        </w:rPr>
      </w:pPr>
      <w:r>
        <w:rPr>
          <w:rFonts w:ascii="Times New Roman" w:hAnsi="Times New Roman" w:cs="Times New Roman"/>
          <w:color w:val="000000"/>
          <w:lang w:val="en-GB"/>
        </w:rPr>
        <w:t xml:space="preserve">---, 2005b, </w:t>
      </w:r>
      <w:r w:rsidRPr="00790196">
        <w:rPr>
          <w:rFonts w:ascii="Times New Roman" w:hAnsi="Times New Roman" w:cs="Times New Roman"/>
          <w:i/>
          <w:color w:val="000000"/>
          <w:lang w:val="en-GB"/>
        </w:rPr>
        <w:t>Escribir la catalanidad. Lengua e identidades culturales en la narrative contemporánea de Cataluña</w:t>
      </w:r>
      <w:r>
        <w:rPr>
          <w:rFonts w:ascii="Times New Roman" w:hAnsi="Times New Roman" w:cs="Times New Roman"/>
          <w:color w:val="000000"/>
          <w:lang w:val="en-GB"/>
        </w:rPr>
        <w:t>. Woodbridge: Tamesis.</w:t>
      </w:r>
    </w:p>
    <w:p w:rsidR="005466F4" w:rsidRDefault="005466F4" w:rsidP="00F05F24">
      <w:pPr>
        <w:widowControl w:val="0"/>
        <w:autoSpaceDE w:val="0"/>
        <w:autoSpaceDN w:val="0"/>
        <w:adjustRightInd w:val="0"/>
        <w:ind w:left="539" w:right="566" w:hanging="539"/>
        <w:jc w:val="both"/>
        <w:rPr>
          <w:rFonts w:ascii="Times New Roman" w:hAnsi="Times New Roman" w:cs="Times New Roman"/>
          <w:color w:val="000000"/>
        </w:rPr>
      </w:pPr>
      <w:r>
        <w:rPr>
          <w:rFonts w:ascii="Times New Roman" w:hAnsi="Times New Roman" w:cs="Times New Roman"/>
          <w:smallCaps/>
          <w:color w:val="000000"/>
          <w:lang w:val="en-GB"/>
        </w:rPr>
        <w:t xml:space="preserve">Kleiner-Liebau, </w:t>
      </w:r>
      <w:r>
        <w:rPr>
          <w:rFonts w:ascii="Times New Roman" w:hAnsi="Times New Roman" w:cs="Times New Roman"/>
          <w:color w:val="000000"/>
          <w:lang w:val="en-GB"/>
        </w:rPr>
        <w:t xml:space="preserve">Désirée, 2009, </w:t>
      </w:r>
      <w:r w:rsidRPr="005466F4">
        <w:rPr>
          <w:rFonts w:ascii="Times New Roman" w:hAnsi="Times New Roman" w:cs="Times New Roman"/>
          <w:i/>
          <w:color w:val="000000"/>
          <w:lang w:val="en-GB"/>
        </w:rPr>
        <w:t>Migration and the Construction of National Identity in Spain</w:t>
      </w:r>
      <w:r>
        <w:rPr>
          <w:rFonts w:ascii="Times New Roman" w:hAnsi="Times New Roman" w:cs="Times New Roman"/>
          <w:color w:val="000000"/>
          <w:lang w:val="en-GB"/>
        </w:rPr>
        <w:t xml:space="preserve">. </w:t>
      </w:r>
      <w:r w:rsidRPr="00D35049">
        <w:rPr>
          <w:rFonts w:ascii="Times New Roman" w:hAnsi="Times New Roman" w:cs="Times New Roman"/>
          <w:color w:val="000000"/>
        </w:rPr>
        <w:t>Madrid – Frankfurt am Main: Iberoamericana – Vervuert.</w:t>
      </w:r>
    </w:p>
    <w:p w:rsidR="0033675D" w:rsidRDefault="0033675D" w:rsidP="00F05F24">
      <w:pPr>
        <w:widowControl w:val="0"/>
        <w:autoSpaceDE w:val="0"/>
        <w:autoSpaceDN w:val="0"/>
        <w:adjustRightInd w:val="0"/>
        <w:ind w:left="539" w:right="566" w:hanging="539"/>
        <w:jc w:val="both"/>
        <w:rPr>
          <w:rFonts w:ascii="Times New Roman" w:hAnsi="Times New Roman" w:cs="Times New Roman"/>
          <w:color w:val="000000"/>
        </w:rPr>
      </w:pPr>
      <w:r w:rsidRPr="0074497A">
        <w:rPr>
          <w:rFonts w:ascii="Times New Roman" w:hAnsi="Times New Roman" w:cs="Times New Roman"/>
          <w:smallCaps/>
          <w:color w:val="000000"/>
          <w:lang w:val="en-GB"/>
        </w:rPr>
        <w:t>Koser</w:t>
      </w:r>
      <w:r>
        <w:rPr>
          <w:rFonts w:ascii="Times New Roman" w:hAnsi="Times New Roman" w:cs="Times New Roman"/>
          <w:color w:val="000000"/>
        </w:rPr>
        <w:t xml:space="preserve">, Khalid, 2007, </w:t>
      </w:r>
      <w:r w:rsidRPr="0074497A">
        <w:rPr>
          <w:rFonts w:ascii="Times New Roman" w:hAnsi="Times New Roman" w:cs="Times New Roman"/>
          <w:i/>
          <w:color w:val="000000"/>
        </w:rPr>
        <w:t>Le migrazioni internazionali</w:t>
      </w:r>
      <w:r>
        <w:rPr>
          <w:rFonts w:ascii="Times New Roman" w:hAnsi="Times New Roman" w:cs="Times New Roman"/>
          <w:color w:val="000000"/>
        </w:rPr>
        <w:t xml:space="preserve">. Bologna: Il Mulino, 2009. [ed. or. </w:t>
      </w:r>
      <w:r w:rsidRPr="0074497A">
        <w:rPr>
          <w:rFonts w:ascii="Times New Roman" w:hAnsi="Times New Roman" w:cs="Times New Roman"/>
          <w:i/>
          <w:color w:val="000000"/>
        </w:rPr>
        <w:t>International Migrations</w:t>
      </w:r>
      <w:r>
        <w:rPr>
          <w:rFonts w:ascii="Times New Roman" w:hAnsi="Times New Roman" w:cs="Times New Roman"/>
          <w:color w:val="000000"/>
        </w:rPr>
        <w:t>. Oxford University Press].</w:t>
      </w:r>
    </w:p>
    <w:p w:rsidR="00B853E0" w:rsidRDefault="00905288" w:rsidP="00B853E0">
      <w:pPr>
        <w:widowControl w:val="0"/>
        <w:autoSpaceDE w:val="0"/>
        <w:autoSpaceDN w:val="0"/>
        <w:adjustRightInd w:val="0"/>
        <w:ind w:left="540" w:right="566" w:hanging="540"/>
        <w:jc w:val="both"/>
        <w:rPr>
          <w:rFonts w:ascii="Times New Roman" w:hAnsi="Times New Roman" w:cs="Times New Roman"/>
        </w:rPr>
      </w:pPr>
      <w:r w:rsidRPr="00905288">
        <w:rPr>
          <w:rFonts w:ascii="Times New Roman" w:hAnsi="Times New Roman" w:cs="Times New Roman"/>
          <w:smallCaps/>
          <w:color w:val="000000"/>
          <w:lang w:val="en-GB"/>
        </w:rPr>
        <w:t>Kundera</w:t>
      </w:r>
      <w:r>
        <w:rPr>
          <w:rFonts w:ascii="Times New Roman" w:hAnsi="Times New Roman" w:cs="Times New Roman"/>
          <w:color w:val="000000"/>
        </w:rPr>
        <w:t xml:space="preserve">, Milan, 1986, </w:t>
      </w:r>
      <w:r w:rsidRPr="00905288">
        <w:rPr>
          <w:rFonts w:ascii="Times New Roman" w:hAnsi="Times New Roman" w:cs="Times New Roman"/>
          <w:i/>
          <w:color w:val="000000"/>
        </w:rPr>
        <w:t>L’arte del romanzo</w:t>
      </w:r>
      <w:r>
        <w:rPr>
          <w:rFonts w:ascii="Times New Roman" w:hAnsi="Times New Roman" w:cs="Times New Roman"/>
          <w:color w:val="000000"/>
        </w:rPr>
        <w:t>. Milano: Adelphi, 1988</w:t>
      </w:r>
      <w:r w:rsidR="00B853E0">
        <w:rPr>
          <w:rFonts w:ascii="Times New Roman" w:hAnsi="Times New Roman" w:cs="Times New Roman"/>
          <w:color w:val="000000"/>
        </w:rPr>
        <w:t xml:space="preserve">. </w:t>
      </w:r>
      <w:r>
        <w:rPr>
          <w:rFonts w:ascii="Times New Roman" w:hAnsi="Times New Roman" w:cs="Times New Roman"/>
          <w:color w:val="000000"/>
        </w:rPr>
        <w:t xml:space="preserve"> </w:t>
      </w:r>
      <w:r w:rsidR="00B853E0" w:rsidRPr="008E12DA">
        <w:rPr>
          <w:rFonts w:ascii="Times New Roman" w:hAnsi="Times New Roman" w:cs="Times New Roman"/>
        </w:rPr>
        <w:t xml:space="preserve">[Hay trad. esp. </w:t>
      </w:r>
      <w:r w:rsidR="00B853E0">
        <w:rPr>
          <w:rFonts w:ascii="Times New Roman" w:hAnsi="Times New Roman" w:cs="Times New Roman"/>
          <w:i/>
          <w:iCs/>
        </w:rPr>
        <w:t>El arte de la novela</w:t>
      </w:r>
      <w:r w:rsidR="00B853E0">
        <w:rPr>
          <w:rFonts w:ascii="Times New Roman" w:hAnsi="Times New Roman" w:cs="Times New Roman"/>
        </w:rPr>
        <w:t>. Tusquets</w:t>
      </w:r>
      <w:r w:rsidR="00B853E0" w:rsidRPr="00D960D4">
        <w:rPr>
          <w:rFonts w:ascii="Times New Roman" w:hAnsi="Times New Roman" w:cs="Times New Roman"/>
        </w:rPr>
        <w:t xml:space="preserve">, </w:t>
      </w:r>
      <w:r w:rsidR="00B853E0">
        <w:rPr>
          <w:rFonts w:ascii="Times New Roman" w:hAnsi="Times New Roman" w:cs="Times New Roman"/>
        </w:rPr>
        <w:t>2006</w:t>
      </w:r>
      <w:r w:rsidR="00B853E0" w:rsidRPr="00D960D4">
        <w:rPr>
          <w:rFonts w:ascii="Times New Roman" w:hAnsi="Times New Roman" w:cs="Times New Roman"/>
        </w:rPr>
        <w:t>].</w:t>
      </w:r>
      <w:r w:rsidR="00B853E0">
        <w:rPr>
          <w:rFonts w:ascii="Times New Roman" w:hAnsi="Times New Roman" w:cs="Times New Roman"/>
        </w:rPr>
        <w:t xml:space="preserve"> </w:t>
      </w:r>
    </w:p>
    <w:p w:rsidR="00A425AB" w:rsidRDefault="00B41902" w:rsidP="00A425AB">
      <w:pPr>
        <w:widowControl w:val="0"/>
        <w:autoSpaceDE w:val="0"/>
        <w:autoSpaceDN w:val="0"/>
        <w:adjustRightInd w:val="0"/>
        <w:ind w:left="539" w:right="566" w:hanging="539"/>
        <w:jc w:val="both"/>
        <w:rPr>
          <w:rFonts w:ascii="Times New Roman" w:eastAsia="Times New Roman" w:hAnsi="Times New Roman" w:cs="Times New Roman"/>
          <w:color w:val="000000"/>
          <w:lang w:val="pt-BR" w:eastAsia="it-IT"/>
        </w:rPr>
      </w:pPr>
      <w:r w:rsidRPr="00DF39AE">
        <w:rPr>
          <w:rFonts w:ascii="Times New Roman" w:hAnsi="Times New Roman" w:cs="Times New Roman"/>
          <w:smallCaps/>
          <w:color w:val="000000"/>
          <w:lang w:val="en-GB"/>
        </w:rPr>
        <w:t>Labanyi</w:t>
      </w:r>
      <w:r>
        <w:rPr>
          <w:rFonts w:ascii="Times New Roman" w:hAnsi="Times New Roman" w:cs="Times New Roman"/>
          <w:color w:val="000000"/>
        </w:rPr>
        <w:t xml:space="preserve">, Jo, </w:t>
      </w:r>
      <w:r w:rsidR="00A425AB">
        <w:rPr>
          <w:rFonts w:ascii="Times New Roman" w:hAnsi="Times New Roman" w:cs="Times New Roman"/>
          <w:color w:val="000000"/>
        </w:rPr>
        <w:t xml:space="preserve">2015, “Globalización, cosmopolitismo y traducción cultural”, en </w:t>
      </w:r>
      <w:r w:rsidR="00A425AB" w:rsidRPr="00B1181E">
        <w:rPr>
          <w:rFonts w:ascii="Times New Roman" w:eastAsia="Times New Roman" w:hAnsi="Times New Roman" w:cs="Times New Roman"/>
          <w:smallCaps/>
          <w:color w:val="000000"/>
          <w:lang w:val="pt-BR" w:eastAsia="it-IT"/>
        </w:rPr>
        <w:t>Colmeiro</w:t>
      </w:r>
      <w:r w:rsidR="00A425AB">
        <w:rPr>
          <w:rFonts w:ascii="Times New Roman" w:eastAsia="Times New Roman" w:hAnsi="Times New Roman" w:cs="Times New Roman"/>
          <w:color w:val="000000"/>
          <w:lang w:val="pt-BR" w:eastAsia="it-IT"/>
        </w:rPr>
        <w:t xml:space="preserve">, José (ed.) 2015, </w:t>
      </w:r>
      <w:r w:rsidR="00A425AB" w:rsidRPr="00B1181E">
        <w:rPr>
          <w:rFonts w:ascii="Times New Roman" w:eastAsia="Times New Roman" w:hAnsi="Times New Roman" w:cs="Times New Roman"/>
          <w:i/>
          <w:color w:val="000000"/>
          <w:lang w:val="pt-BR" w:eastAsia="it-IT"/>
        </w:rPr>
        <w:t xml:space="preserve">Encrucijadas globales. Redefinir España en el siglo </w:t>
      </w:r>
      <w:r w:rsidR="00A425AB" w:rsidRPr="00D6498C">
        <w:rPr>
          <w:rFonts w:ascii="Times New Roman" w:eastAsia="Times New Roman" w:hAnsi="Times New Roman" w:cs="Times New Roman"/>
          <w:i/>
          <w:smallCaps/>
          <w:color w:val="000000"/>
          <w:lang w:val="pt-BR" w:eastAsia="it-IT"/>
        </w:rPr>
        <w:t>xxi</w:t>
      </w:r>
      <w:r w:rsidR="00A425AB">
        <w:rPr>
          <w:rFonts w:ascii="Times New Roman" w:eastAsia="Times New Roman" w:hAnsi="Times New Roman" w:cs="Times New Roman"/>
          <w:color w:val="000000"/>
          <w:lang w:val="pt-BR" w:eastAsia="it-IT"/>
        </w:rPr>
        <w:t>. Madrid – Frakfurt am Mein: Iberoamericana – Vervuert, pp. 35-60.</w:t>
      </w:r>
    </w:p>
    <w:p w:rsidR="006725F1" w:rsidRPr="006725F1" w:rsidRDefault="006725F1" w:rsidP="006725F1">
      <w:pPr>
        <w:widowControl w:val="0"/>
        <w:autoSpaceDE w:val="0"/>
        <w:autoSpaceDN w:val="0"/>
        <w:adjustRightInd w:val="0"/>
        <w:ind w:left="539" w:right="566" w:hanging="539"/>
        <w:jc w:val="both"/>
        <w:rPr>
          <w:rFonts w:cstheme="minorHAnsi"/>
          <w:lang w:val="fr-FR"/>
        </w:rPr>
      </w:pPr>
      <w:r w:rsidRPr="006725F1">
        <w:rPr>
          <w:rFonts w:cstheme="minorHAnsi"/>
          <w:smallCaps/>
          <w:lang w:val="fr-FR"/>
        </w:rPr>
        <w:t>La Brosse</w:t>
      </w:r>
      <w:r w:rsidRPr="006725F1">
        <w:rPr>
          <w:rFonts w:cstheme="minorHAnsi"/>
          <w:lang w:val="fr-FR"/>
        </w:rPr>
        <w:t xml:space="preserve">, </w:t>
      </w:r>
      <w:r w:rsidRPr="006725F1">
        <w:rPr>
          <w:rFonts w:ascii="Times New Roman" w:hAnsi="Times New Roman" w:cs="Times New Roman"/>
          <w:color w:val="000000"/>
        </w:rPr>
        <w:t>Gaële</w:t>
      </w:r>
      <w:r>
        <w:rPr>
          <w:rFonts w:cstheme="minorHAnsi"/>
          <w:lang w:val="fr-FR"/>
        </w:rPr>
        <w:t>, 2004,</w:t>
      </w:r>
      <w:r w:rsidRPr="006725F1">
        <w:rPr>
          <w:rFonts w:cstheme="minorHAnsi"/>
          <w:lang w:val="fr-FR"/>
        </w:rPr>
        <w:t xml:space="preserve"> “L’atlas insulaire: voir et dire le monde”. Entrevista con Frank Lestrigant, en </w:t>
      </w:r>
      <w:r w:rsidRPr="006725F1">
        <w:rPr>
          <w:rFonts w:cstheme="minorHAnsi"/>
          <w:i/>
          <w:iCs/>
          <w:lang w:val="fr-FR"/>
        </w:rPr>
        <w:t>Chemin d’étoiles</w:t>
      </w:r>
      <w:r w:rsidRPr="006725F1">
        <w:rPr>
          <w:rFonts w:cstheme="minorHAnsi"/>
          <w:lang w:val="fr-FR"/>
        </w:rPr>
        <w:t xml:space="preserve">, n° 12, août 2004, </w:t>
      </w:r>
      <w:r w:rsidRPr="006725F1">
        <w:rPr>
          <w:rFonts w:cstheme="minorHAnsi"/>
          <w:i/>
          <w:iCs/>
          <w:lang w:val="fr-FR"/>
        </w:rPr>
        <w:t>Îles funestes, îles bienheureuses</w:t>
      </w:r>
      <w:r>
        <w:rPr>
          <w:rFonts w:cstheme="minorHAnsi"/>
          <w:lang w:val="fr-FR"/>
        </w:rPr>
        <w:t>, Paris: Transboréal, pp. 104-117</w:t>
      </w:r>
      <w:r w:rsidRPr="006725F1">
        <w:rPr>
          <w:rFonts w:cstheme="minorHAnsi"/>
          <w:lang w:val="fr-FR"/>
        </w:rPr>
        <w:t>.</w:t>
      </w:r>
    </w:p>
    <w:p w:rsidR="00F47A43" w:rsidRDefault="001E70B9" w:rsidP="00F05F24">
      <w:pPr>
        <w:widowControl w:val="0"/>
        <w:autoSpaceDE w:val="0"/>
        <w:autoSpaceDN w:val="0"/>
        <w:adjustRightInd w:val="0"/>
        <w:ind w:left="539" w:right="566" w:hanging="539"/>
        <w:jc w:val="both"/>
        <w:rPr>
          <w:rFonts w:ascii="Times New Roman" w:eastAsia="Times New Roman" w:hAnsi="Times New Roman" w:cs="Times New Roman"/>
          <w:color w:val="000000"/>
          <w:lang w:val="pt-BR" w:eastAsia="it-IT"/>
        </w:rPr>
      </w:pPr>
      <w:r w:rsidRPr="006E7BE0">
        <w:rPr>
          <w:rFonts w:ascii="Times New Roman" w:hAnsi="Times New Roman" w:cs="Times New Roman"/>
          <w:smallCaps/>
          <w:color w:val="000000"/>
          <w:lang w:val="en-GB"/>
        </w:rPr>
        <w:t>Lambert</w:t>
      </w:r>
      <w:r>
        <w:rPr>
          <w:rFonts w:ascii="Times New Roman" w:eastAsia="Times New Roman" w:hAnsi="Times New Roman" w:cs="Times New Roman"/>
          <w:color w:val="000000"/>
          <w:lang w:val="pt-BR" w:eastAsia="it-IT"/>
        </w:rPr>
        <w:t>, José, 1991</w:t>
      </w:r>
      <w:r w:rsidR="00F47A43">
        <w:rPr>
          <w:rFonts w:ascii="Times New Roman" w:eastAsia="Times New Roman" w:hAnsi="Times New Roman" w:cs="Times New Roman"/>
          <w:color w:val="000000"/>
          <w:lang w:val="pt-BR" w:eastAsia="it-IT"/>
        </w:rPr>
        <w:t xml:space="preserve">, </w:t>
      </w:r>
      <w:r>
        <w:rPr>
          <w:rFonts w:ascii="Times New Roman" w:eastAsia="Times New Roman" w:hAnsi="Times New Roman" w:cs="Times New Roman"/>
          <w:color w:val="000000"/>
          <w:lang w:val="pt-BR" w:eastAsia="it-IT"/>
        </w:rPr>
        <w:t xml:space="preserve">“In quest of literary world maps”, en Dirk </w:t>
      </w:r>
      <w:r w:rsidRPr="003F5D17">
        <w:rPr>
          <w:rFonts w:ascii="Times New Roman" w:eastAsia="Times New Roman" w:hAnsi="Times New Roman" w:cs="Times New Roman"/>
          <w:color w:val="000000"/>
          <w:lang w:val="pt-BR" w:eastAsia="it-IT"/>
        </w:rPr>
        <w:t>Delabastita</w:t>
      </w:r>
      <w:r>
        <w:rPr>
          <w:rFonts w:ascii="Times New Roman" w:eastAsia="Times New Roman" w:hAnsi="Times New Roman" w:cs="Times New Roman"/>
          <w:color w:val="000000"/>
          <w:lang w:val="pt-BR" w:eastAsia="it-IT"/>
        </w:rPr>
        <w:t xml:space="preserve">, Lieven </w:t>
      </w:r>
      <w:r w:rsidRPr="003F5D17">
        <w:rPr>
          <w:rFonts w:ascii="Times New Roman" w:eastAsia="Times New Roman" w:hAnsi="Times New Roman" w:cs="Times New Roman"/>
          <w:color w:val="000000"/>
          <w:lang w:val="pt-BR" w:eastAsia="it-IT"/>
        </w:rPr>
        <w:t>D’Hulst</w:t>
      </w:r>
      <w:r>
        <w:rPr>
          <w:rFonts w:ascii="Times New Roman" w:eastAsia="Times New Roman" w:hAnsi="Times New Roman" w:cs="Times New Roman"/>
          <w:color w:val="000000"/>
          <w:lang w:val="pt-BR" w:eastAsia="it-IT"/>
        </w:rPr>
        <w:t xml:space="preserve">, Reine </w:t>
      </w:r>
      <w:r w:rsidRPr="003F5D17">
        <w:rPr>
          <w:rFonts w:ascii="Times New Roman" w:eastAsia="Times New Roman" w:hAnsi="Times New Roman" w:cs="Times New Roman"/>
          <w:color w:val="000000"/>
          <w:lang w:val="pt-BR" w:eastAsia="it-IT"/>
        </w:rPr>
        <w:t>Meylaerts</w:t>
      </w:r>
      <w:r>
        <w:rPr>
          <w:rFonts w:ascii="Times New Roman" w:eastAsia="Times New Roman" w:hAnsi="Times New Roman" w:cs="Times New Roman"/>
          <w:color w:val="000000"/>
          <w:lang w:val="pt-BR" w:eastAsia="it-IT"/>
        </w:rPr>
        <w:t xml:space="preserve"> (coord.), </w:t>
      </w:r>
      <w:r w:rsidRPr="006E7BE0">
        <w:rPr>
          <w:rFonts w:ascii="Times New Roman" w:eastAsia="Times New Roman" w:hAnsi="Times New Roman" w:cs="Times New Roman"/>
          <w:i/>
          <w:color w:val="000000"/>
          <w:lang w:val="pt-BR" w:eastAsia="it-IT"/>
        </w:rPr>
        <w:t>Functional Approaches to Culture and Translation. Selected papers</w:t>
      </w:r>
      <w:r>
        <w:rPr>
          <w:rFonts w:ascii="Times New Roman" w:eastAsia="Times New Roman" w:hAnsi="Times New Roman" w:cs="Times New Roman"/>
          <w:color w:val="000000"/>
          <w:lang w:val="pt-BR" w:eastAsia="it-IT"/>
        </w:rPr>
        <w:t>.</w:t>
      </w:r>
      <w:r w:rsidR="006E7BE0">
        <w:rPr>
          <w:rFonts w:ascii="Times New Roman" w:eastAsia="Times New Roman" w:hAnsi="Times New Roman" w:cs="Times New Roman"/>
          <w:color w:val="000000"/>
          <w:lang w:val="pt-BR" w:eastAsia="it-IT"/>
        </w:rPr>
        <w:t xml:space="preserve"> Amsterdam/Philadelphia: John Benjamins Publishing Company, pp. 63-74.</w:t>
      </w:r>
    </w:p>
    <w:p w:rsidR="004158B8" w:rsidRDefault="004158B8" w:rsidP="004158B8">
      <w:pPr>
        <w:widowControl w:val="0"/>
        <w:autoSpaceDE w:val="0"/>
        <w:autoSpaceDN w:val="0"/>
        <w:adjustRightInd w:val="0"/>
        <w:ind w:left="539" w:right="566" w:hanging="539"/>
        <w:jc w:val="both"/>
        <w:rPr>
          <w:rFonts w:ascii="Times New Roman" w:hAnsi="Times New Roman" w:cs="Times New Roman"/>
          <w:lang w:val="en-GB"/>
        </w:rPr>
      </w:pPr>
      <w:r w:rsidRPr="004158B8">
        <w:rPr>
          <w:rFonts w:ascii="Times New Roman" w:hAnsi="Times New Roman" w:cs="Times New Roman"/>
          <w:smallCaps/>
          <w:color w:val="000000"/>
          <w:lang w:val="en-GB"/>
        </w:rPr>
        <w:lastRenderedPageBreak/>
        <w:t>Lee</w:t>
      </w:r>
      <w:r>
        <w:rPr>
          <w:rFonts w:ascii="Times New Roman" w:hAnsi="Times New Roman" w:cs="Times New Roman"/>
          <w:lang w:val="en-GB"/>
        </w:rPr>
        <w:t>, Hermione, 2009,</w:t>
      </w:r>
      <w:r w:rsidRPr="008E12DA">
        <w:rPr>
          <w:rFonts w:ascii="Times New Roman" w:hAnsi="Times New Roman" w:cs="Times New Roman"/>
          <w:lang w:val="en-GB"/>
        </w:rPr>
        <w:t xml:space="preserve"> </w:t>
      </w:r>
      <w:r w:rsidRPr="008E12DA">
        <w:rPr>
          <w:rFonts w:ascii="Times New Roman" w:hAnsi="Times New Roman" w:cs="Times New Roman"/>
          <w:i/>
          <w:iCs/>
          <w:lang w:val="en-GB"/>
        </w:rPr>
        <w:t>Biography. A very Short Introduction</w:t>
      </w:r>
      <w:r w:rsidRPr="008E12DA">
        <w:rPr>
          <w:rFonts w:ascii="Times New Roman" w:hAnsi="Times New Roman" w:cs="Times New Roman"/>
          <w:lang w:val="en-GB"/>
        </w:rPr>
        <w:t xml:space="preserve">. </w:t>
      </w:r>
      <w:r w:rsidRPr="00D960D4">
        <w:rPr>
          <w:rFonts w:ascii="Times New Roman" w:hAnsi="Times New Roman" w:cs="Times New Roman"/>
          <w:lang w:val="en-GB"/>
        </w:rPr>
        <w:t>New</w:t>
      </w:r>
      <w:r>
        <w:rPr>
          <w:rFonts w:ascii="Times New Roman" w:hAnsi="Times New Roman" w:cs="Times New Roman"/>
          <w:lang w:val="en-GB"/>
        </w:rPr>
        <w:t xml:space="preserve"> York: Oxford University Press.</w:t>
      </w:r>
    </w:p>
    <w:p w:rsidR="0089646E" w:rsidRPr="0089646E" w:rsidRDefault="0089646E" w:rsidP="0089646E">
      <w:pPr>
        <w:widowControl w:val="0"/>
        <w:autoSpaceDE w:val="0"/>
        <w:autoSpaceDN w:val="0"/>
        <w:adjustRightInd w:val="0"/>
        <w:ind w:left="539" w:right="566" w:hanging="539"/>
        <w:jc w:val="both"/>
        <w:rPr>
          <w:rFonts w:cstheme="minorHAnsi"/>
        </w:rPr>
      </w:pPr>
      <w:r w:rsidRPr="0089646E">
        <w:rPr>
          <w:rFonts w:cstheme="minorHAnsi"/>
          <w:smallCaps/>
        </w:rPr>
        <w:t>Leed</w:t>
      </w:r>
      <w:r w:rsidRPr="0089646E">
        <w:rPr>
          <w:rFonts w:cstheme="minorHAnsi"/>
        </w:rPr>
        <w:t xml:space="preserve">, </w:t>
      </w:r>
      <w:r w:rsidRPr="0089646E">
        <w:rPr>
          <w:rFonts w:cstheme="minorHAnsi"/>
          <w:smallCaps/>
        </w:rPr>
        <w:t>Eric</w:t>
      </w:r>
      <w:r>
        <w:rPr>
          <w:rFonts w:cstheme="minorHAnsi"/>
        </w:rPr>
        <w:t xml:space="preserve"> J., 1991,</w:t>
      </w:r>
      <w:r w:rsidRPr="0089646E">
        <w:rPr>
          <w:rFonts w:cstheme="minorHAnsi"/>
        </w:rPr>
        <w:t xml:space="preserve"> </w:t>
      </w:r>
      <w:r w:rsidRPr="0089646E">
        <w:rPr>
          <w:rFonts w:cstheme="minorHAnsi"/>
          <w:i/>
          <w:iCs/>
        </w:rPr>
        <w:t>La mente del viaggiatore. Dall’Odissea al turismo globale</w:t>
      </w:r>
      <w:r w:rsidRPr="0089646E">
        <w:rPr>
          <w:rFonts w:cstheme="minorHAnsi"/>
        </w:rPr>
        <w:t xml:space="preserve">. Bologna: Il Mulino, 1992. </w:t>
      </w:r>
      <w:r w:rsidRPr="0089646E">
        <w:rPr>
          <w:rFonts w:cstheme="minorHAnsi"/>
          <w:lang w:val="en-GB"/>
        </w:rPr>
        <w:t xml:space="preserve">[Ed. or. </w:t>
      </w:r>
      <w:r w:rsidRPr="0089646E">
        <w:rPr>
          <w:rFonts w:cstheme="minorHAnsi"/>
          <w:i/>
          <w:iCs/>
          <w:lang w:val="en-GB"/>
        </w:rPr>
        <w:t>The Mind of the Traveler. From Gilgamesh to Global Tourism</w:t>
      </w:r>
      <w:r w:rsidRPr="0089646E">
        <w:rPr>
          <w:rFonts w:cstheme="minorHAnsi"/>
          <w:lang w:val="en-GB"/>
        </w:rPr>
        <w:t xml:space="preserve">. </w:t>
      </w:r>
      <w:r w:rsidRPr="0089646E">
        <w:rPr>
          <w:rFonts w:cstheme="minorHAnsi"/>
        </w:rPr>
        <w:t>Basic Book].</w:t>
      </w:r>
    </w:p>
    <w:p w:rsidR="006B40DC" w:rsidRDefault="006B40DC" w:rsidP="00F05F24">
      <w:pPr>
        <w:widowControl w:val="0"/>
        <w:autoSpaceDE w:val="0"/>
        <w:autoSpaceDN w:val="0"/>
        <w:adjustRightInd w:val="0"/>
        <w:ind w:left="539" w:right="566" w:hanging="539"/>
        <w:jc w:val="both"/>
        <w:rPr>
          <w:rFonts w:ascii="Times New Roman" w:eastAsia="Times New Roman" w:hAnsi="Times New Roman" w:cs="Times New Roman"/>
          <w:color w:val="000000"/>
          <w:lang w:val="pt-BR" w:eastAsia="it-IT"/>
        </w:rPr>
      </w:pPr>
      <w:r w:rsidRPr="006B40DC">
        <w:rPr>
          <w:rFonts w:ascii="Times New Roman" w:hAnsi="Times New Roman" w:cs="Times New Roman"/>
          <w:smallCaps/>
          <w:color w:val="000000"/>
          <w:lang w:val="en-GB"/>
        </w:rPr>
        <w:t>Lequin</w:t>
      </w:r>
      <w:r>
        <w:rPr>
          <w:rFonts w:ascii="Times New Roman" w:eastAsia="Times New Roman" w:hAnsi="Times New Roman" w:cs="Times New Roman"/>
          <w:color w:val="000000"/>
          <w:lang w:val="pt-BR" w:eastAsia="it-IT"/>
        </w:rPr>
        <w:t xml:space="preserve">, Lucie, </w:t>
      </w:r>
      <w:r w:rsidRPr="006B40DC">
        <w:rPr>
          <w:rFonts w:ascii="Times New Roman" w:hAnsi="Times New Roman" w:cs="Times New Roman"/>
          <w:smallCaps/>
          <w:color w:val="000000"/>
          <w:lang w:val="en-GB"/>
        </w:rPr>
        <w:t>Verthuy</w:t>
      </w:r>
      <w:r>
        <w:rPr>
          <w:rFonts w:ascii="Times New Roman" w:eastAsia="Times New Roman" w:hAnsi="Times New Roman" w:cs="Times New Roman"/>
          <w:color w:val="000000"/>
          <w:lang w:val="pt-BR" w:eastAsia="it-IT"/>
        </w:rPr>
        <w:t xml:space="preserve">, Maïr, 1996, </w:t>
      </w:r>
      <w:r w:rsidRPr="006B40DC">
        <w:rPr>
          <w:rFonts w:ascii="Times New Roman" w:eastAsia="Times New Roman" w:hAnsi="Times New Roman" w:cs="Times New Roman"/>
          <w:i/>
          <w:color w:val="000000"/>
          <w:lang w:val="pt-BR" w:eastAsia="it-IT"/>
        </w:rPr>
        <w:t>Multi-culture, Multi-écriture. La voix migrante au féminin en France et au Canada</w:t>
      </w:r>
      <w:r>
        <w:rPr>
          <w:rFonts w:ascii="Times New Roman" w:eastAsia="Times New Roman" w:hAnsi="Times New Roman" w:cs="Times New Roman"/>
          <w:color w:val="000000"/>
          <w:lang w:val="pt-BR" w:eastAsia="it-IT"/>
        </w:rPr>
        <w:t>. Paris-Montréal: L’Harmattan.</w:t>
      </w:r>
    </w:p>
    <w:p w:rsidR="00702C1E" w:rsidRPr="005466F4" w:rsidRDefault="00702C1E" w:rsidP="00F05F24">
      <w:pPr>
        <w:widowControl w:val="0"/>
        <w:autoSpaceDE w:val="0"/>
        <w:autoSpaceDN w:val="0"/>
        <w:adjustRightInd w:val="0"/>
        <w:ind w:left="539" w:right="566" w:hanging="539"/>
        <w:jc w:val="both"/>
        <w:rPr>
          <w:rFonts w:ascii="Times New Roman" w:hAnsi="Times New Roman" w:cs="Times New Roman"/>
          <w:lang w:val="pt-BR"/>
        </w:rPr>
      </w:pPr>
      <w:r>
        <w:rPr>
          <w:rFonts w:ascii="Times New Roman" w:hAnsi="Times New Roman" w:cs="Times New Roman"/>
          <w:smallCaps/>
          <w:color w:val="000000"/>
          <w:lang w:val="en-GB"/>
        </w:rPr>
        <w:t xml:space="preserve">Lestrigant, </w:t>
      </w:r>
      <w:r w:rsidRPr="00702C1E">
        <w:rPr>
          <w:rFonts w:ascii="Times New Roman" w:eastAsia="Times New Roman" w:hAnsi="Times New Roman" w:cs="Times New Roman"/>
          <w:color w:val="000000"/>
          <w:lang w:val="pt-BR" w:eastAsia="it-IT"/>
        </w:rPr>
        <w:t>Frank, 2009,</w:t>
      </w:r>
      <w:r w:rsidRPr="00702C1E">
        <w:rPr>
          <w:rFonts w:ascii="Times New Roman" w:hAnsi="Times New Roman" w:cs="Times New Roman"/>
          <w:color w:val="000000"/>
          <w:lang w:val="en-GB"/>
        </w:rPr>
        <w:t xml:space="preserve"> “Pensar por islas”</w:t>
      </w:r>
      <w:r>
        <w:rPr>
          <w:rFonts w:ascii="Times New Roman" w:hAnsi="Times New Roman" w:cs="Times New Roman"/>
          <w:color w:val="000000"/>
          <w:lang w:val="en-GB"/>
        </w:rPr>
        <w:t xml:space="preserve">, </w:t>
      </w:r>
      <w:r w:rsidRPr="00702C1E">
        <w:rPr>
          <w:rFonts w:ascii="Times New Roman" w:hAnsi="Times New Roman" w:cs="Times New Roman"/>
          <w:i/>
          <w:color w:val="000000"/>
          <w:lang w:val="en-GB"/>
        </w:rPr>
        <w:t>Revista de Occidente</w:t>
      </w:r>
      <w:r>
        <w:rPr>
          <w:rFonts w:ascii="Times New Roman" w:hAnsi="Times New Roman" w:cs="Times New Roman"/>
          <w:color w:val="000000"/>
          <w:lang w:val="en-GB"/>
        </w:rPr>
        <w:t>, núm. 342, nov., pp. 9-32.</w:t>
      </w:r>
    </w:p>
    <w:p w:rsidR="003752E9" w:rsidRDefault="003752E9" w:rsidP="00F05F24">
      <w:pPr>
        <w:widowControl w:val="0"/>
        <w:autoSpaceDE w:val="0"/>
        <w:autoSpaceDN w:val="0"/>
        <w:adjustRightInd w:val="0"/>
        <w:ind w:left="539" w:right="566" w:hanging="539"/>
        <w:jc w:val="both"/>
        <w:rPr>
          <w:rFonts w:ascii="Times New Roman" w:hAnsi="Times New Roman" w:cs="Times New Roman"/>
          <w:color w:val="000000"/>
        </w:rPr>
      </w:pPr>
      <w:r w:rsidRPr="003752E9">
        <w:rPr>
          <w:rFonts w:ascii="Times New Roman" w:hAnsi="Times New Roman" w:cs="Times New Roman"/>
          <w:smallCaps/>
          <w:color w:val="000000"/>
        </w:rPr>
        <w:t xml:space="preserve">Lima Garcia, </w:t>
      </w:r>
      <w:r w:rsidRPr="003752E9">
        <w:rPr>
          <w:rFonts w:ascii="Times New Roman" w:hAnsi="Times New Roman" w:cs="Times New Roman"/>
          <w:color w:val="000000"/>
        </w:rPr>
        <w:t xml:space="preserve">José Luís, 2007, “Ibéria, Iberismos e Iberografias”, en </w:t>
      </w:r>
      <w:r w:rsidRPr="003F5D17">
        <w:rPr>
          <w:rFonts w:ascii="Times New Roman" w:hAnsi="Times New Roman" w:cs="Times New Roman"/>
          <w:color w:val="000000"/>
        </w:rPr>
        <w:t>Marcos de Dios</w:t>
      </w:r>
      <w:r w:rsidRPr="006550CD">
        <w:rPr>
          <w:rFonts w:ascii="Times New Roman" w:hAnsi="Times New Roman" w:cs="Times New Roman"/>
          <w:color w:val="000000"/>
        </w:rPr>
        <w:t>, Ángel, (ed.), 2007</w:t>
      </w:r>
      <w:r>
        <w:rPr>
          <w:rFonts w:ascii="Times New Roman" w:hAnsi="Times New Roman" w:cs="Times New Roman"/>
          <w:color w:val="000000"/>
        </w:rPr>
        <w:t>a</w:t>
      </w:r>
      <w:r w:rsidRPr="006550CD">
        <w:rPr>
          <w:rFonts w:ascii="Times New Roman" w:hAnsi="Times New Roman" w:cs="Times New Roman"/>
          <w:color w:val="000000"/>
        </w:rPr>
        <w:t xml:space="preserve">, </w:t>
      </w:r>
      <w:r w:rsidRPr="003F5D17">
        <w:rPr>
          <w:rFonts w:ascii="Times New Roman" w:hAnsi="Times New Roman" w:cs="Times New Roman"/>
          <w:i/>
          <w:color w:val="000000"/>
        </w:rPr>
        <w:t xml:space="preserve">Aula Ibérica, </w:t>
      </w:r>
      <w:r w:rsidR="00763C1E" w:rsidRPr="003F5D17">
        <w:rPr>
          <w:rFonts w:ascii="Times New Roman" w:hAnsi="Times New Roman" w:cs="Times New Roman"/>
          <w:i/>
          <w:color w:val="000000"/>
        </w:rPr>
        <w:t>Actas de los Congresos de Évora y salamanca (2006-2007)</w:t>
      </w:r>
      <w:r w:rsidR="00763C1E" w:rsidRPr="00763C1E">
        <w:rPr>
          <w:rFonts w:ascii="Times New Roman" w:hAnsi="Times New Roman" w:cs="Times New Roman"/>
          <w:color w:val="000000"/>
        </w:rPr>
        <w:t>. Ediciones Universidad de Salamanca.</w:t>
      </w:r>
      <w:r>
        <w:rPr>
          <w:rFonts w:ascii="Times New Roman" w:hAnsi="Times New Roman" w:cs="Times New Roman"/>
          <w:color w:val="000000"/>
        </w:rPr>
        <w:t>, pp. 571-581.</w:t>
      </w:r>
    </w:p>
    <w:p w:rsidR="0097566E" w:rsidRPr="0097566E" w:rsidRDefault="0097566E" w:rsidP="0097566E">
      <w:pPr>
        <w:widowControl w:val="0"/>
        <w:autoSpaceDE w:val="0"/>
        <w:autoSpaceDN w:val="0"/>
        <w:adjustRightInd w:val="0"/>
        <w:ind w:left="539" w:right="566" w:hanging="539"/>
        <w:jc w:val="both"/>
        <w:rPr>
          <w:rFonts w:cstheme="minorHAnsi"/>
        </w:rPr>
      </w:pPr>
      <w:r w:rsidRPr="0097566E">
        <w:rPr>
          <w:rFonts w:cstheme="minorHAnsi"/>
          <w:smallCaps/>
        </w:rPr>
        <w:t>Liminyana</w:t>
      </w:r>
      <w:r w:rsidRPr="0097566E">
        <w:rPr>
          <w:rFonts w:cstheme="minorHAnsi"/>
        </w:rPr>
        <w:t xml:space="preserve"> </w:t>
      </w:r>
      <w:r w:rsidRPr="0097566E">
        <w:rPr>
          <w:rFonts w:cstheme="minorHAnsi"/>
          <w:smallCaps/>
        </w:rPr>
        <w:t>Vico</w:t>
      </w:r>
      <w:r>
        <w:rPr>
          <w:rFonts w:cstheme="minorHAnsi"/>
        </w:rPr>
        <w:t>, Elisabet, 2012, “</w:t>
      </w:r>
      <w:r w:rsidRPr="0097566E">
        <w:rPr>
          <w:rFonts w:cstheme="minorHAnsi"/>
        </w:rPr>
        <w:t xml:space="preserve">La alteridad en </w:t>
      </w:r>
      <w:r w:rsidRPr="0097566E">
        <w:rPr>
          <w:rFonts w:cstheme="minorHAnsi"/>
          <w:i/>
        </w:rPr>
        <w:t>La pell freda</w:t>
      </w:r>
      <w:r w:rsidRPr="0097566E">
        <w:rPr>
          <w:rFonts w:cstheme="minorHAnsi"/>
        </w:rPr>
        <w:t xml:space="preserve"> de Albert Sánchez Piñol: Una lectura</w:t>
      </w:r>
      <w:r>
        <w:rPr>
          <w:rFonts w:cstheme="minorHAnsi"/>
        </w:rPr>
        <w:t xml:space="preserve"> del monstruo desde el racismo”</w:t>
      </w:r>
      <w:r w:rsidRPr="0097566E">
        <w:rPr>
          <w:rFonts w:cstheme="minorHAnsi"/>
        </w:rPr>
        <w:t xml:space="preserve"> </w:t>
      </w:r>
      <w:r w:rsidRPr="0097566E">
        <w:rPr>
          <w:rFonts w:cstheme="minorHAnsi"/>
          <w:i/>
        </w:rPr>
        <w:t>Hispanet Journal</w:t>
      </w:r>
      <w:r>
        <w:rPr>
          <w:rFonts w:cstheme="minorHAnsi"/>
        </w:rPr>
        <w:t xml:space="preserve"> 5, April, </w:t>
      </w:r>
      <w:r w:rsidRPr="0097566E">
        <w:rPr>
          <w:rFonts w:cstheme="minorHAnsi"/>
        </w:rPr>
        <w:t>pp. 1-16.</w:t>
      </w:r>
    </w:p>
    <w:p w:rsidR="00E254DF" w:rsidRDefault="00E254DF" w:rsidP="00F05F24">
      <w:pPr>
        <w:widowControl w:val="0"/>
        <w:autoSpaceDE w:val="0"/>
        <w:autoSpaceDN w:val="0"/>
        <w:adjustRightInd w:val="0"/>
        <w:ind w:left="539" w:right="566" w:hanging="539"/>
        <w:jc w:val="both"/>
        <w:rPr>
          <w:rFonts w:ascii="Times New Roman" w:hAnsi="Times New Roman" w:cs="Times New Roman"/>
          <w:color w:val="000000"/>
        </w:rPr>
      </w:pPr>
      <w:r w:rsidRPr="00E254DF">
        <w:rPr>
          <w:rFonts w:ascii="Times New Roman" w:hAnsi="Times New Roman" w:cs="Times New Roman"/>
          <w:smallCaps/>
          <w:color w:val="000000"/>
        </w:rPr>
        <w:t>Llorent</w:t>
      </w:r>
      <w:r>
        <w:rPr>
          <w:rFonts w:ascii="Times New Roman" w:hAnsi="Times New Roman" w:cs="Times New Roman"/>
          <w:color w:val="000000"/>
        </w:rPr>
        <w:t xml:space="preserve"> </w:t>
      </w:r>
      <w:r w:rsidRPr="00E254DF">
        <w:rPr>
          <w:rFonts w:ascii="Times New Roman" w:hAnsi="Times New Roman" w:cs="Times New Roman"/>
          <w:smallCaps/>
          <w:color w:val="000000"/>
        </w:rPr>
        <w:t>Bedmar</w:t>
      </w:r>
      <w:r>
        <w:rPr>
          <w:rFonts w:ascii="Times New Roman" w:hAnsi="Times New Roman" w:cs="Times New Roman"/>
          <w:color w:val="000000"/>
        </w:rPr>
        <w:t>, Vicente y M</w:t>
      </w:r>
      <w:r w:rsidRPr="00E254DF">
        <w:rPr>
          <w:rFonts w:ascii="Times New Roman" w:hAnsi="Times New Roman" w:cs="Times New Roman"/>
          <w:color w:val="000000"/>
          <w:vertAlign w:val="superscript"/>
        </w:rPr>
        <w:t>a</w:t>
      </w:r>
      <w:r>
        <w:rPr>
          <w:rFonts w:ascii="Times New Roman" w:hAnsi="Times New Roman" w:cs="Times New Roman"/>
          <w:color w:val="000000"/>
        </w:rPr>
        <w:t xml:space="preserve">. Teresa </w:t>
      </w:r>
      <w:r w:rsidRPr="00E254DF">
        <w:rPr>
          <w:rFonts w:ascii="Times New Roman" w:hAnsi="Times New Roman" w:cs="Times New Roman"/>
          <w:smallCaps/>
          <w:color w:val="000000"/>
        </w:rPr>
        <w:t>Terrón</w:t>
      </w:r>
      <w:r>
        <w:rPr>
          <w:rFonts w:ascii="Times New Roman" w:hAnsi="Times New Roman" w:cs="Times New Roman"/>
          <w:color w:val="000000"/>
        </w:rPr>
        <w:t xml:space="preserve"> </w:t>
      </w:r>
      <w:r w:rsidRPr="00E254DF">
        <w:rPr>
          <w:rFonts w:ascii="Times New Roman" w:hAnsi="Times New Roman" w:cs="Times New Roman"/>
          <w:smallCaps/>
          <w:color w:val="000000"/>
        </w:rPr>
        <w:t>Caro</w:t>
      </w:r>
      <w:r>
        <w:rPr>
          <w:rFonts w:ascii="Times New Roman" w:hAnsi="Times New Roman" w:cs="Times New Roman"/>
          <w:color w:val="000000"/>
        </w:rPr>
        <w:t>, 2013, “</w:t>
      </w:r>
      <w:r w:rsidRPr="00E254DF">
        <w:rPr>
          <w:rFonts w:ascii="Times New Roman" w:hAnsi="Times New Roman" w:cs="Times New Roman"/>
          <w:color w:val="000000"/>
        </w:rPr>
        <w:t xml:space="preserve">La </w:t>
      </w:r>
      <w:r>
        <w:rPr>
          <w:rFonts w:ascii="Times New Roman" w:hAnsi="Times New Roman" w:cs="Times New Roman"/>
          <w:color w:val="000000"/>
        </w:rPr>
        <w:t xml:space="preserve">inmigración marroquí en España: Género y educación”, </w:t>
      </w:r>
      <w:r w:rsidRPr="00E254DF">
        <w:rPr>
          <w:rFonts w:ascii="Times New Roman" w:hAnsi="Times New Roman" w:cs="Times New Roman"/>
          <w:i/>
          <w:color w:val="000000"/>
        </w:rPr>
        <w:t>Estudios sobre educación</w:t>
      </w:r>
      <w:r>
        <w:rPr>
          <w:rFonts w:ascii="Times New Roman" w:hAnsi="Times New Roman" w:cs="Times New Roman"/>
          <w:color w:val="000000"/>
        </w:rPr>
        <w:t xml:space="preserve">, vol. 24, pp. </w:t>
      </w:r>
      <w:r w:rsidRPr="00E254DF">
        <w:rPr>
          <w:rFonts w:ascii="Times New Roman" w:hAnsi="Times New Roman" w:cs="Times New Roman"/>
          <w:color w:val="000000"/>
        </w:rPr>
        <w:t>37-59</w:t>
      </w:r>
      <w:r>
        <w:rPr>
          <w:rFonts w:ascii="Times New Roman" w:hAnsi="Times New Roman" w:cs="Times New Roman"/>
          <w:color w:val="000000"/>
        </w:rPr>
        <w:t>.</w:t>
      </w:r>
    </w:p>
    <w:p w:rsidR="00476D57" w:rsidRDefault="00231A5B" w:rsidP="00F05F24">
      <w:pPr>
        <w:widowControl w:val="0"/>
        <w:autoSpaceDE w:val="0"/>
        <w:autoSpaceDN w:val="0"/>
        <w:adjustRightInd w:val="0"/>
        <w:ind w:left="539" w:right="566" w:hanging="539"/>
        <w:jc w:val="both"/>
        <w:rPr>
          <w:rFonts w:ascii="Times New Roman" w:hAnsi="Times New Roman" w:cs="Times New Roman"/>
          <w:color w:val="000000"/>
        </w:rPr>
      </w:pPr>
      <w:r w:rsidRPr="00D84D91">
        <w:rPr>
          <w:rFonts w:ascii="Times New Roman" w:hAnsi="Times New Roman" w:cs="Times New Roman"/>
          <w:smallCaps/>
          <w:color w:val="000000"/>
        </w:rPr>
        <w:t>Lonsdale</w:t>
      </w:r>
      <w:r>
        <w:rPr>
          <w:rFonts w:ascii="Times New Roman" w:hAnsi="Times New Roman" w:cs="Times New Roman"/>
          <w:color w:val="000000"/>
        </w:rPr>
        <w:t xml:space="preserve">, Laura, </w:t>
      </w:r>
      <w:r w:rsidR="00476D57">
        <w:rPr>
          <w:rFonts w:ascii="Times New Roman" w:hAnsi="Times New Roman" w:cs="Times New Roman"/>
          <w:color w:val="000000"/>
        </w:rPr>
        <w:t xml:space="preserve">2017, “Of Treasure maps and Dictionaries. Searching for home in </w:t>
      </w:r>
      <w:r w:rsidR="00476D57" w:rsidRPr="00B91E6A">
        <w:rPr>
          <w:rFonts w:ascii="Times New Roman" w:hAnsi="Times New Roman" w:cs="Times New Roman"/>
          <w:i/>
          <w:color w:val="000000"/>
        </w:rPr>
        <w:t>Carlota Fainberg</w:t>
      </w:r>
      <w:r w:rsidR="00476D57">
        <w:rPr>
          <w:rFonts w:ascii="Times New Roman" w:hAnsi="Times New Roman" w:cs="Times New Roman"/>
          <w:color w:val="000000"/>
        </w:rPr>
        <w:t xml:space="preserve">, </w:t>
      </w:r>
      <w:r w:rsidR="00476D57" w:rsidRPr="00B91E6A">
        <w:rPr>
          <w:rFonts w:ascii="Times New Roman" w:hAnsi="Times New Roman" w:cs="Times New Roman"/>
          <w:i/>
          <w:color w:val="000000"/>
        </w:rPr>
        <w:t>Bilbao-New York-Bilbao</w:t>
      </w:r>
      <w:r w:rsidR="00476D57">
        <w:rPr>
          <w:rFonts w:ascii="Times New Roman" w:hAnsi="Times New Roman" w:cs="Times New Roman"/>
          <w:color w:val="000000"/>
        </w:rPr>
        <w:t xml:space="preserve"> and </w:t>
      </w:r>
      <w:r w:rsidR="00476D57" w:rsidRPr="00B91E6A">
        <w:rPr>
          <w:rFonts w:ascii="Times New Roman" w:hAnsi="Times New Roman" w:cs="Times New Roman"/>
          <w:i/>
          <w:color w:val="000000"/>
        </w:rPr>
        <w:t>L’últim patriarca</w:t>
      </w:r>
      <w:r w:rsidR="00476D57">
        <w:rPr>
          <w:rFonts w:ascii="Times New Roman" w:hAnsi="Times New Roman" w:cs="Times New Roman"/>
          <w:color w:val="000000"/>
        </w:rPr>
        <w:t>”, en</w:t>
      </w:r>
      <w:r w:rsidR="00B91E6A">
        <w:rPr>
          <w:rFonts w:ascii="Times New Roman" w:hAnsi="Times New Roman" w:cs="Times New Roman"/>
          <w:color w:val="000000"/>
        </w:rPr>
        <w:t xml:space="preserve"> </w:t>
      </w:r>
      <w:r w:rsidR="00B91E6A" w:rsidRPr="0074497A">
        <w:rPr>
          <w:i/>
        </w:rPr>
        <w:t>The Routledge Companion To Iberian Studies</w:t>
      </w:r>
      <w:r w:rsidR="00B91E6A">
        <w:t xml:space="preserve">. </w:t>
      </w:r>
      <w:r w:rsidR="00B91E6A" w:rsidRPr="00805E9C">
        <w:rPr>
          <w:rFonts w:ascii="Times New Roman" w:hAnsi="Times New Roman" w:cs="Times New Roman"/>
          <w:color w:val="000000"/>
        </w:rPr>
        <w:t>Javier</w:t>
      </w:r>
      <w:r w:rsidR="00B91E6A">
        <w:rPr>
          <w:rFonts w:ascii="Times New Roman" w:hAnsi="Times New Roman" w:cs="Times New Roman"/>
          <w:color w:val="000000"/>
        </w:rPr>
        <w:t xml:space="preserve"> Muñoz-Basols, Laura Lonsdale y</w:t>
      </w:r>
      <w:r w:rsidR="00B91E6A" w:rsidRPr="00805E9C">
        <w:rPr>
          <w:rFonts w:ascii="Times New Roman" w:hAnsi="Times New Roman" w:cs="Times New Roman"/>
          <w:color w:val="000000"/>
        </w:rPr>
        <w:t xml:space="preserve"> Manuel Delgado</w:t>
      </w:r>
      <w:r w:rsidR="00B91E6A">
        <w:rPr>
          <w:rFonts w:ascii="Times New Roman" w:hAnsi="Times New Roman" w:cs="Times New Roman"/>
          <w:color w:val="000000"/>
        </w:rPr>
        <w:t xml:space="preserve"> (eds.), London y New York: Routledge, pp. 613-625.</w:t>
      </w:r>
    </w:p>
    <w:p w:rsidR="00231A5B" w:rsidRDefault="00476D57" w:rsidP="00F05F24">
      <w:pPr>
        <w:widowControl w:val="0"/>
        <w:autoSpaceDE w:val="0"/>
        <w:autoSpaceDN w:val="0"/>
        <w:adjustRightInd w:val="0"/>
        <w:ind w:left="539" w:right="566" w:hanging="539"/>
        <w:jc w:val="both"/>
        <w:rPr>
          <w:rFonts w:ascii="Times New Roman" w:hAnsi="Times New Roman" w:cs="Times New Roman"/>
          <w:color w:val="000000"/>
        </w:rPr>
      </w:pPr>
      <w:r>
        <w:rPr>
          <w:rFonts w:ascii="Times New Roman" w:hAnsi="Times New Roman" w:cs="Times New Roman"/>
          <w:color w:val="000000"/>
        </w:rPr>
        <w:t xml:space="preserve">---, </w:t>
      </w:r>
      <w:r w:rsidR="00231A5B">
        <w:rPr>
          <w:rFonts w:ascii="Times New Roman" w:hAnsi="Times New Roman" w:cs="Times New Roman"/>
          <w:color w:val="000000"/>
        </w:rPr>
        <w:t xml:space="preserve">2007, “Feminism and Form: Reading for Ambiguity in Esther Tusquets’ El mismo mar de todos los veranos”, en </w:t>
      </w:r>
      <w:r w:rsidR="00D84D91" w:rsidRPr="003F5D17">
        <w:rPr>
          <w:rFonts w:ascii="Times New Roman" w:hAnsi="Times New Roman" w:cs="Times New Roman"/>
          <w:color w:val="000000"/>
        </w:rPr>
        <w:t>Buffery, Helena, Stuart Davis y Kirsty Hooper (eds</w:t>
      </w:r>
      <w:r w:rsidR="00D84D91">
        <w:rPr>
          <w:rFonts w:ascii="Times New Roman" w:eastAsia="Times New Roman" w:hAnsi="Times New Roman" w:cs="Times New Roman"/>
          <w:color w:val="000000"/>
          <w:lang w:val="pt-BR" w:eastAsia="it-IT"/>
        </w:rPr>
        <w:t xml:space="preserve">.), </w:t>
      </w:r>
      <w:r w:rsidR="00F43127" w:rsidRPr="006550CD">
        <w:rPr>
          <w:rFonts w:ascii="Times New Roman" w:eastAsia="Times New Roman" w:hAnsi="Times New Roman" w:cs="Times New Roman"/>
          <w:i/>
          <w:color w:val="000000"/>
          <w:lang w:val="en-GB" w:eastAsia="it-IT"/>
        </w:rPr>
        <w:t xml:space="preserve">Reading Iberia. </w:t>
      </w:r>
      <w:r w:rsidR="00F43127" w:rsidRPr="006550CD">
        <w:rPr>
          <w:rFonts w:ascii="Times New Roman" w:eastAsia="Times New Roman" w:hAnsi="Times New Roman" w:cs="Times New Roman"/>
          <w:i/>
          <w:color w:val="000000"/>
          <w:lang w:eastAsia="it-IT"/>
        </w:rPr>
        <w:t>Theory/History/Identity</w:t>
      </w:r>
      <w:r w:rsidR="00F43127" w:rsidRPr="006550CD">
        <w:rPr>
          <w:rFonts w:ascii="Times New Roman" w:eastAsia="Times New Roman" w:hAnsi="Times New Roman" w:cs="Times New Roman"/>
          <w:color w:val="000000"/>
          <w:lang w:eastAsia="it-IT"/>
        </w:rPr>
        <w:t xml:space="preserve">. </w:t>
      </w:r>
      <w:r w:rsidR="00F43127">
        <w:rPr>
          <w:rFonts w:ascii="Times New Roman" w:hAnsi="Times New Roman" w:cs="Times New Roman"/>
          <w:color w:val="000000"/>
        </w:rPr>
        <w:t>Bern: Peter Lang</w:t>
      </w:r>
      <w:r w:rsidR="00D84D91">
        <w:rPr>
          <w:rFonts w:ascii="Times New Roman" w:eastAsia="Times New Roman" w:hAnsi="Times New Roman" w:cs="Times New Roman"/>
          <w:color w:val="000000"/>
          <w:lang w:val="pt-BR" w:eastAsia="it-IT"/>
        </w:rPr>
        <w:t xml:space="preserve">, </w:t>
      </w:r>
      <w:r w:rsidR="00231A5B">
        <w:rPr>
          <w:rFonts w:ascii="Times New Roman" w:hAnsi="Times New Roman" w:cs="Times New Roman"/>
          <w:color w:val="000000"/>
        </w:rPr>
        <w:t>pp. 159-175.</w:t>
      </w:r>
    </w:p>
    <w:p w:rsidR="00472F2C" w:rsidRDefault="00472F2C" w:rsidP="00F05F24">
      <w:pPr>
        <w:ind w:left="567" w:right="566" w:hanging="567"/>
        <w:jc w:val="both"/>
        <w:rPr>
          <w:rFonts w:cstheme="minorHAnsi"/>
        </w:rPr>
      </w:pPr>
      <w:r w:rsidRPr="00AF27F1">
        <w:rPr>
          <w:smallCaps/>
        </w:rPr>
        <w:t>López</w:t>
      </w:r>
      <w:r w:rsidRPr="00AF27F1">
        <w:t xml:space="preserve">, </w:t>
      </w:r>
      <w:r>
        <w:t>Ángeles, 2009, “Penthouse conversa con Andrés Neuman”, ent</w:t>
      </w:r>
      <w:r w:rsidRPr="00AF27F1">
        <w:t>revista</w:t>
      </w:r>
      <w:r>
        <w:t>,</w:t>
      </w:r>
      <w:r w:rsidRPr="00AF27F1">
        <w:t xml:space="preserve"> Pentho</w:t>
      </w:r>
      <w:r>
        <w:t xml:space="preserve">use, nº 378, septiembre de 2009, </w:t>
      </w:r>
      <w:r>
        <w:rPr>
          <w:rFonts w:cstheme="minorHAnsi"/>
        </w:rPr>
        <w:t>&lt;</w:t>
      </w:r>
      <w:r w:rsidRPr="00472F2C">
        <w:t>http://www.andresneuman.com/contenido_entrevistas.php?id=16</w:t>
      </w:r>
      <w:r>
        <w:rPr>
          <w:rFonts w:cstheme="minorHAnsi"/>
        </w:rPr>
        <w:t>&gt;</w:t>
      </w:r>
      <w:r>
        <w:t xml:space="preserve"> </w:t>
      </w:r>
      <w:r>
        <w:rPr>
          <w:rFonts w:cstheme="minorHAnsi"/>
        </w:rPr>
        <w:t>[04/02/2014].</w:t>
      </w:r>
    </w:p>
    <w:p w:rsidR="00EB55AE" w:rsidRDefault="00EB55AE" w:rsidP="00F05F24">
      <w:pPr>
        <w:widowControl w:val="0"/>
        <w:autoSpaceDE w:val="0"/>
        <w:autoSpaceDN w:val="0"/>
        <w:adjustRightInd w:val="0"/>
        <w:ind w:left="540" w:right="566" w:hanging="540"/>
        <w:jc w:val="both"/>
        <w:rPr>
          <w:rFonts w:ascii="Times New Roman" w:hAnsi="Times New Roman" w:cs="Times New Roman"/>
        </w:rPr>
      </w:pPr>
      <w:r w:rsidRPr="00EB55AE">
        <w:rPr>
          <w:smallCaps/>
        </w:rPr>
        <w:t>López Ponz</w:t>
      </w:r>
      <w:r>
        <w:rPr>
          <w:rFonts w:ascii="Times New Roman" w:hAnsi="Times New Roman" w:cs="Times New Roman"/>
        </w:rPr>
        <w:t xml:space="preserve">, María, 2007, en “Traducir la(s) identidad(es) fronteriza(s): mestizaje, ideología y manipulación”, en Navarro Domínguez, Fernando </w:t>
      </w:r>
      <w:r w:rsidRPr="001C62E8">
        <w:rPr>
          <w:rFonts w:ascii="Times New Roman" w:hAnsi="Times New Roman" w:cs="Times New Roman"/>
          <w:i/>
        </w:rPr>
        <w:t>et. al</w:t>
      </w:r>
      <w:r>
        <w:rPr>
          <w:rFonts w:ascii="Times New Roman" w:hAnsi="Times New Roman" w:cs="Times New Roman"/>
        </w:rPr>
        <w:t xml:space="preserve">., </w:t>
      </w:r>
      <w:r w:rsidRPr="00EB55AE">
        <w:rPr>
          <w:rFonts w:ascii="Times New Roman" w:hAnsi="Times New Roman" w:cs="Times New Roman"/>
          <w:i/>
        </w:rPr>
        <w:t>La traducción: balance del pasado y retos del futuro</w:t>
      </w:r>
      <w:r>
        <w:rPr>
          <w:rFonts w:ascii="Times New Roman" w:hAnsi="Times New Roman" w:cs="Times New Roman"/>
        </w:rPr>
        <w:t>. Alicante: Universidad de Alicante y Editorial Aguaclara, pp. 261-271.</w:t>
      </w:r>
    </w:p>
    <w:p w:rsidR="0014445E" w:rsidRDefault="0014445E" w:rsidP="0014445E">
      <w:pPr>
        <w:widowControl w:val="0"/>
        <w:autoSpaceDE w:val="0"/>
        <w:autoSpaceDN w:val="0"/>
        <w:adjustRightInd w:val="0"/>
        <w:ind w:left="540" w:right="566" w:hanging="540"/>
        <w:jc w:val="both"/>
        <w:rPr>
          <w:rFonts w:ascii="Times New Roman" w:hAnsi="Times New Roman" w:cs="Times New Roman"/>
        </w:rPr>
      </w:pPr>
      <w:r w:rsidRPr="008E12DA">
        <w:rPr>
          <w:rFonts w:ascii="Times New Roman" w:hAnsi="Times New Roman" w:cs="Times New Roman"/>
          <w:smallCaps/>
        </w:rPr>
        <w:t>Lozano</w:t>
      </w:r>
      <w:r>
        <w:rPr>
          <w:rFonts w:ascii="Times New Roman" w:hAnsi="Times New Roman" w:cs="Times New Roman"/>
        </w:rPr>
        <w:t>, Antonio, 2009,</w:t>
      </w:r>
      <w:r w:rsidRPr="00D960D4">
        <w:rPr>
          <w:rFonts w:ascii="Times New Roman" w:hAnsi="Times New Roman" w:cs="Times New Roman"/>
        </w:rPr>
        <w:t xml:space="preserve"> “Albert Sánchez Piñol. Un antr</w:t>
      </w:r>
      <w:r w:rsidR="00F42ED9">
        <w:rPr>
          <w:rFonts w:ascii="Times New Roman" w:hAnsi="Times New Roman" w:cs="Times New Roman"/>
        </w:rPr>
        <w:t>opólogo en el planeta literario</w:t>
      </w:r>
      <w:r w:rsidRPr="00D960D4">
        <w:rPr>
          <w:rFonts w:ascii="Times New Roman" w:hAnsi="Times New Roman" w:cs="Times New Roman"/>
        </w:rPr>
        <w:t>”</w:t>
      </w:r>
      <w:r w:rsidR="00F42ED9">
        <w:rPr>
          <w:rFonts w:ascii="Times New Roman" w:hAnsi="Times New Roman" w:cs="Times New Roman"/>
        </w:rPr>
        <w:t>.</w:t>
      </w:r>
      <w:r w:rsidRPr="00D960D4">
        <w:rPr>
          <w:rFonts w:ascii="Times New Roman" w:hAnsi="Times New Roman" w:cs="Times New Roman"/>
        </w:rPr>
        <w:t xml:space="preserve"> Entrevista, </w:t>
      </w:r>
      <w:r w:rsidRPr="00D960D4">
        <w:rPr>
          <w:rFonts w:ascii="Times New Roman" w:hAnsi="Times New Roman" w:cs="Times New Roman"/>
          <w:i/>
          <w:iCs/>
        </w:rPr>
        <w:t>Qué leer</w:t>
      </w:r>
      <w:r>
        <w:rPr>
          <w:rFonts w:ascii="Times New Roman" w:hAnsi="Times New Roman" w:cs="Times New Roman"/>
        </w:rPr>
        <w:t>, 03 marzo, pp.</w:t>
      </w:r>
      <w:r w:rsidRPr="00D960D4">
        <w:rPr>
          <w:rFonts w:ascii="Times New Roman" w:hAnsi="Times New Roman" w:cs="Times New Roman"/>
        </w:rPr>
        <w:t xml:space="preserve"> 80-84. &lt;http://www.que-leer.com/625/albert-sanchez-pinol-un-antropologo-en-el-planeta-</w:t>
      </w:r>
      <w:r w:rsidRPr="00D960D4">
        <w:rPr>
          <w:rFonts w:ascii="Times New Roman" w:hAnsi="Times New Roman" w:cs="Times New Roman"/>
        </w:rPr>
        <w:lastRenderedPageBreak/>
        <w:t xml:space="preserve">literario.html&gt; </w:t>
      </w:r>
      <w:r>
        <w:rPr>
          <w:rFonts w:ascii="Times New Roman" w:hAnsi="Times New Roman" w:cs="Times New Roman"/>
        </w:rPr>
        <w:t>[10/01/2015].</w:t>
      </w:r>
    </w:p>
    <w:p w:rsidR="00D73067" w:rsidRDefault="00D73067" w:rsidP="0014445E">
      <w:pPr>
        <w:widowControl w:val="0"/>
        <w:autoSpaceDE w:val="0"/>
        <w:autoSpaceDN w:val="0"/>
        <w:adjustRightInd w:val="0"/>
        <w:ind w:left="540" w:right="566" w:hanging="540"/>
        <w:jc w:val="both"/>
        <w:rPr>
          <w:rFonts w:ascii="Times New Roman" w:hAnsi="Times New Roman" w:cs="Times New Roman"/>
        </w:rPr>
      </w:pPr>
      <w:r w:rsidRPr="00D73067">
        <w:rPr>
          <w:rFonts w:ascii="Times New Roman" w:hAnsi="Times New Roman" w:cs="Times New Roman"/>
          <w:smallCaps/>
        </w:rPr>
        <w:t>Ludmer</w:t>
      </w:r>
      <w:r>
        <w:rPr>
          <w:rFonts w:ascii="Times New Roman" w:hAnsi="Times New Roman" w:cs="Times New Roman"/>
        </w:rPr>
        <w:t xml:space="preserve">, Josefina, 2010, </w:t>
      </w:r>
      <w:r w:rsidRPr="00D73067">
        <w:rPr>
          <w:rFonts w:ascii="Times New Roman" w:hAnsi="Times New Roman" w:cs="Times New Roman"/>
          <w:i/>
        </w:rPr>
        <w:t>Aquí América latina. Una especulación</w:t>
      </w:r>
      <w:r>
        <w:rPr>
          <w:rFonts w:ascii="Times New Roman" w:hAnsi="Times New Roman" w:cs="Times New Roman"/>
        </w:rPr>
        <w:t>. Buenos Aires: Eterna Cadencia.</w:t>
      </w:r>
    </w:p>
    <w:p w:rsidR="001D1052" w:rsidRPr="00AA30F0" w:rsidRDefault="001D1052" w:rsidP="00F05F24">
      <w:pPr>
        <w:widowControl w:val="0"/>
        <w:autoSpaceDE w:val="0"/>
        <w:autoSpaceDN w:val="0"/>
        <w:adjustRightInd w:val="0"/>
        <w:ind w:left="539" w:right="566" w:hanging="539"/>
        <w:jc w:val="both"/>
        <w:rPr>
          <w:rFonts w:ascii="Times New Roman" w:hAnsi="Times New Roman" w:cs="Times New Roman"/>
        </w:rPr>
      </w:pPr>
      <w:r w:rsidRPr="006550CD">
        <w:rPr>
          <w:rFonts w:ascii="Times New Roman" w:hAnsi="Times New Roman" w:cs="Times New Roman"/>
          <w:smallCaps/>
          <w:color w:val="000000"/>
          <w:lang w:val="en-GB"/>
        </w:rPr>
        <w:t>Macklin</w:t>
      </w:r>
      <w:r w:rsidR="001A6CF0" w:rsidRPr="006550CD">
        <w:rPr>
          <w:rFonts w:ascii="Times New Roman" w:hAnsi="Times New Roman" w:cs="Times New Roman"/>
          <w:lang w:val="pt-BR"/>
        </w:rPr>
        <w:t>, John, 2013,</w:t>
      </w:r>
      <w:r w:rsidRPr="006550CD">
        <w:rPr>
          <w:rFonts w:ascii="Times New Roman" w:hAnsi="Times New Roman" w:cs="Times New Roman"/>
          <w:lang w:val="pt-BR"/>
        </w:rPr>
        <w:t xml:space="preserve"> “Modernism and Modernity: Iberian Perspectives”, en </w:t>
      </w:r>
      <w:r w:rsidRPr="00FC50CA">
        <w:rPr>
          <w:rFonts w:ascii="Times New Roman" w:hAnsi="Times New Roman" w:cs="Times New Roman"/>
          <w:lang w:val="pt-BR"/>
        </w:rPr>
        <w:t>Pérez Isasi, Santiago y Ângela Fernandes</w:t>
      </w:r>
      <w:r w:rsidR="00C57D58" w:rsidRPr="006550CD">
        <w:rPr>
          <w:rFonts w:ascii="Times New Roman" w:hAnsi="Times New Roman" w:cs="Times New Roman"/>
          <w:color w:val="000000"/>
          <w:lang w:val="pt-BR"/>
        </w:rPr>
        <w:t xml:space="preserve"> (eds.). </w:t>
      </w:r>
      <w:r w:rsidRPr="006550CD">
        <w:rPr>
          <w:rFonts w:ascii="Times New Roman" w:hAnsi="Times New Roman" w:cs="Times New Roman"/>
          <w:i/>
          <w:color w:val="000000"/>
          <w:lang w:val="pt-BR"/>
        </w:rPr>
        <w:t xml:space="preserve">Looking at Iberia. </w:t>
      </w:r>
      <w:r w:rsidRPr="00AA30F0">
        <w:rPr>
          <w:rFonts w:ascii="Times New Roman" w:hAnsi="Times New Roman" w:cs="Times New Roman"/>
          <w:i/>
          <w:color w:val="000000"/>
        </w:rPr>
        <w:t>A Comparative European Perspective</w:t>
      </w:r>
      <w:r w:rsidRPr="00AA30F0">
        <w:rPr>
          <w:rFonts w:ascii="Times New Roman" w:hAnsi="Times New Roman" w:cs="Times New Roman"/>
          <w:color w:val="000000"/>
        </w:rPr>
        <w:t>. Bern: Peter Lang</w:t>
      </w:r>
      <w:r w:rsidRPr="00AA30F0">
        <w:rPr>
          <w:rFonts w:ascii="Times New Roman" w:hAnsi="Times New Roman" w:cs="Times New Roman"/>
        </w:rPr>
        <w:t>, pp. 43-57.</w:t>
      </w:r>
    </w:p>
    <w:p w:rsidR="00E535E5" w:rsidRDefault="00A02BBC" w:rsidP="00F05F24">
      <w:pPr>
        <w:widowControl w:val="0"/>
        <w:autoSpaceDE w:val="0"/>
        <w:autoSpaceDN w:val="0"/>
        <w:adjustRightInd w:val="0"/>
        <w:ind w:left="539" w:right="566" w:hanging="539"/>
        <w:jc w:val="both"/>
        <w:rPr>
          <w:rFonts w:ascii="Times New Roman" w:hAnsi="Times New Roman" w:cs="Times New Roman"/>
        </w:rPr>
      </w:pPr>
      <w:r w:rsidRPr="000A0DDB">
        <w:rPr>
          <w:rFonts w:ascii="Times New Roman" w:hAnsi="Times New Roman" w:cs="Times New Roman"/>
          <w:smallCaps/>
          <w:color w:val="000000"/>
        </w:rPr>
        <w:t xml:space="preserve">Magalhães, </w:t>
      </w:r>
      <w:r w:rsidRPr="000A0DDB">
        <w:rPr>
          <w:rFonts w:ascii="Times New Roman" w:hAnsi="Times New Roman" w:cs="Times New Roman"/>
        </w:rPr>
        <w:t xml:space="preserve">Gabriel, </w:t>
      </w:r>
      <w:r w:rsidR="00E535E5">
        <w:rPr>
          <w:rFonts w:ascii="Times New Roman" w:hAnsi="Times New Roman" w:cs="Times New Roman"/>
        </w:rPr>
        <w:t xml:space="preserve">2016, </w:t>
      </w:r>
      <w:r w:rsidR="00E535E5" w:rsidRPr="00E535E5">
        <w:rPr>
          <w:rFonts w:ascii="Times New Roman" w:hAnsi="Times New Roman" w:cs="Times New Roman"/>
          <w:i/>
        </w:rPr>
        <w:t>Los españoles. Un viaje desde el pasado hacia el futuro de un país apasionante y problemático</w:t>
      </w:r>
      <w:r w:rsidR="00E535E5">
        <w:rPr>
          <w:rFonts w:ascii="Times New Roman" w:hAnsi="Times New Roman" w:cs="Times New Roman"/>
        </w:rPr>
        <w:t>. Barcelona: Elba.</w:t>
      </w:r>
    </w:p>
    <w:p w:rsidR="004966EE" w:rsidRPr="004966EE" w:rsidRDefault="004966EE" w:rsidP="00F05F24">
      <w:pPr>
        <w:widowControl w:val="0"/>
        <w:autoSpaceDE w:val="0"/>
        <w:autoSpaceDN w:val="0"/>
        <w:adjustRightInd w:val="0"/>
        <w:ind w:left="539" w:right="566" w:hanging="539"/>
        <w:jc w:val="both"/>
        <w:rPr>
          <w:rFonts w:ascii="Times New Roman" w:hAnsi="Times New Roman" w:cs="Times New Roman"/>
        </w:rPr>
      </w:pPr>
      <w:r>
        <w:rPr>
          <w:rFonts w:ascii="Times New Roman" w:hAnsi="Times New Roman" w:cs="Times New Roman"/>
          <w:smallCaps/>
          <w:color w:val="000000"/>
        </w:rPr>
        <w:t xml:space="preserve">---, 2014, </w:t>
      </w:r>
      <w:r w:rsidRPr="004966EE">
        <w:rPr>
          <w:rFonts w:ascii="Times New Roman" w:hAnsi="Times New Roman" w:cs="Times New Roman"/>
          <w:i/>
        </w:rPr>
        <w:t xml:space="preserve">Como </w:t>
      </w:r>
      <w:r>
        <w:rPr>
          <w:rFonts w:ascii="Times New Roman" w:hAnsi="Times New Roman" w:cs="Times New Roman"/>
          <w:i/>
        </w:rPr>
        <w:t xml:space="preserve">sobreviver a Portugal continuando a ser Português. </w:t>
      </w:r>
      <w:r>
        <w:rPr>
          <w:rFonts w:ascii="Times New Roman" w:hAnsi="Times New Roman" w:cs="Times New Roman"/>
        </w:rPr>
        <w:t>Lisboa: Planeta.</w:t>
      </w:r>
    </w:p>
    <w:p w:rsidR="00E535E5" w:rsidRDefault="00E535E5" w:rsidP="00E535E5">
      <w:pPr>
        <w:widowControl w:val="0"/>
        <w:autoSpaceDE w:val="0"/>
        <w:autoSpaceDN w:val="0"/>
        <w:adjustRightInd w:val="0"/>
        <w:ind w:left="539" w:right="566" w:hanging="539"/>
        <w:jc w:val="both"/>
        <w:rPr>
          <w:rFonts w:ascii="Times New Roman" w:hAnsi="Times New Roman" w:cs="Times New Roman"/>
          <w:color w:val="000000"/>
          <w:lang w:val="en-GB"/>
        </w:rPr>
      </w:pPr>
      <w:r>
        <w:rPr>
          <w:rFonts w:ascii="Times New Roman" w:hAnsi="Times New Roman" w:cs="Times New Roman"/>
          <w:smallCaps/>
          <w:color w:val="000000"/>
          <w:lang w:val="en-GB"/>
        </w:rPr>
        <w:t xml:space="preserve">---, </w:t>
      </w:r>
      <w:r w:rsidRPr="006550CD">
        <w:rPr>
          <w:rFonts w:ascii="Times New Roman" w:hAnsi="Times New Roman" w:cs="Times New Roman"/>
          <w:lang w:val="en-GB"/>
        </w:rPr>
        <w:t xml:space="preserve">2013, “Europe. The Letter of Numbers. From the Alpha of Peninsular Comparative Literature to the Omega of European Comparative Literature”, en </w:t>
      </w:r>
      <w:r w:rsidRPr="00FC50CA">
        <w:rPr>
          <w:rFonts w:ascii="Times New Roman" w:hAnsi="Times New Roman" w:cs="Times New Roman"/>
          <w:lang w:val="en-GB"/>
        </w:rPr>
        <w:t>Pérez Isasi, Santiago y Ângela Fernandes</w:t>
      </w:r>
      <w:r w:rsidRPr="006550CD">
        <w:rPr>
          <w:rFonts w:ascii="Times New Roman" w:hAnsi="Times New Roman" w:cs="Times New Roman"/>
          <w:color w:val="000000"/>
          <w:lang w:val="en-GB"/>
        </w:rPr>
        <w:t xml:space="preserve"> (eds.). </w:t>
      </w:r>
      <w:r w:rsidRPr="006550CD">
        <w:rPr>
          <w:rFonts w:ascii="Times New Roman" w:hAnsi="Times New Roman" w:cs="Times New Roman"/>
          <w:i/>
          <w:color w:val="000000"/>
          <w:lang w:val="en-GB"/>
        </w:rPr>
        <w:t>Looking at Iberia. A Comparative European Perspective</w:t>
      </w:r>
      <w:r w:rsidRPr="006550CD">
        <w:rPr>
          <w:rFonts w:ascii="Times New Roman" w:hAnsi="Times New Roman" w:cs="Times New Roman"/>
          <w:color w:val="000000"/>
          <w:lang w:val="en-GB"/>
        </w:rPr>
        <w:t>. Bern: Peter Lang, pp. 59-67.</w:t>
      </w:r>
    </w:p>
    <w:p w:rsidR="00E535E5" w:rsidRPr="00E535E5" w:rsidRDefault="00E535E5" w:rsidP="00E535E5">
      <w:pPr>
        <w:widowControl w:val="0"/>
        <w:autoSpaceDE w:val="0"/>
        <w:autoSpaceDN w:val="0"/>
        <w:adjustRightInd w:val="0"/>
        <w:ind w:left="539" w:right="566" w:hanging="539"/>
        <w:jc w:val="both"/>
        <w:rPr>
          <w:rFonts w:ascii="Times New Roman" w:hAnsi="Times New Roman" w:cs="Times New Roman"/>
          <w:lang w:val="en-GB"/>
        </w:rPr>
      </w:pPr>
      <w:r w:rsidRPr="00AA30F0">
        <w:rPr>
          <w:rFonts w:ascii="Times New Roman" w:hAnsi="Times New Roman" w:cs="Times New Roman"/>
          <w:smallCaps/>
          <w:color w:val="000000"/>
        </w:rPr>
        <w:t xml:space="preserve">---, 2012, </w:t>
      </w:r>
      <w:r w:rsidRPr="006F454C">
        <w:rPr>
          <w:rFonts w:ascii="Times New Roman" w:hAnsi="Times New Roman" w:cs="Times New Roman"/>
          <w:i/>
          <w:lang w:val="pt-BR"/>
        </w:rPr>
        <w:t xml:space="preserve">Los </w:t>
      </w:r>
      <w:r w:rsidRPr="006F454C">
        <w:rPr>
          <w:rFonts w:ascii="Times New Roman" w:hAnsi="Times New Roman" w:cs="Times New Roman"/>
          <w:i/>
        </w:rPr>
        <w:t xml:space="preserve">secretos de Portugal. </w:t>
      </w:r>
      <w:r w:rsidRPr="00AA30F0">
        <w:rPr>
          <w:rFonts w:ascii="Times New Roman" w:hAnsi="Times New Roman" w:cs="Times New Roman"/>
          <w:i/>
        </w:rPr>
        <w:t>Peninsularidad e iberismo</w:t>
      </w:r>
      <w:r w:rsidRPr="00AA30F0">
        <w:rPr>
          <w:rFonts w:ascii="Times New Roman" w:hAnsi="Times New Roman" w:cs="Times New Roman"/>
        </w:rPr>
        <w:t xml:space="preserve">. </w:t>
      </w:r>
      <w:r w:rsidRPr="006F454C">
        <w:rPr>
          <w:rFonts w:ascii="Times New Roman" w:hAnsi="Times New Roman" w:cs="Times New Roman"/>
          <w:lang w:val="en-GB"/>
        </w:rPr>
        <w:t>Barcelona: RBA.</w:t>
      </w:r>
      <w:r w:rsidRPr="006F454C">
        <w:rPr>
          <w:rFonts w:ascii="Times New Roman" w:hAnsi="Times New Roman" w:cs="Times New Roman"/>
          <w:smallCaps/>
          <w:color w:val="000000"/>
          <w:lang w:val="en-GB"/>
        </w:rPr>
        <w:t xml:space="preserve"> </w:t>
      </w:r>
    </w:p>
    <w:p w:rsidR="000A0DDB" w:rsidRDefault="00E535E5" w:rsidP="00F05F24">
      <w:pPr>
        <w:widowControl w:val="0"/>
        <w:autoSpaceDE w:val="0"/>
        <w:autoSpaceDN w:val="0"/>
        <w:adjustRightInd w:val="0"/>
        <w:ind w:left="539" w:right="566" w:hanging="539"/>
        <w:jc w:val="both"/>
        <w:rPr>
          <w:rFonts w:ascii="Times New Roman" w:hAnsi="Times New Roman" w:cs="Times New Roman"/>
        </w:rPr>
      </w:pPr>
      <w:r>
        <w:rPr>
          <w:rFonts w:ascii="Times New Roman" w:hAnsi="Times New Roman" w:cs="Times New Roman"/>
          <w:smallCaps/>
          <w:color w:val="000000"/>
        </w:rPr>
        <w:t xml:space="preserve">---, </w:t>
      </w:r>
      <w:r w:rsidR="000A0DDB" w:rsidRPr="000A0DDB">
        <w:rPr>
          <w:rFonts w:ascii="Times New Roman" w:hAnsi="Times New Roman" w:cs="Times New Roman"/>
        </w:rPr>
        <w:t xml:space="preserve">2007, (ed.) </w:t>
      </w:r>
      <w:r w:rsidR="000A0DDB" w:rsidRPr="000A0DDB">
        <w:rPr>
          <w:rFonts w:ascii="Times New Roman" w:hAnsi="Times New Roman" w:cs="Times New Roman"/>
          <w:i/>
        </w:rPr>
        <w:t>Actas do congress Relipes III</w:t>
      </w:r>
      <w:r w:rsidR="000A0DDB" w:rsidRPr="000A0DDB">
        <w:rPr>
          <w:rFonts w:ascii="Times New Roman" w:hAnsi="Times New Roman" w:cs="Times New Roman"/>
        </w:rPr>
        <w:t>, Universidade da Beira Interior, 18, 19 e 20 de abril de 2007, Salamanca: CELYA.</w:t>
      </w:r>
    </w:p>
    <w:p w:rsidR="00B64C41" w:rsidRDefault="00B64C41" w:rsidP="00F05F24">
      <w:pPr>
        <w:widowControl w:val="0"/>
        <w:autoSpaceDE w:val="0"/>
        <w:autoSpaceDN w:val="0"/>
        <w:adjustRightInd w:val="0"/>
        <w:ind w:left="539" w:right="566" w:hanging="539"/>
        <w:jc w:val="both"/>
        <w:rPr>
          <w:rFonts w:ascii="Times New Roman" w:hAnsi="Times New Roman" w:cs="Times New Roman"/>
          <w:color w:val="000000"/>
          <w:lang w:val="en-GB"/>
        </w:rPr>
      </w:pPr>
      <w:r w:rsidRPr="00B64C41">
        <w:rPr>
          <w:rFonts w:ascii="Times New Roman" w:hAnsi="Times New Roman" w:cs="Times New Roman"/>
          <w:smallCaps/>
          <w:color w:val="000000"/>
        </w:rPr>
        <w:t>Mainer</w:t>
      </w:r>
      <w:r>
        <w:rPr>
          <w:rFonts w:ascii="Times New Roman" w:hAnsi="Times New Roman" w:cs="Times New Roman"/>
          <w:color w:val="000000"/>
          <w:lang w:val="en-GB"/>
        </w:rPr>
        <w:t xml:space="preserve">, José-Carlos, 2010, “The dialogue of Iberian literary nationalisms (1900-50”, </w:t>
      </w:r>
      <w:r w:rsidRPr="005836BF">
        <w:rPr>
          <w:rFonts w:ascii="Times New Roman" w:hAnsi="Times New Roman" w:cs="Times New Roman"/>
          <w:lang w:val="pt-BR"/>
        </w:rPr>
        <w:t xml:space="preserve">en </w:t>
      </w:r>
      <w:r w:rsidRPr="00FC50CA">
        <w:rPr>
          <w:rFonts w:ascii="Times New Roman" w:hAnsi="Times New Roman" w:cs="Times New Roman"/>
          <w:color w:val="000000"/>
          <w:lang w:val="en-GB"/>
        </w:rPr>
        <w:t>Cabo Aseguinolaza, Fernando, Anxo Abuín González y César Domínguez</w:t>
      </w:r>
      <w:r w:rsidRPr="005836BF">
        <w:rPr>
          <w:rFonts w:ascii="Times New Roman" w:hAnsi="Times New Roman" w:cs="Times New Roman"/>
          <w:lang w:val="pt-BR"/>
        </w:rPr>
        <w:t xml:space="preserve"> (eds.), 2010, </w:t>
      </w:r>
      <w:r w:rsidRPr="005836BF">
        <w:rPr>
          <w:rFonts w:ascii="Times New Roman" w:hAnsi="Times New Roman" w:cs="Times New Roman"/>
          <w:i/>
          <w:iCs/>
          <w:lang w:val="pt-BR"/>
        </w:rPr>
        <w:t>A comparative History of Literatures in the Iberian Peninsula</w:t>
      </w:r>
      <w:r w:rsidRPr="005836BF">
        <w:rPr>
          <w:rFonts w:ascii="Times New Roman" w:hAnsi="Times New Roman" w:cs="Times New Roman"/>
          <w:lang w:val="pt-BR"/>
        </w:rPr>
        <w:t xml:space="preserve">, vol. 1. </w:t>
      </w:r>
      <w:r>
        <w:rPr>
          <w:rFonts w:ascii="Times New Roman" w:hAnsi="Times New Roman" w:cs="Times New Roman"/>
          <w:lang w:val="pt-BR"/>
        </w:rPr>
        <w:t xml:space="preserve">Amsterdam/Philadelphia: </w:t>
      </w:r>
      <w:r w:rsidRPr="005836BF">
        <w:rPr>
          <w:rFonts w:ascii="Times New Roman" w:hAnsi="Times New Roman" w:cs="Times New Roman"/>
          <w:lang w:val="pt-BR"/>
        </w:rPr>
        <w:t>Jo</w:t>
      </w:r>
      <w:r>
        <w:rPr>
          <w:rFonts w:ascii="Times New Roman" w:hAnsi="Times New Roman" w:cs="Times New Roman"/>
          <w:lang w:val="pt-BR"/>
        </w:rPr>
        <w:t xml:space="preserve">hn Benjamins Publishing Company, </w:t>
      </w:r>
      <w:r w:rsidRPr="005836BF">
        <w:rPr>
          <w:rFonts w:ascii="Times New Roman" w:hAnsi="Times New Roman" w:cs="Times New Roman"/>
        </w:rPr>
        <w:t>pp.</w:t>
      </w:r>
      <w:r>
        <w:rPr>
          <w:rFonts w:ascii="Times New Roman" w:hAnsi="Times New Roman" w:cs="Times New Roman"/>
        </w:rPr>
        <w:t xml:space="preserve"> 641-652.</w:t>
      </w:r>
    </w:p>
    <w:p w:rsidR="00BB1B3C" w:rsidRDefault="001D4ED3" w:rsidP="00F05F24">
      <w:pPr>
        <w:widowControl w:val="0"/>
        <w:autoSpaceDE w:val="0"/>
        <w:autoSpaceDN w:val="0"/>
        <w:adjustRightInd w:val="0"/>
        <w:ind w:left="539" w:right="566" w:hanging="539"/>
        <w:jc w:val="both"/>
        <w:rPr>
          <w:rFonts w:ascii="Times New Roman" w:hAnsi="Times New Roman" w:cs="Times New Roman"/>
          <w:lang w:val="it-IT"/>
        </w:rPr>
      </w:pPr>
      <w:r w:rsidRPr="001D4ED3">
        <w:rPr>
          <w:rFonts w:ascii="Times New Roman" w:hAnsi="Times New Roman" w:cs="Times New Roman"/>
          <w:smallCaps/>
          <w:color w:val="000000"/>
        </w:rPr>
        <w:t>Mancini</w:t>
      </w:r>
      <w:r w:rsidRPr="001B30BB">
        <w:rPr>
          <w:rFonts w:ascii="Times New Roman" w:hAnsi="Times New Roman" w:cs="Times New Roman"/>
          <w:lang w:val="it-IT"/>
        </w:rPr>
        <w:t xml:space="preserve">, Tiziana, </w:t>
      </w:r>
      <w:r w:rsidR="00BB1B3C" w:rsidRPr="001B30BB">
        <w:rPr>
          <w:rFonts w:ascii="Times New Roman" w:hAnsi="Times New Roman" w:cs="Times New Roman"/>
          <w:lang w:val="it-IT"/>
        </w:rPr>
        <w:t xml:space="preserve">2006, </w:t>
      </w:r>
      <w:r w:rsidR="00BB1B3C" w:rsidRPr="001B30BB">
        <w:rPr>
          <w:rFonts w:ascii="Times New Roman" w:hAnsi="Times New Roman" w:cs="Times New Roman"/>
          <w:i/>
          <w:lang w:val="it-IT"/>
        </w:rPr>
        <w:t>Psicologia dell’identità etnica. Sé e appartenenze culturali</w:t>
      </w:r>
      <w:r w:rsidR="00BB1B3C" w:rsidRPr="001B30BB">
        <w:rPr>
          <w:rFonts w:ascii="Times New Roman" w:hAnsi="Times New Roman" w:cs="Times New Roman"/>
          <w:lang w:val="it-IT"/>
        </w:rPr>
        <w:t>. Roma: Carocci</w:t>
      </w:r>
      <w:r w:rsidR="00BB1B3C">
        <w:rPr>
          <w:rFonts w:ascii="Times New Roman" w:hAnsi="Times New Roman" w:cs="Times New Roman"/>
          <w:lang w:val="it-IT"/>
        </w:rPr>
        <w:t>.</w:t>
      </w:r>
    </w:p>
    <w:p w:rsidR="00BB1B3C" w:rsidRDefault="00BB1B3C" w:rsidP="00F05F24">
      <w:pPr>
        <w:widowControl w:val="0"/>
        <w:autoSpaceDE w:val="0"/>
        <w:autoSpaceDN w:val="0"/>
        <w:adjustRightInd w:val="0"/>
        <w:ind w:left="539" w:right="566" w:hanging="539"/>
        <w:jc w:val="both"/>
        <w:rPr>
          <w:rFonts w:ascii="Times New Roman" w:hAnsi="Times New Roman" w:cs="Times New Roman"/>
          <w:lang w:val="it-IT"/>
        </w:rPr>
      </w:pPr>
      <w:r>
        <w:rPr>
          <w:rFonts w:ascii="Times New Roman" w:hAnsi="Times New Roman" w:cs="Times New Roman"/>
          <w:smallCaps/>
          <w:color w:val="000000"/>
        </w:rPr>
        <w:t xml:space="preserve">---, </w:t>
      </w:r>
      <w:r w:rsidRPr="001B30BB">
        <w:rPr>
          <w:rFonts w:ascii="Times New Roman" w:hAnsi="Times New Roman" w:cs="Times New Roman"/>
          <w:lang w:val="it-IT"/>
        </w:rPr>
        <w:t xml:space="preserve">2001, </w:t>
      </w:r>
      <w:r w:rsidRPr="001B30BB">
        <w:rPr>
          <w:rFonts w:ascii="Times New Roman" w:hAnsi="Times New Roman" w:cs="Times New Roman"/>
          <w:i/>
          <w:lang w:val="it-IT"/>
        </w:rPr>
        <w:t>Sé e identità. Modelli, metodi e problemi in psicologia sociale</w:t>
      </w:r>
      <w:r w:rsidRPr="001B30BB">
        <w:rPr>
          <w:rFonts w:ascii="Times New Roman" w:hAnsi="Times New Roman" w:cs="Times New Roman"/>
          <w:lang w:val="it-IT"/>
        </w:rPr>
        <w:t xml:space="preserve">. </w:t>
      </w:r>
      <w:r>
        <w:rPr>
          <w:rFonts w:ascii="Times New Roman" w:hAnsi="Times New Roman" w:cs="Times New Roman"/>
          <w:lang w:val="it-IT"/>
        </w:rPr>
        <w:t>Roma: Carocci.</w:t>
      </w:r>
    </w:p>
    <w:p w:rsidR="00790F22" w:rsidRPr="006550CD" w:rsidRDefault="00790F22" w:rsidP="00F05F24">
      <w:pPr>
        <w:widowControl w:val="0"/>
        <w:autoSpaceDE w:val="0"/>
        <w:autoSpaceDN w:val="0"/>
        <w:adjustRightInd w:val="0"/>
        <w:ind w:left="539" w:right="566" w:hanging="539"/>
        <w:jc w:val="both"/>
        <w:rPr>
          <w:rFonts w:ascii="Times New Roman" w:hAnsi="Times New Roman" w:cs="Times New Roman"/>
          <w:color w:val="000000"/>
          <w:lang w:val="en-GB"/>
        </w:rPr>
      </w:pPr>
      <w:r w:rsidRPr="00790F22">
        <w:rPr>
          <w:rFonts w:ascii="Times New Roman" w:hAnsi="Times New Roman" w:cs="Times New Roman"/>
          <w:smallCaps/>
          <w:color w:val="000000"/>
        </w:rPr>
        <w:t>Manguel</w:t>
      </w:r>
      <w:r>
        <w:rPr>
          <w:rFonts w:ascii="Times New Roman" w:hAnsi="Times New Roman" w:cs="Times New Roman"/>
          <w:color w:val="000000"/>
          <w:lang w:val="en-GB"/>
        </w:rPr>
        <w:t>, Alberto, 2012,</w:t>
      </w:r>
      <w:r w:rsidRPr="00790F22">
        <w:rPr>
          <w:rFonts w:ascii="Times New Roman" w:hAnsi="Times New Roman" w:cs="Times New Roman"/>
          <w:color w:val="000000"/>
          <w:lang w:val="en-GB"/>
        </w:rPr>
        <w:t xml:space="preserve"> </w:t>
      </w:r>
      <w:r w:rsidRPr="00790F22">
        <w:rPr>
          <w:rFonts w:ascii="Times New Roman" w:hAnsi="Times New Roman" w:cs="Times New Roman"/>
          <w:i/>
          <w:color w:val="000000"/>
          <w:lang w:val="en-GB"/>
        </w:rPr>
        <w:t>El sueño del Rey Rojo: Lecturas y relecturas sobre las palabras y el mundo</w:t>
      </w:r>
      <w:r w:rsidRPr="00790F22">
        <w:rPr>
          <w:rFonts w:ascii="Times New Roman" w:hAnsi="Times New Roman" w:cs="Times New Roman"/>
          <w:color w:val="000000"/>
          <w:lang w:val="en-GB"/>
        </w:rPr>
        <w:t xml:space="preserve">. </w:t>
      </w:r>
      <w:r>
        <w:rPr>
          <w:rFonts w:ascii="Times New Roman" w:hAnsi="Times New Roman" w:cs="Times New Roman"/>
          <w:color w:val="000000"/>
          <w:lang w:val="en-GB"/>
        </w:rPr>
        <w:t>(trad. de</w:t>
      </w:r>
      <w:r w:rsidRPr="00790F22">
        <w:rPr>
          <w:rFonts w:ascii="Times New Roman" w:hAnsi="Times New Roman" w:cs="Times New Roman"/>
          <w:color w:val="000000"/>
          <w:lang w:val="en-GB"/>
        </w:rPr>
        <w:t xml:space="preserve"> Juan Tovar</w:t>
      </w:r>
      <w:r>
        <w:rPr>
          <w:rFonts w:ascii="Times New Roman" w:hAnsi="Times New Roman" w:cs="Times New Roman"/>
          <w:color w:val="000000"/>
          <w:lang w:val="en-GB"/>
        </w:rPr>
        <w:t>)</w:t>
      </w:r>
      <w:r w:rsidRPr="00790F22">
        <w:rPr>
          <w:rFonts w:ascii="Times New Roman" w:hAnsi="Times New Roman" w:cs="Times New Roman"/>
          <w:color w:val="000000"/>
          <w:lang w:val="en-GB"/>
        </w:rPr>
        <w:t>. Madrid: Alianza.</w:t>
      </w:r>
    </w:p>
    <w:p w:rsidR="00C72B8A" w:rsidRDefault="00C72B8A" w:rsidP="00F05F24">
      <w:pPr>
        <w:widowControl w:val="0"/>
        <w:autoSpaceDE w:val="0"/>
        <w:autoSpaceDN w:val="0"/>
        <w:adjustRightInd w:val="0"/>
        <w:ind w:left="540" w:right="566" w:hanging="540"/>
        <w:jc w:val="both"/>
        <w:rPr>
          <w:rFonts w:ascii="Times New Roman" w:hAnsi="Times New Roman" w:cs="Times New Roman"/>
          <w:color w:val="000000"/>
        </w:rPr>
      </w:pPr>
      <w:r w:rsidRPr="006550CD">
        <w:rPr>
          <w:rFonts w:ascii="Times New Roman" w:hAnsi="Times New Roman" w:cs="Times New Roman"/>
          <w:smallCaps/>
          <w:color w:val="000000"/>
        </w:rPr>
        <w:t>Marcos de Dios</w:t>
      </w:r>
      <w:r w:rsidRPr="006550CD">
        <w:rPr>
          <w:rFonts w:ascii="Times New Roman" w:hAnsi="Times New Roman" w:cs="Times New Roman"/>
          <w:color w:val="000000"/>
        </w:rPr>
        <w:t>, Ángel, (ed.), 2007</w:t>
      </w:r>
      <w:r w:rsidR="00923966">
        <w:rPr>
          <w:rFonts w:ascii="Times New Roman" w:hAnsi="Times New Roman" w:cs="Times New Roman"/>
          <w:color w:val="000000"/>
        </w:rPr>
        <w:t>a</w:t>
      </w:r>
      <w:r w:rsidRPr="006550CD">
        <w:rPr>
          <w:rFonts w:ascii="Times New Roman" w:hAnsi="Times New Roman" w:cs="Times New Roman"/>
          <w:color w:val="000000"/>
        </w:rPr>
        <w:t xml:space="preserve">, </w:t>
      </w:r>
      <w:r w:rsidRPr="006550CD">
        <w:rPr>
          <w:rFonts w:ascii="Times New Roman" w:hAnsi="Times New Roman" w:cs="Times New Roman"/>
          <w:i/>
          <w:color w:val="000000"/>
        </w:rPr>
        <w:t>Aula Ibérica</w:t>
      </w:r>
      <w:r w:rsidRPr="006550CD">
        <w:rPr>
          <w:rFonts w:ascii="Times New Roman" w:hAnsi="Times New Roman" w:cs="Times New Roman"/>
          <w:color w:val="000000"/>
        </w:rPr>
        <w:t>. Actas de los Congresos de Évora y salamanca (2006-2007). Ediciones Universidad de Salamanca.</w:t>
      </w:r>
    </w:p>
    <w:p w:rsidR="00923966" w:rsidRDefault="00923966" w:rsidP="00F05F24">
      <w:pPr>
        <w:widowControl w:val="0"/>
        <w:autoSpaceDE w:val="0"/>
        <w:autoSpaceDN w:val="0"/>
        <w:adjustRightInd w:val="0"/>
        <w:ind w:left="540" w:right="566" w:hanging="540"/>
        <w:jc w:val="both"/>
        <w:rPr>
          <w:rFonts w:ascii="Times New Roman" w:hAnsi="Times New Roman" w:cs="Times New Roman"/>
          <w:color w:val="000000"/>
        </w:rPr>
      </w:pPr>
      <w:r>
        <w:rPr>
          <w:rFonts w:ascii="Times New Roman" w:hAnsi="Times New Roman" w:cs="Times New Roman"/>
          <w:color w:val="000000"/>
        </w:rPr>
        <w:t xml:space="preserve">---, 2007b, “Unamuno, paradigma de las relaciones de España para con Portugal”, en ID., 2007a, </w:t>
      </w:r>
      <w:r w:rsidRPr="006550CD">
        <w:rPr>
          <w:rFonts w:ascii="Times New Roman" w:hAnsi="Times New Roman" w:cs="Times New Roman"/>
          <w:i/>
          <w:color w:val="000000"/>
        </w:rPr>
        <w:t>Aula Ibérica</w:t>
      </w:r>
      <w:r w:rsidR="00763C1E" w:rsidRPr="00763C1E">
        <w:rPr>
          <w:rFonts w:ascii="Times New Roman" w:hAnsi="Times New Roman" w:cs="Times New Roman"/>
          <w:color w:val="000000"/>
        </w:rPr>
        <w:t>. Actas de los Congresos de Évora y salamanca (2006-2007). Edi</w:t>
      </w:r>
      <w:r w:rsidR="00763C1E">
        <w:rPr>
          <w:rFonts w:ascii="Times New Roman" w:hAnsi="Times New Roman" w:cs="Times New Roman"/>
          <w:color w:val="000000"/>
        </w:rPr>
        <w:t xml:space="preserve">ciones Universidad de Salamanca, </w:t>
      </w:r>
      <w:r w:rsidR="00883A31">
        <w:rPr>
          <w:rFonts w:ascii="Times New Roman" w:hAnsi="Times New Roman" w:cs="Times New Roman"/>
          <w:color w:val="000000"/>
        </w:rPr>
        <w:t>s/p.</w:t>
      </w:r>
    </w:p>
    <w:p w:rsidR="00632779" w:rsidRDefault="00632779" w:rsidP="00F05F24">
      <w:pPr>
        <w:ind w:left="567" w:right="566" w:hanging="567"/>
        <w:jc w:val="both"/>
      </w:pPr>
      <w:r w:rsidRPr="00F44153">
        <w:rPr>
          <w:rFonts w:ascii="Times New Roman" w:hAnsi="Times New Roman" w:cs="Times New Roman"/>
          <w:smallCaps/>
          <w:color w:val="000000"/>
          <w:lang w:val="en-GB"/>
        </w:rPr>
        <w:t>Marçal</w:t>
      </w:r>
      <w:r w:rsidR="002E5904">
        <w:t>, Maria-Mercè, 1982</w:t>
      </w:r>
      <w:r>
        <w:t xml:space="preserve">, </w:t>
      </w:r>
      <w:r w:rsidRPr="00F44153">
        <w:rPr>
          <w:i/>
        </w:rPr>
        <w:t>Llengua abolida</w:t>
      </w:r>
      <w:r w:rsidR="002E5904">
        <w:t>. València: Edicions 3 i 4, 1989.</w:t>
      </w:r>
    </w:p>
    <w:p w:rsidR="006222EF" w:rsidRPr="006222EF" w:rsidRDefault="006222EF" w:rsidP="00F05F24">
      <w:pPr>
        <w:ind w:left="567" w:right="566" w:hanging="567"/>
        <w:jc w:val="both"/>
      </w:pPr>
      <w:r>
        <w:rPr>
          <w:rFonts w:ascii="Times New Roman" w:hAnsi="Times New Roman" w:cs="Times New Roman"/>
          <w:smallCaps/>
          <w:color w:val="000000"/>
          <w:lang w:val="en-GB"/>
        </w:rPr>
        <w:lastRenderedPageBreak/>
        <w:t xml:space="preserve">Mariani, </w:t>
      </w:r>
      <w:r w:rsidRPr="006222EF">
        <w:t>Luciano</w:t>
      </w:r>
      <w:r>
        <w:rPr>
          <w:rFonts w:ascii="Times New Roman" w:hAnsi="Times New Roman" w:cs="Times New Roman"/>
          <w:smallCaps/>
          <w:color w:val="000000"/>
          <w:lang w:val="en-GB"/>
        </w:rPr>
        <w:t>,</w:t>
      </w:r>
      <w:r w:rsidRPr="006222EF">
        <w:rPr>
          <w:rFonts w:ascii="Times New Roman" w:hAnsi="Times New Roman" w:cs="Times New Roman"/>
          <w:color w:val="000000"/>
          <w:lang w:val="en-GB"/>
        </w:rPr>
        <w:t xml:space="preserve"> </w:t>
      </w:r>
      <w:r w:rsidR="00F06AC2">
        <w:rPr>
          <w:rFonts w:ascii="Times New Roman" w:hAnsi="Times New Roman" w:cs="Times New Roman"/>
          <w:color w:val="000000"/>
          <w:lang w:val="en-GB"/>
        </w:rPr>
        <w:t xml:space="preserve">2016, </w:t>
      </w:r>
      <w:r w:rsidRPr="00F06AC2">
        <w:rPr>
          <w:rFonts w:ascii="Times New Roman" w:hAnsi="Times New Roman" w:cs="Times New Roman"/>
          <w:i/>
          <w:color w:val="000000"/>
          <w:lang w:val="en-GB"/>
        </w:rPr>
        <w:t>La sfida della competenza plurilingue. Per un’educazione lingu</w:t>
      </w:r>
      <w:r w:rsidR="00F06AC2" w:rsidRPr="00F06AC2">
        <w:rPr>
          <w:rFonts w:ascii="Times New Roman" w:hAnsi="Times New Roman" w:cs="Times New Roman"/>
          <w:i/>
          <w:color w:val="000000"/>
          <w:lang w:val="en-GB"/>
        </w:rPr>
        <w:t>istica trasversale ai curricoli</w:t>
      </w:r>
      <w:r w:rsidR="00F06AC2">
        <w:rPr>
          <w:rFonts w:ascii="Times New Roman" w:hAnsi="Times New Roman" w:cs="Times New Roman"/>
          <w:color w:val="000000"/>
          <w:lang w:val="en-GB"/>
        </w:rPr>
        <w:t>,</w:t>
      </w:r>
      <w:r>
        <w:rPr>
          <w:rFonts w:ascii="Times New Roman" w:hAnsi="Times New Roman" w:cs="Times New Roman"/>
          <w:color w:val="000000"/>
          <w:lang w:val="en-GB"/>
        </w:rPr>
        <w:t xml:space="preserve"> </w:t>
      </w:r>
      <w:r w:rsidR="00F06AC2">
        <w:rPr>
          <w:rFonts w:ascii="Times New Roman" w:hAnsi="Times New Roman" w:cs="Times New Roman"/>
          <w:color w:val="000000"/>
          <w:lang w:val="en-GB"/>
        </w:rPr>
        <w:t>&lt;</w:t>
      </w:r>
      <w:r w:rsidR="00F06AC2" w:rsidRPr="00F06AC2">
        <w:rPr>
          <w:rFonts w:ascii="OpenSans" w:hAnsi="OpenSans"/>
          <w:color w:val="000000"/>
        </w:rPr>
        <w:t>www.learningpaths.org</w:t>
      </w:r>
      <w:r w:rsidR="00F06AC2">
        <w:rPr>
          <w:rFonts w:ascii="Times New Roman" w:hAnsi="Times New Roman" w:cs="Times New Roman"/>
          <w:color w:val="000000"/>
        </w:rPr>
        <w:t>&gt;</w:t>
      </w:r>
      <w:r w:rsidR="00F06AC2">
        <w:rPr>
          <w:rFonts w:ascii="OpenSans" w:hAnsi="OpenSans"/>
          <w:color w:val="000000"/>
        </w:rPr>
        <w:t xml:space="preserve"> </w:t>
      </w:r>
      <w:r w:rsidR="00F06AC2">
        <w:rPr>
          <w:rFonts w:ascii="Times New Roman" w:hAnsi="Times New Roman" w:cs="Times New Roman"/>
          <w:color w:val="000000"/>
        </w:rPr>
        <w:t>[22/10/2017].</w:t>
      </w:r>
    </w:p>
    <w:p w:rsidR="00E84501" w:rsidRDefault="00E84501" w:rsidP="00F05F24">
      <w:pPr>
        <w:widowControl w:val="0"/>
        <w:autoSpaceDE w:val="0"/>
        <w:autoSpaceDN w:val="0"/>
        <w:adjustRightInd w:val="0"/>
        <w:ind w:left="540" w:right="566" w:hanging="540"/>
        <w:jc w:val="both"/>
        <w:rPr>
          <w:rFonts w:cstheme="minorHAnsi"/>
        </w:rPr>
      </w:pPr>
      <w:r>
        <w:rPr>
          <w:rFonts w:ascii="Times New Roman" w:hAnsi="Times New Roman" w:cs="Times New Roman"/>
          <w:smallCaps/>
          <w:color w:val="000000"/>
          <w:lang w:val="en-GB"/>
        </w:rPr>
        <w:t>Marí</w:t>
      </w:r>
      <w:r w:rsidR="0039690D">
        <w:rPr>
          <w:rFonts w:ascii="Times New Roman" w:hAnsi="Times New Roman" w:cs="Times New Roman"/>
          <w:smallCaps/>
          <w:color w:val="000000"/>
          <w:lang w:val="en-GB"/>
        </w:rPr>
        <w:t xml:space="preserve"> Mayans</w:t>
      </w:r>
      <w:r>
        <w:rPr>
          <w:rFonts w:ascii="Times New Roman" w:hAnsi="Times New Roman" w:cs="Times New Roman"/>
          <w:smallCaps/>
          <w:color w:val="000000"/>
          <w:lang w:val="en-GB"/>
        </w:rPr>
        <w:t xml:space="preserve">, </w:t>
      </w:r>
      <w:r w:rsidRPr="00E84501">
        <w:t>Isidor, 2015,</w:t>
      </w:r>
      <w:r>
        <w:t xml:space="preserve"> “La situación socioling</w:t>
      </w:r>
      <w:r>
        <w:rPr>
          <w:rFonts w:cstheme="minorHAnsi"/>
        </w:rPr>
        <w:t>ü</w:t>
      </w:r>
      <w:r>
        <w:t>ística del catalán: la evolución reciente”,</w:t>
      </w:r>
      <w:r>
        <w:rPr>
          <w:rFonts w:ascii="Times New Roman" w:hAnsi="Times New Roman" w:cs="Times New Roman"/>
          <w:smallCaps/>
          <w:color w:val="000000"/>
          <w:lang w:val="en-GB"/>
        </w:rPr>
        <w:t xml:space="preserve"> </w:t>
      </w:r>
      <w:r w:rsidRPr="00A14583">
        <w:rPr>
          <w:i/>
        </w:rPr>
        <w:t>Confluenze</w:t>
      </w:r>
      <w:r>
        <w:t xml:space="preserve"> Vol. 7, No. 2, pp. 46-60, </w:t>
      </w:r>
      <w:r>
        <w:rPr>
          <w:rFonts w:cstheme="minorHAnsi"/>
        </w:rPr>
        <w:t>&lt;</w:t>
      </w:r>
      <w:r w:rsidRPr="00E84501">
        <w:t>https://confluenze.unibo.it/article/view/5938/5658</w:t>
      </w:r>
      <w:r>
        <w:rPr>
          <w:rFonts w:cstheme="minorHAnsi"/>
        </w:rPr>
        <w:t>&gt;</w:t>
      </w:r>
      <w:r w:rsidRPr="00E84501">
        <w:t xml:space="preserve"> </w:t>
      </w:r>
      <w:r>
        <w:t xml:space="preserve"> </w:t>
      </w:r>
      <w:r>
        <w:rPr>
          <w:rFonts w:cstheme="minorHAnsi"/>
        </w:rPr>
        <w:t>[20/07/2016].</w:t>
      </w:r>
    </w:p>
    <w:p w:rsidR="00C0056F" w:rsidRPr="00E84501" w:rsidRDefault="00C0056F" w:rsidP="00F05F24">
      <w:pPr>
        <w:widowControl w:val="0"/>
        <w:autoSpaceDE w:val="0"/>
        <w:autoSpaceDN w:val="0"/>
        <w:adjustRightInd w:val="0"/>
        <w:ind w:left="540" w:right="566" w:hanging="540"/>
        <w:jc w:val="both"/>
        <w:rPr>
          <w:rFonts w:ascii="Times New Roman" w:hAnsi="Times New Roman" w:cs="Times New Roman"/>
          <w:color w:val="000000"/>
          <w:lang w:val="en-GB"/>
        </w:rPr>
      </w:pPr>
      <w:r>
        <w:rPr>
          <w:rFonts w:ascii="Times New Roman" w:hAnsi="Times New Roman" w:cs="Times New Roman"/>
          <w:smallCaps/>
          <w:color w:val="000000"/>
          <w:lang w:val="en-GB"/>
        </w:rPr>
        <w:t xml:space="preserve">Martí Marco, </w:t>
      </w:r>
      <w:r w:rsidRPr="00C0056F">
        <w:rPr>
          <w:rFonts w:ascii="Times New Roman" w:hAnsi="Times New Roman" w:cs="Times New Roman"/>
        </w:rPr>
        <w:t>María Rosario, 2017,</w:t>
      </w:r>
      <w:r>
        <w:rPr>
          <w:rFonts w:ascii="Times New Roman" w:hAnsi="Times New Roman" w:cs="Times New Roman"/>
        </w:rPr>
        <w:t xml:space="preserve"> “Traductología literaria y comparatística alemana”, en Hernández, Isabel y Antonio López Fonseca (coords.), </w:t>
      </w:r>
      <w:r w:rsidRPr="00527431">
        <w:rPr>
          <w:rFonts w:ascii="Times New Roman" w:hAnsi="Times New Roman" w:cs="Times New Roman"/>
          <w:i/>
        </w:rPr>
        <w:t>Literatura mundial y traducción</w:t>
      </w:r>
      <w:r>
        <w:rPr>
          <w:rFonts w:ascii="Times New Roman" w:hAnsi="Times New Roman" w:cs="Times New Roman"/>
        </w:rPr>
        <w:t xml:space="preserve">. Madrid: Síntesis, pp. </w:t>
      </w:r>
      <w:r>
        <w:rPr>
          <w:rFonts w:ascii="Times New Roman" w:hAnsi="Times New Roman" w:cs="Times New Roman"/>
          <w:smallCaps/>
          <w:shd w:val="clear" w:color="auto" w:fill="FFFFFF"/>
        </w:rPr>
        <w:t xml:space="preserve"> 47-66.</w:t>
      </w:r>
    </w:p>
    <w:p w:rsidR="00B02AB3" w:rsidRDefault="00280394" w:rsidP="00F05F24">
      <w:pPr>
        <w:widowControl w:val="0"/>
        <w:autoSpaceDE w:val="0"/>
        <w:autoSpaceDN w:val="0"/>
        <w:adjustRightInd w:val="0"/>
        <w:ind w:left="539" w:right="566" w:hanging="539"/>
        <w:jc w:val="both"/>
        <w:rPr>
          <w:rFonts w:ascii="Times New Roman" w:hAnsi="Times New Roman" w:cs="Times New Roman"/>
          <w:lang w:val="en-GB"/>
        </w:rPr>
      </w:pPr>
      <w:r w:rsidRPr="006550CD">
        <w:rPr>
          <w:rFonts w:ascii="Times New Roman" w:hAnsi="Times New Roman" w:cs="Times New Roman"/>
          <w:smallCaps/>
        </w:rPr>
        <w:t>Martí Mont</w:t>
      </w:r>
      <w:r w:rsidR="001A6CF0" w:rsidRPr="006550CD">
        <w:rPr>
          <w:rFonts w:ascii="Times New Roman" w:hAnsi="Times New Roman" w:cs="Times New Roman"/>
          <w:smallCaps/>
        </w:rPr>
        <w:t xml:space="preserve">erde, </w:t>
      </w:r>
      <w:r w:rsidR="001A6CF0" w:rsidRPr="006550CD">
        <w:rPr>
          <w:rFonts w:ascii="Times New Roman" w:hAnsi="Times New Roman" w:cs="Times New Roman"/>
        </w:rPr>
        <w:t xml:space="preserve">Antoni, 2013, “Interliterariness and the Literary Field: Catalan Literature </w:t>
      </w:r>
      <w:r w:rsidR="006C52CF">
        <w:rPr>
          <w:rFonts w:ascii="Times New Roman" w:hAnsi="Times New Roman" w:cs="Times New Roman"/>
        </w:rPr>
        <w:t>and Literatures in Catalonia”, en Resina, Joan Ramo</w:t>
      </w:r>
      <w:r w:rsidR="001A6CF0" w:rsidRPr="006550CD">
        <w:rPr>
          <w:rFonts w:ascii="Times New Roman" w:hAnsi="Times New Roman" w:cs="Times New Roman"/>
        </w:rPr>
        <w:t>n</w:t>
      </w:r>
      <w:r w:rsidR="006C52CF">
        <w:rPr>
          <w:rFonts w:ascii="Times New Roman" w:hAnsi="Times New Roman" w:cs="Times New Roman"/>
        </w:rPr>
        <w:t xml:space="preserve"> (ed.)</w:t>
      </w:r>
      <w:r w:rsidR="001A6CF0" w:rsidRPr="006550CD">
        <w:rPr>
          <w:rFonts w:ascii="Times New Roman" w:hAnsi="Times New Roman" w:cs="Times New Roman"/>
        </w:rPr>
        <w:t xml:space="preserve">, </w:t>
      </w:r>
      <w:r w:rsidR="001A6CF0" w:rsidRPr="006550CD">
        <w:rPr>
          <w:rFonts w:ascii="Times New Roman" w:hAnsi="Times New Roman" w:cs="Times New Roman"/>
          <w:i/>
        </w:rPr>
        <w:t xml:space="preserve">Iberian Modalities. </w:t>
      </w:r>
      <w:r w:rsidR="001A6CF0" w:rsidRPr="006550CD">
        <w:rPr>
          <w:rFonts w:ascii="Times New Roman" w:hAnsi="Times New Roman" w:cs="Times New Roman"/>
          <w:i/>
          <w:lang w:val="en-GB"/>
        </w:rPr>
        <w:t>A Relational Approach to the Study of Culture in the Iberian Peninsula</w:t>
      </w:r>
      <w:r w:rsidR="001A6CF0" w:rsidRPr="006550CD">
        <w:rPr>
          <w:rFonts w:ascii="Times New Roman" w:hAnsi="Times New Roman" w:cs="Times New Roman"/>
          <w:lang w:val="en-GB"/>
        </w:rPr>
        <w:t>. Liverpool University Press, pp. 62-80.</w:t>
      </w:r>
    </w:p>
    <w:p w:rsidR="00E379CC" w:rsidRDefault="00E379CC" w:rsidP="00F05F24">
      <w:pPr>
        <w:widowControl w:val="0"/>
        <w:autoSpaceDE w:val="0"/>
        <w:autoSpaceDN w:val="0"/>
        <w:adjustRightInd w:val="0"/>
        <w:ind w:left="539" w:right="566" w:hanging="539"/>
        <w:jc w:val="both"/>
        <w:rPr>
          <w:rFonts w:ascii="Times New Roman" w:hAnsi="Times New Roman" w:cs="Times New Roman"/>
          <w:lang w:val="en-GB"/>
        </w:rPr>
      </w:pPr>
      <w:r w:rsidRPr="00E379CC">
        <w:rPr>
          <w:rFonts w:ascii="Times New Roman" w:hAnsi="Times New Roman" w:cs="Times New Roman"/>
          <w:smallCaps/>
        </w:rPr>
        <w:t>Martín</w:t>
      </w:r>
      <w:r>
        <w:rPr>
          <w:rFonts w:ascii="Times New Roman" w:hAnsi="Times New Roman" w:cs="Times New Roman"/>
          <w:lang w:val="en-GB"/>
        </w:rPr>
        <w:t>, Adam, 2011, “Najat El Hachmi: «</w:t>
      </w:r>
      <w:r w:rsidRPr="00E379CC">
        <w:rPr>
          <w:rFonts w:ascii="Times New Roman" w:hAnsi="Times New Roman" w:cs="Times New Roman"/>
          <w:lang w:val="en-GB"/>
        </w:rPr>
        <w:t>No sóc fruit de ca</w:t>
      </w:r>
      <w:r>
        <w:rPr>
          <w:rFonts w:ascii="Times New Roman" w:hAnsi="Times New Roman" w:cs="Times New Roman"/>
          <w:lang w:val="en-GB"/>
        </w:rPr>
        <w:t xml:space="preserve">p política pensada d'integració», </w:t>
      </w:r>
      <w:r w:rsidRPr="00E379CC">
        <w:rPr>
          <w:rFonts w:ascii="Times New Roman" w:hAnsi="Times New Roman" w:cs="Times New Roman"/>
          <w:i/>
          <w:lang w:val="en-GB"/>
        </w:rPr>
        <w:t>Ara</w:t>
      </w:r>
      <w:r>
        <w:rPr>
          <w:rFonts w:ascii="Times New Roman" w:hAnsi="Times New Roman" w:cs="Times New Roman"/>
          <w:lang w:val="en-GB"/>
        </w:rPr>
        <w:t>, &lt;</w:t>
      </w:r>
      <w:r w:rsidRPr="00E379CC">
        <w:rPr>
          <w:rFonts w:ascii="Times New Roman" w:hAnsi="Times New Roman" w:cs="Times New Roman"/>
          <w:lang w:val="en-GB"/>
        </w:rPr>
        <w:t>http://www.ara.cat/cronica/NajatEl-Hachmi-No-politica-dintegracio_0_580741945.html</w:t>
      </w:r>
      <w:r>
        <w:rPr>
          <w:rFonts w:ascii="Times New Roman" w:hAnsi="Times New Roman" w:cs="Times New Roman"/>
          <w:lang w:val="en-GB"/>
        </w:rPr>
        <w:t xml:space="preserve">&gt; [20/08/2017]. </w:t>
      </w:r>
    </w:p>
    <w:p w:rsidR="00B26208" w:rsidRDefault="00B26208" w:rsidP="00F05F24">
      <w:pPr>
        <w:ind w:left="567" w:right="566" w:hanging="567"/>
        <w:jc w:val="both"/>
        <w:rPr>
          <w:rFonts w:ascii="Times New Roman" w:hAnsi="Times New Roman" w:cs="Times New Roman"/>
          <w:lang w:val="en-GB"/>
        </w:rPr>
      </w:pPr>
      <w:r w:rsidRPr="006550CD">
        <w:rPr>
          <w:rFonts w:ascii="Times New Roman" w:hAnsi="Times New Roman" w:cs="Times New Roman"/>
          <w:smallCaps/>
          <w:color w:val="000000"/>
          <w:lang w:val="en-GB"/>
        </w:rPr>
        <w:t>Martín-Estudillo</w:t>
      </w:r>
      <w:r w:rsidR="00156F16" w:rsidRPr="006550CD">
        <w:rPr>
          <w:rFonts w:ascii="Times New Roman" w:hAnsi="Times New Roman" w:cs="Times New Roman"/>
          <w:lang w:val="en-GB"/>
        </w:rPr>
        <w:t>, Luis y</w:t>
      </w:r>
      <w:r w:rsidRPr="006550CD">
        <w:rPr>
          <w:rFonts w:ascii="Times New Roman" w:hAnsi="Times New Roman" w:cs="Times New Roman"/>
          <w:lang w:val="en-GB"/>
        </w:rPr>
        <w:t xml:space="preserve"> Nicholas </w:t>
      </w:r>
      <w:r w:rsidRPr="006550CD">
        <w:rPr>
          <w:rFonts w:ascii="Times New Roman" w:hAnsi="Times New Roman" w:cs="Times New Roman"/>
          <w:smallCaps/>
          <w:color w:val="000000"/>
          <w:lang w:val="en-GB"/>
        </w:rPr>
        <w:t>Spadaccini</w:t>
      </w:r>
      <w:r w:rsidRPr="006550CD">
        <w:rPr>
          <w:rFonts w:ascii="Times New Roman" w:hAnsi="Times New Roman" w:cs="Times New Roman"/>
          <w:lang w:val="en-GB"/>
        </w:rPr>
        <w:t>, 2010, “Contemporary Spanish Literatures</w:t>
      </w:r>
      <w:r w:rsidR="0054240A">
        <w:rPr>
          <w:rFonts w:ascii="Times New Roman" w:hAnsi="Times New Roman" w:cs="Times New Roman"/>
          <w:lang w:val="en-GB"/>
        </w:rPr>
        <w:t>: Enduring Plurality”, en ID. (e</w:t>
      </w:r>
      <w:r w:rsidRPr="006550CD">
        <w:rPr>
          <w:rFonts w:ascii="Times New Roman" w:hAnsi="Times New Roman" w:cs="Times New Roman"/>
          <w:lang w:val="en-GB"/>
        </w:rPr>
        <w:t xml:space="preserve">ds.) </w:t>
      </w:r>
      <w:r w:rsidRPr="006550CD">
        <w:rPr>
          <w:rFonts w:ascii="Times New Roman" w:hAnsi="Times New Roman" w:cs="Times New Roman"/>
          <w:i/>
          <w:lang w:val="en-GB"/>
        </w:rPr>
        <w:t>New Spain, New Literatures</w:t>
      </w:r>
      <w:r w:rsidRPr="006550CD">
        <w:rPr>
          <w:rFonts w:ascii="Times New Roman" w:hAnsi="Times New Roman" w:cs="Times New Roman"/>
          <w:lang w:val="en-GB"/>
        </w:rPr>
        <w:t>. Nashville, Tennessee: Vanderbilt University Press, pp. ix-xvii.</w:t>
      </w:r>
    </w:p>
    <w:p w:rsidR="00383EBD" w:rsidRPr="001B30BB" w:rsidRDefault="00383EBD" w:rsidP="0074497A">
      <w:pPr>
        <w:widowControl w:val="0"/>
        <w:autoSpaceDE w:val="0"/>
        <w:autoSpaceDN w:val="0"/>
        <w:adjustRightInd w:val="0"/>
        <w:ind w:left="539" w:right="566" w:hanging="539"/>
        <w:jc w:val="both"/>
        <w:rPr>
          <w:rFonts w:ascii="Times New Roman" w:hAnsi="Times New Roman" w:cs="Times New Roman"/>
          <w:lang w:val="it-IT"/>
        </w:rPr>
      </w:pPr>
      <w:r w:rsidRPr="0074497A">
        <w:rPr>
          <w:rFonts w:ascii="Times New Roman" w:hAnsi="Times New Roman" w:cs="Times New Roman"/>
          <w:smallCaps/>
        </w:rPr>
        <w:t>Martínez-Carazo</w:t>
      </w:r>
      <w:r w:rsidRPr="001B30BB">
        <w:rPr>
          <w:rFonts w:ascii="Times New Roman" w:hAnsi="Times New Roman" w:cs="Times New Roman"/>
        </w:rPr>
        <w:t xml:space="preserve">, Cristina, 2010, “Inmigración en el cine español: el otro que es siempre el mismo”, en Iglesias Santos, Montserrat (ed.) 2010. </w:t>
      </w:r>
      <w:r w:rsidRPr="001B30BB">
        <w:rPr>
          <w:rFonts w:ascii="Times New Roman" w:hAnsi="Times New Roman" w:cs="Times New Roman"/>
          <w:i/>
        </w:rPr>
        <w:t>Imágenes del otro. Identidad e inmigración en la literatura y el cine</w:t>
      </w:r>
      <w:r w:rsidRPr="001B30BB">
        <w:rPr>
          <w:rFonts w:ascii="Times New Roman" w:hAnsi="Times New Roman" w:cs="Times New Roman"/>
        </w:rPr>
        <w:t>. Madrid: Bibliote</w:t>
      </w:r>
      <w:r>
        <w:rPr>
          <w:rFonts w:ascii="Times New Roman" w:hAnsi="Times New Roman" w:cs="Times New Roman"/>
        </w:rPr>
        <w:t>ca Nueva, pp. 185-197</w:t>
      </w:r>
      <w:r w:rsidRPr="001B30BB">
        <w:rPr>
          <w:rFonts w:ascii="Times New Roman" w:hAnsi="Times New Roman" w:cs="Times New Roman"/>
        </w:rPr>
        <w:t>.</w:t>
      </w:r>
    </w:p>
    <w:p w:rsidR="00383EBD" w:rsidRDefault="00383EBD" w:rsidP="00F05F24">
      <w:pPr>
        <w:ind w:left="567" w:right="566" w:hanging="567"/>
        <w:jc w:val="both"/>
        <w:rPr>
          <w:rFonts w:ascii="Times New Roman" w:hAnsi="Times New Roman" w:cs="Times New Roman"/>
          <w:lang w:val="en-GB"/>
        </w:rPr>
      </w:pPr>
      <w:r w:rsidRPr="00383EBD">
        <w:rPr>
          <w:smallCaps/>
        </w:rPr>
        <w:t>Martínez-Gil</w:t>
      </w:r>
      <w:r>
        <w:rPr>
          <w:rFonts w:ascii="Times New Roman" w:hAnsi="Times New Roman" w:cs="Times New Roman"/>
          <w:lang w:val="en-GB"/>
        </w:rPr>
        <w:t xml:space="preserve">, Víctor, 1997, </w:t>
      </w:r>
      <w:r w:rsidRPr="00383EBD">
        <w:rPr>
          <w:rFonts w:ascii="Times New Roman" w:hAnsi="Times New Roman" w:cs="Times New Roman"/>
          <w:i/>
          <w:lang w:val="en-GB"/>
        </w:rPr>
        <w:t>El naixement de l’iberisme catalanista</w:t>
      </w:r>
      <w:r>
        <w:rPr>
          <w:rFonts w:ascii="Times New Roman" w:hAnsi="Times New Roman" w:cs="Times New Roman"/>
          <w:lang w:val="en-GB"/>
        </w:rPr>
        <w:t>. Barcelona: Curial.</w:t>
      </w:r>
    </w:p>
    <w:p w:rsidR="00B02AB3" w:rsidRPr="005F27B7" w:rsidRDefault="00B02AB3" w:rsidP="00F05F24">
      <w:pPr>
        <w:ind w:left="567" w:right="566" w:hanging="567"/>
        <w:jc w:val="both"/>
      </w:pPr>
      <w:r w:rsidRPr="001B58EF">
        <w:rPr>
          <w:smallCaps/>
        </w:rPr>
        <w:t>Martín Ruano</w:t>
      </w:r>
      <w:r>
        <w:t>, M. Rosario, 2007, “Introducción: hacia nuevas éticas de la traducción en la era post-babélica”, en Vidal Claramonte, M</w:t>
      </w:r>
      <w:r w:rsidRPr="001B58EF">
        <w:rPr>
          <w:vertAlign w:val="superscript"/>
        </w:rPr>
        <w:t>a</w:t>
      </w:r>
      <w:r>
        <w:t xml:space="preserve"> del Carmen África, </w:t>
      </w:r>
      <w:r w:rsidRPr="00FB39A5">
        <w:rPr>
          <w:i/>
        </w:rPr>
        <w:t xml:space="preserve">Traducir entre culturas. </w:t>
      </w:r>
      <w:r w:rsidRPr="005F27B7">
        <w:rPr>
          <w:i/>
        </w:rPr>
        <w:t>Diferencias, poderes, identidades</w:t>
      </w:r>
      <w:r w:rsidRPr="005F27B7">
        <w:t>, Frankfurt am Mein: Peter Lang, pp. 7-24.</w:t>
      </w:r>
    </w:p>
    <w:p w:rsidR="006A6554" w:rsidRPr="006A6554" w:rsidRDefault="006A6554" w:rsidP="00F05F24">
      <w:pPr>
        <w:ind w:left="567" w:right="566" w:hanging="567"/>
        <w:jc w:val="both"/>
        <w:rPr>
          <w:rFonts w:ascii="Times New Roman" w:hAnsi="Times New Roman" w:cs="Times New Roman"/>
          <w:lang w:val="en-GB"/>
        </w:rPr>
      </w:pPr>
      <w:r>
        <w:rPr>
          <w:rFonts w:ascii="Times New Roman" w:hAnsi="Times New Roman" w:cs="Times New Roman"/>
          <w:smallCaps/>
          <w:color w:val="000000"/>
          <w:lang w:val="en-GB"/>
        </w:rPr>
        <w:t xml:space="preserve">Martos Ramos, </w:t>
      </w:r>
      <w:r>
        <w:rPr>
          <w:rFonts w:ascii="Times New Roman" w:hAnsi="Times New Roman" w:cs="Times New Roman"/>
          <w:color w:val="000000"/>
          <w:lang w:val="en-GB"/>
        </w:rPr>
        <w:t>José Javier, 201</w:t>
      </w:r>
      <w:r w:rsidR="00576213">
        <w:rPr>
          <w:rFonts w:ascii="Times New Roman" w:hAnsi="Times New Roman" w:cs="Times New Roman"/>
          <w:color w:val="000000"/>
          <w:lang w:val="en-GB"/>
        </w:rPr>
        <w:t>3</w:t>
      </w:r>
      <w:r>
        <w:rPr>
          <w:rFonts w:ascii="Times New Roman" w:hAnsi="Times New Roman" w:cs="Times New Roman"/>
          <w:color w:val="000000"/>
          <w:lang w:val="en-GB"/>
        </w:rPr>
        <w:t xml:space="preserve">, “Considerations on Migration and Language Contact”, en </w:t>
      </w:r>
      <w:r w:rsidRPr="00FC50CA">
        <w:rPr>
          <w:rFonts w:ascii="Times New Roman" w:hAnsi="Times New Roman" w:cs="Times New Roman"/>
          <w:color w:val="000000"/>
          <w:lang w:val="en-GB"/>
        </w:rPr>
        <w:t>Giuliani, Luigi, Leonarda Trapassi y Javier Martos</w:t>
      </w:r>
      <w:r>
        <w:rPr>
          <w:rFonts w:ascii="Times New Roman" w:eastAsia="Times New Roman" w:hAnsi="Times New Roman" w:cs="Times New Roman"/>
          <w:color w:val="000000"/>
          <w:lang w:val="pt-BR" w:eastAsia="it-IT"/>
        </w:rPr>
        <w:t xml:space="preserve"> (eds.)</w:t>
      </w:r>
      <w:r w:rsidR="00576213">
        <w:rPr>
          <w:rFonts w:ascii="Times New Roman" w:eastAsia="Times New Roman" w:hAnsi="Times New Roman" w:cs="Times New Roman"/>
          <w:color w:val="000000"/>
          <w:lang w:val="pt-BR" w:eastAsia="it-IT"/>
        </w:rPr>
        <w:t>,</w:t>
      </w:r>
      <w:r>
        <w:rPr>
          <w:rFonts w:ascii="Times New Roman" w:eastAsia="Times New Roman" w:hAnsi="Times New Roman" w:cs="Times New Roman"/>
          <w:color w:val="000000"/>
          <w:lang w:val="pt-BR" w:eastAsia="it-IT"/>
        </w:rPr>
        <w:t xml:space="preserve"> </w:t>
      </w:r>
      <w:r w:rsidRPr="00D82808">
        <w:rPr>
          <w:rFonts w:ascii="Times New Roman" w:eastAsia="Times New Roman" w:hAnsi="Times New Roman" w:cs="Times New Roman"/>
          <w:i/>
          <w:color w:val="000000"/>
          <w:lang w:val="pt-BR" w:eastAsia="it-IT"/>
        </w:rPr>
        <w:t>Far away is here. Lejos es aquí. Writing and migrations</w:t>
      </w:r>
      <w:r>
        <w:rPr>
          <w:rFonts w:ascii="Times New Roman" w:eastAsia="Times New Roman" w:hAnsi="Times New Roman" w:cs="Times New Roman"/>
          <w:color w:val="000000"/>
          <w:lang w:val="pt-BR" w:eastAsia="it-IT"/>
        </w:rPr>
        <w:t>. Berlin, Frank &amp; Timme, pp. 383-394.</w:t>
      </w:r>
    </w:p>
    <w:p w:rsidR="00450E58" w:rsidRDefault="00450E58" w:rsidP="00F05F24">
      <w:pPr>
        <w:ind w:left="567" w:right="566" w:hanging="567"/>
        <w:jc w:val="both"/>
        <w:rPr>
          <w:rFonts w:ascii="Times New Roman" w:hAnsi="Times New Roman" w:cs="Times New Roman"/>
          <w:lang w:val="en-GB"/>
        </w:rPr>
      </w:pPr>
      <w:r w:rsidRPr="006550CD">
        <w:rPr>
          <w:rFonts w:ascii="Times New Roman" w:hAnsi="Times New Roman" w:cs="Times New Roman"/>
          <w:smallCaps/>
          <w:color w:val="000000"/>
          <w:lang w:val="en-GB"/>
        </w:rPr>
        <w:t xml:space="preserve">Matos, </w:t>
      </w:r>
      <w:r w:rsidRPr="006550CD">
        <w:rPr>
          <w:rFonts w:ascii="Times New Roman" w:hAnsi="Times New Roman" w:cs="Times New Roman"/>
          <w:lang w:val="en-GB"/>
        </w:rPr>
        <w:t xml:space="preserve">Sérgio Campos, 2009, “Was Iberism a Nationalism? Conceptions of Iberism in Portugal in the Nineteenth and Twentieth Centuries”, en </w:t>
      </w:r>
      <w:r w:rsidRPr="006550CD">
        <w:rPr>
          <w:rFonts w:ascii="Times New Roman" w:hAnsi="Times New Roman" w:cs="Times New Roman"/>
          <w:i/>
          <w:lang w:val="en-GB"/>
        </w:rPr>
        <w:t>Portuguese Studies</w:t>
      </w:r>
      <w:r w:rsidRPr="006550CD">
        <w:rPr>
          <w:rFonts w:ascii="Times New Roman" w:hAnsi="Times New Roman" w:cs="Times New Roman"/>
          <w:lang w:val="en-GB"/>
        </w:rPr>
        <w:t xml:space="preserve"> 25, núm. 2, pp. 215-229.</w:t>
      </w:r>
    </w:p>
    <w:p w:rsidR="00D368F2" w:rsidRDefault="00D368F2" w:rsidP="00F05F24">
      <w:pPr>
        <w:ind w:left="567" w:right="566" w:hanging="567"/>
        <w:jc w:val="both"/>
        <w:rPr>
          <w:rFonts w:ascii="Times New Roman" w:eastAsia="Times New Roman" w:hAnsi="Times New Roman" w:cs="Times New Roman"/>
          <w:color w:val="000000"/>
          <w:lang w:val="pt-BR" w:eastAsia="it-IT"/>
        </w:rPr>
      </w:pPr>
      <w:r w:rsidRPr="00D368F2">
        <w:rPr>
          <w:rFonts w:ascii="Times New Roman" w:hAnsi="Times New Roman" w:cs="Times New Roman"/>
          <w:smallCaps/>
          <w:color w:val="000000"/>
          <w:lang w:val="en-GB"/>
        </w:rPr>
        <w:lastRenderedPageBreak/>
        <w:t>Mattalia</w:t>
      </w:r>
      <w:r>
        <w:rPr>
          <w:lang w:val="it-IT"/>
        </w:rPr>
        <w:t xml:space="preserve">, Sonia, Pilar </w:t>
      </w:r>
      <w:r w:rsidRPr="00D368F2">
        <w:rPr>
          <w:rFonts w:ascii="Times New Roman" w:hAnsi="Times New Roman" w:cs="Times New Roman"/>
          <w:smallCaps/>
          <w:color w:val="000000"/>
          <w:lang w:val="en-GB"/>
        </w:rPr>
        <w:t>Celma</w:t>
      </w:r>
      <w:r>
        <w:rPr>
          <w:lang w:val="it-IT"/>
        </w:rPr>
        <w:t xml:space="preserve"> y Pilar </w:t>
      </w:r>
      <w:r w:rsidRPr="00D368F2">
        <w:rPr>
          <w:rFonts w:ascii="Times New Roman" w:hAnsi="Times New Roman" w:cs="Times New Roman"/>
          <w:smallCaps/>
          <w:color w:val="000000"/>
          <w:lang w:val="en-GB"/>
        </w:rPr>
        <w:t>Alonso</w:t>
      </w:r>
      <w:r>
        <w:rPr>
          <w:lang w:val="it-IT"/>
        </w:rPr>
        <w:t xml:space="preserve"> (eds.), </w:t>
      </w:r>
      <w:r w:rsidRPr="00044E07">
        <w:rPr>
          <w:i/>
          <w:lang w:val="it-IT"/>
        </w:rPr>
        <w:t>El viaje en la Literatura Hispanoamericana: el espíritu colombino</w:t>
      </w:r>
      <w:r>
        <w:rPr>
          <w:lang w:val="it-IT"/>
        </w:rPr>
        <w:t xml:space="preserve">. </w:t>
      </w:r>
      <w:r>
        <w:rPr>
          <w:rFonts w:ascii="Times New Roman" w:eastAsia="Times New Roman" w:hAnsi="Times New Roman" w:cs="Times New Roman"/>
          <w:color w:val="000000"/>
          <w:lang w:val="pt-BR" w:eastAsia="it-IT"/>
        </w:rPr>
        <w:t>Madrid – Frakfurt am Mein: Iberoamericana – Vervuert.</w:t>
      </w:r>
    </w:p>
    <w:p w:rsidR="00341F08" w:rsidRDefault="00341F08" w:rsidP="00341F08">
      <w:pPr>
        <w:ind w:left="567" w:right="566" w:hanging="567"/>
        <w:jc w:val="both"/>
        <w:rPr>
          <w:rFonts w:ascii="Times New Roman" w:eastAsia="Times New Roman" w:hAnsi="Times New Roman" w:cs="Times New Roman"/>
          <w:color w:val="000000"/>
          <w:lang w:val="pt-BR" w:eastAsia="it-IT"/>
        </w:rPr>
      </w:pPr>
      <w:r w:rsidRPr="00341F08">
        <w:rPr>
          <w:rFonts w:ascii="Times New Roman" w:hAnsi="Times New Roman" w:cs="Times New Roman"/>
          <w:smallCaps/>
          <w:color w:val="000000"/>
          <w:lang w:val="en-GB"/>
        </w:rPr>
        <w:t>Mauro Castellarín</w:t>
      </w:r>
      <w:r>
        <w:rPr>
          <w:rFonts w:asciiTheme="majorHAnsi" w:hAnsiTheme="majorHAnsi" w:cstheme="majorHAnsi"/>
          <w:shd w:val="clear" w:color="auto" w:fill="FFFFFF"/>
        </w:rPr>
        <w:t xml:space="preserve">, Teresita, 2008, “Viajeros  y emigrantes en la literatura argentina de fin de siglo: El mar que nos trajo de Griselda Gambaro y Lejos de aquí de Roberto Cossa y Mauricio Kartun”, en </w:t>
      </w:r>
      <w:r w:rsidRPr="00FC50CA">
        <w:rPr>
          <w:rFonts w:asciiTheme="majorHAnsi" w:hAnsiTheme="majorHAnsi" w:cstheme="majorHAnsi"/>
          <w:shd w:val="clear" w:color="auto" w:fill="FFFFFF"/>
        </w:rPr>
        <w:t>Mattalia, Sonia, Pilar Celma y Pilar Alonso</w:t>
      </w:r>
      <w:r>
        <w:rPr>
          <w:lang w:val="it-IT"/>
        </w:rPr>
        <w:t xml:space="preserve"> (eds.), </w:t>
      </w:r>
      <w:r w:rsidRPr="00044E07">
        <w:rPr>
          <w:i/>
          <w:lang w:val="it-IT"/>
        </w:rPr>
        <w:t>El viaje en la Literatura Hispanoamericana: el espíritu colombino</w:t>
      </w:r>
      <w:r>
        <w:rPr>
          <w:lang w:val="it-IT"/>
        </w:rPr>
        <w:t xml:space="preserve">. </w:t>
      </w:r>
      <w:r>
        <w:rPr>
          <w:rFonts w:ascii="Times New Roman" w:eastAsia="Times New Roman" w:hAnsi="Times New Roman" w:cs="Times New Roman"/>
          <w:color w:val="000000"/>
          <w:lang w:val="pt-BR" w:eastAsia="it-IT"/>
        </w:rPr>
        <w:t>Madrid – Frakfurt am Mein: Iberoamericana – Vervuert, pp. 967-982.</w:t>
      </w:r>
    </w:p>
    <w:p w:rsidR="003F4EB2" w:rsidRDefault="003F4EB2" w:rsidP="003F4EB2">
      <w:pPr>
        <w:ind w:left="567" w:right="566" w:hanging="567"/>
        <w:jc w:val="both"/>
        <w:rPr>
          <w:rFonts w:cstheme="minorHAnsi"/>
        </w:rPr>
      </w:pPr>
      <w:r w:rsidRPr="003F4EB2">
        <w:rPr>
          <w:rFonts w:cstheme="minorHAnsi"/>
          <w:smallCaps/>
          <w:color w:val="000000"/>
          <w:lang w:val="en-GB"/>
        </w:rPr>
        <w:t>Melchior</w:t>
      </w:r>
      <w:r w:rsidRPr="003F4EB2">
        <w:rPr>
          <w:rFonts w:cstheme="minorHAnsi"/>
          <w:smallCaps/>
        </w:rPr>
        <w:t>-Bonnet</w:t>
      </w:r>
      <w:r w:rsidRPr="003F4EB2">
        <w:rPr>
          <w:rFonts w:cstheme="minorHAnsi"/>
        </w:rPr>
        <w:t xml:space="preserve">, Sabine, 1994, </w:t>
      </w:r>
      <w:r w:rsidRPr="003F4EB2">
        <w:rPr>
          <w:rFonts w:cstheme="minorHAnsi"/>
          <w:i/>
        </w:rPr>
        <w:t>Historia del espejo</w:t>
      </w:r>
      <w:r w:rsidRPr="003F4EB2">
        <w:rPr>
          <w:rFonts w:cstheme="minorHAnsi"/>
        </w:rPr>
        <w:t>. Herder, Barcelona: 1996.</w:t>
      </w:r>
    </w:p>
    <w:p w:rsidR="00BF4A45" w:rsidRDefault="00BF4A45" w:rsidP="00F05F24">
      <w:pPr>
        <w:ind w:left="567" w:right="566" w:hanging="567"/>
        <w:jc w:val="both"/>
        <w:rPr>
          <w:rFonts w:ascii="Times New Roman" w:hAnsi="Times New Roman" w:cs="Times New Roman"/>
          <w:color w:val="000000"/>
          <w:lang w:val="en-GB"/>
        </w:rPr>
      </w:pPr>
      <w:r>
        <w:rPr>
          <w:rFonts w:ascii="Times New Roman" w:hAnsi="Times New Roman" w:cs="Times New Roman"/>
          <w:smallCaps/>
          <w:color w:val="000000"/>
          <w:lang w:val="en-GB"/>
        </w:rPr>
        <w:t xml:space="preserve">Mignolo, </w:t>
      </w:r>
      <w:r>
        <w:rPr>
          <w:rFonts w:ascii="Times New Roman" w:hAnsi="Times New Roman" w:cs="Times New Roman"/>
          <w:color w:val="000000"/>
          <w:lang w:val="en-GB"/>
        </w:rPr>
        <w:t xml:space="preserve">Walter, 2000, </w:t>
      </w:r>
      <w:r w:rsidR="00035906" w:rsidRPr="00035906">
        <w:rPr>
          <w:rFonts w:ascii="Times New Roman" w:hAnsi="Times New Roman" w:cs="Times New Roman"/>
          <w:i/>
          <w:color w:val="000000"/>
          <w:lang w:val="en-GB"/>
        </w:rPr>
        <w:t>Coloniality, Subaltern Knowledges and Border Thinking</w:t>
      </w:r>
      <w:r w:rsidR="00035906">
        <w:rPr>
          <w:rFonts w:ascii="Times New Roman" w:hAnsi="Times New Roman" w:cs="Times New Roman"/>
          <w:color w:val="000000"/>
          <w:lang w:val="en-GB"/>
        </w:rPr>
        <w:t>. Princeton: Princeton University Press.</w:t>
      </w:r>
    </w:p>
    <w:p w:rsidR="001C6C8C" w:rsidRDefault="001C6C8C" w:rsidP="001C6C8C">
      <w:pPr>
        <w:ind w:left="567" w:right="566" w:hanging="567"/>
        <w:jc w:val="both"/>
        <w:rPr>
          <w:rStyle w:val="Enfasigrassetto"/>
          <w:rFonts w:ascii="Times New Roman" w:hAnsi="Times New Roman"/>
          <w:b w:val="0"/>
          <w:bCs w:val="0"/>
          <w:lang w:val="fr-FR"/>
        </w:rPr>
      </w:pPr>
      <w:r w:rsidRPr="001C6C8C">
        <w:rPr>
          <w:rFonts w:cs="Times New Roman"/>
          <w:smallCaps/>
          <w:color w:val="000000"/>
          <w:lang w:val="en-GB"/>
        </w:rPr>
        <w:t>Mildonian</w:t>
      </w:r>
      <w:r>
        <w:rPr>
          <w:rStyle w:val="Enfasigrassetto"/>
          <w:rFonts w:ascii="Times New Roman" w:hAnsi="Times New Roman"/>
          <w:b w:val="0"/>
          <w:bCs w:val="0"/>
        </w:rPr>
        <w:t>, Paola, 2001,</w:t>
      </w:r>
      <w:r w:rsidRPr="00D960D4">
        <w:rPr>
          <w:rStyle w:val="Enfasigrassetto"/>
          <w:rFonts w:ascii="Times New Roman" w:hAnsi="Times New Roman"/>
          <w:b w:val="0"/>
          <w:bCs w:val="0"/>
        </w:rPr>
        <w:t xml:space="preserve"> </w:t>
      </w:r>
      <w:r w:rsidRPr="00D960D4">
        <w:rPr>
          <w:rStyle w:val="Enfasigrassetto"/>
          <w:rFonts w:ascii="Times New Roman" w:hAnsi="Times New Roman"/>
          <w:b w:val="0"/>
          <w:bCs w:val="0"/>
          <w:i/>
          <w:iCs/>
        </w:rPr>
        <w:t>Alterego. Racconti in forma di diario tra Otto e Novecento</w:t>
      </w:r>
      <w:r w:rsidRPr="00D960D4">
        <w:rPr>
          <w:rStyle w:val="Enfasigrassetto"/>
          <w:rFonts w:ascii="Times New Roman" w:hAnsi="Times New Roman"/>
          <w:b w:val="0"/>
          <w:bCs w:val="0"/>
        </w:rPr>
        <w:t xml:space="preserve">. </w:t>
      </w:r>
      <w:r>
        <w:rPr>
          <w:rStyle w:val="Enfasigrassetto"/>
          <w:rFonts w:ascii="Times New Roman" w:hAnsi="Times New Roman"/>
          <w:b w:val="0"/>
          <w:bCs w:val="0"/>
          <w:lang w:val="fr-FR"/>
        </w:rPr>
        <w:t>Venezia: Marsilio.</w:t>
      </w:r>
    </w:p>
    <w:p w:rsidR="005860DB" w:rsidRPr="008E12DA" w:rsidRDefault="005860DB" w:rsidP="005860DB">
      <w:pPr>
        <w:widowControl w:val="0"/>
        <w:autoSpaceDE w:val="0"/>
        <w:autoSpaceDN w:val="0"/>
        <w:adjustRightInd w:val="0"/>
        <w:ind w:left="540" w:right="566" w:hanging="540"/>
        <w:jc w:val="both"/>
        <w:rPr>
          <w:rStyle w:val="Enfasigrassetto"/>
          <w:rFonts w:ascii="Times New Roman" w:hAnsi="Times New Roman"/>
          <w:b w:val="0"/>
          <w:bCs w:val="0"/>
          <w:lang w:val="fr-FR"/>
        </w:rPr>
      </w:pPr>
      <w:r>
        <w:rPr>
          <w:rFonts w:cs="Times New Roman"/>
          <w:smallCaps/>
          <w:color w:val="000000"/>
          <w:lang w:val="en-GB"/>
        </w:rPr>
        <w:t xml:space="preserve">Millington, </w:t>
      </w:r>
      <w:r w:rsidRPr="005860DB">
        <w:rPr>
          <w:rStyle w:val="Enfasigrassetto"/>
          <w:rFonts w:ascii="Times New Roman" w:hAnsi="Times New Roman"/>
          <w:b w:val="0"/>
        </w:rPr>
        <w:t>Mark I</w:t>
      </w:r>
      <w:r w:rsidRPr="005860DB">
        <w:rPr>
          <w:rStyle w:val="Enfasigrassetto"/>
          <w:rFonts w:ascii="Times New Roman" w:hAnsi="Times New Roman"/>
          <w:b w:val="0"/>
          <w:bCs w:val="0"/>
        </w:rPr>
        <w:t>. y</w:t>
      </w:r>
      <w:r w:rsidRPr="005860DB">
        <w:rPr>
          <w:rStyle w:val="Enfasigrassetto"/>
          <w:rFonts w:ascii="Times New Roman" w:hAnsi="Times New Roman"/>
          <w:b w:val="0"/>
        </w:rPr>
        <w:t xml:space="preserve"> Paul Julian </w:t>
      </w:r>
      <w:r w:rsidRPr="005860DB">
        <w:rPr>
          <w:rFonts w:cs="Times New Roman"/>
          <w:bCs/>
          <w:smallCaps/>
          <w:color w:val="000000"/>
          <w:lang w:val="en-GB"/>
        </w:rPr>
        <w:t>Smith</w:t>
      </w:r>
      <w:r w:rsidRPr="005860DB">
        <w:rPr>
          <w:rStyle w:val="Enfasigrassetto"/>
          <w:rFonts w:ascii="Times New Roman" w:hAnsi="Times New Roman"/>
          <w:b w:val="0"/>
        </w:rPr>
        <w:t xml:space="preserve"> (eds.), 1994,</w:t>
      </w:r>
      <w:r w:rsidRPr="005860DB">
        <w:rPr>
          <w:rStyle w:val="Enfasigrassetto"/>
          <w:rFonts w:ascii="Times New Roman" w:hAnsi="Times New Roman"/>
          <w:b w:val="0"/>
          <w:bCs w:val="0"/>
          <w:lang w:val="fr-FR"/>
        </w:rPr>
        <w:t xml:space="preserve"> </w:t>
      </w:r>
      <w:r w:rsidRPr="005860DB">
        <w:rPr>
          <w:rFonts w:ascii="Times New Roman" w:hAnsi="Times New Roman" w:cs="Times New Roman"/>
          <w:i/>
          <w:lang w:val="en-GB"/>
        </w:rPr>
        <w:t>New Hispanisms: Literature, Culture, Theory</w:t>
      </w:r>
      <w:r>
        <w:rPr>
          <w:rFonts w:ascii="Times New Roman" w:hAnsi="Times New Roman" w:cs="Times New Roman"/>
          <w:lang w:val="en-GB"/>
        </w:rPr>
        <w:t>. Ottawa, Canada: Dovehouse Editions Canada.</w:t>
      </w:r>
    </w:p>
    <w:p w:rsidR="00C63A8B" w:rsidRPr="006550CD" w:rsidRDefault="00C63A8B" w:rsidP="00F05F24">
      <w:pPr>
        <w:ind w:left="567" w:right="566" w:hanging="567"/>
        <w:jc w:val="both"/>
        <w:rPr>
          <w:rFonts w:ascii="Times New Roman" w:hAnsi="Times New Roman" w:cs="Times New Roman"/>
        </w:rPr>
      </w:pPr>
      <w:r w:rsidRPr="006550CD">
        <w:rPr>
          <w:rFonts w:ascii="Times New Roman" w:hAnsi="Times New Roman" w:cs="Times New Roman"/>
          <w:smallCaps/>
          <w:color w:val="000000"/>
        </w:rPr>
        <w:t>Moliner</w:t>
      </w:r>
      <w:r w:rsidRPr="006550CD">
        <w:rPr>
          <w:rFonts w:ascii="Times New Roman" w:hAnsi="Times New Roman" w:cs="Times New Roman"/>
          <w:color w:val="000000"/>
        </w:rPr>
        <w:t xml:space="preserve">, María, 2007, </w:t>
      </w:r>
      <w:r w:rsidRPr="006550CD">
        <w:rPr>
          <w:rFonts w:ascii="Times New Roman" w:hAnsi="Times New Roman" w:cs="Times New Roman"/>
          <w:i/>
          <w:color w:val="000000"/>
        </w:rPr>
        <w:t>Diccionario de uso del español</w:t>
      </w:r>
      <w:r w:rsidRPr="006550CD">
        <w:rPr>
          <w:rFonts w:ascii="Times New Roman" w:hAnsi="Times New Roman" w:cs="Times New Roman"/>
          <w:color w:val="000000"/>
        </w:rPr>
        <w:t xml:space="preserve">, vol. I, </w:t>
      </w:r>
      <w:r w:rsidR="00920E8A" w:rsidRPr="006550CD">
        <w:rPr>
          <w:rFonts w:ascii="Times New Roman" w:hAnsi="Times New Roman" w:cs="Times New Roman"/>
          <w:color w:val="000000"/>
        </w:rPr>
        <w:t>Madrid: Gredos.</w:t>
      </w:r>
    </w:p>
    <w:p w:rsidR="006972FD" w:rsidRDefault="006972FD" w:rsidP="00F05F24">
      <w:pPr>
        <w:widowControl w:val="0"/>
        <w:autoSpaceDE w:val="0"/>
        <w:autoSpaceDN w:val="0"/>
        <w:adjustRightInd w:val="0"/>
        <w:ind w:left="540" w:right="566" w:hanging="540"/>
        <w:jc w:val="both"/>
        <w:rPr>
          <w:rFonts w:ascii="Times New Roman" w:hAnsi="Times New Roman" w:cs="Times New Roman"/>
          <w:lang w:val="en-GB"/>
        </w:rPr>
      </w:pPr>
      <w:r w:rsidRPr="006550CD">
        <w:rPr>
          <w:rFonts w:ascii="Times New Roman" w:hAnsi="Times New Roman" w:cs="Times New Roman"/>
          <w:smallCaps/>
          <w:shd w:val="clear" w:color="auto" w:fill="FFFFFF"/>
        </w:rPr>
        <w:t>Monegal</w:t>
      </w:r>
      <w:r w:rsidR="0080158F">
        <w:rPr>
          <w:rFonts w:ascii="Times New Roman" w:hAnsi="Times New Roman" w:cs="Times New Roman"/>
        </w:rPr>
        <w:t>, Antonio</w:t>
      </w:r>
      <w:r w:rsidRPr="006550CD">
        <w:rPr>
          <w:rFonts w:ascii="Times New Roman" w:hAnsi="Times New Roman" w:cs="Times New Roman"/>
        </w:rPr>
        <w:t>, 2005, “A Landscape of Relations: Peninsular Multiculturalism and the Avatars of Comparative Literature”, en</w:t>
      </w:r>
      <w:r w:rsidRPr="006550CD">
        <w:rPr>
          <w:rFonts w:ascii="Times New Roman" w:hAnsi="Times New Roman" w:cs="Times New Roman"/>
          <w:smallCaps/>
          <w:color w:val="000000"/>
        </w:rPr>
        <w:t xml:space="preserve"> </w:t>
      </w:r>
      <w:r w:rsidRPr="00FC50CA">
        <w:rPr>
          <w:rFonts w:ascii="Times New Roman" w:hAnsi="Times New Roman" w:cs="Times New Roman"/>
        </w:rPr>
        <w:t xml:space="preserve">Epps, </w:t>
      </w:r>
      <w:r w:rsidRPr="006550CD">
        <w:rPr>
          <w:rFonts w:ascii="Times New Roman" w:hAnsi="Times New Roman" w:cs="Times New Roman"/>
        </w:rPr>
        <w:t xml:space="preserve">Brad y Luis </w:t>
      </w:r>
      <w:r w:rsidRPr="00FC50CA">
        <w:rPr>
          <w:rFonts w:ascii="Times New Roman" w:hAnsi="Times New Roman" w:cs="Times New Roman"/>
        </w:rPr>
        <w:t>Fernández</w:t>
      </w:r>
      <w:r w:rsidRPr="006550CD">
        <w:rPr>
          <w:rFonts w:ascii="Times New Roman" w:hAnsi="Times New Roman" w:cs="Times New Roman"/>
        </w:rPr>
        <w:t xml:space="preserve"> </w:t>
      </w:r>
      <w:r w:rsidRPr="00FC50CA">
        <w:rPr>
          <w:rFonts w:ascii="Times New Roman" w:hAnsi="Times New Roman" w:cs="Times New Roman"/>
        </w:rPr>
        <w:t>Cifuentes</w:t>
      </w:r>
      <w:r w:rsidRPr="006550CD">
        <w:rPr>
          <w:rFonts w:ascii="Times New Roman" w:hAnsi="Times New Roman" w:cs="Times New Roman"/>
          <w:smallCaps/>
          <w:shd w:val="clear" w:color="auto" w:fill="FFFFFF"/>
        </w:rPr>
        <w:t xml:space="preserve"> </w:t>
      </w:r>
      <w:r w:rsidR="00C63A8B" w:rsidRPr="006550CD">
        <w:rPr>
          <w:rFonts w:ascii="Times New Roman" w:hAnsi="Times New Roman" w:cs="Times New Roman"/>
        </w:rPr>
        <w:t>(eds.)</w:t>
      </w:r>
      <w:r w:rsidR="00421F51">
        <w:rPr>
          <w:rFonts w:ascii="Times New Roman" w:hAnsi="Times New Roman" w:cs="Times New Roman"/>
        </w:rPr>
        <w:t>,</w:t>
      </w:r>
      <w:r w:rsidR="00C57D58" w:rsidRPr="006550CD">
        <w:rPr>
          <w:rFonts w:ascii="Times New Roman" w:hAnsi="Times New Roman" w:cs="Times New Roman"/>
        </w:rPr>
        <w:t xml:space="preserve"> </w:t>
      </w:r>
      <w:r w:rsidRPr="006550CD">
        <w:rPr>
          <w:rFonts w:ascii="Times New Roman" w:hAnsi="Times New Roman" w:cs="Times New Roman"/>
          <w:i/>
          <w:lang w:val="en-GB"/>
        </w:rPr>
        <w:t>Spain Beyond Spain. Modernity, Literary History, and National Identity</w:t>
      </w:r>
      <w:r w:rsidRPr="006550CD">
        <w:rPr>
          <w:rFonts w:ascii="Times New Roman" w:hAnsi="Times New Roman" w:cs="Times New Roman"/>
          <w:lang w:val="en-GB"/>
        </w:rPr>
        <w:t>, Lewisburg, Bucknell U.P., pp. 231-249.</w:t>
      </w:r>
    </w:p>
    <w:p w:rsidR="007A599F" w:rsidRPr="005F27B7" w:rsidRDefault="007A599F" w:rsidP="007A599F">
      <w:pPr>
        <w:widowControl w:val="0"/>
        <w:autoSpaceDE w:val="0"/>
        <w:autoSpaceDN w:val="0"/>
        <w:adjustRightInd w:val="0"/>
        <w:ind w:left="540" w:right="566" w:hanging="540"/>
        <w:jc w:val="both"/>
        <w:rPr>
          <w:smallCaps/>
        </w:rPr>
      </w:pPr>
      <w:r w:rsidRPr="005F27B7">
        <w:rPr>
          <w:smallCaps/>
        </w:rPr>
        <w:t xml:space="preserve">Monti, Silvia </w:t>
      </w:r>
      <w:r>
        <w:t xml:space="preserve">(ed.), 2012, </w:t>
      </w:r>
      <w:r w:rsidRPr="00837DC5">
        <w:rPr>
          <w:i/>
        </w:rPr>
        <w:t>Malattia e scrittura</w:t>
      </w:r>
      <w:r>
        <w:t xml:space="preserve">. </w:t>
      </w:r>
      <w:r w:rsidRPr="00784CE1">
        <w:rPr>
          <w:i/>
        </w:rPr>
        <w:t>Saperi medici, malattie e cure nelle letterature iberiche.</w:t>
      </w:r>
      <w:r>
        <w:t xml:space="preserve"> </w:t>
      </w:r>
      <w:r w:rsidRPr="005F27B7">
        <w:t>Caselle di Sommacampagna (Verona): Cierre.</w:t>
      </w:r>
    </w:p>
    <w:p w:rsidR="00CB33A0" w:rsidRDefault="00CB33A0" w:rsidP="00F05F24">
      <w:pPr>
        <w:widowControl w:val="0"/>
        <w:autoSpaceDE w:val="0"/>
        <w:autoSpaceDN w:val="0"/>
        <w:adjustRightInd w:val="0"/>
        <w:ind w:left="540" w:right="566" w:hanging="540"/>
        <w:jc w:val="both"/>
        <w:rPr>
          <w:rFonts w:ascii="Times New Roman" w:hAnsi="Times New Roman" w:cs="Times New Roman"/>
          <w:lang w:val="en-GB"/>
        </w:rPr>
      </w:pPr>
      <w:r w:rsidRPr="006C2987">
        <w:rPr>
          <w:rFonts w:ascii="Times New Roman" w:hAnsi="Times New Roman" w:cs="Times New Roman"/>
          <w:smallCaps/>
          <w:shd w:val="clear" w:color="auto" w:fill="FFFFFF"/>
        </w:rPr>
        <w:t>Montoya Juárez</w:t>
      </w:r>
      <w:r>
        <w:rPr>
          <w:rFonts w:ascii="Times New Roman" w:hAnsi="Times New Roman" w:cs="Times New Roman"/>
          <w:lang w:val="en-GB"/>
        </w:rPr>
        <w:t xml:space="preserve">, Jesús, 2012, “Ciberliteratura argentina en papel: escritura y tecnología en </w:t>
      </w:r>
      <w:r w:rsidRPr="006C2987">
        <w:rPr>
          <w:rFonts w:ascii="Times New Roman" w:hAnsi="Times New Roman" w:cs="Times New Roman"/>
          <w:i/>
          <w:lang w:val="en-GB"/>
        </w:rPr>
        <w:t>La vida en las ventanas</w:t>
      </w:r>
      <w:r>
        <w:rPr>
          <w:rFonts w:ascii="Times New Roman" w:hAnsi="Times New Roman" w:cs="Times New Roman"/>
          <w:lang w:val="en-GB"/>
        </w:rPr>
        <w:t xml:space="preserve"> de Andrés Neuman y </w:t>
      </w:r>
      <w:r w:rsidRPr="006C2987">
        <w:rPr>
          <w:rFonts w:ascii="Times New Roman" w:hAnsi="Times New Roman" w:cs="Times New Roman"/>
          <w:i/>
          <w:lang w:val="en-GB"/>
        </w:rPr>
        <w:t>El púgil</w:t>
      </w:r>
      <w:r>
        <w:rPr>
          <w:rFonts w:ascii="Times New Roman" w:hAnsi="Times New Roman" w:cs="Times New Roman"/>
          <w:lang w:val="en-GB"/>
        </w:rPr>
        <w:t xml:space="preserve"> de Mike Wilson”</w:t>
      </w:r>
      <w:r w:rsidR="006C2987">
        <w:rPr>
          <w:rFonts w:ascii="Times New Roman" w:hAnsi="Times New Roman" w:cs="Times New Roman"/>
          <w:lang w:val="en-GB"/>
        </w:rPr>
        <w:t xml:space="preserve">, </w:t>
      </w:r>
      <w:r w:rsidR="006C2987" w:rsidRPr="0095066C">
        <w:t xml:space="preserve">en </w:t>
      </w:r>
      <w:r w:rsidR="006C2987">
        <w:t xml:space="preserve">Gallego Cuiñas, Ana (ed.) </w:t>
      </w:r>
      <w:r w:rsidR="006C2987" w:rsidRPr="002A1B7D">
        <w:rPr>
          <w:i/>
        </w:rPr>
        <w:t>Entre la Argentina y España. Espacio transatlántico de la narrativa actual</w:t>
      </w:r>
      <w:r w:rsidR="001054F9">
        <w:t xml:space="preserve">, Madrid: Iberoamericana, </w:t>
      </w:r>
      <w:r w:rsidR="006C2987">
        <w:t>pp. 197-225.</w:t>
      </w:r>
    </w:p>
    <w:p w:rsidR="00EC5B5B" w:rsidRDefault="00EC5B5B" w:rsidP="00F05F24">
      <w:pPr>
        <w:ind w:left="567" w:right="566" w:hanging="567"/>
        <w:jc w:val="both"/>
      </w:pPr>
      <w:r w:rsidRPr="002B2D77">
        <w:rPr>
          <w:smallCaps/>
        </w:rPr>
        <w:t>Mora</w:t>
      </w:r>
      <w:r>
        <w:t>, Vicente Luis, 2009,</w:t>
      </w:r>
      <w:r w:rsidRPr="0095066C">
        <w:t xml:space="preserve"> “17 apuntes sobre </w:t>
      </w:r>
      <w:r w:rsidRPr="0095066C">
        <w:rPr>
          <w:i/>
        </w:rPr>
        <w:t>El viajero del siglo</w:t>
      </w:r>
      <w:r w:rsidRPr="0095066C">
        <w:t xml:space="preserve">, de Andrés Neuman”, en </w:t>
      </w:r>
      <w:r>
        <w:t>Gallego Cuiñas</w:t>
      </w:r>
      <w:r w:rsidR="0093063D">
        <w:t>, Ana</w:t>
      </w:r>
      <w:r>
        <w:t xml:space="preserve"> (ed.) </w:t>
      </w:r>
      <w:r w:rsidRPr="002A1B7D">
        <w:rPr>
          <w:i/>
        </w:rPr>
        <w:t>Entre la Argentina y España. Espacio transatlántico de la narrativa actual</w:t>
      </w:r>
      <w:r>
        <w:t xml:space="preserve">, Madrid: Iberoamericana, 2012, pp. </w:t>
      </w:r>
      <w:r w:rsidRPr="0095066C">
        <w:t>397-407.</w:t>
      </w:r>
    </w:p>
    <w:p w:rsidR="006E273D" w:rsidRDefault="006E273D" w:rsidP="00F05F24">
      <w:pPr>
        <w:widowControl w:val="0"/>
        <w:autoSpaceDE w:val="0"/>
        <w:autoSpaceDN w:val="0"/>
        <w:adjustRightInd w:val="0"/>
        <w:ind w:left="540" w:right="566" w:hanging="540"/>
        <w:jc w:val="both"/>
        <w:rPr>
          <w:rFonts w:ascii="Times New Roman" w:hAnsi="Times New Roman" w:cs="Times New Roman"/>
        </w:rPr>
      </w:pPr>
      <w:r w:rsidRPr="006550CD">
        <w:rPr>
          <w:rFonts w:ascii="Times New Roman" w:hAnsi="Times New Roman" w:cs="Times New Roman"/>
          <w:smallCaps/>
          <w:shd w:val="clear" w:color="auto" w:fill="FFFFFF"/>
          <w:lang w:val="en-GB"/>
        </w:rPr>
        <w:t>Moraña</w:t>
      </w:r>
      <w:r w:rsidRPr="006550CD">
        <w:rPr>
          <w:rFonts w:ascii="Times New Roman" w:hAnsi="Times New Roman" w:cs="Times New Roman"/>
          <w:lang w:val="en-GB"/>
        </w:rPr>
        <w:t>, Mabel</w:t>
      </w:r>
      <w:r w:rsidR="009B5FCF" w:rsidRPr="006550CD">
        <w:rPr>
          <w:rFonts w:ascii="Times New Roman" w:hAnsi="Times New Roman" w:cs="Times New Roman"/>
          <w:lang w:val="en-GB"/>
        </w:rPr>
        <w:t xml:space="preserve"> (ed.)</w:t>
      </w:r>
      <w:r w:rsidR="0080158F">
        <w:rPr>
          <w:rFonts w:ascii="Times New Roman" w:hAnsi="Times New Roman" w:cs="Times New Roman"/>
          <w:lang w:val="en-GB"/>
        </w:rPr>
        <w:t>,</w:t>
      </w:r>
      <w:r w:rsidR="009B5FCF" w:rsidRPr="006550CD">
        <w:rPr>
          <w:rFonts w:ascii="Times New Roman" w:hAnsi="Times New Roman" w:cs="Times New Roman"/>
          <w:lang w:val="en-GB"/>
        </w:rPr>
        <w:t xml:space="preserve"> 2005, </w:t>
      </w:r>
      <w:r w:rsidR="009B5FCF" w:rsidRPr="006550CD">
        <w:rPr>
          <w:rFonts w:ascii="Times New Roman" w:hAnsi="Times New Roman" w:cs="Times New Roman"/>
          <w:i/>
          <w:lang w:val="en-GB"/>
        </w:rPr>
        <w:t>Ideologies of Hispanism</w:t>
      </w:r>
      <w:r w:rsidR="009B5FCF" w:rsidRPr="006550CD">
        <w:rPr>
          <w:rFonts w:ascii="Times New Roman" w:hAnsi="Times New Roman" w:cs="Times New Roman"/>
          <w:lang w:val="en-GB"/>
        </w:rPr>
        <w:t xml:space="preserve">. </w:t>
      </w:r>
      <w:r w:rsidR="009B5FCF" w:rsidRPr="006550CD">
        <w:rPr>
          <w:rFonts w:ascii="Times New Roman" w:hAnsi="Times New Roman" w:cs="Times New Roman"/>
        </w:rPr>
        <w:t>Nashville, TN: Vanderbilt UP.</w:t>
      </w:r>
    </w:p>
    <w:p w:rsidR="001054F9" w:rsidRDefault="001054F9" w:rsidP="00F05F24">
      <w:pPr>
        <w:widowControl w:val="0"/>
        <w:autoSpaceDE w:val="0"/>
        <w:autoSpaceDN w:val="0"/>
        <w:adjustRightInd w:val="0"/>
        <w:ind w:left="540" w:right="566" w:hanging="540"/>
        <w:jc w:val="both"/>
        <w:rPr>
          <w:rFonts w:ascii="Times New Roman" w:hAnsi="Times New Roman" w:cs="Times New Roman"/>
        </w:rPr>
      </w:pPr>
      <w:r w:rsidRPr="001054F9">
        <w:rPr>
          <w:rFonts w:ascii="Times New Roman" w:hAnsi="Times New Roman" w:cs="Times New Roman"/>
          <w:smallCaps/>
          <w:shd w:val="clear" w:color="auto" w:fill="FFFFFF"/>
          <w:lang w:val="en-GB"/>
        </w:rPr>
        <w:t>Moreno</w:t>
      </w:r>
      <w:r>
        <w:rPr>
          <w:rFonts w:ascii="Times New Roman" w:hAnsi="Times New Roman" w:cs="Times New Roman"/>
        </w:rPr>
        <w:t xml:space="preserve">, Vicent, 2012, “De naturalezas dobles: los premios literarios, el Premio Alfaguara y Andrés Neuman”, en </w:t>
      </w:r>
      <w:r>
        <w:t xml:space="preserve">Gallego Cuiñas, Ana (ed.) </w:t>
      </w:r>
      <w:r w:rsidRPr="002A1B7D">
        <w:rPr>
          <w:i/>
        </w:rPr>
        <w:t>Entre la Argentina y España. Espacio transatlántico de la narrativa actual</w:t>
      </w:r>
      <w:r>
        <w:t xml:space="preserve">, Madrid: Iberoamericana, </w:t>
      </w:r>
      <w:r>
        <w:rPr>
          <w:rFonts w:ascii="Times New Roman" w:hAnsi="Times New Roman" w:cs="Times New Roman"/>
        </w:rPr>
        <w:t xml:space="preserve">pp. 267-279. </w:t>
      </w:r>
    </w:p>
    <w:p w:rsidR="00AC57E2" w:rsidRDefault="00AC57E2" w:rsidP="00F05F24">
      <w:pPr>
        <w:widowControl w:val="0"/>
        <w:autoSpaceDE w:val="0"/>
        <w:autoSpaceDN w:val="0"/>
        <w:adjustRightInd w:val="0"/>
        <w:ind w:left="540" w:right="566" w:hanging="540"/>
        <w:jc w:val="both"/>
        <w:rPr>
          <w:rFonts w:ascii="Times New Roman" w:hAnsi="Times New Roman" w:cs="Times New Roman"/>
        </w:rPr>
      </w:pPr>
      <w:r w:rsidRPr="00AC57E2">
        <w:rPr>
          <w:rFonts w:ascii="Times New Roman" w:hAnsi="Times New Roman" w:cs="Times New Roman"/>
          <w:smallCaps/>
          <w:shd w:val="clear" w:color="auto" w:fill="FFFFFF"/>
          <w:lang w:val="en-GB"/>
        </w:rPr>
        <w:lastRenderedPageBreak/>
        <w:t>Moretti</w:t>
      </w:r>
      <w:r>
        <w:rPr>
          <w:rFonts w:ascii="Times New Roman" w:hAnsi="Times New Roman" w:cs="Times New Roman"/>
        </w:rPr>
        <w:t xml:space="preserve">, Franco, 1994, </w:t>
      </w:r>
      <w:r w:rsidRPr="00AC57E2">
        <w:rPr>
          <w:rFonts w:ascii="Times New Roman" w:hAnsi="Times New Roman" w:cs="Times New Roman"/>
          <w:i/>
        </w:rPr>
        <w:t>Opere mondo</w:t>
      </w:r>
      <w:r>
        <w:rPr>
          <w:rFonts w:ascii="Times New Roman" w:hAnsi="Times New Roman" w:cs="Times New Roman"/>
        </w:rPr>
        <w:t>. Torino: Einaudi.</w:t>
      </w:r>
    </w:p>
    <w:p w:rsidR="00421F51" w:rsidRDefault="00421F51" w:rsidP="00F05F24">
      <w:pPr>
        <w:widowControl w:val="0"/>
        <w:autoSpaceDE w:val="0"/>
        <w:autoSpaceDN w:val="0"/>
        <w:adjustRightInd w:val="0"/>
        <w:ind w:left="540" w:right="566" w:hanging="540"/>
        <w:jc w:val="both"/>
        <w:rPr>
          <w:rFonts w:ascii="Times New Roman" w:hAnsi="Times New Roman" w:cs="Times New Roman"/>
        </w:rPr>
      </w:pPr>
      <w:r w:rsidRPr="00421F51">
        <w:rPr>
          <w:rFonts w:ascii="Times New Roman" w:hAnsi="Times New Roman" w:cs="Times New Roman"/>
          <w:smallCaps/>
          <w:shd w:val="clear" w:color="auto" w:fill="FFFFFF"/>
          <w:lang w:val="en-GB"/>
        </w:rPr>
        <w:t>Morillas</w:t>
      </w:r>
      <w:r>
        <w:rPr>
          <w:rFonts w:ascii="Times New Roman" w:hAnsi="Times New Roman" w:cs="Times New Roman"/>
        </w:rPr>
        <w:t xml:space="preserve">, Esther, 2005, “Cuestión de estilo”, </w:t>
      </w:r>
      <w:r w:rsidRPr="00421F51">
        <w:rPr>
          <w:rFonts w:ascii="Times New Roman" w:hAnsi="Times New Roman" w:cs="Times New Roman"/>
          <w:i/>
        </w:rPr>
        <w:t>El Trujamán, Revista diaria de traducción</w:t>
      </w:r>
      <w:r>
        <w:rPr>
          <w:rFonts w:ascii="Times New Roman" w:hAnsi="Times New Roman" w:cs="Times New Roman"/>
        </w:rPr>
        <w:t>. CVC, 7 de octubre, &lt;</w:t>
      </w:r>
      <w:r w:rsidRPr="00421F51">
        <w:rPr>
          <w:rFonts w:ascii="Times New Roman" w:hAnsi="Times New Roman" w:cs="Times New Roman"/>
        </w:rPr>
        <w:t>https://cvc.cervantes.es/trujaman/anteriores/octubre_05/07102005.htm</w:t>
      </w:r>
      <w:r>
        <w:rPr>
          <w:rFonts w:ascii="Times New Roman" w:hAnsi="Times New Roman" w:cs="Times New Roman"/>
        </w:rPr>
        <w:t>&gt; [21/10/2017].</w:t>
      </w:r>
    </w:p>
    <w:p w:rsidR="00A61761" w:rsidRDefault="00A61761" w:rsidP="00F05F24">
      <w:pPr>
        <w:widowControl w:val="0"/>
        <w:autoSpaceDE w:val="0"/>
        <w:autoSpaceDN w:val="0"/>
        <w:adjustRightInd w:val="0"/>
        <w:ind w:left="540" w:right="566" w:hanging="540"/>
        <w:jc w:val="both"/>
        <w:rPr>
          <w:rFonts w:ascii="Times New Roman" w:hAnsi="Times New Roman" w:cs="Times New Roman"/>
        </w:rPr>
      </w:pPr>
      <w:r w:rsidRPr="0074497A">
        <w:rPr>
          <w:rFonts w:ascii="Times New Roman" w:hAnsi="Times New Roman" w:cs="Times New Roman"/>
          <w:smallCaps/>
          <w:shd w:val="clear" w:color="auto" w:fill="FFFFFF"/>
          <w:lang w:val="en-GB"/>
        </w:rPr>
        <w:t>Muñoz</w:t>
      </w:r>
      <w:r>
        <w:rPr>
          <w:rFonts w:ascii="Times New Roman" w:hAnsi="Times New Roman" w:cs="Times New Roman"/>
        </w:rPr>
        <w:t>, Carmen, 2002,</w:t>
      </w:r>
      <w:r w:rsidRPr="00A61761">
        <w:rPr>
          <w:rFonts w:ascii="Times New Roman" w:hAnsi="Times New Roman" w:cs="Times New Roman"/>
        </w:rPr>
        <w:t xml:space="preserve"> </w:t>
      </w:r>
      <w:r w:rsidRPr="0074497A">
        <w:rPr>
          <w:rFonts w:ascii="Times New Roman" w:hAnsi="Times New Roman" w:cs="Times New Roman"/>
          <w:i/>
        </w:rPr>
        <w:t>Aprender idiomas</w:t>
      </w:r>
      <w:r w:rsidRPr="00A61761">
        <w:rPr>
          <w:rFonts w:ascii="Times New Roman" w:hAnsi="Times New Roman" w:cs="Times New Roman"/>
        </w:rPr>
        <w:t>. Barcelona</w:t>
      </w:r>
      <w:r>
        <w:rPr>
          <w:rFonts w:ascii="Times New Roman" w:hAnsi="Times New Roman" w:cs="Times New Roman"/>
        </w:rPr>
        <w:t>:</w:t>
      </w:r>
      <w:r w:rsidRPr="00A61761">
        <w:rPr>
          <w:rFonts w:ascii="Times New Roman" w:hAnsi="Times New Roman" w:cs="Times New Roman"/>
        </w:rPr>
        <w:t xml:space="preserve"> Paidós.</w:t>
      </w:r>
    </w:p>
    <w:p w:rsidR="003F752E" w:rsidRDefault="003F752E" w:rsidP="00F05F24">
      <w:pPr>
        <w:widowControl w:val="0"/>
        <w:autoSpaceDE w:val="0"/>
        <w:autoSpaceDN w:val="0"/>
        <w:adjustRightInd w:val="0"/>
        <w:ind w:left="540" w:right="566" w:hanging="540"/>
        <w:jc w:val="both"/>
        <w:rPr>
          <w:rFonts w:ascii="Times New Roman" w:hAnsi="Times New Roman" w:cs="Times New Roman"/>
        </w:rPr>
      </w:pPr>
      <w:r w:rsidRPr="003F752E">
        <w:rPr>
          <w:rFonts w:ascii="Times New Roman" w:hAnsi="Times New Roman" w:cs="Times New Roman"/>
          <w:smallCaps/>
          <w:shd w:val="clear" w:color="auto" w:fill="FFFFFF"/>
          <w:lang w:val="en-GB"/>
        </w:rPr>
        <w:t>Muñoz Carrobles</w:t>
      </w:r>
      <w:r>
        <w:rPr>
          <w:rFonts w:ascii="Times New Roman" w:hAnsi="Times New Roman" w:cs="Times New Roman"/>
        </w:rPr>
        <w:t xml:space="preserve">, Diego, 2015, “Najat El Hachmi, marroquí y catalana”, </w:t>
      </w:r>
      <w:r w:rsidRPr="003F752E">
        <w:rPr>
          <w:rFonts w:ascii="Times New Roman" w:hAnsi="Times New Roman" w:cs="Times New Roman"/>
          <w:i/>
        </w:rPr>
        <w:t>Quimera. Revista de literatura</w:t>
      </w:r>
      <w:r>
        <w:rPr>
          <w:rFonts w:ascii="Times New Roman" w:hAnsi="Times New Roman" w:cs="Times New Roman"/>
        </w:rPr>
        <w:t>, noviembre, pp. 40-43.</w:t>
      </w:r>
    </w:p>
    <w:p w:rsidR="002B2A41" w:rsidRDefault="002B2A41" w:rsidP="002B2A41">
      <w:pPr>
        <w:widowControl w:val="0"/>
        <w:autoSpaceDE w:val="0"/>
        <w:autoSpaceDN w:val="0"/>
        <w:adjustRightInd w:val="0"/>
        <w:ind w:left="540" w:right="566" w:hanging="540"/>
        <w:jc w:val="both"/>
        <w:rPr>
          <w:rFonts w:ascii="Times New Roman" w:hAnsi="Times New Roman" w:cs="Times New Roman"/>
        </w:rPr>
      </w:pPr>
      <w:r w:rsidRPr="002B2A41">
        <w:rPr>
          <w:rFonts w:ascii="Times New Roman" w:hAnsi="Times New Roman" w:cs="Times New Roman"/>
          <w:smallCaps/>
          <w:shd w:val="clear" w:color="auto" w:fill="FFFFFF"/>
          <w:lang w:val="en-GB"/>
        </w:rPr>
        <w:t>Nail</w:t>
      </w:r>
      <w:r w:rsidRPr="002B2A41">
        <w:rPr>
          <w:rFonts w:ascii="Times New Roman" w:hAnsi="Times New Roman" w:cs="Times New Roman"/>
        </w:rPr>
        <w:t xml:space="preserve">, Thomas, </w:t>
      </w:r>
      <w:r>
        <w:rPr>
          <w:rFonts w:ascii="Times New Roman" w:hAnsi="Times New Roman" w:cs="Times New Roman"/>
        </w:rPr>
        <w:t xml:space="preserve">2015, </w:t>
      </w:r>
      <w:r w:rsidRPr="002B2A41">
        <w:rPr>
          <w:rFonts w:ascii="Times New Roman" w:hAnsi="Times New Roman" w:cs="Times New Roman"/>
          <w:i/>
        </w:rPr>
        <w:t>The figure of the migrant</w:t>
      </w:r>
      <w:r>
        <w:rPr>
          <w:rFonts w:ascii="Times New Roman" w:hAnsi="Times New Roman" w:cs="Times New Roman"/>
        </w:rPr>
        <w:t xml:space="preserve">. </w:t>
      </w:r>
      <w:r w:rsidRPr="002B2A41">
        <w:rPr>
          <w:rFonts w:ascii="Times New Roman" w:hAnsi="Times New Roman" w:cs="Times New Roman"/>
        </w:rPr>
        <w:t>Stanford University Press</w:t>
      </w:r>
      <w:r>
        <w:rPr>
          <w:rFonts w:ascii="Times New Roman" w:hAnsi="Times New Roman" w:cs="Times New Roman"/>
        </w:rPr>
        <w:t>.</w:t>
      </w:r>
    </w:p>
    <w:p w:rsidR="003F754F" w:rsidRDefault="003F754F" w:rsidP="00F05F24">
      <w:pPr>
        <w:widowControl w:val="0"/>
        <w:autoSpaceDE w:val="0"/>
        <w:autoSpaceDN w:val="0"/>
        <w:adjustRightInd w:val="0"/>
        <w:ind w:left="540" w:right="566" w:hanging="540"/>
        <w:jc w:val="both"/>
        <w:rPr>
          <w:rFonts w:ascii="Times New Roman" w:hAnsi="Times New Roman" w:cs="Times New Roman"/>
        </w:rPr>
      </w:pPr>
      <w:r w:rsidRPr="00334163">
        <w:rPr>
          <w:rFonts w:ascii="Times New Roman" w:hAnsi="Times New Roman" w:cs="Times New Roman"/>
          <w:smallCaps/>
          <w:shd w:val="clear" w:color="auto" w:fill="FFFFFF"/>
          <w:lang w:val="en-GB"/>
        </w:rPr>
        <w:t>Nancy</w:t>
      </w:r>
      <w:r>
        <w:rPr>
          <w:rFonts w:ascii="Times New Roman" w:hAnsi="Times New Roman" w:cs="Times New Roman"/>
        </w:rPr>
        <w:t xml:space="preserve">, Jean-Luc, </w:t>
      </w:r>
      <w:r w:rsidR="00334163">
        <w:rPr>
          <w:rFonts w:ascii="Times New Roman" w:hAnsi="Times New Roman" w:cs="Times New Roman"/>
        </w:rPr>
        <w:t xml:space="preserve">2009, </w:t>
      </w:r>
      <w:r w:rsidR="00334163" w:rsidRPr="00334163">
        <w:rPr>
          <w:rFonts w:ascii="Times New Roman" w:hAnsi="Times New Roman" w:cs="Times New Roman"/>
          <w:i/>
        </w:rPr>
        <w:t>Indizi sul corpo</w:t>
      </w:r>
      <w:r w:rsidR="00334163">
        <w:rPr>
          <w:rFonts w:ascii="Times New Roman" w:hAnsi="Times New Roman" w:cs="Times New Roman"/>
        </w:rPr>
        <w:t>. Torino: Ananke.</w:t>
      </w:r>
    </w:p>
    <w:p w:rsidR="006725F1" w:rsidRPr="006725F1" w:rsidRDefault="006725F1" w:rsidP="006725F1">
      <w:pPr>
        <w:widowControl w:val="0"/>
        <w:autoSpaceDE w:val="0"/>
        <w:autoSpaceDN w:val="0"/>
        <w:adjustRightInd w:val="0"/>
        <w:ind w:left="540" w:right="566" w:hanging="540"/>
        <w:jc w:val="both"/>
        <w:rPr>
          <w:rFonts w:cstheme="minorHAnsi"/>
        </w:rPr>
      </w:pPr>
      <w:r w:rsidRPr="006725F1">
        <w:rPr>
          <w:rFonts w:cstheme="minorHAnsi"/>
          <w:smallCaps/>
        </w:rPr>
        <w:t>Neiger</w:t>
      </w:r>
      <w:r w:rsidRPr="006725F1">
        <w:rPr>
          <w:rFonts w:cstheme="minorHAnsi"/>
        </w:rPr>
        <w:t xml:space="preserve">, </w:t>
      </w:r>
      <w:r w:rsidRPr="006725F1">
        <w:rPr>
          <w:rFonts w:ascii="Times New Roman" w:hAnsi="Times New Roman" w:cs="Times New Roman"/>
        </w:rPr>
        <w:t>Ada</w:t>
      </w:r>
      <w:r>
        <w:rPr>
          <w:rFonts w:cstheme="minorHAnsi"/>
        </w:rPr>
        <w:t xml:space="preserve">, </w:t>
      </w:r>
      <w:r w:rsidRPr="006725F1">
        <w:rPr>
          <w:rFonts w:cstheme="minorHAnsi"/>
        </w:rPr>
        <w:t>200</w:t>
      </w:r>
      <w:r>
        <w:rPr>
          <w:rFonts w:cstheme="minorHAnsi"/>
        </w:rPr>
        <w:t>3,</w:t>
      </w:r>
      <w:r w:rsidR="009A5EDA">
        <w:rPr>
          <w:rFonts w:cstheme="minorHAnsi"/>
        </w:rPr>
        <w:t xml:space="preserve"> (ed.),</w:t>
      </w:r>
      <w:r w:rsidRPr="006725F1">
        <w:rPr>
          <w:rFonts w:cstheme="minorHAnsi"/>
        </w:rPr>
        <w:t xml:space="preserve"> </w:t>
      </w:r>
      <w:r w:rsidRPr="006725F1">
        <w:rPr>
          <w:rFonts w:cstheme="minorHAnsi"/>
          <w:i/>
        </w:rPr>
        <w:t>Corpo e scrittura. Rappresentazioni letterarie della corporeità</w:t>
      </w:r>
      <w:r w:rsidRPr="006725F1">
        <w:rPr>
          <w:rFonts w:cstheme="minorHAnsi"/>
        </w:rPr>
        <w:t>. Trento: UNI Service.</w:t>
      </w:r>
    </w:p>
    <w:p w:rsidR="00290B7C" w:rsidRDefault="002107D8" w:rsidP="00F05F24">
      <w:pPr>
        <w:widowControl w:val="0"/>
        <w:autoSpaceDE w:val="0"/>
        <w:autoSpaceDN w:val="0"/>
        <w:adjustRightInd w:val="0"/>
        <w:spacing w:before="200"/>
        <w:ind w:left="539" w:right="566" w:hanging="539"/>
        <w:jc w:val="both"/>
      </w:pPr>
      <w:r w:rsidRPr="00F12426">
        <w:rPr>
          <w:smallCaps/>
        </w:rPr>
        <w:t>Neuman</w:t>
      </w:r>
      <w:r>
        <w:t>, Andrés</w:t>
      </w:r>
      <w:r w:rsidR="00290B7C">
        <w:t>, 2014</w:t>
      </w:r>
      <w:r w:rsidR="00981407">
        <w:t>a</w:t>
      </w:r>
      <w:r w:rsidR="00290B7C">
        <w:t xml:space="preserve">, “Identidad de mano”, en </w:t>
      </w:r>
      <w:r w:rsidR="00290B7C" w:rsidRPr="00290B7C">
        <w:rPr>
          <w:rFonts w:ascii="Times New Roman" w:hAnsi="Times New Roman" w:cs="Times New Roman"/>
        </w:rPr>
        <w:t>Andres-Suárez, Irene y Antonio Rivas</w:t>
      </w:r>
      <w:r w:rsidR="00473F24">
        <w:rPr>
          <w:rFonts w:ascii="Times New Roman" w:hAnsi="Times New Roman" w:cs="Times New Roman"/>
        </w:rPr>
        <w:t xml:space="preserve"> (eds.), </w:t>
      </w:r>
      <w:r w:rsidR="00290B7C" w:rsidRPr="004B124A">
        <w:rPr>
          <w:rFonts w:ascii="Times New Roman" w:hAnsi="Times New Roman" w:cs="Times New Roman"/>
          <w:i/>
        </w:rPr>
        <w:t>Andrés Neuman</w:t>
      </w:r>
      <w:r w:rsidR="00290B7C">
        <w:rPr>
          <w:rFonts w:ascii="Times New Roman" w:hAnsi="Times New Roman" w:cs="Times New Roman"/>
        </w:rPr>
        <w:t xml:space="preserve">. Madrid: Arco Libros. </w:t>
      </w:r>
      <w:r w:rsidR="00290B7C">
        <w:t>pp. 11-21.</w:t>
      </w:r>
      <w:r>
        <w:t xml:space="preserve"> </w:t>
      </w:r>
    </w:p>
    <w:p w:rsidR="00981407" w:rsidRDefault="00981407" w:rsidP="00F05F24">
      <w:pPr>
        <w:widowControl w:val="0"/>
        <w:autoSpaceDE w:val="0"/>
        <w:autoSpaceDN w:val="0"/>
        <w:adjustRightInd w:val="0"/>
        <w:spacing w:before="200"/>
        <w:ind w:left="539" w:right="566" w:hanging="539"/>
        <w:jc w:val="both"/>
      </w:pPr>
      <w:r>
        <w:t xml:space="preserve">---, 2014b, </w:t>
      </w:r>
      <w:r w:rsidRPr="00981407">
        <w:rPr>
          <w:i/>
        </w:rPr>
        <w:t>Barbarismos</w:t>
      </w:r>
      <w:r>
        <w:t>. Madrid: Páginas de Espuma.</w:t>
      </w:r>
    </w:p>
    <w:p w:rsidR="00B87CD7" w:rsidRDefault="00B87CD7" w:rsidP="00B87CD7">
      <w:pPr>
        <w:ind w:left="567" w:right="566" w:hanging="567"/>
        <w:jc w:val="both"/>
      </w:pPr>
      <w:r>
        <w:t xml:space="preserve">---, 2013, “La frontera como lengua poética”, en </w:t>
      </w:r>
      <w:r w:rsidRPr="00277845">
        <w:rPr>
          <w:i/>
        </w:rPr>
        <w:t>Ínsula</w:t>
      </w:r>
      <w:r>
        <w:t xml:space="preserve"> 793-794, enero-febrero 2013, pp. 42-44.</w:t>
      </w:r>
    </w:p>
    <w:p w:rsidR="00B87CD7" w:rsidRDefault="00B87CD7" w:rsidP="00B87CD7">
      <w:pPr>
        <w:ind w:left="567" w:right="566" w:hanging="567"/>
        <w:jc w:val="both"/>
      </w:pPr>
      <w:r>
        <w:t>---, 2012</w:t>
      </w:r>
      <w:r w:rsidR="00D03735">
        <w:t>a</w:t>
      </w:r>
      <w:r>
        <w:t xml:space="preserve">, </w:t>
      </w:r>
      <w:r w:rsidRPr="00F12426">
        <w:rPr>
          <w:i/>
        </w:rPr>
        <w:t>Hablar solos</w:t>
      </w:r>
      <w:r>
        <w:t>. Madrid: Santillana.</w:t>
      </w:r>
    </w:p>
    <w:p w:rsidR="00D03735" w:rsidRDefault="00D03735" w:rsidP="00D03735">
      <w:pPr>
        <w:spacing w:after="0"/>
        <w:ind w:left="567" w:right="567" w:hanging="567"/>
        <w:jc w:val="both"/>
      </w:pPr>
      <w:r>
        <w:t xml:space="preserve">---, 2012b, “Traducirnos”, </w:t>
      </w:r>
      <w:r w:rsidRPr="00D03735">
        <w:rPr>
          <w:i/>
        </w:rPr>
        <w:t>Clarín</w:t>
      </w:r>
      <w:r>
        <w:t>, 22 de junio,</w:t>
      </w:r>
    </w:p>
    <w:p w:rsidR="00D03735" w:rsidRDefault="00D03735" w:rsidP="00D03735">
      <w:pPr>
        <w:ind w:left="567" w:right="566"/>
        <w:jc w:val="both"/>
      </w:pPr>
      <w:r>
        <w:rPr>
          <w:rFonts w:cstheme="minorHAnsi"/>
        </w:rPr>
        <w:t>&lt;</w:t>
      </w:r>
      <w:r w:rsidRPr="00D03735">
        <w:t>https://www.clarin.com/literatura/philip-larkin-traduccion-gramatica_0_B1WSeX2wQe.html</w:t>
      </w:r>
      <w:r>
        <w:rPr>
          <w:rFonts w:cstheme="minorHAnsi"/>
        </w:rPr>
        <w:t>&gt;</w:t>
      </w:r>
      <w:r>
        <w:t xml:space="preserve"> </w:t>
      </w:r>
      <w:r>
        <w:rPr>
          <w:rFonts w:cstheme="minorHAnsi"/>
        </w:rPr>
        <w:t>[01/09/2016].</w:t>
      </w:r>
    </w:p>
    <w:p w:rsidR="00B87CD7" w:rsidRDefault="00B87CD7" w:rsidP="00B87CD7">
      <w:pPr>
        <w:ind w:left="567" w:right="566" w:hanging="567"/>
        <w:jc w:val="both"/>
      </w:pPr>
      <w:r>
        <w:t xml:space="preserve">---, 2011a, </w:t>
      </w:r>
      <w:r w:rsidRPr="00AB33AE">
        <w:rPr>
          <w:i/>
        </w:rPr>
        <w:t>El fin de la lectura</w:t>
      </w:r>
      <w:r w:rsidR="0041744F">
        <w:t>.</w:t>
      </w:r>
      <w:r>
        <w:t xml:space="preserve"> Santiago: Cuneta.</w:t>
      </w:r>
    </w:p>
    <w:p w:rsidR="00B87CD7" w:rsidRDefault="00B87CD7" w:rsidP="00B87CD7">
      <w:pPr>
        <w:ind w:left="567" w:right="566" w:hanging="567"/>
        <w:jc w:val="both"/>
      </w:pPr>
      <w:r>
        <w:t xml:space="preserve">---, 2011b, “Pasaporte de frontera. (10 fragmentos hacia ninguna parte)”, en </w:t>
      </w:r>
      <w:r>
        <w:rPr>
          <w:rFonts w:cstheme="minorHAnsi"/>
          <w:color w:val="000000"/>
        </w:rPr>
        <w:t>Francisca Noguerol Jiménez, María Ángeles Pérez López, Ángel Esteban y Jesús Montoya Juárez (eds</w:t>
      </w:r>
      <w:r w:rsidRPr="008A6EF7">
        <w:rPr>
          <w:rFonts w:cstheme="minorHAnsi"/>
          <w:i/>
          <w:color w:val="000000"/>
        </w:rPr>
        <w:t xml:space="preserve">.), Literatura más allá de la nación. De lo centrípeto y lo centrífugo en la narrativa hispanoamericana del siglo </w:t>
      </w:r>
      <w:r w:rsidRPr="008A6EF7">
        <w:rPr>
          <w:rFonts w:ascii="Times New Roman" w:eastAsia="Times New Roman" w:hAnsi="Times New Roman" w:cs="Times New Roman"/>
          <w:i/>
          <w:smallCaps/>
          <w:color w:val="000000"/>
          <w:lang w:val="en-GB" w:eastAsia="it-IT"/>
        </w:rPr>
        <w:t>xxi</w:t>
      </w:r>
      <w:r>
        <w:rPr>
          <w:rFonts w:cstheme="minorHAnsi"/>
          <w:color w:val="000000"/>
        </w:rPr>
        <w:t>. Madrid/Frankfurt: Iberoamericana Vervuert, pp. 199-207.</w:t>
      </w:r>
    </w:p>
    <w:p w:rsidR="00B87CD7" w:rsidRDefault="00B87CD7" w:rsidP="00B87CD7">
      <w:pPr>
        <w:ind w:left="567" w:right="566" w:hanging="567"/>
        <w:jc w:val="both"/>
      </w:pPr>
      <w:r>
        <w:t xml:space="preserve">---, 2010, </w:t>
      </w:r>
      <w:r w:rsidRPr="00001B2F">
        <w:rPr>
          <w:i/>
        </w:rPr>
        <w:t>Cómo viajar sin ver. (Latinoamérica en tránsito)</w:t>
      </w:r>
      <w:r>
        <w:t>, Madrid: Santillana.</w:t>
      </w:r>
    </w:p>
    <w:p w:rsidR="00B87CD7" w:rsidRDefault="00B87CD7" w:rsidP="00B87CD7">
      <w:pPr>
        <w:ind w:left="567" w:right="566" w:hanging="567"/>
        <w:jc w:val="both"/>
      </w:pPr>
      <w:r>
        <w:t xml:space="preserve">---, 2009a, </w:t>
      </w:r>
      <w:r w:rsidRPr="00EB6351">
        <w:rPr>
          <w:i/>
        </w:rPr>
        <w:t>El viajero del siglo</w:t>
      </w:r>
      <w:r w:rsidR="0041744F">
        <w:t>.</w:t>
      </w:r>
      <w:r>
        <w:t xml:space="preserve"> Madrid: Santillana, 2010.</w:t>
      </w:r>
    </w:p>
    <w:p w:rsidR="00B87CD7" w:rsidRDefault="00B87CD7" w:rsidP="00B87CD7">
      <w:pPr>
        <w:ind w:left="567" w:right="566" w:hanging="567"/>
        <w:jc w:val="both"/>
      </w:pPr>
      <w:r>
        <w:t xml:space="preserve">_---, 2009b, “Ficticios, sincronizados y extraterrestres”, Discurso de recepción del Premio Alfaguara, en </w:t>
      </w:r>
      <w:r w:rsidRPr="00EB6351">
        <w:rPr>
          <w:i/>
        </w:rPr>
        <w:t>El viajero del siglo</w:t>
      </w:r>
      <w:r>
        <w:t>, Madrid: Santillana, 2010, pp. 537-545.</w:t>
      </w:r>
    </w:p>
    <w:p w:rsidR="00B87CD7" w:rsidRDefault="00B87CD7" w:rsidP="00B87CD7">
      <w:pPr>
        <w:ind w:left="567" w:right="566" w:hanging="567"/>
        <w:jc w:val="both"/>
      </w:pPr>
      <w:r>
        <w:t>---, 2007</w:t>
      </w:r>
      <w:r w:rsidR="00641C18">
        <w:t>a</w:t>
      </w:r>
      <w:r>
        <w:t xml:space="preserve">, </w:t>
      </w:r>
      <w:r w:rsidRPr="00753248">
        <w:rPr>
          <w:i/>
        </w:rPr>
        <w:t>El último minuto</w:t>
      </w:r>
      <w:r w:rsidR="00641C18">
        <w:t>.</w:t>
      </w:r>
      <w:r>
        <w:t xml:space="preserve"> Madrid: Páginas de Espuma.</w:t>
      </w:r>
    </w:p>
    <w:p w:rsidR="00641C18" w:rsidRDefault="00641C18" w:rsidP="00B87CD7">
      <w:pPr>
        <w:ind w:left="567" w:right="566" w:hanging="567"/>
        <w:jc w:val="both"/>
      </w:pPr>
      <w:r>
        <w:lastRenderedPageBreak/>
        <w:t xml:space="preserve">---, 2007b, “Basura, lengua y fragmentos: a propósito de Bariloche”, </w:t>
      </w:r>
      <w:r w:rsidRPr="00641C18">
        <w:rPr>
          <w:i/>
        </w:rPr>
        <w:t>Pie de página</w:t>
      </w:r>
      <w:r>
        <w:t xml:space="preserve">, 12, </w:t>
      </w:r>
      <w:r>
        <w:rPr>
          <w:rFonts w:cstheme="minorHAnsi"/>
        </w:rPr>
        <w:t>&lt;</w:t>
      </w:r>
      <w:r w:rsidRPr="00641C18">
        <w:t>http://www.piedepagina.com/numero12/html/andres_neuman.html</w:t>
      </w:r>
      <w:r>
        <w:rPr>
          <w:rFonts w:cstheme="minorHAnsi"/>
        </w:rPr>
        <w:t>&gt;</w:t>
      </w:r>
      <w:r>
        <w:t xml:space="preserve"> </w:t>
      </w:r>
      <w:r>
        <w:rPr>
          <w:rFonts w:cstheme="minorHAnsi"/>
        </w:rPr>
        <w:t>[19/08/2017].</w:t>
      </w:r>
    </w:p>
    <w:p w:rsidR="00B87CD7" w:rsidRDefault="00B87CD7" w:rsidP="00B87CD7">
      <w:pPr>
        <w:ind w:left="567" w:right="566" w:hanging="567"/>
        <w:jc w:val="both"/>
      </w:pPr>
      <w:r>
        <w:t xml:space="preserve">---, 2006, </w:t>
      </w:r>
      <w:r w:rsidR="008D42D6">
        <w:t>“</w:t>
      </w:r>
      <w:r w:rsidRPr="008D42D6">
        <w:t>La traducción</w:t>
      </w:r>
      <w:r w:rsidR="008D42D6">
        <w:rPr>
          <w:i/>
        </w:rPr>
        <w:t>”</w:t>
      </w:r>
      <w:r>
        <w:t xml:space="preserve">, en </w:t>
      </w:r>
      <w:r w:rsidRPr="00F12426">
        <w:rPr>
          <w:i/>
        </w:rPr>
        <w:t>Alumbramiento</w:t>
      </w:r>
      <w:r>
        <w:t>. Madrid: Páginas de Espuma, pp. 143-145.</w:t>
      </w:r>
    </w:p>
    <w:p w:rsidR="009E6F5E" w:rsidRDefault="009E6F5E" w:rsidP="00B87CD7">
      <w:pPr>
        <w:ind w:left="567" w:right="566" w:hanging="567"/>
        <w:jc w:val="both"/>
      </w:pPr>
      <w:r>
        <w:t xml:space="preserve">---, 2005, </w:t>
      </w:r>
      <w:r w:rsidRPr="009E6F5E">
        <w:rPr>
          <w:i/>
        </w:rPr>
        <w:t>El equilibrista. (Aforismos y microensayos)</w:t>
      </w:r>
      <w:r>
        <w:t>. Barcelona: Acantilado.</w:t>
      </w:r>
    </w:p>
    <w:p w:rsidR="002107D8" w:rsidRDefault="00290B7C" w:rsidP="00F05F24">
      <w:pPr>
        <w:ind w:left="567" w:right="566" w:hanging="567"/>
        <w:jc w:val="both"/>
      </w:pPr>
      <w:r w:rsidRPr="006C2860">
        <w:t xml:space="preserve">---, </w:t>
      </w:r>
      <w:r w:rsidR="00473F24" w:rsidRPr="006C2860">
        <w:t>2003</w:t>
      </w:r>
      <w:r w:rsidR="002107D8" w:rsidRPr="006C2860">
        <w:t xml:space="preserve">, </w:t>
      </w:r>
      <w:r w:rsidR="002107D8" w:rsidRPr="006C2860">
        <w:rPr>
          <w:i/>
        </w:rPr>
        <w:t>Una vez Argentina</w:t>
      </w:r>
      <w:r w:rsidR="00641C18">
        <w:t>.</w:t>
      </w:r>
      <w:r w:rsidR="002107D8" w:rsidRPr="006C2860">
        <w:t xml:space="preserve"> Barcelona: Anagrama, 2009.</w:t>
      </w:r>
    </w:p>
    <w:p w:rsidR="00641C18" w:rsidRPr="006C2860" w:rsidRDefault="00641C18" w:rsidP="00F05F24">
      <w:pPr>
        <w:ind w:left="567" w:right="566" w:hanging="567"/>
        <w:jc w:val="both"/>
      </w:pPr>
      <w:r>
        <w:t xml:space="preserve">---,  1999, </w:t>
      </w:r>
      <w:r w:rsidRPr="00641C18">
        <w:rPr>
          <w:i/>
        </w:rPr>
        <w:t>Bariloche</w:t>
      </w:r>
      <w:r>
        <w:t>. Barcelona: Anagrama.</w:t>
      </w:r>
    </w:p>
    <w:p w:rsidR="009A25D6" w:rsidRDefault="009A25D6" w:rsidP="00F05F24">
      <w:pPr>
        <w:widowControl w:val="0"/>
        <w:autoSpaceDE w:val="0"/>
        <w:autoSpaceDN w:val="0"/>
        <w:adjustRightInd w:val="0"/>
        <w:ind w:left="540" w:right="566" w:hanging="540"/>
        <w:jc w:val="both"/>
        <w:rPr>
          <w:rFonts w:ascii="Times New Roman" w:hAnsi="Times New Roman" w:cs="Times New Roman"/>
          <w:lang w:val="it-IT"/>
        </w:rPr>
      </w:pPr>
      <w:r w:rsidRPr="00DF39AE">
        <w:rPr>
          <w:rFonts w:ascii="Times New Roman" w:hAnsi="Times New Roman" w:cs="Times New Roman"/>
          <w:smallCaps/>
          <w:shd w:val="clear" w:color="auto" w:fill="FFFFFF"/>
          <w:lang w:val="en-GB"/>
        </w:rPr>
        <w:t>Nichols</w:t>
      </w:r>
      <w:r>
        <w:rPr>
          <w:rFonts w:ascii="Times New Roman" w:hAnsi="Times New Roman" w:cs="Times New Roman"/>
          <w:lang w:val="it-IT"/>
        </w:rPr>
        <w:t>, Geraldine, 1989,</w:t>
      </w:r>
      <w:r w:rsidRPr="001027FF">
        <w:rPr>
          <w:rFonts w:ascii="Times New Roman" w:hAnsi="Times New Roman" w:cs="Times New Roman"/>
          <w:lang w:val="it-IT"/>
        </w:rPr>
        <w:t xml:space="preserve"> </w:t>
      </w:r>
      <w:r w:rsidRPr="001027FF">
        <w:rPr>
          <w:rFonts w:ascii="Times New Roman" w:hAnsi="Times New Roman" w:cs="Times New Roman"/>
          <w:i/>
          <w:lang w:val="it-IT"/>
        </w:rPr>
        <w:t>Escribir, espacio proprio: Laforet, Matute, Moix, Tusqu</w:t>
      </w:r>
      <w:r>
        <w:rPr>
          <w:rFonts w:ascii="Times New Roman" w:hAnsi="Times New Roman" w:cs="Times New Roman"/>
          <w:i/>
          <w:lang w:val="it-IT"/>
        </w:rPr>
        <w:t>ets, Riera y Roig por sí mismas.</w:t>
      </w:r>
      <w:r w:rsidRPr="001027FF">
        <w:rPr>
          <w:rFonts w:ascii="Times New Roman" w:hAnsi="Times New Roman" w:cs="Times New Roman"/>
          <w:i/>
          <w:lang w:val="it-IT"/>
        </w:rPr>
        <w:t xml:space="preserve"> </w:t>
      </w:r>
      <w:r>
        <w:rPr>
          <w:rFonts w:ascii="Times New Roman" w:hAnsi="Times New Roman" w:cs="Times New Roman"/>
          <w:lang w:val="it-IT"/>
        </w:rPr>
        <w:t>Minneapolis:</w:t>
      </w:r>
      <w:r w:rsidRPr="00DF39AE">
        <w:rPr>
          <w:rFonts w:ascii="Times New Roman" w:hAnsi="Times New Roman" w:cs="Times New Roman"/>
          <w:lang w:val="it-IT"/>
        </w:rPr>
        <w:t xml:space="preserve"> Minn, Institute for the Study of Ideologies and Literature.</w:t>
      </w:r>
    </w:p>
    <w:p w:rsidR="0097566E" w:rsidRPr="0097566E" w:rsidRDefault="0097566E" w:rsidP="0097566E">
      <w:pPr>
        <w:widowControl w:val="0"/>
        <w:autoSpaceDE w:val="0"/>
        <w:autoSpaceDN w:val="0"/>
        <w:adjustRightInd w:val="0"/>
        <w:ind w:left="540" w:right="566" w:hanging="540"/>
        <w:jc w:val="both"/>
        <w:rPr>
          <w:rFonts w:cstheme="minorHAnsi"/>
        </w:rPr>
      </w:pPr>
      <w:r w:rsidRPr="0097566E">
        <w:rPr>
          <w:rFonts w:cstheme="minorHAnsi"/>
          <w:smallCaps/>
          <w:shd w:val="clear" w:color="auto" w:fill="FFFFFF"/>
          <w:lang w:val="en-GB"/>
        </w:rPr>
        <w:t>Noguer</w:t>
      </w:r>
      <w:r w:rsidRPr="0097566E">
        <w:rPr>
          <w:rFonts w:cstheme="minorHAnsi"/>
          <w:smallCaps/>
        </w:rPr>
        <w:t xml:space="preserve"> </w:t>
      </w:r>
      <w:r w:rsidRPr="0097566E">
        <w:rPr>
          <w:rFonts w:cstheme="minorHAnsi"/>
          <w:smallCaps/>
          <w:shd w:val="clear" w:color="auto" w:fill="FFFFFF"/>
          <w:lang w:val="en-GB"/>
        </w:rPr>
        <w:t>Ferrer</w:t>
      </w:r>
      <w:r>
        <w:rPr>
          <w:rFonts w:cstheme="minorHAnsi"/>
        </w:rPr>
        <w:t>, Marta, 2008,</w:t>
      </w:r>
      <w:r w:rsidRPr="0097566E">
        <w:rPr>
          <w:rFonts w:cstheme="minorHAnsi"/>
        </w:rPr>
        <w:t xml:space="preserve"> “Las fronteras de la civilidad: un acercamiento al concepto de monstruo en </w:t>
      </w:r>
      <w:r w:rsidRPr="0097566E">
        <w:rPr>
          <w:rFonts w:cstheme="minorHAnsi"/>
          <w:i/>
        </w:rPr>
        <w:t>La piel fría</w:t>
      </w:r>
      <w:r w:rsidRPr="0097566E">
        <w:rPr>
          <w:rFonts w:cstheme="minorHAnsi"/>
        </w:rPr>
        <w:t xml:space="preserve"> de Albert Sánchez Piñol”, </w:t>
      </w:r>
      <w:r w:rsidRPr="0097566E">
        <w:rPr>
          <w:rFonts w:cstheme="minorHAnsi"/>
          <w:i/>
        </w:rPr>
        <w:t>Revista Iberoamericana</w:t>
      </w:r>
      <w:r w:rsidR="004E447B">
        <w:rPr>
          <w:rFonts w:cstheme="minorHAnsi"/>
        </w:rPr>
        <w:t xml:space="preserve"> 19-2</w:t>
      </w:r>
      <w:r w:rsidRPr="0097566E">
        <w:rPr>
          <w:rFonts w:cstheme="minorHAnsi"/>
        </w:rPr>
        <w:t>.</w:t>
      </w:r>
    </w:p>
    <w:p w:rsidR="00290B7C" w:rsidRDefault="00290B7C" w:rsidP="00F05F24">
      <w:pPr>
        <w:widowControl w:val="0"/>
        <w:autoSpaceDE w:val="0"/>
        <w:autoSpaceDN w:val="0"/>
        <w:adjustRightInd w:val="0"/>
        <w:ind w:left="540" w:right="566" w:hanging="540"/>
        <w:jc w:val="both"/>
      </w:pPr>
      <w:r w:rsidRPr="00290B7C">
        <w:rPr>
          <w:rFonts w:ascii="Times New Roman" w:hAnsi="Times New Roman" w:cs="Times New Roman"/>
          <w:smallCaps/>
          <w:shd w:val="clear" w:color="auto" w:fill="FFFFFF"/>
          <w:lang w:val="en-GB"/>
        </w:rPr>
        <w:t>Noguerol</w:t>
      </w:r>
      <w:r>
        <w:rPr>
          <w:rFonts w:ascii="Times New Roman" w:hAnsi="Times New Roman" w:cs="Times New Roman"/>
          <w:lang w:val="it-IT"/>
        </w:rPr>
        <w:t xml:space="preserve">, Francisca, 2014, “Los poros del sentido: Andrés Neuman, una poética del intersticio”, </w:t>
      </w:r>
      <w:r>
        <w:t xml:space="preserve">en </w:t>
      </w:r>
      <w:r w:rsidRPr="00290B7C">
        <w:rPr>
          <w:rFonts w:ascii="Times New Roman" w:hAnsi="Times New Roman" w:cs="Times New Roman"/>
        </w:rPr>
        <w:t>Andres-Suárez, Irene y Antonio Rivas</w:t>
      </w:r>
      <w:r w:rsidR="00FC50CA">
        <w:rPr>
          <w:rFonts w:ascii="Times New Roman" w:hAnsi="Times New Roman" w:cs="Times New Roman"/>
        </w:rPr>
        <w:t xml:space="preserve"> (eds.),</w:t>
      </w:r>
      <w:r>
        <w:rPr>
          <w:rFonts w:ascii="Times New Roman" w:hAnsi="Times New Roman" w:cs="Times New Roman"/>
        </w:rPr>
        <w:t xml:space="preserve"> </w:t>
      </w:r>
      <w:r w:rsidRPr="004B124A">
        <w:rPr>
          <w:rFonts w:ascii="Times New Roman" w:hAnsi="Times New Roman" w:cs="Times New Roman"/>
          <w:i/>
        </w:rPr>
        <w:t>Andrés Neuman</w:t>
      </w:r>
      <w:r>
        <w:rPr>
          <w:rFonts w:ascii="Times New Roman" w:hAnsi="Times New Roman" w:cs="Times New Roman"/>
        </w:rPr>
        <w:t xml:space="preserve">. Madrid: Arco Libros. </w:t>
      </w:r>
      <w:r>
        <w:t>pp. 23-57.</w:t>
      </w:r>
    </w:p>
    <w:p w:rsidR="009C1FBB" w:rsidRDefault="009C1FBB" w:rsidP="00F05F24">
      <w:pPr>
        <w:widowControl w:val="0"/>
        <w:autoSpaceDE w:val="0"/>
        <w:autoSpaceDN w:val="0"/>
        <w:adjustRightInd w:val="0"/>
        <w:ind w:left="540" w:right="566" w:hanging="540"/>
        <w:jc w:val="both"/>
        <w:rPr>
          <w:rFonts w:ascii="Times New Roman" w:hAnsi="Times New Roman" w:cs="Times New Roman"/>
          <w:shd w:val="clear" w:color="auto" w:fill="FFFFFF"/>
          <w:lang w:val="en-GB"/>
        </w:rPr>
      </w:pPr>
      <w:r>
        <w:rPr>
          <w:rFonts w:ascii="Times New Roman" w:hAnsi="Times New Roman" w:cs="Times New Roman"/>
          <w:smallCaps/>
          <w:shd w:val="clear" w:color="auto" w:fill="FFFFFF"/>
          <w:lang w:val="en-GB"/>
        </w:rPr>
        <w:t xml:space="preserve">---, 2008, </w:t>
      </w:r>
      <w:r w:rsidRPr="009C1FBB">
        <w:rPr>
          <w:rFonts w:ascii="Times New Roman" w:hAnsi="Times New Roman" w:cs="Times New Roman"/>
          <w:shd w:val="clear" w:color="auto" w:fill="FFFFFF"/>
          <w:lang w:val="en-GB"/>
        </w:rPr>
        <w:t xml:space="preserve">“Narrar sin fronteras”, </w:t>
      </w:r>
      <w:r>
        <w:rPr>
          <w:rFonts w:ascii="Times New Roman" w:hAnsi="Times New Roman" w:cs="Times New Roman"/>
          <w:shd w:val="clear" w:color="auto" w:fill="FFFFFF"/>
          <w:lang w:val="en-GB"/>
        </w:rPr>
        <w:t xml:space="preserve">en Jesús Montoya Juárez y Ángel Esteban </w:t>
      </w:r>
      <w:r w:rsidRPr="009C1FBB">
        <w:rPr>
          <w:rFonts w:ascii="Times New Roman" w:hAnsi="Times New Roman" w:cs="Times New Roman"/>
          <w:shd w:val="clear" w:color="auto" w:fill="FFFFFF"/>
          <w:lang w:val="en-GB"/>
        </w:rPr>
        <w:t xml:space="preserve">(eds.), </w:t>
      </w:r>
      <w:r w:rsidRPr="009C1FBB">
        <w:rPr>
          <w:rFonts w:ascii="Times New Roman" w:hAnsi="Times New Roman" w:cs="Times New Roman"/>
          <w:i/>
          <w:shd w:val="clear" w:color="auto" w:fill="FFFFFF"/>
          <w:lang w:val="en-GB"/>
        </w:rPr>
        <w:t>Entre lo local y lo global. La narrativa latinoamericana en el cambio de siglo (1990-2006).</w:t>
      </w:r>
      <w:r w:rsidRPr="009C1FBB">
        <w:rPr>
          <w:rFonts w:ascii="Times New Roman" w:hAnsi="Times New Roman" w:cs="Times New Roman"/>
          <w:shd w:val="clear" w:color="auto" w:fill="FFFFFF"/>
          <w:lang w:val="en-GB"/>
        </w:rPr>
        <w:t xml:space="preserve"> Madrid – Frankfurt am Main: Iberoamericana – Vervuert, pp.</w:t>
      </w:r>
      <w:r>
        <w:rPr>
          <w:rFonts w:ascii="Times New Roman" w:hAnsi="Times New Roman" w:cs="Times New Roman"/>
          <w:shd w:val="clear" w:color="auto" w:fill="FFFFFF"/>
          <w:lang w:val="en-GB"/>
        </w:rPr>
        <w:t xml:space="preserve"> 19-33.</w:t>
      </w:r>
    </w:p>
    <w:p w:rsidR="00327EE9" w:rsidRDefault="006F6B88" w:rsidP="00F05F24">
      <w:pPr>
        <w:widowControl w:val="0"/>
        <w:autoSpaceDE w:val="0"/>
        <w:autoSpaceDN w:val="0"/>
        <w:adjustRightInd w:val="0"/>
        <w:ind w:left="540" w:right="566" w:hanging="540"/>
        <w:jc w:val="both"/>
        <w:rPr>
          <w:rFonts w:ascii="Times New Roman" w:hAnsi="Times New Roman" w:cs="Times New Roman"/>
          <w:shd w:val="clear" w:color="auto" w:fill="FFFFFF"/>
          <w:lang w:val="en-GB"/>
        </w:rPr>
      </w:pPr>
      <w:r>
        <w:rPr>
          <w:rFonts w:ascii="Times New Roman" w:hAnsi="Times New Roman" w:cs="Times New Roman"/>
          <w:smallCaps/>
          <w:shd w:val="clear" w:color="auto" w:fill="FFFFFF"/>
          <w:lang w:val="en-GB"/>
        </w:rPr>
        <w:t>Ortega</w:t>
      </w:r>
      <w:r>
        <w:rPr>
          <w:rFonts w:ascii="Times New Roman" w:hAnsi="Times New Roman" w:cs="Times New Roman"/>
          <w:shd w:val="clear" w:color="auto" w:fill="FFFFFF"/>
          <w:lang w:val="en-GB"/>
        </w:rPr>
        <w:t xml:space="preserve">, Julio (ed.), </w:t>
      </w:r>
      <w:r w:rsidR="00327EE9">
        <w:rPr>
          <w:rFonts w:ascii="Times New Roman" w:hAnsi="Times New Roman" w:cs="Times New Roman"/>
          <w:shd w:val="clear" w:color="auto" w:fill="FFFFFF"/>
          <w:lang w:val="en-GB"/>
        </w:rPr>
        <w:t xml:space="preserve">2012, </w:t>
      </w:r>
      <w:r w:rsidR="00327EE9" w:rsidRPr="00327EE9">
        <w:rPr>
          <w:rFonts w:ascii="Times New Roman" w:hAnsi="Times New Roman" w:cs="Times New Roman"/>
          <w:i/>
          <w:shd w:val="clear" w:color="auto" w:fill="FFFFFF"/>
          <w:lang w:val="en-GB"/>
        </w:rPr>
        <w:t>Nuevos hispanismos. Para una crítica del lenguaje dominante</w:t>
      </w:r>
      <w:r w:rsidR="00327EE9">
        <w:rPr>
          <w:rFonts w:ascii="Times New Roman" w:hAnsi="Times New Roman" w:cs="Times New Roman"/>
          <w:shd w:val="clear" w:color="auto" w:fill="FFFFFF"/>
          <w:lang w:val="en-GB"/>
        </w:rPr>
        <w:t>. Madrid-Frankfurt: Iberoamericana-Vervuert.</w:t>
      </w:r>
    </w:p>
    <w:p w:rsidR="006F6B88" w:rsidRDefault="00327EE9" w:rsidP="00F05F24">
      <w:pPr>
        <w:widowControl w:val="0"/>
        <w:autoSpaceDE w:val="0"/>
        <w:autoSpaceDN w:val="0"/>
        <w:adjustRightInd w:val="0"/>
        <w:ind w:left="540" w:right="566" w:hanging="540"/>
        <w:jc w:val="both"/>
        <w:rPr>
          <w:rFonts w:ascii="Times New Roman" w:hAnsi="Times New Roman" w:cs="Times New Roman"/>
          <w:shd w:val="clear" w:color="auto" w:fill="FFFFFF"/>
          <w:lang w:val="en-GB"/>
        </w:rPr>
      </w:pPr>
      <w:r>
        <w:rPr>
          <w:rFonts w:ascii="Times New Roman" w:hAnsi="Times New Roman" w:cs="Times New Roman"/>
          <w:shd w:val="clear" w:color="auto" w:fill="FFFFFF"/>
          <w:lang w:val="en-GB"/>
        </w:rPr>
        <w:t xml:space="preserve">---, </w:t>
      </w:r>
      <w:r w:rsidR="006F6B88">
        <w:rPr>
          <w:rFonts w:ascii="Times New Roman" w:hAnsi="Times New Roman" w:cs="Times New Roman"/>
          <w:shd w:val="clear" w:color="auto" w:fill="FFFFFF"/>
          <w:lang w:val="en-GB"/>
        </w:rPr>
        <w:t xml:space="preserve">2010, </w:t>
      </w:r>
      <w:r w:rsidR="006F6B88" w:rsidRPr="006F6B88">
        <w:rPr>
          <w:rFonts w:ascii="Times New Roman" w:hAnsi="Times New Roman" w:cs="Times New Roman"/>
          <w:i/>
          <w:shd w:val="clear" w:color="auto" w:fill="FFFFFF"/>
          <w:lang w:val="en-GB"/>
        </w:rPr>
        <w:t>Nuevos hispanismos interdisciplinarios y transatlánticos</w:t>
      </w:r>
      <w:r w:rsidR="006F6B88">
        <w:rPr>
          <w:rFonts w:ascii="Times New Roman" w:hAnsi="Times New Roman" w:cs="Times New Roman"/>
          <w:shd w:val="clear" w:color="auto" w:fill="FFFFFF"/>
          <w:lang w:val="en-GB"/>
        </w:rPr>
        <w:t>. Madrid-Frankfurt: Iberoamericana-Vervuert.</w:t>
      </w:r>
    </w:p>
    <w:p w:rsidR="007C1B56" w:rsidRPr="006F6B88" w:rsidRDefault="007C1B56" w:rsidP="00F05F24">
      <w:pPr>
        <w:widowControl w:val="0"/>
        <w:autoSpaceDE w:val="0"/>
        <w:autoSpaceDN w:val="0"/>
        <w:adjustRightInd w:val="0"/>
        <w:ind w:left="540" w:right="566" w:hanging="540"/>
        <w:jc w:val="both"/>
        <w:rPr>
          <w:rFonts w:ascii="Times New Roman" w:hAnsi="Times New Roman" w:cs="Times New Roman"/>
          <w:lang w:val="it-IT"/>
        </w:rPr>
      </w:pPr>
      <w:r>
        <w:rPr>
          <w:rFonts w:ascii="Times New Roman" w:hAnsi="Times New Roman" w:cs="Times New Roman"/>
          <w:shd w:val="clear" w:color="auto" w:fill="FFFFFF"/>
          <w:lang w:val="en-GB"/>
        </w:rPr>
        <w:t xml:space="preserve">---, 2005, “El sujeto del exilio”, en Hansberg, Olbeth y Julio Ortega (coord.), </w:t>
      </w:r>
      <w:r w:rsidRPr="007C1B56">
        <w:rPr>
          <w:rFonts w:ascii="Times New Roman" w:hAnsi="Times New Roman" w:cs="Times New Roman"/>
          <w:i/>
          <w:shd w:val="clear" w:color="auto" w:fill="FFFFFF"/>
          <w:lang w:val="en-GB"/>
        </w:rPr>
        <w:t xml:space="preserve">Crítica y </w:t>
      </w:r>
      <w:r>
        <w:rPr>
          <w:rFonts w:ascii="Times New Roman" w:hAnsi="Times New Roman" w:cs="Times New Roman"/>
          <w:i/>
          <w:shd w:val="clear" w:color="auto" w:fill="FFFFFF"/>
          <w:lang w:val="en-GB"/>
        </w:rPr>
        <w:t>literatura</w:t>
      </w:r>
      <w:r w:rsidRPr="007C1B56">
        <w:rPr>
          <w:rFonts w:ascii="Times New Roman" w:hAnsi="Times New Roman" w:cs="Times New Roman"/>
          <w:i/>
          <w:shd w:val="clear" w:color="auto" w:fill="FFFFFF"/>
          <w:lang w:val="en-GB"/>
        </w:rPr>
        <w:t>. América Latina sin fronteras</w:t>
      </w:r>
      <w:r>
        <w:rPr>
          <w:rFonts w:ascii="Times New Roman" w:hAnsi="Times New Roman" w:cs="Times New Roman"/>
          <w:shd w:val="clear" w:color="auto" w:fill="FFFFFF"/>
          <w:lang w:val="en-GB"/>
        </w:rPr>
        <w:t>. México: Universidad Nacional Autónoma de México.</w:t>
      </w:r>
    </w:p>
    <w:p w:rsidR="00CF5675" w:rsidRDefault="00CF5675" w:rsidP="00F05F24">
      <w:pPr>
        <w:widowControl w:val="0"/>
        <w:autoSpaceDE w:val="0"/>
        <w:autoSpaceDN w:val="0"/>
        <w:adjustRightInd w:val="0"/>
        <w:ind w:left="540" w:right="566" w:hanging="540"/>
        <w:jc w:val="both"/>
        <w:rPr>
          <w:rFonts w:ascii="Times New Roman" w:hAnsi="Times New Roman" w:cs="Times New Roman"/>
          <w:shd w:val="clear" w:color="auto" w:fill="FFFFFF"/>
        </w:rPr>
      </w:pPr>
      <w:r>
        <w:rPr>
          <w:rFonts w:ascii="Times New Roman" w:hAnsi="Times New Roman" w:cs="Times New Roman"/>
          <w:smallCaps/>
          <w:shd w:val="clear" w:color="auto" w:fill="FFFFFF"/>
        </w:rPr>
        <w:t xml:space="preserve">Ortner, </w:t>
      </w:r>
      <w:r>
        <w:rPr>
          <w:rFonts w:ascii="Times New Roman" w:hAnsi="Times New Roman" w:cs="Times New Roman"/>
          <w:shd w:val="clear" w:color="auto" w:fill="FFFFFF"/>
        </w:rPr>
        <w:t>Sherry,</w:t>
      </w:r>
      <w:r w:rsidR="007C1B56">
        <w:rPr>
          <w:rFonts w:ascii="Times New Roman" w:hAnsi="Times New Roman" w:cs="Times New Roman"/>
          <w:shd w:val="clear" w:color="auto" w:fill="FFFFFF"/>
        </w:rPr>
        <w:t xml:space="preserve"> </w:t>
      </w:r>
      <w:r>
        <w:rPr>
          <w:rFonts w:ascii="Times New Roman" w:hAnsi="Times New Roman" w:cs="Times New Roman"/>
          <w:shd w:val="clear" w:color="auto" w:fill="FFFFFF"/>
        </w:rPr>
        <w:t xml:space="preserve">1999, Introducción, en S. Ortner (comp.) </w:t>
      </w:r>
      <w:r w:rsidRPr="0074497A">
        <w:rPr>
          <w:rFonts w:ascii="Times New Roman" w:hAnsi="Times New Roman" w:cs="Times New Roman"/>
          <w:i/>
          <w:shd w:val="clear" w:color="auto" w:fill="FFFFFF"/>
        </w:rPr>
        <w:t>The Fate of Culture. Geertz and beyond</w:t>
      </w:r>
      <w:r>
        <w:rPr>
          <w:rFonts w:ascii="Times New Roman" w:hAnsi="Times New Roman" w:cs="Times New Roman"/>
          <w:shd w:val="clear" w:color="auto" w:fill="FFFFFF"/>
        </w:rPr>
        <w:t>. Los Angeles: University of California Press.</w:t>
      </w:r>
    </w:p>
    <w:p w:rsidR="00272498" w:rsidRPr="0074497A" w:rsidRDefault="00272498" w:rsidP="00F05F24">
      <w:pPr>
        <w:widowControl w:val="0"/>
        <w:autoSpaceDE w:val="0"/>
        <w:autoSpaceDN w:val="0"/>
        <w:adjustRightInd w:val="0"/>
        <w:ind w:left="540" w:right="566" w:hanging="540"/>
        <w:jc w:val="both"/>
        <w:rPr>
          <w:rFonts w:ascii="Times New Roman" w:hAnsi="Times New Roman" w:cs="Times New Roman"/>
          <w:shd w:val="clear" w:color="auto" w:fill="FFFFFF"/>
        </w:rPr>
      </w:pPr>
      <w:r w:rsidRPr="00272498">
        <w:rPr>
          <w:rFonts w:ascii="Times New Roman" w:hAnsi="Times New Roman" w:cs="Times New Roman"/>
          <w:smallCaps/>
          <w:shd w:val="clear" w:color="auto" w:fill="FFFFFF"/>
        </w:rPr>
        <w:t>Ostrov</w:t>
      </w:r>
      <w:r>
        <w:rPr>
          <w:rFonts w:ascii="Times New Roman" w:hAnsi="Times New Roman" w:cs="Times New Roman"/>
          <w:shd w:val="clear" w:color="auto" w:fill="FFFFFF"/>
        </w:rPr>
        <w:t xml:space="preserve">, Andrea, 2015, “Cuerpos desviados”. Introducción. </w:t>
      </w:r>
      <w:r w:rsidRPr="003D1A31">
        <w:rPr>
          <w:rFonts w:ascii="Times New Roman" w:hAnsi="Times New Roman" w:cs="Times New Roman"/>
          <w:i/>
          <w:shd w:val="clear" w:color="auto" w:fill="FFFFFF"/>
        </w:rPr>
        <w:t>Orillas</w:t>
      </w:r>
      <w:r w:rsidR="003D1A31" w:rsidRPr="003D1A31">
        <w:rPr>
          <w:rFonts w:ascii="Times New Roman" w:hAnsi="Times New Roman" w:cs="Times New Roman"/>
          <w:i/>
          <w:shd w:val="clear" w:color="auto" w:fill="FFFFFF"/>
        </w:rPr>
        <w:t>. Rivista d’ispanistica</w:t>
      </w:r>
      <w:r w:rsidR="003D1A31">
        <w:rPr>
          <w:rFonts w:ascii="Times New Roman" w:hAnsi="Times New Roman" w:cs="Times New Roman"/>
          <w:shd w:val="clear" w:color="auto" w:fill="FFFFFF"/>
        </w:rPr>
        <w:t>,</w:t>
      </w:r>
      <w:r>
        <w:rPr>
          <w:rFonts w:ascii="Times New Roman" w:hAnsi="Times New Roman" w:cs="Times New Roman"/>
          <w:shd w:val="clear" w:color="auto" w:fill="FFFFFF"/>
        </w:rPr>
        <w:t xml:space="preserve"> 4, pp. 1-3. </w:t>
      </w:r>
      <w:r w:rsidR="00C739B9">
        <w:rPr>
          <w:rFonts w:ascii="Times New Roman" w:hAnsi="Times New Roman" w:cs="Times New Roman"/>
          <w:shd w:val="clear" w:color="auto" w:fill="FFFFFF"/>
        </w:rPr>
        <w:t>&lt;</w:t>
      </w:r>
      <w:r w:rsidR="00C739B9" w:rsidRPr="00C739B9">
        <w:rPr>
          <w:rFonts w:ascii="Times New Roman" w:hAnsi="Times New Roman" w:cs="Times New Roman"/>
          <w:shd w:val="clear" w:color="auto" w:fill="FFFFFF"/>
        </w:rPr>
        <w:t>http://orillas.cab.unipd.it/orillas/es/orillas-n-4-2015/</w:t>
      </w:r>
      <w:r w:rsidR="00C739B9">
        <w:rPr>
          <w:rFonts w:ascii="Times New Roman" w:hAnsi="Times New Roman" w:cs="Times New Roman"/>
          <w:shd w:val="clear" w:color="auto" w:fill="FFFFFF"/>
        </w:rPr>
        <w:t>&gt;</w:t>
      </w:r>
      <w:r w:rsidR="00C739B9" w:rsidRPr="00C739B9">
        <w:rPr>
          <w:rFonts w:ascii="Times New Roman" w:hAnsi="Times New Roman" w:cs="Times New Roman"/>
          <w:shd w:val="clear" w:color="auto" w:fill="FFFFFF"/>
        </w:rPr>
        <w:t xml:space="preserve"> </w:t>
      </w:r>
      <w:r w:rsidR="00C739B9">
        <w:rPr>
          <w:rFonts w:ascii="Times New Roman" w:hAnsi="Times New Roman" w:cs="Times New Roman"/>
          <w:shd w:val="clear" w:color="auto" w:fill="FFFFFF"/>
        </w:rPr>
        <w:t xml:space="preserve"> </w:t>
      </w:r>
      <w:r>
        <w:rPr>
          <w:rFonts w:ascii="Times New Roman" w:hAnsi="Times New Roman" w:cs="Times New Roman"/>
          <w:shd w:val="clear" w:color="auto" w:fill="FFFFFF"/>
        </w:rPr>
        <w:t>[22/12/</w:t>
      </w:r>
      <w:r w:rsidR="006A0D86">
        <w:rPr>
          <w:rFonts w:ascii="Times New Roman" w:hAnsi="Times New Roman" w:cs="Times New Roman"/>
          <w:shd w:val="clear" w:color="auto" w:fill="FFFFFF"/>
        </w:rPr>
        <w:t>20</w:t>
      </w:r>
      <w:r>
        <w:rPr>
          <w:rFonts w:ascii="Times New Roman" w:hAnsi="Times New Roman" w:cs="Times New Roman"/>
          <w:shd w:val="clear" w:color="auto" w:fill="FFFFFF"/>
        </w:rPr>
        <w:t>15]</w:t>
      </w:r>
      <w:r w:rsidR="00C739B9">
        <w:rPr>
          <w:rFonts w:ascii="Times New Roman" w:hAnsi="Times New Roman" w:cs="Times New Roman"/>
          <w:shd w:val="clear" w:color="auto" w:fill="FFFFFF"/>
        </w:rPr>
        <w:t>.</w:t>
      </w:r>
    </w:p>
    <w:p w:rsidR="00B47EDC" w:rsidRDefault="00C57D58" w:rsidP="00F05F24">
      <w:pPr>
        <w:widowControl w:val="0"/>
        <w:autoSpaceDE w:val="0"/>
        <w:autoSpaceDN w:val="0"/>
        <w:adjustRightInd w:val="0"/>
        <w:ind w:left="540" w:right="566" w:hanging="540"/>
        <w:jc w:val="both"/>
      </w:pPr>
      <w:r w:rsidRPr="006550CD">
        <w:rPr>
          <w:rFonts w:ascii="Times New Roman" w:hAnsi="Times New Roman" w:cs="Times New Roman"/>
          <w:smallCaps/>
          <w:shd w:val="clear" w:color="auto" w:fill="FFFFFF"/>
        </w:rPr>
        <w:t>Pageaux</w:t>
      </w:r>
      <w:r w:rsidR="00ED3646">
        <w:rPr>
          <w:rFonts w:ascii="Times New Roman" w:hAnsi="Times New Roman" w:cs="Times New Roman"/>
        </w:rPr>
        <w:t>, Daniel-</w:t>
      </w:r>
      <w:r w:rsidRPr="006550CD">
        <w:rPr>
          <w:rFonts w:ascii="Times New Roman" w:hAnsi="Times New Roman" w:cs="Times New Roman"/>
        </w:rPr>
        <w:t xml:space="preserve">Henri, </w:t>
      </w:r>
      <w:r w:rsidR="00B47EDC">
        <w:rPr>
          <w:rFonts w:ascii="Times New Roman" w:hAnsi="Times New Roman" w:cs="Times New Roman"/>
        </w:rPr>
        <w:t>2012, “</w:t>
      </w:r>
      <w:r w:rsidR="00B47EDC" w:rsidRPr="00B47EDC">
        <w:rPr>
          <w:rFonts w:ascii="Times New Roman" w:hAnsi="Times New Roman" w:cs="Times New Roman"/>
        </w:rPr>
        <w:t>Diálogos ibéricos, imágenes,</w:t>
      </w:r>
      <w:r w:rsidR="00B47EDC">
        <w:rPr>
          <w:rFonts w:ascii="Times New Roman" w:hAnsi="Times New Roman" w:cs="Times New Roman"/>
        </w:rPr>
        <w:t xml:space="preserve"> relaciones e interculturalidad </w:t>
      </w:r>
      <w:r w:rsidR="00B47EDC" w:rsidRPr="00B47EDC">
        <w:rPr>
          <w:rFonts w:ascii="Times New Roman" w:hAnsi="Times New Roman" w:cs="Times New Roman"/>
        </w:rPr>
        <w:t>luso-españolas</w:t>
      </w:r>
      <w:r w:rsidR="00B47EDC">
        <w:rPr>
          <w:rFonts w:ascii="Times New Roman" w:hAnsi="Times New Roman" w:cs="Times New Roman"/>
        </w:rPr>
        <w:t xml:space="preserve">”, en </w:t>
      </w:r>
      <w:r w:rsidR="00B47EDC" w:rsidRPr="00791F8C">
        <w:rPr>
          <w:rFonts w:ascii="Times New Roman" w:hAnsi="Times New Roman" w:cs="Times New Roman"/>
          <w:smallCaps/>
          <w:color w:val="000000"/>
        </w:rPr>
        <w:t>F</w:t>
      </w:r>
      <w:r w:rsidR="00B47EDC" w:rsidRPr="00D04900">
        <w:rPr>
          <w:rFonts w:ascii="Times New Roman" w:hAnsi="Times New Roman" w:cs="Times New Roman"/>
        </w:rPr>
        <w:t>ernández García, María Jesús y Maria Luísa Leal,</w:t>
      </w:r>
      <w:r w:rsidR="00B47EDC">
        <w:rPr>
          <w:rFonts w:ascii="Times New Roman" w:hAnsi="Times New Roman" w:cs="Times New Roman"/>
          <w:color w:val="000000"/>
        </w:rPr>
        <w:t xml:space="preserve"> 2012, </w:t>
      </w:r>
      <w:r w:rsidR="00B47EDC" w:rsidRPr="00791F8C">
        <w:rPr>
          <w:rFonts w:ascii="Times New Roman" w:hAnsi="Times New Roman" w:cs="Times New Roman"/>
          <w:i/>
          <w:color w:val="000000"/>
        </w:rPr>
        <w:t xml:space="preserve">Imagologías Ibéricas: construyendo la imagen del otro </w:t>
      </w:r>
      <w:r w:rsidR="00B47EDC" w:rsidRPr="00791F8C">
        <w:rPr>
          <w:rFonts w:ascii="Times New Roman" w:hAnsi="Times New Roman" w:cs="Times New Roman"/>
          <w:i/>
          <w:color w:val="000000"/>
        </w:rPr>
        <w:lastRenderedPageBreak/>
        <w:t>peninsular</w:t>
      </w:r>
      <w:r w:rsidR="00B47EDC">
        <w:rPr>
          <w:rFonts w:ascii="Times New Roman" w:hAnsi="Times New Roman" w:cs="Times New Roman"/>
          <w:color w:val="000000"/>
        </w:rPr>
        <w:t xml:space="preserve">. Mérida: Artes Gráficas Rejas, S.L., pp. </w:t>
      </w:r>
      <w:r w:rsidR="00AE0BB4">
        <w:rPr>
          <w:rFonts w:ascii="Times New Roman" w:hAnsi="Times New Roman" w:cs="Times New Roman"/>
          <w:color w:val="000000"/>
        </w:rPr>
        <w:t>19-32.</w:t>
      </w:r>
    </w:p>
    <w:p w:rsidR="00B47EDC" w:rsidRPr="00CA0762" w:rsidRDefault="00B47EDC" w:rsidP="00F05F24">
      <w:pPr>
        <w:widowControl w:val="0"/>
        <w:autoSpaceDE w:val="0"/>
        <w:autoSpaceDN w:val="0"/>
        <w:adjustRightInd w:val="0"/>
        <w:spacing w:line="240" w:lineRule="auto"/>
        <w:ind w:left="539" w:right="566" w:hanging="539"/>
        <w:jc w:val="both"/>
        <w:rPr>
          <w:rFonts w:ascii="Times New Roman" w:hAnsi="Times New Roman" w:cs="Times New Roman"/>
        </w:rPr>
      </w:pPr>
      <w:r>
        <w:rPr>
          <w:rFonts w:ascii="Times New Roman" w:hAnsi="Times New Roman" w:cs="Times New Roman"/>
        </w:rPr>
        <w:t xml:space="preserve">---, </w:t>
      </w:r>
      <w:r w:rsidRPr="00CA0762">
        <w:rPr>
          <w:rFonts w:ascii="Times New Roman" w:hAnsi="Times New Roman" w:cs="Times New Roman"/>
          <w:smallCaps/>
          <w:shd w:val="clear" w:color="auto" w:fill="FFFFFF"/>
        </w:rPr>
        <w:t xml:space="preserve">2010, </w:t>
      </w:r>
      <w:r w:rsidRPr="00CA0762">
        <w:rPr>
          <w:rFonts w:ascii="Times New Roman" w:hAnsi="Times New Roman" w:cs="Times New Roman"/>
        </w:rPr>
        <w:t xml:space="preserve">“La Península Ibérica como espacio intercultural: el diálogo luso-español”, en </w:t>
      </w:r>
      <w:r w:rsidRPr="00D04900">
        <w:rPr>
          <w:rFonts w:ascii="Times New Roman" w:hAnsi="Times New Roman" w:cs="Times New Roman"/>
        </w:rPr>
        <w:t>Lafarga</w:t>
      </w:r>
      <w:r w:rsidRPr="00CA0762">
        <w:rPr>
          <w:rFonts w:ascii="Times New Roman" w:hAnsi="Times New Roman" w:cs="Times New Roman"/>
        </w:rPr>
        <w:t xml:space="preserve">, Francisco, Luis </w:t>
      </w:r>
      <w:r w:rsidRPr="00D04900">
        <w:rPr>
          <w:rFonts w:ascii="Times New Roman" w:hAnsi="Times New Roman" w:cs="Times New Roman"/>
        </w:rPr>
        <w:t>Pegenaute</w:t>
      </w:r>
      <w:r w:rsidRPr="00CA0762">
        <w:rPr>
          <w:rFonts w:ascii="Times New Roman" w:hAnsi="Times New Roman" w:cs="Times New Roman"/>
        </w:rPr>
        <w:t xml:space="preserve"> y Enric </w:t>
      </w:r>
      <w:r w:rsidRPr="00D04900">
        <w:rPr>
          <w:rFonts w:ascii="Times New Roman" w:hAnsi="Times New Roman" w:cs="Times New Roman"/>
        </w:rPr>
        <w:t>Gallén</w:t>
      </w:r>
      <w:r w:rsidRPr="00CA0762">
        <w:rPr>
          <w:rFonts w:ascii="Times New Roman" w:hAnsi="Times New Roman" w:cs="Times New Roman"/>
        </w:rPr>
        <w:t xml:space="preserve"> (eds.), </w:t>
      </w:r>
      <w:r w:rsidRPr="00CA0762">
        <w:rPr>
          <w:rFonts w:ascii="Times New Roman" w:hAnsi="Times New Roman" w:cs="Times New Roman"/>
          <w:i/>
        </w:rPr>
        <w:t>Interacciones entre las literaturas ibéricas</w:t>
      </w:r>
      <w:r w:rsidRPr="00CA0762">
        <w:rPr>
          <w:rFonts w:ascii="Times New Roman" w:hAnsi="Times New Roman" w:cs="Times New Roman"/>
        </w:rPr>
        <w:t>. Bern: Peter Lang, pp. 365-381.</w:t>
      </w:r>
    </w:p>
    <w:p w:rsidR="00C57D58" w:rsidRDefault="00B47EDC" w:rsidP="00D9397A">
      <w:pPr>
        <w:widowControl w:val="0"/>
        <w:autoSpaceDE w:val="0"/>
        <w:autoSpaceDN w:val="0"/>
        <w:adjustRightInd w:val="0"/>
        <w:ind w:left="540" w:right="566" w:hanging="540"/>
        <w:jc w:val="both"/>
        <w:rPr>
          <w:rFonts w:ascii="Times New Roman" w:hAnsi="Times New Roman" w:cs="Times New Roman"/>
          <w:color w:val="000000"/>
        </w:rPr>
      </w:pPr>
      <w:r>
        <w:rPr>
          <w:rFonts w:ascii="Times New Roman" w:hAnsi="Times New Roman" w:cs="Times New Roman"/>
        </w:rPr>
        <w:t xml:space="preserve">---, </w:t>
      </w:r>
      <w:r w:rsidR="00C57D58" w:rsidRPr="006550CD">
        <w:rPr>
          <w:rFonts w:ascii="Times New Roman" w:hAnsi="Times New Roman" w:cs="Times New Roman"/>
        </w:rPr>
        <w:t xml:space="preserve">2004, “Sobre la extrapeninsularidad”, en </w:t>
      </w:r>
      <w:r w:rsidR="00C57D58" w:rsidRPr="006550CD">
        <w:rPr>
          <w:rFonts w:ascii="Times New Roman" w:hAnsi="Times New Roman" w:cs="Times New Roman"/>
          <w:smallCaps/>
          <w:color w:val="000000"/>
        </w:rPr>
        <w:t>Abuín</w:t>
      </w:r>
      <w:r w:rsidR="00C57D58" w:rsidRPr="006550CD">
        <w:rPr>
          <w:rFonts w:ascii="Times New Roman" w:hAnsi="Times New Roman" w:cs="Times New Roman"/>
          <w:color w:val="000000"/>
        </w:rPr>
        <w:t xml:space="preserve"> </w:t>
      </w:r>
      <w:r w:rsidR="00C57D58" w:rsidRPr="006550CD">
        <w:rPr>
          <w:rFonts w:ascii="Times New Roman" w:hAnsi="Times New Roman" w:cs="Times New Roman"/>
          <w:smallCaps/>
          <w:color w:val="000000"/>
        </w:rPr>
        <w:t>González</w:t>
      </w:r>
      <w:r w:rsidR="00C57D58" w:rsidRPr="006550CD">
        <w:rPr>
          <w:rFonts w:ascii="Times New Roman" w:hAnsi="Times New Roman" w:cs="Times New Roman"/>
          <w:color w:val="000000"/>
        </w:rPr>
        <w:t xml:space="preserve">, Anxo y Anxo </w:t>
      </w:r>
      <w:r w:rsidR="00C57D58" w:rsidRPr="006550CD">
        <w:rPr>
          <w:rFonts w:ascii="Times New Roman" w:hAnsi="Times New Roman" w:cs="Times New Roman"/>
          <w:smallCaps/>
          <w:color w:val="000000"/>
        </w:rPr>
        <w:t>Tarrío Varela,</w:t>
      </w:r>
      <w:r w:rsidR="00D9397A">
        <w:rPr>
          <w:rFonts w:ascii="Times New Roman" w:hAnsi="Times New Roman" w:cs="Times New Roman"/>
          <w:color w:val="000000"/>
        </w:rPr>
        <w:t xml:space="preserve"> (eds.), </w:t>
      </w:r>
      <w:r w:rsidR="00D9397A" w:rsidRPr="006550CD">
        <w:rPr>
          <w:rFonts w:ascii="Times New Roman" w:hAnsi="Times New Roman" w:cs="Times New Roman"/>
          <w:i/>
        </w:rPr>
        <w:t>Bases metodolóxicas para unha historia comparada das literaturas da península Ibérica</w:t>
      </w:r>
      <w:r w:rsidR="00D9397A" w:rsidRPr="006550CD">
        <w:rPr>
          <w:rFonts w:ascii="Times New Roman" w:hAnsi="Times New Roman" w:cs="Times New Roman"/>
        </w:rPr>
        <w:t>, Santiago de Compostela, Servizo de Publicacións e Intercambio Científico da Universidade de Santiago de Compostela,</w:t>
      </w:r>
      <w:r w:rsidR="00D9397A">
        <w:rPr>
          <w:rFonts w:ascii="Times New Roman" w:hAnsi="Times New Roman" w:cs="Times New Roman"/>
          <w:color w:val="000000"/>
        </w:rPr>
        <w:t xml:space="preserve"> </w:t>
      </w:r>
      <w:r w:rsidR="00C57D58" w:rsidRPr="006550CD">
        <w:rPr>
          <w:rFonts w:ascii="Times New Roman" w:hAnsi="Times New Roman" w:cs="Times New Roman"/>
          <w:color w:val="000000"/>
        </w:rPr>
        <w:t>pp. 193-209.</w:t>
      </w:r>
    </w:p>
    <w:p w:rsidR="00783E86" w:rsidRDefault="00783E86" w:rsidP="00783E86">
      <w:pPr>
        <w:widowControl w:val="0"/>
        <w:autoSpaceDE w:val="0"/>
        <w:autoSpaceDN w:val="0"/>
        <w:adjustRightInd w:val="0"/>
        <w:ind w:left="540" w:right="566" w:hanging="540"/>
        <w:jc w:val="both"/>
        <w:rPr>
          <w:rStyle w:val="Enfasigrassetto"/>
          <w:rFonts w:ascii="Times New Roman" w:hAnsi="Times New Roman"/>
          <w:b w:val="0"/>
          <w:bCs w:val="0"/>
          <w:lang w:val="en-GB"/>
        </w:rPr>
      </w:pPr>
      <w:r w:rsidRPr="00D9397A">
        <w:rPr>
          <w:rFonts w:ascii="Times New Roman" w:hAnsi="Times New Roman" w:cs="Times New Roman"/>
          <w:smallCaps/>
          <w:shd w:val="clear" w:color="auto" w:fill="FFFFFF"/>
        </w:rPr>
        <w:t>Paquette</w:t>
      </w:r>
      <w:r>
        <w:rPr>
          <w:rStyle w:val="Enfasigrassetto"/>
          <w:rFonts w:ascii="Times New Roman" w:hAnsi="Times New Roman"/>
          <w:b w:val="0"/>
          <w:bCs w:val="0"/>
          <w:lang w:val="fr-FR"/>
        </w:rPr>
        <w:t>, Jean-Marcel, 1985,</w:t>
      </w:r>
      <w:r w:rsidRPr="008E12DA">
        <w:rPr>
          <w:rStyle w:val="Enfasigrassetto"/>
          <w:rFonts w:ascii="Times New Roman" w:hAnsi="Times New Roman"/>
          <w:b w:val="0"/>
          <w:bCs w:val="0"/>
          <w:lang w:val="fr-FR"/>
        </w:rPr>
        <w:t xml:space="preserve"> “De l’essai dans le récit au récit da</w:t>
      </w:r>
      <w:r>
        <w:rPr>
          <w:rStyle w:val="Enfasigrassetto"/>
          <w:rFonts w:ascii="Times New Roman" w:hAnsi="Times New Roman"/>
          <w:b w:val="0"/>
          <w:bCs w:val="0"/>
          <w:lang w:val="fr-FR"/>
        </w:rPr>
        <w:t xml:space="preserve">ns l’essai chez Jacques Ferron”, en </w:t>
      </w:r>
      <w:r w:rsidRPr="008E12DA">
        <w:rPr>
          <w:rStyle w:val="Enfasigrassetto"/>
          <w:rFonts w:ascii="Times New Roman" w:hAnsi="Times New Roman"/>
          <w:b w:val="0"/>
          <w:bCs w:val="0"/>
          <w:lang w:val="fr-FR"/>
        </w:rPr>
        <w:t xml:space="preserve">Paul </w:t>
      </w:r>
      <w:r w:rsidRPr="00D04900">
        <w:rPr>
          <w:rStyle w:val="Enfasigrassetto"/>
          <w:rFonts w:ascii="Times New Roman" w:hAnsi="Times New Roman"/>
          <w:b w:val="0"/>
          <w:bCs w:val="0"/>
          <w:lang w:val="fr-FR"/>
        </w:rPr>
        <w:t>Wyczynski</w:t>
      </w:r>
      <w:r w:rsidRPr="008E12DA">
        <w:rPr>
          <w:rStyle w:val="Enfasigrassetto"/>
          <w:rFonts w:ascii="Times New Roman" w:hAnsi="Times New Roman"/>
          <w:b w:val="0"/>
          <w:bCs w:val="0"/>
          <w:lang w:val="fr-FR"/>
        </w:rPr>
        <w:t xml:space="preserve">, François </w:t>
      </w:r>
      <w:r w:rsidRPr="00D04900">
        <w:rPr>
          <w:rStyle w:val="Enfasigrassetto"/>
          <w:rFonts w:ascii="Times New Roman" w:hAnsi="Times New Roman"/>
          <w:b w:val="0"/>
          <w:bCs w:val="0"/>
          <w:lang w:val="fr-FR"/>
        </w:rPr>
        <w:t>Gallays</w:t>
      </w:r>
      <w:r w:rsidRPr="008E12DA">
        <w:rPr>
          <w:rStyle w:val="Enfasigrassetto"/>
          <w:rFonts w:ascii="Times New Roman" w:hAnsi="Times New Roman"/>
          <w:b w:val="0"/>
          <w:bCs w:val="0"/>
          <w:lang w:val="fr-FR"/>
        </w:rPr>
        <w:t xml:space="preserve"> y Sylvain </w:t>
      </w:r>
      <w:r w:rsidRPr="00D04900">
        <w:rPr>
          <w:rStyle w:val="Enfasigrassetto"/>
          <w:rFonts w:ascii="Times New Roman" w:hAnsi="Times New Roman"/>
          <w:b w:val="0"/>
          <w:bCs w:val="0"/>
          <w:lang w:val="fr-FR"/>
        </w:rPr>
        <w:t>Simard</w:t>
      </w:r>
      <w:r>
        <w:rPr>
          <w:rStyle w:val="Enfasigrassetto"/>
          <w:rFonts w:ascii="Times New Roman" w:hAnsi="Times New Roman"/>
          <w:b w:val="0"/>
          <w:bCs w:val="0"/>
          <w:smallCaps/>
          <w:lang w:val="fr-FR"/>
        </w:rPr>
        <w:t xml:space="preserve"> (</w:t>
      </w:r>
      <w:r w:rsidRPr="00D9397A">
        <w:rPr>
          <w:rStyle w:val="Enfasigrassetto"/>
          <w:rFonts w:ascii="Times New Roman" w:hAnsi="Times New Roman"/>
          <w:b w:val="0"/>
          <w:bCs w:val="0"/>
          <w:lang w:val="fr-FR"/>
        </w:rPr>
        <w:t>eds</w:t>
      </w:r>
      <w:r>
        <w:rPr>
          <w:rStyle w:val="Enfasigrassetto"/>
          <w:rFonts w:ascii="Times New Roman" w:hAnsi="Times New Roman"/>
          <w:b w:val="0"/>
          <w:bCs w:val="0"/>
          <w:smallCaps/>
          <w:lang w:val="fr-FR"/>
        </w:rPr>
        <w:t>.),</w:t>
      </w:r>
      <w:r>
        <w:rPr>
          <w:rStyle w:val="Enfasigrassetto"/>
          <w:rFonts w:ascii="Times New Roman" w:hAnsi="Times New Roman"/>
          <w:b w:val="0"/>
          <w:bCs w:val="0"/>
          <w:lang w:val="fr-FR"/>
        </w:rPr>
        <w:t xml:space="preserve"> </w:t>
      </w:r>
      <w:r w:rsidRPr="008E12DA">
        <w:rPr>
          <w:rStyle w:val="Enfasigrassetto"/>
          <w:rFonts w:ascii="Times New Roman" w:hAnsi="Times New Roman"/>
          <w:b w:val="0"/>
          <w:bCs w:val="0"/>
          <w:i/>
          <w:iCs/>
          <w:lang w:val="fr-FR"/>
        </w:rPr>
        <w:t>L’essai et la prose d’idées au Québec.</w:t>
      </w:r>
      <w:r w:rsidRPr="008E12DA">
        <w:rPr>
          <w:rStyle w:val="Enfasigrassetto"/>
          <w:rFonts w:ascii="Times New Roman" w:hAnsi="Times New Roman"/>
          <w:b w:val="0"/>
          <w:bCs w:val="0"/>
          <w:lang w:val="fr-FR"/>
        </w:rPr>
        <w:t xml:space="preserve"> Eds.</w:t>
      </w:r>
      <w:r w:rsidRPr="008E12DA">
        <w:rPr>
          <w:rStyle w:val="Enfasigrassetto"/>
          <w:rFonts w:ascii="Times New Roman" w:hAnsi="Times New Roman"/>
          <w:b w:val="0"/>
          <w:bCs w:val="0"/>
          <w:smallCaps/>
          <w:lang w:val="fr-FR"/>
        </w:rPr>
        <w:t xml:space="preserve">. </w:t>
      </w:r>
      <w:r w:rsidR="00D9397A">
        <w:rPr>
          <w:rStyle w:val="Enfasigrassetto"/>
          <w:rFonts w:ascii="Times New Roman" w:hAnsi="Times New Roman"/>
          <w:b w:val="0"/>
          <w:bCs w:val="0"/>
          <w:lang w:val="en-GB"/>
        </w:rPr>
        <w:t xml:space="preserve">Montréal: Fides, pp. </w:t>
      </w:r>
      <w:r w:rsidRPr="008E12DA">
        <w:rPr>
          <w:rStyle w:val="Enfasigrassetto"/>
          <w:rFonts w:ascii="Times New Roman" w:hAnsi="Times New Roman"/>
          <w:b w:val="0"/>
          <w:bCs w:val="0"/>
          <w:lang w:val="en-GB"/>
        </w:rPr>
        <w:t>621-642.</w:t>
      </w:r>
    </w:p>
    <w:p w:rsidR="00BE274F" w:rsidRPr="00BE274F" w:rsidRDefault="00BE274F" w:rsidP="00BE274F">
      <w:pPr>
        <w:widowControl w:val="0"/>
        <w:autoSpaceDE w:val="0"/>
        <w:autoSpaceDN w:val="0"/>
        <w:adjustRightInd w:val="0"/>
        <w:ind w:left="540" w:right="566" w:hanging="540"/>
        <w:jc w:val="both"/>
        <w:rPr>
          <w:rStyle w:val="Enfasigrassetto"/>
          <w:rFonts w:cstheme="minorHAnsi"/>
          <w:b w:val="0"/>
          <w:bCs w:val="0"/>
        </w:rPr>
      </w:pPr>
      <w:r w:rsidRPr="00BE274F">
        <w:rPr>
          <w:rStyle w:val="Enfasigrassetto"/>
          <w:rFonts w:cstheme="minorHAnsi"/>
          <w:b w:val="0"/>
          <w:bCs w:val="0"/>
          <w:smallCaps/>
          <w:lang w:val="en-GB"/>
        </w:rPr>
        <w:t>Patton</w:t>
      </w:r>
      <w:r w:rsidRPr="00BE274F">
        <w:rPr>
          <w:rStyle w:val="Enfasigrassetto"/>
          <w:rFonts w:cstheme="minorHAnsi"/>
          <w:b w:val="0"/>
          <w:bCs w:val="0"/>
          <w:lang w:val="en-GB"/>
        </w:rPr>
        <w:t xml:space="preserve">, </w:t>
      </w:r>
      <w:r w:rsidRPr="00BE274F">
        <w:rPr>
          <w:rStyle w:val="Enfasigrassetto"/>
          <w:rFonts w:ascii="Times New Roman" w:hAnsi="Times New Roman"/>
          <w:b w:val="0"/>
          <w:lang w:val="fr-FR"/>
        </w:rPr>
        <w:t>Mark</w:t>
      </w:r>
      <w:r w:rsidRPr="00BE274F">
        <w:rPr>
          <w:rStyle w:val="Enfasigrassetto"/>
          <w:rFonts w:cstheme="minorHAnsi"/>
          <w:b w:val="0"/>
          <w:bCs w:val="0"/>
          <w:lang w:val="en-GB"/>
        </w:rPr>
        <w:t>, 1996</w:t>
      </w:r>
      <w:r>
        <w:rPr>
          <w:rStyle w:val="Enfasigrassetto"/>
          <w:rFonts w:cstheme="minorHAnsi"/>
          <w:b w:val="0"/>
          <w:bCs w:val="0"/>
          <w:lang w:val="en-GB"/>
        </w:rPr>
        <w:t xml:space="preserve">, </w:t>
      </w:r>
      <w:smartTag w:uri="urn:schemas-microsoft-com:office:smarttags" w:element="place">
        <w:r w:rsidRPr="00BE274F">
          <w:rPr>
            <w:rStyle w:val="Enfasigrassetto"/>
            <w:rFonts w:cstheme="minorHAnsi"/>
            <w:b w:val="0"/>
            <w:bCs w:val="0"/>
            <w:i/>
            <w:iCs/>
            <w:lang w:val="en-GB"/>
          </w:rPr>
          <w:t>Islands</w:t>
        </w:r>
      </w:smartTag>
      <w:r w:rsidRPr="00BE274F">
        <w:rPr>
          <w:rStyle w:val="Enfasigrassetto"/>
          <w:rFonts w:cstheme="minorHAnsi"/>
          <w:b w:val="0"/>
          <w:bCs w:val="0"/>
          <w:i/>
          <w:iCs/>
          <w:lang w:val="en-GB"/>
        </w:rPr>
        <w:t xml:space="preserve"> in Time. Island Sociogeography and Mediterranean Prehistory.</w:t>
      </w:r>
      <w:r w:rsidRPr="00BE274F">
        <w:rPr>
          <w:rStyle w:val="Enfasigrassetto"/>
          <w:rFonts w:cstheme="minorHAnsi"/>
          <w:b w:val="0"/>
          <w:bCs w:val="0"/>
          <w:lang w:val="en-GB"/>
        </w:rPr>
        <w:t xml:space="preserve"> </w:t>
      </w:r>
      <w:r w:rsidRPr="00BE274F">
        <w:rPr>
          <w:rStyle w:val="Enfasigrassetto"/>
          <w:rFonts w:cstheme="minorHAnsi"/>
          <w:b w:val="0"/>
          <w:bCs w:val="0"/>
        </w:rPr>
        <w:t>London and New York: Routledge.</w:t>
      </w:r>
    </w:p>
    <w:p w:rsidR="0073277D" w:rsidRPr="008E12DA" w:rsidRDefault="0073277D" w:rsidP="0073277D">
      <w:pPr>
        <w:widowControl w:val="0"/>
        <w:autoSpaceDE w:val="0"/>
        <w:autoSpaceDN w:val="0"/>
        <w:adjustRightInd w:val="0"/>
        <w:ind w:left="540" w:right="566" w:hanging="540"/>
        <w:jc w:val="both"/>
        <w:rPr>
          <w:rStyle w:val="Enfasigrassetto"/>
          <w:rFonts w:ascii="Times New Roman" w:hAnsi="Times New Roman"/>
          <w:b w:val="0"/>
          <w:bCs w:val="0"/>
          <w:lang w:val="en-GB"/>
        </w:rPr>
      </w:pPr>
      <w:r w:rsidRPr="0073277D">
        <w:rPr>
          <w:rFonts w:ascii="Times New Roman" w:hAnsi="Times New Roman" w:cs="Times New Roman"/>
          <w:smallCaps/>
          <w:shd w:val="clear" w:color="auto" w:fill="FFFFFF"/>
        </w:rPr>
        <w:t>Pavel</w:t>
      </w:r>
      <w:r w:rsidRPr="008E12DA">
        <w:rPr>
          <w:rStyle w:val="Enfasigrassetto"/>
          <w:rFonts w:ascii="Times New Roman" w:hAnsi="Times New Roman"/>
          <w:b w:val="0"/>
          <w:bCs w:val="0"/>
          <w:lang w:val="en-GB"/>
        </w:rPr>
        <w:t>, Thomas G.</w:t>
      </w:r>
      <w:r>
        <w:rPr>
          <w:rStyle w:val="Enfasigrassetto"/>
          <w:rFonts w:ascii="Times New Roman" w:hAnsi="Times New Roman"/>
          <w:b w:val="0"/>
          <w:bCs w:val="0"/>
          <w:lang w:val="en-GB"/>
        </w:rPr>
        <w:t>, 1986,</w:t>
      </w:r>
      <w:r w:rsidRPr="008E12DA">
        <w:rPr>
          <w:rStyle w:val="Enfasigrassetto"/>
          <w:rFonts w:ascii="Times New Roman" w:hAnsi="Times New Roman"/>
          <w:b w:val="0"/>
          <w:bCs w:val="0"/>
          <w:lang w:val="en-GB"/>
        </w:rPr>
        <w:t xml:space="preserve"> </w:t>
      </w:r>
      <w:r w:rsidRPr="008E12DA">
        <w:rPr>
          <w:rStyle w:val="Enfasigrassetto"/>
          <w:rFonts w:ascii="Times New Roman" w:hAnsi="Times New Roman"/>
          <w:b w:val="0"/>
          <w:bCs w:val="0"/>
          <w:i/>
          <w:iCs/>
          <w:lang w:val="en-GB"/>
        </w:rPr>
        <w:t>Fictional Worlds</w:t>
      </w:r>
      <w:r w:rsidRPr="008E12DA">
        <w:rPr>
          <w:rStyle w:val="Enfasigrassetto"/>
          <w:rFonts w:ascii="Times New Roman" w:hAnsi="Times New Roman"/>
          <w:b w:val="0"/>
          <w:bCs w:val="0"/>
          <w:lang w:val="en-GB"/>
        </w:rPr>
        <w:t>. Cambridge, Massachussets and London, England: H</w:t>
      </w:r>
      <w:r>
        <w:rPr>
          <w:rStyle w:val="Enfasigrassetto"/>
          <w:rFonts w:ascii="Times New Roman" w:hAnsi="Times New Roman"/>
          <w:b w:val="0"/>
          <w:bCs w:val="0"/>
          <w:lang w:val="en-GB"/>
        </w:rPr>
        <w:t>arvard University Press.</w:t>
      </w:r>
    </w:p>
    <w:p w:rsidR="00C16D9C" w:rsidRPr="006550CD" w:rsidRDefault="00C16D9C" w:rsidP="00F05F24">
      <w:pPr>
        <w:widowControl w:val="0"/>
        <w:autoSpaceDE w:val="0"/>
        <w:autoSpaceDN w:val="0"/>
        <w:adjustRightInd w:val="0"/>
        <w:ind w:left="540" w:right="566" w:hanging="540"/>
        <w:jc w:val="both"/>
        <w:rPr>
          <w:rFonts w:ascii="Times New Roman" w:hAnsi="Times New Roman" w:cs="Times New Roman"/>
        </w:rPr>
      </w:pPr>
      <w:r w:rsidRPr="006550CD">
        <w:rPr>
          <w:rFonts w:ascii="Times New Roman" w:hAnsi="Times New Roman" w:cs="Times New Roman"/>
          <w:smallCaps/>
          <w:shd w:val="clear" w:color="auto" w:fill="FFFFFF"/>
        </w:rPr>
        <w:t>Pazos</w:t>
      </w:r>
      <w:r w:rsidR="006F5366" w:rsidRPr="006550CD">
        <w:rPr>
          <w:rFonts w:ascii="Times New Roman" w:hAnsi="Times New Roman" w:cs="Times New Roman"/>
          <w:smallCaps/>
          <w:shd w:val="clear" w:color="auto" w:fill="FFFFFF"/>
        </w:rPr>
        <w:t xml:space="preserve"> Justo</w:t>
      </w:r>
      <w:r w:rsidRPr="006550CD">
        <w:rPr>
          <w:rFonts w:ascii="Times New Roman" w:hAnsi="Times New Roman" w:cs="Times New Roman"/>
        </w:rPr>
        <w:t xml:space="preserve">, Carlos, 2013, “Las relaciones literarias en el espacio peninsular en las primeras décadas del siglo XX: contribución al estado de la cuestión”, </w:t>
      </w:r>
      <w:r w:rsidR="006F5366" w:rsidRPr="006550CD">
        <w:rPr>
          <w:rFonts w:ascii="Times New Roman" w:hAnsi="Times New Roman" w:cs="Times New Roman"/>
        </w:rPr>
        <w:t xml:space="preserve">Ángel María </w:t>
      </w:r>
      <w:r w:rsidR="006F5366" w:rsidRPr="00D04900">
        <w:rPr>
          <w:rFonts w:ascii="Times New Roman" w:hAnsi="Times New Roman" w:cs="Times New Roman"/>
        </w:rPr>
        <w:t>Sainz</w:t>
      </w:r>
      <w:r w:rsidR="006F5366" w:rsidRPr="006550CD">
        <w:rPr>
          <w:rFonts w:ascii="Times New Roman" w:hAnsi="Times New Roman" w:cs="Times New Roman"/>
        </w:rPr>
        <w:t xml:space="preserve"> </w:t>
      </w:r>
      <w:r w:rsidR="006F5366" w:rsidRPr="00D04900">
        <w:rPr>
          <w:rFonts w:ascii="Times New Roman" w:hAnsi="Times New Roman" w:cs="Times New Roman"/>
        </w:rPr>
        <w:t>García</w:t>
      </w:r>
      <w:r w:rsidR="006F5366" w:rsidRPr="006550CD">
        <w:rPr>
          <w:rFonts w:ascii="Times New Roman" w:hAnsi="Times New Roman" w:cs="Times New Roman"/>
        </w:rPr>
        <w:t xml:space="preserve"> (dir.) y Eduardo </w:t>
      </w:r>
      <w:r w:rsidR="006F5366" w:rsidRPr="00D04900">
        <w:rPr>
          <w:rFonts w:ascii="Times New Roman" w:hAnsi="Times New Roman" w:cs="Times New Roman"/>
        </w:rPr>
        <w:t>Tobar</w:t>
      </w:r>
      <w:r w:rsidR="006F5366" w:rsidRPr="006550CD">
        <w:rPr>
          <w:rFonts w:ascii="Times New Roman" w:hAnsi="Times New Roman" w:cs="Times New Roman"/>
        </w:rPr>
        <w:t xml:space="preserve"> </w:t>
      </w:r>
      <w:r w:rsidR="006F5366" w:rsidRPr="00D04900">
        <w:rPr>
          <w:rFonts w:ascii="Times New Roman" w:hAnsi="Times New Roman" w:cs="Times New Roman"/>
        </w:rPr>
        <w:t>Delgado</w:t>
      </w:r>
      <w:r w:rsidR="006F5366" w:rsidRPr="006550CD">
        <w:rPr>
          <w:rFonts w:ascii="Times New Roman" w:hAnsi="Times New Roman" w:cs="Times New Roman"/>
        </w:rPr>
        <w:t xml:space="preserve"> (coord.), </w:t>
      </w:r>
      <w:r w:rsidRPr="006550CD">
        <w:rPr>
          <w:rFonts w:ascii="Times New Roman" w:hAnsi="Times New Roman" w:cs="Times New Roman"/>
        </w:rPr>
        <w:t>Actas del V Congreso sobre la enseñanza del español en Portugal Universidade De Aveiro, 27, 28 y 29 de Junio de 2013</w:t>
      </w:r>
      <w:r w:rsidR="006F5366" w:rsidRPr="006550CD">
        <w:rPr>
          <w:rFonts w:ascii="Times New Roman" w:hAnsi="Times New Roman" w:cs="Times New Roman"/>
        </w:rPr>
        <w:t>, pp. 233-238, &lt;http://repositorium.sdum.uminho.</w:t>
      </w:r>
      <w:r w:rsidR="009738DF">
        <w:rPr>
          <w:rFonts w:ascii="Times New Roman" w:hAnsi="Times New Roman" w:cs="Times New Roman"/>
        </w:rPr>
        <w:t>pt/handle/1822/27341&gt; [</w:t>
      </w:r>
      <w:r w:rsidR="006F5366" w:rsidRPr="006550CD">
        <w:rPr>
          <w:rFonts w:ascii="Times New Roman" w:hAnsi="Times New Roman" w:cs="Times New Roman"/>
        </w:rPr>
        <w:t>01/10/</w:t>
      </w:r>
      <w:r w:rsidR="009738DF">
        <w:rPr>
          <w:rFonts w:ascii="Times New Roman" w:hAnsi="Times New Roman" w:cs="Times New Roman"/>
        </w:rPr>
        <w:t>20</w:t>
      </w:r>
      <w:r w:rsidR="006F5366" w:rsidRPr="006550CD">
        <w:rPr>
          <w:rFonts w:ascii="Times New Roman" w:hAnsi="Times New Roman" w:cs="Times New Roman"/>
        </w:rPr>
        <w:t>15].</w:t>
      </w:r>
    </w:p>
    <w:p w:rsidR="00527431" w:rsidRDefault="00527431" w:rsidP="00F05F24">
      <w:pPr>
        <w:widowControl w:val="0"/>
        <w:autoSpaceDE w:val="0"/>
        <w:autoSpaceDN w:val="0"/>
        <w:adjustRightInd w:val="0"/>
        <w:ind w:left="540" w:right="566" w:hanging="540"/>
        <w:jc w:val="both"/>
        <w:rPr>
          <w:rFonts w:ascii="Times New Roman" w:hAnsi="Times New Roman" w:cs="Times New Roman"/>
          <w:smallCaps/>
          <w:shd w:val="clear" w:color="auto" w:fill="FFFFFF"/>
        </w:rPr>
      </w:pPr>
      <w:r>
        <w:rPr>
          <w:rFonts w:ascii="Times New Roman" w:hAnsi="Times New Roman" w:cs="Times New Roman"/>
          <w:smallCaps/>
          <w:shd w:val="clear" w:color="auto" w:fill="FFFFFF"/>
        </w:rPr>
        <w:t xml:space="preserve">Pegenaute, </w:t>
      </w:r>
      <w:r w:rsidRPr="00527431">
        <w:rPr>
          <w:rFonts w:ascii="Times New Roman" w:hAnsi="Times New Roman" w:cs="Times New Roman"/>
        </w:rPr>
        <w:t>Luis,</w:t>
      </w:r>
      <w:r>
        <w:rPr>
          <w:rFonts w:ascii="Times New Roman" w:hAnsi="Times New Roman" w:cs="Times New Roman"/>
        </w:rPr>
        <w:t xml:space="preserve"> 2017, “Traducción literaria, literatura comparada y literatura universal: un viaje a través de la cuestión del canon”, en Hernández</w:t>
      </w:r>
      <w:r w:rsidR="00CC7AC9">
        <w:rPr>
          <w:rFonts w:ascii="Times New Roman" w:hAnsi="Times New Roman" w:cs="Times New Roman"/>
        </w:rPr>
        <w:t>,</w:t>
      </w:r>
      <w:r>
        <w:rPr>
          <w:rFonts w:ascii="Times New Roman" w:hAnsi="Times New Roman" w:cs="Times New Roman"/>
        </w:rPr>
        <w:t xml:space="preserve"> Isabel y Antonio López Fonseca (coords.), </w:t>
      </w:r>
      <w:r w:rsidRPr="00527431">
        <w:rPr>
          <w:rFonts w:ascii="Times New Roman" w:hAnsi="Times New Roman" w:cs="Times New Roman"/>
          <w:i/>
        </w:rPr>
        <w:t>Literatura mundial y traducción</w:t>
      </w:r>
      <w:r>
        <w:rPr>
          <w:rFonts w:ascii="Times New Roman" w:hAnsi="Times New Roman" w:cs="Times New Roman"/>
        </w:rPr>
        <w:t xml:space="preserve">. Madrid: Síntesis, pp. </w:t>
      </w:r>
      <w:r>
        <w:rPr>
          <w:rFonts w:ascii="Times New Roman" w:hAnsi="Times New Roman" w:cs="Times New Roman"/>
          <w:smallCaps/>
          <w:shd w:val="clear" w:color="auto" w:fill="FFFFFF"/>
        </w:rPr>
        <w:t xml:space="preserve"> 17-33.</w:t>
      </w:r>
    </w:p>
    <w:p w:rsidR="007E0E29" w:rsidRPr="007E0E29" w:rsidRDefault="007E0E29" w:rsidP="007E0E29">
      <w:pPr>
        <w:widowControl w:val="0"/>
        <w:autoSpaceDE w:val="0"/>
        <w:autoSpaceDN w:val="0"/>
        <w:adjustRightInd w:val="0"/>
        <w:ind w:left="540" w:right="566" w:hanging="540"/>
        <w:jc w:val="both"/>
        <w:rPr>
          <w:rFonts w:ascii="Times New Roman" w:hAnsi="Times New Roman" w:cs="Times New Roman"/>
          <w:shd w:val="clear" w:color="auto" w:fill="FFFFFF"/>
        </w:rPr>
      </w:pPr>
      <w:r w:rsidRPr="007E0E29">
        <w:rPr>
          <w:rFonts w:ascii="Times New Roman" w:hAnsi="Times New Roman" w:cs="Times New Roman"/>
          <w:smallCaps/>
          <w:shd w:val="clear" w:color="auto" w:fill="FFFFFF"/>
        </w:rPr>
        <w:t>Peixoto Junior</w:t>
      </w:r>
      <w:r>
        <w:rPr>
          <w:rFonts w:ascii="Times-Roman" w:hAnsi="Times-Roman" w:cs="Times-Roman"/>
          <w:sz w:val="18"/>
          <w:szCs w:val="18"/>
          <w:lang w:val="it-IT"/>
        </w:rPr>
        <w:t xml:space="preserve">, </w:t>
      </w:r>
      <w:r w:rsidRPr="007E0E29">
        <w:rPr>
          <w:rFonts w:ascii="Times New Roman" w:hAnsi="Times New Roman" w:cs="Times New Roman"/>
          <w:shd w:val="clear" w:color="auto" w:fill="FFFFFF"/>
        </w:rPr>
        <w:t xml:space="preserve">Carlos Augusto, 2010, </w:t>
      </w:r>
      <w:r>
        <w:rPr>
          <w:rFonts w:ascii="Times New Roman" w:hAnsi="Times New Roman" w:cs="Times New Roman"/>
          <w:shd w:val="clear" w:color="auto" w:fill="FFFFFF"/>
        </w:rPr>
        <w:t>“S</w:t>
      </w:r>
      <w:r w:rsidRPr="007E0E29">
        <w:rPr>
          <w:rFonts w:ascii="Times New Roman" w:hAnsi="Times New Roman" w:cs="Times New Roman"/>
          <w:shd w:val="clear" w:color="auto" w:fill="FFFFFF"/>
        </w:rPr>
        <w:t>obre corpos e monstros: algumas reflexões contemporâneas a</w:t>
      </w:r>
      <w:r>
        <w:rPr>
          <w:rFonts w:ascii="Times New Roman" w:hAnsi="Times New Roman" w:cs="Times New Roman"/>
          <w:shd w:val="clear" w:color="auto" w:fill="FFFFFF"/>
        </w:rPr>
        <w:t xml:space="preserve"> p</w:t>
      </w:r>
      <w:r w:rsidRPr="007E0E29">
        <w:rPr>
          <w:rFonts w:ascii="Times New Roman" w:hAnsi="Times New Roman" w:cs="Times New Roman"/>
          <w:shd w:val="clear" w:color="auto" w:fill="FFFFFF"/>
        </w:rPr>
        <w:t>artir da filosofia da diferença</w:t>
      </w:r>
      <w:r>
        <w:rPr>
          <w:rFonts w:ascii="Times New Roman" w:hAnsi="Times New Roman" w:cs="Times New Roman"/>
          <w:shd w:val="clear" w:color="auto" w:fill="FFFFFF"/>
        </w:rPr>
        <w:t>”,</w:t>
      </w:r>
      <w:r w:rsidRPr="007E0E29">
        <w:rPr>
          <w:rFonts w:ascii="Times New Roman" w:hAnsi="Times New Roman" w:cs="Times New Roman"/>
          <w:shd w:val="clear" w:color="auto" w:fill="FFFFFF"/>
        </w:rPr>
        <w:t xml:space="preserve"> </w:t>
      </w:r>
      <w:r w:rsidRPr="007E0E29">
        <w:rPr>
          <w:rFonts w:ascii="Times New Roman" w:hAnsi="Times New Roman" w:cs="Times New Roman"/>
          <w:i/>
          <w:shd w:val="clear" w:color="auto" w:fill="FFFFFF"/>
        </w:rPr>
        <w:t>Psicologia em Estudo</w:t>
      </w:r>
      <w:r w:rsidRPr="007E0E29">
        <w:rPr>
          <w:rFonts w:ascii="Times New Roman" w:hAnsi="Times New Roman" w:cs="Times New Roman"/>
          <w:shd w:val="clear" w:color="auto" w:fill="FFFFFF"/>
        </w:rPr>
        <w:t xml:space="preserve">, Maringá, v. 15, n. 1, p. 179-187, jan./mar., </w:t>
      </w:r>
      <w:r>
        <w:rPr>
          <w:rFonts w:ascii="Times New Roman" w:hAnsi="Times New Roman" w:cs="Times New Roman"/>
          <w:shd w:val="clear" w:color="auto" w:fill="FFFFFF"/>
        </w:rPr>
        <w:t>pp. 179-187, &lt;</w:t>
      </w:r>
      <w:r w:rsidRPr="007E0E29">
        <w:rPr>
          <w:rFonts w:ascii="Times New Roman" w:hAnsi="Times New Roman" w:cs="Times New Roman"/>
          <w:shd w:val="clear" w:color="auto" w:fill="FFFFFF"/>
        </w:rPr>
        <w:t>http://www.scielo.br/scielo.php?pid=S1413-73722010000100019&amp;script=sci_abstract&amp;tlng=pt</w:t>
      </w:r>
      <w:r>
        <w:rPr>
          <w:rFonts w:ascii="Times New Roman" w:hAnsi="Times New Roman" w:cs="Times New Roman"/>
          <w:shd w:val="clear" w:color="auto" w:fill="FFFFFF"/>
        </w:rPr>
        <w:t>&gt; [02/10/2017].</w:t>
      </w:r>
    </w:p>
    <w:p w:rsidR="007D1485" w:rsidRDefault="007D1485" w:rsidP="00F05F24">
      <w:pPr>
        <w:widowControl w:val="0"/>
        <w:autoSpaceDE w:val="0"/>
        <w:autoSpaceDN w:val="0"/>
        <w:adjustRightInd w:val="0"/>
        <w:ind w:left="540" w:right="566" w:hanging="540"/>
        <w:jc w:val="both"/>
        <w:rPr>
          <w:rFonts w:ascii="Times New Roman" w:hAnsi="Times New Roman" w:cs="Times New Roman"/>
          <w:shd w:val="clear" w:color="auto" w:fill="FFFFFF"/>
        </w:rPr>
      </w:pPr>
      <w:r w:rsidRPr="006550CD">
        <w:rPr>
          <w:rFonts w:ascii="Times New Roman" w:hAnsi="Times New Roman" w:cs="Times New Roman"/>
          <w:smallCaps/>
          <w:shd w:val="clear" w:color="auto" w:fill="FFFFFF"/>
        </w:rPr>
        <w:t xml:space="preserve">Pereira, </w:t>
      </w:r>
      <w:r w:rsidRPr="006550CD">
        <w:rPr>
          <w:rFonts w:ascii="Times New Roman" w:hAnsi="Times New Roman" w:cs="Times New Roman"/>
          <w:shd w:val="clear" w:color="auto" w:fill="FFFFFF"/>
        </w:rPr>
        <w:t xml:space="preserve">António Dos Santos, 2007, “Inquietante iberismo em inversa navegaçao” en Ángel Marcos de Dios (ed.), </w:t>
      </w:r>
      <w:r w:rsidR="009877B6">
        <w:rPr>
          <w:rFonts w:ascii="Times New Roman" w:hAnsi="Times New Roman" w:cs="Times New Roman"/>
          <w:shd w:val="clear" w:color="auto" w:fill="FFFFFF"/>
        </w:rPr>
        <w:t xml:space="preserve">2007a, </w:t>
      </w:r>
      <w:r w:rsidRPr="006550CD">
        <w:rPr>
          <w:rFonts w:ascii="Times New Roman" w:hAnsi="Times New Roman" w:cs="Times New Roman"/>
          <w:i/>
          <w:shd w:val="clear" w:color="auto" w:fill="FFFFFF"/>
        </w:rPr>
        <w:t>Aula Ibérica</w:t>
      </w:r>
      <w:r w:rsidRPr="006550CD">
        <w:rPr>
          <w:rFonts w:ascii="Times New Roman" w:hAnsi="Times New Roman" w:cs="Times New Roman"/>
          <w:shd w:val="clear" w:color="auto" w:fill="FFFFFF"/>
        </w:rPr>
        <w:t xml:space="preserve">, </w:t>
      </w:r>
      <w:r w:rsidR="00763C1E" w:rsidRPr="00763C1E">
        <w:rPr>
          <w:rFonts w:ascii="Times New Roman" w:hAnsi="Times New Roman" w:cs="Times New Roman"/>
          <w:shd w:val="clear" w:color="auto" w:fill="FFFFFF"/>
        </w:rPr>
        <w:t>Actas de los Congresos de Évora y salamanca (2006-2007). Ediciones Un</w:t>
      </w:r>
      <w:r w:rsidR="00763C1E">
        <w:rPr>
          <w:rFonts w:ascii="Times New Roman" w:hAnsi="Times New Roman" w:cs="Times New Roman"/>
          <w:shd w:val="clear" w:color="auto" w:fill="FFFFFF"/>
        </w:rPr>
        <w:t xml:space="preserve">iversidad de Salamanca, </w:t>
      </w:r>
      <w:r w:rsidRPr="006550CD">
        <w:rPr>
          <w:rFonts w:ascii="Times New Roman" w:hAnsi="Times New Roman" w:cs="Times New Roman"/>
          <w:shd w:val="clear" w:color="auto" w:fill="FFFFFF"/>
        </w:rPr>
        <w:t>pp. 231-241.</w:t>
      </w:r>
    </w:p>
    <w:p w:rsidR="009D5233" w:rsidRDefault="009D5233" w:rsidP="00F05F24">
      <w:pPr>
        <w:widowControl w:val="0"/>
        <w:autoSpaceDE w:val="0"/>
        <w:autoSpaceDN w:val="0"/>
        <w:adjustRightInd w:val="0"/>
        <w:ind w:left="540" w:right="566" w:hanging="540"/>
        <w:jc w:val="both"/>
        <w:rPr>
          <w:rFonts w:ascii="Times New Roman" w:hAnsi="Times New Roman" w:cs="Times New Roman"/>
          <w:color w:val="000000"/>
        </w:rPr>
      </w:pPr>
      <w:r w:rsidRPr="0074497A">
        <w:rPr>
          <w:rFonts w:ascii="Times New Roman" w:hAnsi="Times New Roman" w:cs="Times New Roman"/>
          <w:smallCaps/>
          <w:color w:val="000000"/>
          <w:lang w:val="en-GB"/>
        </w:rPr>
        <w:t>Pérez-Firmat</w:t>
      </w:r>
      <w:r>
        <w:rPr>
          <w:rFonts w:ascii="Times New Roman" w:hAnsi="Times New Roman" w:cs="Times New Roman"/>
          <w:color w:val="000000"/>
        </w:rPr>
        <w:t>, Gustavo,</w:t>
      </w:r>
      <w:r w:rsidRPr="009D5233">
        <w:rPr>
          <w:rFonts w:ascii="Times New Roman" w:hAnsi="Times New Roman" w:cs="Times New Roman"/>
          <w:color w:val="000000"/>
        </w:rPr>
        <w:t xml:space="preserve"> 1994</w:t>
      </w:r>
      <w:r>
        <w:rPr>
          <w:rFonts w:ascii="Times New Roman" w:hAnsi="Times New Roman" w:cs="Times New Roman"/>
          <w:color w:val="000000"/>
        </w:rPr>
        <w:t xml:space="preserve">, </w:t>
      </w:r>
      <w:r w:rsidRPr="0074497A">
        <w:rPr>
          <w:rFonts w:ascii="Times New Roman" w:hAnsi="Times New Roman" w:cs="Times New Roman"/>
          <w:i/>
          <w:color w:val="000000"/>
        </w:rPr>
        <w:t>Life on the Hyfen: The Cuban-American way</w:t>
      </w:r>
      <w:r>
        <w:rPr>
          <w:rFonts w:ascii="Times New Roman" w:hAnsi="Times New Roman" w:cs="Times New Roman"/>
          <w:color w:val="000000"/>
        </w:rPr>
        <w:t>. Austin: University of Texas Press.</w:t>
      </w:r>
    </w:p>
    <w:p w:rsidR="00D9651F" w:rsidRPr="00D9651F" w:rsidRDefault="00D9651F" w:rsidP="00D9651F">
      <w:pPr>
        <w:widowControl w:val="0"/>
        <w:autoSpaceDE w:val="0"/>
        <w:autoSpaceDN w:val="0"/>
        <w:adjustRightInd w:val="0"/>
        <w:ind w:left="540" w:right="566" w:hanging="540"/>
        <w:jc w:val="both"/>
        <w:rPr>
          <w:rFonts w:ascii="Times New Roman" w:hAnsi="Times New Roman"/>
        </w:rPr>
      </w:pPr>
      <w:r w:rsidRPr="00D9651F">
        <w:rPr>
          <w:rFonts w:ascii="Times New Roman" w:hAnsi="Times New Roman" w:cs="Times New Roman"/>
          <w:smallCaps/>
          <w:color w:val="000000"/>
          <w:lang w:val="en-GB"/>
        </w:rPr>
        <w:t>Pérez</w:t>
      </w:r>
      <w:r w:rsidRPr="00D9651F">
        <w:rPr>
          <w:rStyle w:val="Enfasigrassetto"/>
          <w:rFonts w:ascii="Times New Roman" w:hAnsi="Times New Roman"/>
          <w:b w:val="0"/>
          <w:bCs w:val="0"/>
          <w:smallCaps/>
          <w:lang w:val="es-AR"/>
        </w:rPr>
        <w:t>-Prat</w:t>
      </w:r>
      <w:r>
        <w:rPr>
          <w:rFonts w:ascii="Times New Roman" w:hAnsi="Times New Roman"/>
        </w:rPr>
        <w:t>, Alejandro, 2010,</w:t>
      </w:r>
      <w:r w:rsidRPr="00D9651F">
        <w:rPr>
          <w:rFonts w:ascii="Times New Roman" w:hAnsi="Times New Roman"/>
        </w:rPr>
        <w:t xml:space="preserve"> “En última instancia el poder lo siguen teniendo los </w:t>
      </w:r>
      <w:r w:rsidRPr="00D9651F">
        <w:rPr>
          <w:rFonts w:ascii="Times New Roman" w:hAnsi="Times New Roman"/>
        </w:rPr>
        <w:lastRenderedPageBreak/>
        <w:t>lectore</w:t>
      </w:r>
      <w:r>
        <w:rPr>
          <w:rFonts w:ascii="Times New Roman" w:hAnsi="Times New Roman"/>
        </w:rPr>
        <w:t xml:space="preserve">s”. Entrevista a Sánchez Piñol. </w:t>
      </w:r>
      <w:r>
        <w:rPr>
          <w:rFonts w:ascii="Times New Roman" w:hAnsi="Times New Roman" w:cs="Times New Roman"/>
        </w:rPr>
        <w:t>&lt;</w:t>
      </w:r>
      <w:r w:rsidRPr="00D9651F">
        <w:rPr>
          <w:rFonts w:ascii="Times New Roman" w:hAnsi="Times New Roman"/>
        </w:rPr>
        <w:t>www.literaturas.com/v010/sec0602/entrevistas/entrevistas-04.htm</w:t>
      </w:r>
      <w:r>
        <w:rPr>
          <w:rFonts w:ascii="Times New Roman" w:hAnsi="Times New Roman" w:cs="Times New Roman"/>
        </w:rPr>
        <w:t>&gt;</w:t>
      </w:r>
      <w:r w:rsidRPr="00D9651F">
        <w:rPr>
          <w:rFonts w:ascii="Times New Roman" w:hAnsi="Times New Roman"/>
        </w:rPr>
        <w:t xml:space="preserve"> </w:t>
      </w:r>
      <w:r>
        <w:rPr>
          <w:rFonts w:ascii="Times New Roman" w:hAnsi="Times New Roman" w:cs="Times New Roman"/>
        </w:rPr>
        <w:t>[</w:t>
      </w:r>
      <w:r>
        <w:rPr>
          <w:rFonts w:ascii="Times New Roman" w:hAnsi="Times New Roman"/>
        </w:rPr>
        <w:t>19/02/2013</w:t>
      </w:r>
      <w:r w:rsidRPr="00D9651F">
        <w:rPr>
          <w:rFonts w:ascii="Times New Roman" w:hAnsi="Times New Roman"/>
        </w:rPr>
        <w:t>].</w:t>
      </w:r>
    </w:p>
    <w:p w:rsidR="00C30D92" w:rsidRPr="00C30D92" w:rsidRDefault="00156F16" w:rsidP="00C30D92">
      <w:pPr>
        <w:widowControl w:val="0"/>
        <w:autoSpaceDE w:val="0"/>
        <w:autoSpaceDN w:val="0"/>
        <w:adjustRightInd w:val="0"/>
        <w:ind w:left="540" w:right="566" w:hanging="540"/>
        <w:jc w:val="both"/>
        <w:rPr>
          <w:rFonts w:ascii="Times New Roman" w:eastAsia="Times New Roman" w:hAnsi="Times New Roman" w:cs="Times New Roman"/>
          <w:lang w:val="en-GB" w:eastAsia="it-IT"/>
        </w:rPr>
      </w:pPr>
      <w:r w:rsidRPr="006550CD">
        <w:rPr>
          <w:rFonts w:ascii="Times New Roman" w:hAnsi="Times New Roman" w:cs="Times New Roman"/>
          <w:smallCaps/>
          <w:color w:val="000000"/>
          <w:lang w:val="en-GB"/>
        </w:rPr>
        <w:t>Pérez Isasi</w:t>
      </w:r>
      <w:r w:rsidR="00A02BBC" w:rsidRPr="006550CD">
        <w:rPr>
          <w:rFonts w:ascii="Times New Roman" w:hAnsi="Times New Roman" w:cs="Times New Roman"/>
          <w:color w:val="000000"/>
          <w:lang w:val="en-GB"/>
        </w:rPr>
        <w:t>, Santiago</w:t>
      </w:r>
      <w:r w:rsidR="006972FD" w:rsidRPr="006550CD">
        <w:rPr>
          <w:rFonts w:ascii="Times New Roman" w:hAnsi="Times New Roman" w:cs="Times New Roman"/>
          <w:color w:val="000000"/>
          <w:lang w:val="en-GB"/>
        </w:rPr>
        <w:t xml:space="preserve">, </w:t>
      </w:r>
      <w:r w:rsidR="00C30D92">
        <w:rPr>
          <w:rFonts w:ascii="Times New Roman" w:hAnsi="Times New Roman" w:cs="Times New Roman"/>
          <w:color w:val="000000"/>
          <w:lang w:val="en-GB"/>
        </w:rPr>
        <w:t xml:space="preserve">2016, “A view from comparative history II. A comparative history of literatures in the Iberian Peninsula?”, en </w:t>
      </w:r>
      <w:r w:rsidR="00C30D92" w:rsidRPr="00D04900">
        <w:rPr>
          <w:rFonts w:ascii="Times New Roman" w:hAnsi="Times New Roman" w:cs="Times New Roman"/>
          <w:color w:val="000000"/>
          <w:lang w:val="en-GB"/>
        </w:rPr>
        <w:t>Domínguez, César, Anxo Abuín González y Ellen Sapega</w:t>
      </w:r>
      <w:r w:rsidR="00C30D92">
        <w:rPr>
          <w:rFonts w:ascii="Times New Roman" w:eastAsia="Times New Roman" w:hAnsi="Times New Roman" w:cs="Times New Roman"/>
          <w:lang w:val="en-GB" w:eastAsia="it-IT"/>
        </w:rPr>
        <w:t xml:space="preserve"> (eds.), </w:t>
      </w:r>
      <w:r w:rsidR="00C30D92" w:rsidRPr="005836BF">
        <w:rPr>
          <w:rFonts w:ascii="Times New Roman" w:hAnsi="Times New Roman" w:cs="Times New Roman"/>
          <w:i/>
          <w:iCs/>
          <w:lang w:val="pt-BR"/>
        </w:rPr>
        <w:t>A comparative History of Literatures in the Iberian Peninsula</w:t>
      </w:r>
      <w:r w:rsidR="00C30D92">
        <w:rPr>
          <w:rFonts w:ascii="Times New Roman" w:hAnsi="Times New Roman" w:cs="Times New Roman"/>
          <w:lang w:val="pt-BR"/>
        </w:rPr>
        <w:t>, vol. 2</w:t>
      </w:r>
      <w:r w:rsidR="00C30D92" w:rsidRPr="005836BF">
        <w:rPr>
          <w:rFonts w:ascii="Times New Roman" w:hAnsi="Times New Roman" w:cs="Times New Roman"/>
          <w:lang w:val="pt-BR"/>
        </w:rPr>
        <w:t xml:space="preserve">. </w:t>
      </w:r>
      <w:r w:rsidR="00C30D92">
        <w:rPr>
          <w:rFonts w:ascii="Times New Roman" w:hAnsi="Times New Roman" w:cs="Times New Roman"/>
          <w:lang w:val="pt-BR"/>
        </w:rPr>
        <w:t xml:space="preserve">Amsterdam/Philadelphia: </w:t>
      </w:r>
      <w:r w:rsidR="00C30D92" w:rsidRPr="005836BF">
        <w:rPr>
          <w:rFonts w:ascii="Times New Roman" w:hAnsi="Times New Roman" w:cs="Times New Roman"/>
          <w:lang w:val="pt-BR"/>
        </w:rPr>
        <w:t>John Benjamins Publishing Company</w:t>
      </w:r>
      <w:r w:rsidR="00C30D92">
        <w:rPr>
          <w:rFonts w:ascii="Times New Roman" w:eastAsia="Times New Roman" w:hAnsi="Times New Roman" w:cs="Times New Roman"/>
          <w:smallCaps/>
          <w:lang w:val="en-GB" w:eastAsia="it-IT"/>
        </w:rPr>
        <w:t xml:space="preserve">, </w:t>
      </w:r>
      <w:r w:rsidR="00C30D92">
        <w:rPr>
          <w:rFonts w:ascii="Times New Roman" w:eastAsia="Times New Roman" w:hAnsi="Times New Roman" w:cs="Times New Roman"/>
          <w:lang w:val="en-GB" w:eastAsia="it-IT"/>
        </w:rPr>
        <w:t>pp. 653-663.</w:t>
      </w:r>
    </w:p>
    <w:p w:rsidR="0037069B" w:rsidRPr="006550CD" w:rsidRDefault="0037069B" w:rsidP="00F05F24">
      <w:pPr>
        <w:widowControl w:val="0"/>
        <w:autoSpaceDE w:val="0"/>
        <w:autoSpaceDN w:val="0"/>
        <w:adjustRightInd w:val="0"/>
        <w:ind w:left="540" w:right="566" w:hanging="540"/>
        <w:jc w:val="both"/>
        <w:rPr>
          <w:rFonts w:ascii="Times New Roman" w:hAnsi="Times New Roman" w:cs="Times New Roman"/>
          <w:lang w:val="pt-BR"/>
        </w:rPr>
      </w:pPr>
      <w:r w:rsidRPr="006550CD">
        <w:rPr>
          <w:rFonts w:ascii="Times New Roman" w:hAnsi="Times New Roman" w:cs="Times New Roman"/>
          <w:color w:val="000000"/>
        </w:rPr>
        <w:t>---, 2014</w:t>
      </w:r>
      <w:r w:rsidR="004047C9" w:rsidRPr="006550CD">
        <w:rPr>
          <w:rFonts w:ascii="Times New Roman" w:hAnsi="Times New Roman" w:cs="Times New Roman"/>
          <w:color w:val="000000"/>
        </w:rPr>
        <w:t>a</w:t>
      </w:r>
      <w:r w:rsidRPr="006550CD">
        <w:rPr>
          <w:rFonts w:ascii="Times New Roman" w:hAnsi="Times New Roman" w:cs="Times New Roman"/>
          <w:color w:val="000000"/>
        </w:rPr>
        <w:t xml:space="preserve">, </w:t>
      </w:r>
      <w:r w:rsidR="00CE4BD6" w:rsidRPr="006550CD">
        <w:rPr>
          <w:rFonts w:ascii="Times New Roman" w:hAnsi="Times New Roman" w:cs="Times New Roman"/>
          <w:color w:val="000000"/>
        </w:rPr>
        <w:t>“Relaciones culturales ibéricas. Presentación”,</w:t>
      </w:r>
      <w:r w:rsidR="00CE4BD6" w:rsidRPr="006550CD">
        <w:rPr>
          <w:rFonts w:ascii="Times New Roman" w:hAnsi="Times New Roman" w:cs="Times New Roman"/>
        </w:rPr>
        <w:t xml:space="preserve"> </w:t>
      </w:r>
      <w:r w:rsidR="00CE4BD6" w:rsidRPr="006550CD">
        <w:rPr>
          <w:rFonts w:ascii="Times New Roman" w:hAnsi="Times New Roman" w:cs="Times New Roman"/>
          <w:i/>
          <w:color w:val="000000"/>
        </w:rPr>
        <w:t>1616: Anuario de Literatura Comparada</w:t>
      </w:r>
      <w:r w:rsidR="00CE4BD6" w:rsidRPr="006550CD">
        <w:rPr>
          <w:rFonts w:ascii="Times New Roman" w:hAnsi="Times New Roman" w:cs="Times New Roman"/>
          <w:color w:val="000000"/>
        </w:rPr>
        <w:t xml:space="preserve">, 4, 2014, pp. 19-24, &lt;http://campus.usal.es/~revistas_trabajo/index.php/1616_Anuario_Literatura_Comp/article/view/12994/13361&gt; </w:t>
      </w:r>
      <w:r w:rsidR="00BF0902">
        <w:rPr>
          <w:rFonts w:ascii="Times New Roman" w:hAnsi="Times New Roman" w:cs="Times New Roman"/>
          <w:lang w:val="pt-BR"/>
        </w:rPr>
        <w:t>[</w:t>
      </w:r>
      <w:r w:rsidR="009738DF">
        <w:rPr>
          <w:rFonts w:ascii="Times New Roman" w:hAnsi="Times New Roman" w:cs="Times New Roman"/>
          <w:lang w:val="pt-BR"/>
        </w:rPr>
        <w:t>29/07/</w:t>
      </w:r>
      <w:r w:rsidR="00545431" w:rsidRPr="006550CD">
        <w:rPr>
          <w:rFonts w:ascii="Times New Roman" w:hAnsi="Times New Roman" w:cs="Times New Roman"/>
          <w:lang w:val="pt-BR"/>
        </w:rPr>
        <w:t>2015</w:t>
      </w:r>
      <w:r w:rsidR="00BF0902">
        <w:rPr>
          <w:rFonts w:ascii="Times New Roman" w:hAnsi="Times New Roman" w:cs="Times New Roman"/>
          <w:lang w:val="pt-BR"/>
        </w:rPr>
        <w:t>]</w:t>
      </w:r>
      <w:r w:rsidR="00CE4BD6" w:rsidRPr="006550CD">
        <w:rPr>
          <w:rFonts w:ascii="Times New Roman" w:hAnsi="Times New Roman" w:cs="Times New Roman"/>
          <w:lang w:val="pt-BR"/>
        </w:rPr>
        <w:t>.</w:t>
      </w:r>
    </w:p>
    <w:p w:rsidR="004047C9" w:rsidRDefault="004047C9" w:rsidP="00F05F24">
      <w:pPr>
        <w:widowControl w:val="0"/>
        <w:autoSpaceDE w:val="0"/>
        <w:autoSpaceDN w:val="0"/>
        <w:adjustRightInd w:val="0"/>
        <w:ind w:left="540" w:right="566" w:hanging="540"/>
        <w:jc w:val="both"/>
        <w:rPr>
          <w:rFonts w:ascii="Times New Roman" w:hAnsi="Times New Roman" w:cs="Times New Roman"/>
          <w:lang w:val="pt-BR"/>
        </w:rPr>
      </w:pPr>
      <w:r w:rsidRPr="006550CD">
        <w:rPr>
          <w:rFonts w:ascii="Times New Roman" w:hAnsi="Times New Roman" w:cs="Times New Roman"/>
          <w:lang w:val="pt-BR"/>
        </w:rPr>
        <w:t>---, 2014b, “Literatura, iberismo(s), nacionalismo(s): apuntes para una historia del iberismo literario (1868-1936)</w:t>
      </w:r>
      <w:r w:rsidR="00AE72C8" w:rsidRPr="006550CD">
        <w:rPr>
          <w:rFonts w:ascii="Times New Roman" w:hAnsi="Times New Roman" w:cs="Times New Roman"/>
          <w:lang w:val="pt-BR"/>
        </w:rPr>
        <w:t>”</w:t>
      </w:r>
      <w:r w:rsidRPr="006550CD">
        <w:rPr>
          <w:rFonts w:ascii="Times New Roman" w:hAnsi="Times New Roman" w:cs="Times New Roman"/>
          <w:lang w:val="pt-BR"/>
        </w:rPr>
        <w:t xml:space="preserve">, </w:t>
      </w:r>
      <w:r w:rsidRPr="006550CD">
        <w:rPr>
          <w:rFonts w:ascii="Times New Roman" w:hAnsi="Times New Roman" w:cs="Times New Roman"/>
          <w:i/>
          <w:lang w:val="pt-BR"/>
        </w:rPr>
        <w:t>452°F. Revista electrónica de teoría de la literatura y literatura comparada</w:t>
      </w:r>
      <w:r w:rsidRPr="006550CD">
        <w:rPr>
          <w:rFonts w:ascii="Times New Roman" w:hAnsi="Times New Roman" w:cs="Times New Roman"/>
          <w:lang w:val="pt-BR"/>
        </w:rPr>
        <w:t>, 11, pp. 64-79, &lt;http://www.452f.com</w:t>
      </w:r>
      <w:r w:rsidR="00AE0BB4">
        <w:rPr>
          <w:rFonts w:ascii="Times New Roman" w:hAnsi="Times New Roman" w:cs="Times New Roman"/>
          <w:lang w:val="pt-BR"/>
        </w:rPr>
        <w:t>/es/santiago-perez-isasi.html&gt; [30/07/2015]</w:t>
      </w:r>
      <w:r w:rsidRPr="006550CD">
        <w:rPr>
          <w:rFonts w:ascii="Times New Roman" w:hAnsi="Times New Roman" w:cs="Times New Roman"/>
          <w:lang w:val="pt-BR"/>
        </w:rPr>
        <w:t>.</w:t>
      </w:r>
    </w:p>
    <w:p w:rsidR="00C30D92" w:rsidRPr="006550CD" w:rsidRDefault="004E447B" w:rsidP="00C30D92">
      <w:pPr>
        <w:widowControl w:val="0"/>
        <w:autoSpaceDE w:val="0"/>
        <w:autoSpaceDN w:val="0"/>
        <w:adjustRightInd w:val="0"/>
        <w:ind w:left="540" w:right="566" w:hanging="540"/>
        <w:jc w:val="both"/>
        <w:rPr>
          <w:rFonts w:ascii="Times New Roman" w:hAnsi="Times New Roman" w:cs="Times New Roman"/>
          <w:color w:val="000000"/>
        </w:rPr>
      </w:pPr>
      <w:r>
        <w:rPr>
          <w:rFonts w:ascii="Times New Roman" w:hAnsi="Times New Roman" w:cs="Times New Roman"/>
          <w:color w:val="000000"/>
          <w:lang w:val="en-GB"/>
        </w:rPr>
        <w:t xml:space="preserve">---, </w:t>
      </w:r>
      <w:r w:rsidR="00C30D92" w:rsidRPr="006550CD">
        <w:rPr>
          <w:rFonts w:ascii="Times New Roman" w:hAnsi="Times New Roman" w:cs="Times New Roman"/>
          <w:color w:val="000000"/>
          <w:lang w:val="en-GB"/>
        </w:rPr>
        <w:t xml:space="preserve">2013a, “Iberian Studies: A State of the Art and Future Perspectives”, en </w:t>
      </w:r>
      <w:r w:rsidR="00C30D92" w:rsidRPr="00D04900">
        <w:rPr>
          <w:rFonts w:ascii="Times New Roman" w:hAnsi="Times New Roman" w:cs="Times New Roman"/>
          <w:color w:val="000000"/>
          <w:lang w:val="en-GB"/>
        </w:rPr>
        <w:t>Pérez Isasi</w:t>
      </w:r>
      <w:r w:rsidR="00C30D92" w:rsidRPr="006550CD">
        <w:rPr>
          <w:rFonts w:ascii="Times New Roman" w:hAnsi="Times New Roman" w:cs="Times New Roman"/>
          <w:color w:val="000000"/>
          <w:lang w:val="en-GB"/>
        </w:rPr>
        <w:t xml:space="preserve">, Santiago y Ângela </w:t>
      </w:r>
      <w:r w:rsidR="00C30D92" w:rsidRPr="00D04900">
        <w:rPr>
          <w:rFonts w:ascii="Times New Roman" w:hAnsi="Times New Roman" w:cs="Times New Roman"/>
          <w:color w:val="000000"/>
          <w:lang w:val="en-GB"/>
        </w:rPr>
        <w:t>Fernandes</w:t>
      </w:r>
      <w:r w:rsidR="00C30D92" w:rsidRPr="006550CD">
        <w:rPr>
          <w:rFonts w:ascii="Times New Roman" w:hAnsi="Times New Roman" w:cs="Times New Roman"/>
          <w:color w:val="000000"/>
          <w:lang w:val="en-GB"/>
        </w:rPr>
        <w:t xml:space="preserve"> (eds.) 2013, </w:t>
      </w:r>
      <w:r w:rsidR="00C30D92" w:rsidRPr="006550CD">
        <w:rPr>
          <w:rFonts w:ascii="Times New Roman" w:hAnsi="Times New Roman" w:cs="Times New Roman"/>
          <w:i/>
          <w:color w:val="000000"/>
          <w:lang w:val="en-GB"/>
        </w:rPr>
        <w:t xml:space="preserve">Looking at Iberia. </w:t>
      </w:r>
      <w:r w:rsidR="00C30D92" w:rsidRPr="006550CD">
        <w:rPr>
          <w:rFonts w:ascii="Times New Roman" w:hAnsi="Times New Roman" w:cs="Times New Roman"/>
          <w:i/>
          <w:color w:val="000000"/>
        </w:rPr>
        <w:t>A Comparative European Perspective</w:t>
      </w:r>
      <w:r w:rsidR="00C30D92" w:rsidRPr="006550CD">
        <w:rPr>
          <w:rFonts w:ascii="Times New Roman" w:hAnsi="Times New Roman" w:cs="Times New Roman"/>
          <w:color w:val="000000"/>
        </w:rPr>
        <w:t>. Bern: Peter Lang.</w:t>
      </w:r>
    </w:p>
    <w:p w:rsidR="00C30D92" w:rsidRPr="006550CD" w:rsidRDefault="00C30D92" w:rsidP="00C30D92">
      <w:pPr>
        <w:widowControl w:val="0"/>
        <w:autoSpaceDE w:val="0"/>
        <w:autoSpaceDN w:val="0"/>
        <w:adjustRightInd w:val="0"/>
        <w:ind w:left="540" w:right="566" w:hanging="540"/>
        <w:jc w:val="both"/>
        <w:rPr>
          <w:rFonts w:ascii="Times New Roman" w:hAnsi="Times New Roman" w:cs="Times New Roman"/>
          <w:color w:val="000000"/>
        </w:rPr>
      </w:pPr>
      <w:r w:rsidRPr="006550CD">
        <w:rPr>
          <w:rFonts w:ascii="Times New Roman" w:hAnsi="Times New Roman" w:cs="Times New Roman"/>
          <w:color w:val="000000"/>
        </w:rPr>
        <w:t xml:space="preserve">---, 2013b, “Entre dos tierras y en tierra de nadie: el reflejo del multilingüismo peninsular en la historiografía literaria ibérica”, </w:t>
      </w:r>
      <w:r w:rsidRPr="006550CD">
        <w:rPr>
          <w:rFonts w:ascii="Times New Roman" w:hAnsi="Times New Roman" w:cs="Times New Roman"/>
          <w:i/>
          <w:color w:val="000000"/>
        </w:rPr>
        <w:t>Revista de Filología Románica</w:t>
      </w:r>
      <w:r w:rsidRPr="006550CD">
        <w:rPr>
          <w:rFonts w:ascii="Times New Roman" w:hAnsi="Times New Roman" w:cs="Times New Roman"/>
          <w:color w:val="000000"/>
        </w:rPr>
        <w:t>, vol. 30, núm. 1, pp. 137-148.</w:t>
      </w:r>
    </w:p>
    <w:p w:rsidR="001D33E2" w:rsidRDefault="001D33E2" w:rsidP="00F05F24">
      <w:pPr>
        <w:widowControl w:val="0"/>
        <w:autoSpaceDE w:val="0"/>
        <w:autoSpaceDN w:val="0"/>
        <w:adjustRightInd w:val="0"/>
        <w:ind w:left="540" w:right="566" w:hanging="540"/>
        <w:jc w:val="both"/>
        <w:rPr>
          <w:rFonts w:ascii="Times New Roman" w:hAnsi="Times New Roman" w:cs="Times New Roman"/>
          <w:color w:val="000000"/>
        </w:rPr>
      </w:pPr>
      <w:r w:rsidRPr="006550CD">
        <w:rPr>
          <w:rFonts w:ascii="Times New Roman" w:hAnsi="Times New Roman" w:cs="Times New Roman"/>
          <w:smallCaps/>
          <w:color w:val="000000"/>
        </w:rPr>
        <w:t>Pérez Isasi</w:t>
      </w:r>
      <w:r w:rsidRPr="006550CD">
        <w:rPr>
          <w:rFonts w:ascii="Times New Roman" w:hAnsi="Times New Roman" w:cs="Times New Roman"/>
          <w:color w:val="000000"/>
        </w:rPr>
        <w:t xml:space="preserve">, Santiago, y Ângela </w:t>
      </w:r>
      <w:r w:rsidRPr="006550CD">
        <w:rPr>
          <w:rFonts w:ascii="Times New Roman" w:hAnsi="Times New Roman" w:cs="Times New Roman"/>
          <w:smallCaps/>
          <w:color w:val="000000"/>
        </w:rPr>
        <w:t>Fernandes</w:t>
      </w:r>
      <w:r w:rsidR="00021997" w:rsidRPr="006550CD">
        <w:rPr>
          <w:rFonts w:ascii="Times New Roman" w:hAnsi="Times New Roman" w:cs="Times New Roman"/>
          <w:smallCaps/>
          <w:color w:val="000000"/>
        </w:rPr>
        <w:t>, 2013</w:t>
      </w:r>
      <w:r w:rsidRPr="006550CD">
        <w:rPr>
          <w:rFonts w:ascii="Times New Roman" w:hAnsi="Times New Roman" w:cs="Times New Roman"/>
          <w:color w:val="000000"/>
        </w:rPr>
        <w:t xml:space="preserve"> (eds.). </w:t>
      </w:r>
      <w:r w:rsidRPr="006550CD">
        <w:rPr>
          <w:rFonts w:ascii="Times New Roman" w:hAnsi="Times New Roman" w:cs="Times New Roman"/>
          <w:i/>
          <w:color w:val="000000"/>
          <w:lang w:val="en-GB"/>
        </w:rPr>
        <w:t>Looking at Iberia. A Comparative European Perspective</w:t>
      </w:r>
      <w:r w:rsidR="00021997" w:rsidRPr="006550CD">
        <w:rPr>
          <w:rFonts w:ascii="Times New Roman" w:hAnsi="Times New Roman" w:cs="Times New Roman"/>
          <w:i/>
          <w:color w:val="000000"/>
          <w:lang w:val="en-GB"/>
        </w:rPr>
        <w:t>.</w:t>
      </w:r>
      <w:r w:rsidR="00021997" w:rsidRPr="006550CD">
        <w:rPr>
          <w:rFonts w:ascii="Times New Roman" w:hAnsi="Times New Roman" w:cs="Times New Roman"/>
          <w:color w:val="000000"/>
          <w:lang w:val="en-GB"/>
        </w:rPr>
        <w:t xml:space="preserve"> </w:t>
      </w:r>
      <w:r w:rsidR="00021997" w:rsidRPr="00AB5A60">
        <w:rPr>
          <w:rFonts w:ascii="Times New Roman" w:hAnsi="Times New Roman" w:cs="Times New Roman"/>
          <w:color w:val="000000"/>
        </w:rPr>
        <w:t>Bern: Peter Lang.</w:t>
      </w:r>
    </w:p>
    <w:p w:rsidR="000C2CAF" w:rsidRDefault="000C2CAF" w:rsidP="00F05F24">
      <w:pPr>
        <w:widowControl w:val="0"/>
        <w:autoSpaceDE w:val="0"/>
        <w:autoSpaceDN w:val="0"/>
        <w:adjustRightInd w:val="0"/>
        <w:ind w:left="540" w:right="566" w:hanging="540"/>
        <w:jc w:val="both"/>
        <w:rPr>
          <w:rFonts w:ascii="Times New Roman" w:hAnsi="Times New Roman" w:cs="Times New Roman"/>
          <w:color w:val="000000"/>
        </w:rPr>
      </w:pPr>
      <w:r w:rsidRPr="006550CD">
        <w:rPr>
          <w:rFonts w:ascii="Times New Roman" w:hAnsi="Times New Roman" w:cs="Times New Roman"/>
          <w:smallCaps/>
          <w:color w:val="000000"/>
        </w:rPr>
        <w:t>Pérez Isasi</w:t>
      </w:r>
      <w:r w:rsidRPr="006550CD">
        <w:rPr>
          <w:rFonts w:ascii="Times New Roman" w:hAnsi="Times New Roman" w:cs="Times New Roman"/>
          <w:color w:val="000000"/>
        </w:rPr>
        <w:t>, Santiago</w:t>
      </w:r>
      <w:r>
        <w:rPr>
          <w:rFonts w:ascii="Times New Roman" w:hAnsi="Times New Roman" w:cs="Times New Roman"/>
          <w:color w:val="000000"/>
        </w:rPr>
        <w:t xml:space="preserve"> </w:t>
      </w:r>
      <w:r w:rsidRPr="000C2CAF">
        <w:rPr>
          <w:rFonts w:ascii="Times New Roman" w:hAnsi="Times New Roman" w:cs="Times New Roman"/>
          <w:i/>
          <w:color w:val="000000"/>
        </w:rPr>
        <w:t>et. al.</w:t>
      </w:r>
      <w:r>
        <w:rPr>
          <w:rFonts w:ascii="Times New Roman" w:hAnsi="Times New Roman" w:cs="Times New Roman"/>
          <w:color w:val="000000"/>
        </w:rPr>
        <w:t xml:space="preserve"> (eds.), 2017, </w:t>
      </w:r>
      <w:r w:rsidRPr="000C2CAF">
        <w:rPr>
          <w:rFonts w:ascii="Times New Roman" w:hAnsi="Times New Roman" w:cs="Times New Roman"/>
          <w:i/>
          <w:color w:val="000000"/>
        </w:rPr>
        <w:t>Los límites del Hispanismo. Nuevos métodos, nuevas fronteras, nuevos géneros</w:t>
      </w:r>
      <w:r>
        <w:rPr>
          <w:rFonts w:ascii="Times New Roman" w:hAnsi="Times New Roman" w:cs="Times New Roman"/>
          <w:color w:val="000000"/>
        </w:rPr>
        <w:t>. Bern: Peter Lang.</w:t>
      </w:r>
    </w:p>
    <w:p w:rsidR="0029703D" w:rsidRPr="00AB5A60" w:rsidRDefault="0029703D" w:rsidP="00F05F24">
      <w:pPr>
        <w:widowControl w:val="0"/>
        <w:autoSpaceDE w:val="0"/>
        <w:autoSpaceDN w:val="0"/>
        <w:adjustRightInd w:val="0"/>
        <w:ind w:left="540" w:right="566" w:hanging="540"/>
        <w:jc w:val="both"/>
        <w:rPr>
          <w:rFonts w:ascii="Times New Roman" w:hAnsi="Times New Roman" w:cs="Times New Roman"/>
          <w:color w:val="000000"/>
        </w:rPr>
      </w:pPr>
      <w:r w:rsidRPr="0074497A">
        <w:rPr>
          <w:rFonts w:ascii="Times New Roman" w:hAnsi="Times New Roman" w:cs="Times New Roman"/>
          <w:smallCaps/>
          <w:color w:val="000000"/>
        </w:rPr>
        <w:t>Pérez</w:t>
      </w:r>
      <w:r>
        <w:rPr>
          <w:rFonts w:ascii="Times New Roman" w:hAnsi="Times New Roman" w:cs="Times New Roman"/>
          <w:color w:val="000000"/>
        </w:rPr>
        <w:t>-</w:t>
      </w:r>
      <w:r w:rsidRPr="0074497A">
        <w:rPr>
          <w:rFonts w:ascii="Times New Roman" w:hAnsi="Times New Roman" w:cs="Times New Roman"/>
          <w:smallCaps/>
          <w:color w:val="000000"/>
        </w:rPr>
        <w:t>Sánchez</w:t>
      </w:r>
      <w:r>
        <w:rPr>
          <w:rFonts w:ascii="Times New Roman" w:hAnsi="Times New Roman" w:cs="Times New Roman"/>
          <w:color w:val="000000"/>
        </w:rPr>
        <w:t>, Gema, 2014, Prólogo. ¡</w:t>
      </w:r>
      <w:r w:rsidRPr="0074497A">
        <w:rPr>
          <w:rFonts w:ascii="Times New Roman" w:hAnsi="Times New Roman" w:cs="Times New Roman"/>
          <w:i/>
          <w:color w:val="000000"/>
        </w:rPr>
        <w:t>Hay moros en la costa! Literatura marroquí fronteriza en castellano y catalán</w:t>
      </w:r>
      <w:r>
        <w:rPr>
          <w:rFonts w:ascii="Times New Roman" w:hAnsi="Times New Roman" w:cs="Times New Roman"/>
          <w:color w:val="000000"/>
        </w:rPr>
        <w:t xml:space="preserve">, Cristián H. Ricci. </w:t>
      </w:r>
      <w:r>
        <w:rPr>
          <w:rFonts w:ascii="Times New Roman" w:eastAsia="Times New Roman" w:hAnsi="Times New Roman" w:cs="Times New Roman"/>
          <w:color w:val="000000"/>
          <w:lang w:val="pt-BR" w:eastAsia="it-IT"/>
        </w:rPr>
        <w:t>Madrid – Frakfurt am Mein: Iberoamericana – Vervuert</w:t>
      </w:r>
      <w:r>
        <w:rPr>
          <w:rFonts w:ascii="Times New Roman" w:hAnsi="Times New Roman" w:cs="Times New Roman"/>
          <w:color w:val="000000"/>
        </w:rPr>
        <w:t>, pp. 13-15.</w:t>
      </w:r>
    </w:p>
    <w:p w:rsidR="00C110C1" w:rsidRDefault="00C110C1" w:rsidP="00F05F24">
      <w:pPr>
        <w:widowControl w:val="0"/>
        <w:autoSpaceDE w:val="0"/>
        <w:autoSpaceDN w:val="0"/>
        <w:adjustRightInd w:val="0"/>
        <w:ind w:left="540" w:right="566" w:hanging="540"/>
        <w:jc w:val="both"/>
        <w:rPr>
          <w:rFonts w:ascii="Times New Roman" w:hAnsi="Times New Roman" w:cs="Times New Roman"/>
        </w:rPr>
      </w:pPr>
      <w:r w:rsidRPr="00E052E2">
        <w:rPr>
          <w:rFonts w:ascii="Times New Roman" w:hAnsi="Times New Roman" w:cs="Times New Roman"/>
          <w:smallCaps/>
        </w:rPr>
        <w:t>Pessoa</w:t>
      </w:r>
      <w:r w:rsidRPr="00E052E2">
        <w:rPr>
          <w:rFonts w:ascii="Times New Roman" w:hAnsi="Times New Roman" w:cs="Times New Roman"/>
        </w:rPr>
        <w:t xml:space="preserve">, Fernando, 2007, </w:t>
      </w:r>
      <w:r w:rsidRPr="00E052E2">
        <w:rPr>
          <w:rFonts w:ascii="Times New Roman" w:hAnsi="Times New Roman" w:cs="Times New Roman"/>
          <w:i/>
        </w:rPr>
        <w:t>Escrits sobre Catalunya i Ibèria</w:t>
      </w:r>
      <w:r>
        <w:rPr>
          <w:rFonts w:ascii="Times New Roman" w:hAnsi="Times New Roman" w:cs="Times New Roman"/>
        </w:rPr>
        <w:t>. E</w:t>
      </w:r>
      <w:r w:rsidRPr="00E052E2">
        <w:rPr>
          <w:rFonts w:ascii="Times New Roman" w:hAnsi="Times New Roman" w:cs="Times New Roman"/>
        </w:rPr>
        <w:t>dición i traducción de Víctor Martínez-Gil. Barcelona. L</w:t>
      </w:r>
      <w:r>
        <w:rPr>
          <w:rFonts w:ascii="Times New Roman" w:hAnsi="Times New Roman" w:cs="Times New Roman"/>
        </w:rPr>
        <w:t>’Avenç.</w:t>
      </w:r>
    </w:p>
    <w:p w:rsidR="00A15F27" w:rsidRDefault="00A15F27" w:rsidP="00A15F27">
      <w:pPr>
        <w:widowControl w:val="0"/>
        <w:autoSpaceDE w:val="0"/>
        <w:autoSpaceDN w:val="0"/>
        <w:adjustRightInd w:val="0"/>
        <w:ind w:left="540" w:right="566" w:hanging="540"/>
        <w:jc w:val="both"/>
        <w:rPr>
          <w:rFonts w:ascii="Times New Roman" w:hAnsi="Times New Roman" w:cs="Times New Roman"/>
        </w:rPr>
      </w:pPr>
      <w:r w:rsidRPr="00A15F27">
        <w:rPr>
          <w:rFonts w:ascii="Times New Roman" w:hAnsi="Times New Roman" w:cs="Times New Roman"/>
          <w:smallCaps/>
        </w:rPr>
        <w:t>Peyrot</w:t>
      </w:r>
      <w:r>
        <w:rPr>
          <w:rFonts w:ascii="Times New Roman" w:hAnsi="Times New Roman" w:cs="Times New Roman"/>
        </w:rPr>
        <w:t xml:space="preserve">, Bruna, 2014, “Una biografia per la cittadinanza”, </w:t>
      </w:r>
      <w:r w:rsidRPr="00A15F27">
        <w:rPr>
          <w:rFonts w:ascii="Times New Roman" w:hAnsi="Times New Roman" w:cs="Times New Roman"/>
          <w:i/>
        </w:rPr>
        <w:t>Altre Modernità</w:t>
      </w:r>
      <w:r w:rsidR="00D04900">
        <w:rPr>
          <w:rFonts w:ascii="Times New Roman" w:hAnsi="Times New Roman" w:cs="Times New Roman"/>
        </w:rPr>
        <w:t xml:space="preserve">, vol. 6, pp. 140-155, </w:t>
      </w:r>
      <w:r>
        <w:rPr>
          <w:rFonts w:ascii="Times New Roman" w:hAnsi="Times New Roman" w:cs="Times New Roman"/>
        </w:rPr>
        <w:t>&lt;</w:t>
      </w:r>
      <w:r w:rsidRPr="00A15F27">
        <w:rPr>
          <w:rFonts w:ascii="Times New Roman" w:hAnsi="Times New Roman" w:cs="Times New Roman"/>
        </w:rPr>
        <w:t>https://riviste.unimi.it/index.php/AMonline/article/view/4133/4206</w:t>
      </w:r>
      <w:r>
        <w:rPr>
          <w:rFonts w:ascii="Times New Roman" w:hAnsi="Times New Roman" w:cs="Times New Roman"/>
        </w:rPr>
        <w:t>&gt; [11/07/2014].</w:t>
      </w:r>
    </w:p>
    <w:p w:rsidR="00BB432C" w:rsidRPr="00D2332C" w:rsidRDefault="00BB432C" w:rsidP="00BB432C">
      <w:pPr>
        <w:widowControl w:val="0"/>
        <w:autoSpaceDE w:val="0"/>
        <w:autoSpaceDN w:val="0"/>
        <w:adjustRightInd w:val="0"/>
        <w:ind w:left="540" w:right="566" w:hanging="540"/>
        <w:jc w:val="both"/>
        <w:rPr>
          <w:rFonts w:ascii="Times New Roman" w:hAnsi="Times New Roman" w:cs="Times New Roman"/>
        </w:rPr>
      </w:pPr>
      <w:r w:rsidRPr="00D960D4">
        <w:rPr>
          <w:rFonts w:ascii="Times New Roman" w:hAnsi="Times New Roman" w:cs="Times New Roman"/>
          <w:smallCaps/>
        </w:rPr>
        <w:t>Piccone Stella</w:t>
      </w:r>
      <w:r>
        <w:rPr>
          <w:rFonts w:ascii="Times New Roman" w:hAnsi="Times New Roman" w:cs="Times New Roman"/>
        </w:rPr>
        <w:t>, Simonetta, 2008,</w:t>
      </w:r>
      <w:r w:rsidRPr="00D960D4">
        <w:rPr>
          <w:rFonts w:ascii="Times New Roman" w:hAnsi="Times New Roman" w:cs="Times New Roman"/>
        </w:rPr>
        <w:t xml:space="preserve"> </w:t>
      </w:r>
      <w:r w:rsidRPr="00D960D4">
        <w:rPr>
          <w:rFonts w:ascii="Times New Roman" w:hAnsi="Times New Roman" w:cs="Times New Roman"/>
          <w:i/>
          <w:iCs/>
        </w:rPr>
        <w:t>In prima persona. Scrivere un diario</w:t>
      </w:r>
      <w:r w:rsidRPr="00D960D4">
        <w:rPr>
          <w:rFonts w:ascii="Times New Roman" w:hAnsi="Times New Roman" w:cs="Times New Roman"/>
        </w:rPr>
        <w:t xml:space="preserve">. </w:t>
      </w:r>
      <w:r>
        <w:rPr>
          <w:rFonts w:ascii="Times New Roman" w:hAnsi="Times New Roman" w:cs="Times New Roman"/>
        </w:rPr>
        <w:t>Bologna: Il Mulino.</w:t>
      </w:r>
    </w:p>
    <w:p w:rsidR="00EF31C2" w:rsidRDefault="00EF31C2" w:rsidP="00F05F24">
      <w:pPr>
        <w:widowControl w:val="0"/>
        <w:autoSpaceDE w:val="0"/>
        <w:autoSpaceDN w:val="0"/>
        <w:adjustRightInd w:val="0"/>
        <w:ind w:left="540" w:right="566" w:hanging="540"/>
        <w:jc w:val="both"/>
        <w:rPr>
          <w:rFonts w:ascii="Times New Roman" w:hAnsi="Times New Roman" w:cs="Times New Roman"/>
          <w:color w:val="000000"/>
          <w:lang w:val="pt-BR"/>
        </w:rPr>
      </w:pPr>
      <w:r w:rsidRPr="006550CD">
        <w:rPr>
          <w:rFonts w:ascii="Times New Roman" w:hAnsi="Times New Roman" w:cs="Times New Roman"/>
          <w:smallCaps/>
          <w:color w:val="000000"/>
          <w:lang w:val="pt-BR"/>
        </w:rPr>
        <w:t>Pinheiro</w:t>
      </w:r>
      <w:r w:rsidRPr="00C110C1">
        <w:rPr>
          <w:rFonts w:ascii="Times New Roman" w:hAnsi="Times New Roman" w:cs="Times New Roman"/>
          <w:color w:val="000000"/>
        </w:rPr>
        <w:t xml:space="preserve">, Teresa, 2013, “Iberian and European Studies – Archaeology of a New </w:t>
      </w:r>
      <w:r w:rsidRPr="00C110C1">
        <w:rPr>
          <w:rFonts w:ascii="Times New Roman" w:hAnsi="Times New Roman" w:cs="Times New Roman"/>
          <w:color w:val="000000"/>
        </w:rPr>
        <w:lastRenderedPageBreak/>
        <w:t xml:space="preserve">Epistemological Field”, en </w:t>
      </w:r>
      <w:r w:rsidRPr="00D04900">
        <w:rPr>
          <w:rFonts w:ascii="Times New Roman" w:hAnsi="Times New Roman" w:cs="Times New Roman"/>
          <w:color w:val="000000"/>
          <w:lang w:val="pt-BR"/>
        </w:rPr>
        <w:t>Pérez Isasi</w:t>
      </w:r>
      <w:r w:rsidRPr="006550CD">
        <w:rPr>
          <w:rFonts w:ascii="Times New Roman" w:hAnsi="Times New Roman" w:cs="Times New Roman"/>
          <w:color w:val="000000"/>
          <w:lang w:val="pt-BR"/>
        </w:rPr>
        <w:t xml:space="preserve">, Santiago y Ângela </w:t>
      </w:r>
      <w:r w:rsidRPr="00D04900">
        <w:rPr>
          <w:rFonts w:ascii="Times New Roman" w:hAnsi="Times New Roman" w:cs="Times New Roman"/>
          <w:color w:val="000000"/>
          <w:lang w:val="pt-BR"/>
        </w:rPr>
        <w:t>Fernandes</w:t>
      </w:r>
      <w:r w:rsidRPr="006550CD">
        <w:rPr>
          <w:rFonts w:ascii="Times New Roman" w:hAnsi="Times New Roman" w:cs="Times New Roman"/>
          <w:color w:val="000000"/>
          <w:lang w:val="pt-BR"/>
        </w:rPr>
        <w:t xml:space="preserve"> (eds.) 2013, </w:t>
      </w:r>
      <w:r w:rsidR="0091314B" w:rsidRPr="006550CD">
        <w:rPr>
          <w:rFonts w:ascii="Times New Roman" w:hAnsi="Times New Roman" w:cs="Times New Roman"/>
          <w:i/>
          <w:color w:val="000000"/>
          <w:lang w:val="en-GB"/>
        </w:rPr>
        <w:t>Looking at Iberia. A Comparative European Perspective</w:t>
      </w:r>
      <w:r w:rsidR="0091314B" w:rsidRPr="006550CD">
        <w:rPr>
          <w:rFonts w:ascii="Times New Roman" w:hAnsi="Times New Roman" w:cs="Times New Roman"/>
          <w:color w:val="000000"/>
          <w:lang w:val="en-GB"/>
        </w:rPr>
        <w:t>. Bern: Peter Lang</w:t>
      </w:r>
      <w:r w:rsidRPr="006550CD">
        <w:rPr>
          <w:rFonts w:ascii="Times New Roman" w:hAnsi="Times New Roman" w:cs="Times New Roman"/>
          <w:color w:val="000000"/>
          <w:lang w:val="pt-BR"/>
        </w:rPr>
        <w:t>, pp. 27-41.</w:t>
      </w:r>
    </w:p>
    <w:p w:rsidR="00F93CDC" w:rsidRPr="00D2332C" w:rsidRDefault="00F93CDC" w:rsidP="00F93CDC">
      <w:pPr>
        <w:widowControl w:val="0"/>
        <w:autoSpaceDE w:val="0"/>
        <w:autoSpaceDN w:val="0"/>
        <w:adjustRightInd w:val="0"/>
        <w:ind w:left="540" w:right="566" w:hanging="540"/>
        <w:jc w:val="both"/>
        <w:rPr>
          <w:rFonts w:ascii="Times New Roman" w:hAnsi="Times New Roman" w:cs="Times New Roman"/>
        </w:rPr>
      </w:pPr>
      <w:r w:rsidRPr="00F93CDC">
        <w:rPr>
          <w:rFonts w:ascii="Times New Roman" w:hAnsi="Times New Roman" w:cs="Times New Roman"/>
          <w:smallCaps/>
          <w:color w:val="000000"/>
          <w:lang w:val="pt-BR"/>
        </w:rPr>
        <w:t>Pla</w:t>
      </w:r>
      <w:r>
        <w:rPr>
          <w:rFonts w:ascii="Times New Roman" w:hAnsi="Times New Roman" w:cs="Times New Roman"/>
        </w:rPr>
        <w:t xml:space="preserve">, Xavier, 2005, “Una piel tan caliente”, </w:t>
      </w:r>
      <w:r w:rsidRPr="00D2332C">
        <w:rPr>
          <w:rFonts w:ascii="Times New Roman" w:hAnsi="Times New Roman" w:cs="Times New Roman"/>
        </w:rPr>
        <w:t xml:space="preserve">Suplemento “Culturas” de </w:t>
      </w:r>
      <w:r w:rsidRPr="00D2332C">
        <w:rPr>
          <w:rFonts w:ascii="Times New Roman" w:hAnsi="Times New Roman" w:cs="Times New Roman"/>
          <w:i/>
        </w:rPr>
        <w:t>La Vanguardia</w:t>
      </w:r>
      <w:r>
        <w:rPr>
          <w:rFonts w:ascii="Times New Roman" w:hAnsi="Times New Roman" w:cs="Times New Roman"/>
        </w:rPr>
        <w:t>, 31 agosto</w:t>
      </w:r>
      <w:r w:rsidRPr="00D2332C">
        <w:rPr>
          <w:rFonts w:ascii="Times New Roman" w:hAnsi="Times New Roman" w:cs="Times New Roman"/>
        </w:rPr>
        <w:t>.</w:t>
      </w:r>
    </w:p>
    <w:p w:rsidR="00183103" w:rsidRDefault="00D151C2" w:rsidP="00F05F24">
      <w:pPr>
        <w:widowControl w:val="0"/>
        <w:autoSpaceDE w:val="0"/>
        <w:autoSpaceDN w:val="0"/>
        <w:adjustRightInd w:val="0"/>
        <w:ind w:left="540" w:right="566" w:hanging="540"/>
        <w:jc w:val="both"/>
        <w:rPr>
          <w:rFonts w:ascii="Times New Roman" w:hAnsi="Times New Roman" w:cs="Times New Roman"/>
          <w:color w:val="000000"/>
          <w:lang w:val="pt-BR"/>
        </w:rPr>
      </w:pPr>
      <w:r w:rsidRPr="00790196">
        <w:rPr>
          <w:rFonts w:ascii="Times New Roman" w:hAnsi="Times New Roman" w:cs="Times New Roman"/>
          <w:smallCaps/>
          <w:color w:val="000000"/>
          <w:lang w:val="pt-BR"/>
        </w:rPr>
        <w:t>Pomar-Amer</w:t>
      </w:r>
      <w:r w:rsidR="008C38FE">
        <w:rPr>
          <w:rFonts w:ascii="Times New Roman" w:hAnsi="Times New Roman" w:cs="Times New Roman"/>
          <w:color w:val="000000"/>
          <w:lang w:val="pt-BR"/>
        </w:rPr>
        <w:t xml:space="preserve">, </w:t>
      </w:r>
      <w:r w:rsidRPr="00183103">
        <w:rPr>
          <w:rFonts w:ascii="Times New Roman" w:hAnsi="Times New Roman" w:cs="Times New Roman"/>
          <w:color w:val="000000"/>
          <w:lang w:val="pt-BR"/>
        </w:rPr>
        <w:t>Miquel</w:t>
      </w:r>
      <w:r>
        <w:rPr>
          <w:rFonts w:ascii="Times New Roman" w:hAnsi="Times New Roman" w:cs="Times New Roman"/>
          <w:color w:val="000000"/>
          <w:lang w:val="pt-BR"/>
        </w:rPr>
        <w:t>,</w:t>
      </w:r>
      <w:r w:rsidRPr="00183103">
        <w:rPr>
          <w:rFonts w:ascii="Times New Roman" w:hAnsi="Times New Roman" w:cs="Times New Roman"/>
          <w:color w:val="000000"/>
          <w:lang w:val="pt-BR"/>
        </w:rPr>
        <w:t xml:space="preserve"> </w:t>
      </w:r>
      <w:r w:rsidR="008C38FE">
        <w:rPr>
          <w:rFonts w:ascii="Times New Roman" w:hAnsi="Times New Roman" w:cs="Times New Roman"/>
          <w:color w:val="000000"/>
          <w:lang w:val="pt-BR"/>
        </w:rPr>
        <w:t>2014, “</w:t>
      </w:r>
      <w:r w:rsidR="008C38FE" w:rsidRPr="008C38FE">
        <w:rPr>
          <w:rFonts w:ascii="Times New Roman" w:hAnsi="Times New Roman" w:cs="Times New Roman"/>
          <w:color w:val="000000"/>
          <w:lang w:val="pt-BR"/>
        </w:rPr>
        <w:t>V</w:t>
      </w:r>
      <w:r w:rsidR="008C38FE">
        <w:rPr>
          <w:rFonts w:ascii="Times New Roman" w:hAnsi="Times New Roman" w:cs="Times New Roman"/>
          <w:color w:val="000000"/>
          <w:lang w:val="pt-BR"/>
        </w:rPr>
        <w:t xml:space="preserve">oices emerging from the border. </w:t>
      </w:r>
      <w:r w:rsidR="008C38FE" w:rsidRPr="008C38FE">
        <w:rPr>
          <w:rFonts w:ascii="Times New Roman" w:hAnsi="Times New Roman" w:cs="Times New Roman"/>
          <w:color w:val="000000"/>
          <w:lang w:val="pt-BR"/>
        </w:rPr>
        <w:t>A reading of the autobio</w:t>
      </w:r>
      <w:r w:rsidR="008C38FE">
        <w:rPr>
          <w:rFonts w:ascii="Times New Roman" w:hAnsi="Times New Roman" w:cs="Times New Roman"/>
          <w:color w:val="000000"/>
          <w:lang w:val="pt-BR"/>
        </w:rPr>
        <w:t xml:space="preserve">graphies by Najat El Hachmi and </w:t>
      </w:r>
      <w:r w:rsidR="008C38FE" w:rsidRPr="008C38FE">
        <w:rPr>
          <w:rFonts w:ascii="Times New Roman" w:hAnsi="Times New Roman" w:cs="Times New Roman"/>
          <w:color w:val="000000"/>
          <w:lang w:val="pt-BR"/>
        </w:rPr>
        <w:t>Saïd El Kadaoui as political interventions</w:t>
      </w:r>
      <w:r w:rsidR="008C38FE">
        <w:rPr>
          <w:rFonts w:ascii="Times New Roman" w:hAnsi="Times New Roman" w:cs="Times New Roman"/>
          <w:color w:val="000000"/>
          <w:lang w:val="pt-BR"/>
        </w:rPr>
        <w:t xml:space="preserve">”, </w:t>
      </w:r>
      <w:r w:rsidRPr="00790196">
        <w:rPr>
          <w:rFonts w:ascii="Times New Roman" w:hAnsi="Times New Roman" w:cs="Times New Roman"/>
          <w:i/>
          <w:color w:val="000000"/>
          <w:lang w:val="pt-BR"/>
        </w:rPr>
        <w:t>Planeta Literatur. Journal Of Global Literary Studies</w:t>
      </w:r>
      <w:r w:rsidRPr="008C38FE">
        <w:rPr>
          <w:rFonts w:ascii="Times New Roman" w:hAnsi="Times New Roman" w:cs="Times New Roman"/>
          <w:color w:val="000000"/>
          <w:lang w:val="pt-BR"/>
        </w:rPr>
        <w:t xml:space="preserve"> </w:t>
      </w:r>
      <w:r w:rsidR="008C38FE" w:rsidRPr="008C38FE">
        <w:rPr>
          <w:rFonts w:ascii="Times New Roman" w:hAnsi="Times New Roman" w:cs="Times New Roman"/>
          <w:color w:val="000000"/>
          <w:lang w:val="pt-BR"/>
        </w:rPr>
        <w:t>1/2014</w:t>
      </w:r>
      <w:r w:rsidR="008C38FE">
        <w:rPr>
          <w:rFonts w:ascii="Times New Roman" w:hAnsi="Times New Roman" w:cs="Times New Roman"/>
          <w:color w:val="000000"/>
          <w:lang w:val="pt-BR"/>
        </w:rPr>
        <w:t>, &lt;</w:t>
      </w:r>
      <w:r w:rsidR="008C38FE" w:rsidRPr="008C38FE">
        <w:rPr>
          <w:rFonts w:ascii="Times New Roman" w:hAnsi="Times New Roman" w:cs="Times New Roman"/>
          <w:color w:val="000000"/>
          <w:lang w:val="pt-BR"/>
        </w:rPr>
        <w:t>http://www.planeta-literatur.com/uploads/2/0/4/9/20493194/pl_1_2014_33_52.pdf</w:t>
      </w:r>
      <w:r w:rsidR="008C38FE">
        <w:rPr>
          <w:rFonts w:ascii="Times New Roman" w:hAnsi="Times New Roman" w:cs="Times New Roman"/>
          <w:color w:val="000000"/>
          <w:lang w:val="pt-BR"/>
        </w:rPr>
        <w:t>&gt; [03/08/2016].</w:t>
      </w:r>
    </w:p>
    <w:p w:rsidR="008110DB" w:rsidRDefault="008110DB" w:rsidP="00F05F24">
      <w:pPr>
        <w:widowControl w:val="0"/>
        <w:autoSpaceDE w:val="0"/>
        <w:autoSpaceDN w:val="0"/>
        <w:adjustRightInd w:val="0"/>
        <w:ind w:left="540" w:right="566" w:hanging="540"/>
        <w:jc w:val="both"/>
        <w:rPr>
          <w:rFonts w:ascii="Times New Roman" w:hAnsi="Times New Roman" w:cs="Times New Roman"/>
          <w:color w:val="000000"/>
          <w:lang w:val="pt-BR"/>
        </w:rPr>
      </w:pPr>
      <w:r w:rsidRPr="008110DB">
        <w:rPr>
          <w:rFonts w:ascii="Times New Roman" w:hAnsi="Times New Roman" w:cs="Times New Roman"/>
          <w:smallCaps/>
          <w:color w:val="000000"/>
          <w:lang w:val="pt-BR"/>
        </w:rPr>
        <w:t>Popescu</w:t>
      </w:r>
      <w:r>
        <w:rPr>
          <w:rFonts w:ascii="Times New Roman" w:hAnsi="Times New Roman" w:cs="Times New Roman"/>
          <w:color w:val="000000"/>
          <w:lang w:val="pt-BR"/>
        </w:rPr>
        <w:t xml:space="preserve">, Lucy, 2011, “Observing others is as important as reading Tolstói, Virginia Woolf or Bolaño”, </w:t>
      </w:r>
      <w:r w:rsidR="006825F6">
        <w:rPr>
          <w:rFonts w:ascii="Times New Roman" w:hAnsi="Times New Roman" w:cs="Times New Roman"/>
          <w:i/>
          <w:color w:val="000000"/>
          <w:lang w:val="pt-BR"/>
        </w:rPr>
        <w:t>Latino</w:t>
      </w:r>
      <w:r w:rsidR="006825F6" w:rsidRPr="006825F6">
        <w:rPr>
          <w:rFonts w:ascii="Times New Roman" w:hAnsi="Times New Roman" w:cs="Times New Roman"/>
          <w:i/>
          <w:color w:val="000000"/>
          <w:lang w:val="pt-BR"/>
        </w:rPr>
        <w:t>s – Latin America, Caribbean Arts &amp; Culture</w:t>
      </w:r>
      <w:r w:rsidR="006825F6">
        <w:rPr>
          <w:rFonts w:ascii="Times New Roman" w:hAnsi="Times New Roman" w:cs="Times New Roman"/>
          <w:color w:val="000000"/>
          <w:lang w:val="pt-BR"/>
        </w:rPr>
        <w:t>, 9 de enero, &lt;</w:t>
      </w:r>
      <w:r w:rsidR="006825F6" w:rsidRPr="006825F6">
        <w:rPr>
          <w:rFonts w:ascii="Times New Roman" w:hAnsi="Times New Roman" w:cs="Times New Roman"/>
          <w:color w:val="000000"/>
          <w:lang w:val="pt-BR"/>
        </w:rPr>
        <w:t>http://www.andresneuman.com/entrevistas.php</w:t>
      </w:r>
      <w:r w:rsidR="006825F6">
        <w:rPr>
          <w:rFonts w:ascii="Times New Roman" w:hAnsi="Times New Roman" w:cs="Times New Roman"/>
          <w:color w:val="000000"/>
          <w:lang w:val="pt-BR"/>
        </w:rPr>
        <w:t>&gt; [17/06/2014].</w:t>
      </w:r>
    </w:p>
    <w:p w:rsidR="001C6C8C" w:rsidRPr="00D960D4" w:rsidRDefault="001C6C8C" w:rsidP="006A6FAD">
      <w:pPr>
        <w:widowControl w:val="0"/>
        <w:autoSpaceDE w:val="0"/>
        <w:autoSpaceDN w:val="0"/>
        <w:adjustRightInd w:val="0"/>
        <w:ind w:left="540" w:right="566" w:hanging="540"/>
        <w:jc w:val="both"/>
        <w:rPr>
          <w:rFonts w:ascii="Times New Roman" w:hAnsi="Times New Roman" w:cs="Times New Roman"/>
        </w:rPr>
      </w:pPr>
      <w:r w:rsidRPr="006A6FAD">
        <w:rPr>
          <w:rFonts w:ascii="Times New Roman" w:hAnsi="Times New Roman" w:cs="Times New Roman"/>
          <w:smallCaps/>
          <w:color w:val="000000"/>
          <w:lang w:val="pt-BR"/>
        </w:rPr>
        <w:t>Pozuelo</w:t>
      </w:r>
      <w:r w:rsidRPr="00D960D4">
        <w:rPr>
          <w:rFonts w:ascii="Times New Roman" w:hAnsi="Times New Roman" w:cs="Times New Roman"/>
          <w:smallCaps/>
        </w:rPr>
        <w:t xml:space="preserve"> Yvancos</w:t>
      </w:r>
      <w:r>
        <w:rPr>
          <w:rFonts w:ascii="Times New Roman" w:hAnsi="Times New Roman"/>
        </w:rPr>
        <w:t>, José</w:t>
      </w:r>
      <w:r w:rsidRPr="00D960D4">
        <w:rPr>
          <w:rFonts w:ascii="Times New Roman" w:hAnsi="Times New Roman" w:cs="Times New Roman"/>
        </w:rPr>
        <w:t xml:space="preserve"> </w:t>
      </w:r>
      <w:r>
        <w:rPr>
          <w:rFonts w:ascii="Times New Roman" w:hAnsi="Times New Roman"/>
        </w:rPr>
        <w:t>María,</w:t>
      </w:r>
      <w:r w:rsidR="006A6FAD">
        <w:rPr>
          <w:rFonts w:ascii="Times New Roman" w:hAnsi="Times New Roman"/>
        </w:rPr>
        <w:t xml:space="preserve"> 1997,</w:t>
      </w:r>
      <w:r w:rsidRPr="00D960D4">
        <w:rPr>
          <w:rFonts w:ascii="Times New Roman" w:hAnsi="Times New Roman" w:cs="Times New Roman"/>
        </w:rPr>
        <w:t xml:space="preserve"> “Etnoliter</w:t>
      </w:r>
      <w:r w:rsidR="006A6FAD">
        <w:rPr>
          <w:rFonts w:ascii="Times New Roman" w:hAnsi="Times New Roman" w:cs="Times New Roman"/>
        </w:rPr>
        <w:t>atura y semiótica de la cultura</w:t>
      </w:r>
      <w:r w:rsidRPr="00D960D4">
        <w:rPr>
          <w:rFonts w:ascii="Times New Roman" w:hAnsi="Times New Roman" w:cs="Times New Roman"/>
        </w:rPr>
        <w:t>”</w:t>
      </w:r>
      <w:r w:rsidR="006A6FAD">
        <w:rPr>
          <w:rFonts w:ascii="Times New Roman" w:hAnsi="Times New Roman" w:cs="Times New Roman"/>
        </w:rPr>
        <w:t xml:space="preserve">, en </w:t>
      </w:r>
      <w:r w:rsidR="006A6FAD" w:rsidRPr="008E12DA">
        <w:rPr>
          <w:rFonts w:ascii="Times New Roman" w:hAnsi="Times New Roman" w:cs="Times New Roman"/>
        </w:rPr>
        <w:t xml:space="preserve">Manuel de la </w:t>
      </w:r>
      <w:r w:rsidR="006A6FAD" w:rsidRPr="00D04900">
        <w:rPr>
          <w:rFonts w:ascii="Times New Roman" w:hAnsi="Times New Roman" w:cs="Times New Roman"/>
        </w:rPr>
        <w:t>Fuente Lombo</w:t>
      </w:r>
      <w:r w:rsidR="006A6FAD" w:rsidRPr="00D960D4">
        <w:rPr>
          <w:rFonts w:ascii="Times New Roman" w:hAnsi="Times New Roman" w:cs="Times New Roman"/>
        </w:rPr>
        <w:t xml:space="preserve"> y M</w:t>
      </w:r>
      <w:r w:rsidR="006A6FAD" w:rsidRPr="00D960D4">
        <w:rPr>
          <w:rFonts w:ascii="Times New Roman" w:hAnsi="Times New Roman" w:cs="Times New Roman"/>
          <w:vertAlign w:val="superscript"/>
        </w:rPr>
        <w:t>a</w:t>
      </w:r>
      <w:r w:rsidR="006A6FAD" w:rsidRPr="00D960D4">
        <w:rPr>
          <w:rFonts w:ascii="Times New Roman" w:hAnsi="Times New Roman" w:cs="Times New Roman"/>
        </w:rPr>
        <w:t xml:space="preserve"> Á. </w:t>
      </w:r>
      <w:r w:rsidR="006A6FAD" w:rsidRPr="00D04900">
        <w:rPr>
          <w:rFonts w:ascii="Times New Roman" w:hAnsi="Times New Roman" w:cs="Times New Roman"/>
        </w:rPr>
        <w:t>Hermosilla Álvarez</w:t>
      </w:r>
      <w:r w:rsidR="006A6FAD">
        <w:rPr>
          <w:rFonts w:ascii="Times New Roman" w:hAnsi="Times New Roman" w:cs="Times New Roman"/>
          <w:smallCaps/>
        </w:rPr>
        <w:t xml:space="preserve"> (</w:t>
      </w:r>
      <w:r w:rsidR="006A6FAD" w:rsidRPr="006A6FAD">
        <w:rPr>
          <w:rFonts w:ascii="Times New Roman" w:hAnsi="Times New Roman" w:cs="Times New Roman"/>
        </w:rPr>
        <w:t>eds</w:t>
      </w:r>
      <w:r w:rsidR="006A6FAD">
        <w:rPr>
          <w:rFonts w:ascii="Times New Roman" w:hAnsi="Times New Roman" w:cs="Times New Roman"/>
          <w:smallCaps/>
        </w:rPr>
        <w:t xml:space="preserve">.), </w:t>
      </w:r>
      <w:r w:rsidRPr="008E12DA">
        <w:rPr>
          <w:rFonts w:ascii="Times New Roman" w:hAnsi="Times New Roman" w:cs="Times New Roman"/>
          <w:i/>
          <w:iCs/>
        </w:rPr>
        <w:t xml:space="preserve">Etnoliteratura: una antropologia ¿de lo imaginario? </w:t>
      </w:r>
      <w:r w:rsidR="006A6FAD">
        <w:rPr>
          <w:rFonts w:ascii="Times New Roman" w:hAnsi="Times New Roman" w:cs="Times New Roman"/>
        </w:rPr>
        <w:t xml:space="preserve">Universidad de Córdoba, pp. </w:t>
      </w:r>
      <w:r w:rsidRPr="00D960D4">
        <w:rPr>
          <w:rFonts w:ascii="Times New Roman" w:hAnsi="Times New Roman" w:cs="Times New Roman"/>
        </w:rPr>
        <w:t>123-141.</w:t>
      </w:r>
    </w:p>
    <w:p w:rsidR="001C6C8C" w:rsidRPr="008E12DA" w:rsidRDefault="006A6FAD" w:rsidP="006A6FAD">
      <w:pPr>
        <w:widowControl w:val="0"/>
        <w:autoSpaceDE w:val="0"/>
        <w:autoSpaceDN w:val="0"/>
        <w:adjustRightInd w:val="0"/>
        <w:ind w:left="540" w:right="566" w:hanging="540"/>
        <w:jc w:val="both"/>
        <w:rPr>
          <w:rFonts w:ascii="Times New Roman" w:hAnsi="Times New Roman" w:cs="Times New Roman"/>
          <w:lang w:val="fr-FR"/>
        </w:rPr>
      </w:pPr>
      <w:r w:rsidRPr="006A6FAD">
        <w:rPr>
          <w:rFonts w:ascii="Times New Roman" w:hAnsi="Times New Roman" w:cs="Times New Roman"/>
          <w:smallCaps/>
          <w:color w:val="000000"/>
          <w:lang w:val="pt-BR"/>
        </w:rPr>
        <w:t>---,</w:t>
      </w:r>
      <w:r>
        <w:rPr>
          <w:rFonts w:ascii="Times New Roman" w:hAnsi="Times New Roman"/>
          <w:smallCaps/>
        </w:rPr>
        <w:t xml:space="preserve"> 2006,</w:t>
      </w:r>
      <w:r w:rsidR="001C6C8C" w:rsidRPr="00D960D4">
        <w:rPr>
          <w:rFonts w:ascii="Times New Roman" w:hAnsi="Times New Roman" w:cs="Times New Roman"/>
        </w:rPr>
        <w:t xml:space="preserve"> </w:t>
      </w:r>
      <w:r w:rsidR="001C6C8C" w:rsidRPr="00D960D4">
        <w:rPr>
          <w:rFonts w:ascii="Times New Roman" w:hAnsi="Times New Roman" w:cs="Times New Roman"/>
          <w:i/>
          <w:iCs/>
          <w:lang w:val="es-AR"/>
        </w:rPr>
        <w:t>De la autobiografía. Teoría y estilos</w:t>
      </w:r>
      <w:r w:rsidR="001C6C8C" w:rsidRPr="00D960D4">
        <w:rPr>
          <w:rFonts w:ascii="Times New Roman" w:hAnsi="Times New Roman" w:cs="Times New Roman"/>
          <w:lang w:val="es-AR"/>
        </w:rPr>
        <w:t xml:space="preserve">. </w:t>
      </w:r>
      <w:r w:rsidR="001C6C8C" w:rsidRPr="008E12DA">
        <w:rPr>
          <w:rFonts w:ascii="Times New Roman" w:hAnsi="Times New Roman" w:cs="Times New Roman"/>
          <w:lang w:val="fr-FR"/>
        </w:rPr>
        <w:t>Barcel</w:t>
      </w:r>
      <w:r>
        <w:rPr>
          <w:rFonts w:ascii="Times New Roman" w:hAnsi="Times New Roman"/>
          <w:lang w:val="fr-FR"/>
        </w:rPr>
        <w:t>ona: Crítica.</w:t>
      </w:r>
    </w:p>
    <w:p w:rsidR="006D0BCD" w:rsidRDefault="006D0BCD" w:rsidP="00F05F24">
      <w:pPr>
        <w:widowControl w:val="0"/>
        <w:autoSpaceDE w:val="0"/>
        <w:autoSpaceDN w:val="0"/>
        <w:adjustRightInd w:val="0"/>
        <w:ind w:left="540" w:right="566" w:hanging="540"/>
        <w:jc w:val="both"/>
        <w:rPr>
          <w:rFonts w:ascii="Times New Roman" w:hAnsi="Times New Roman" w:cs="Times New Roman"/>
          <w:color w:val="000000"/>
          <w:lang w:val="pt-BR"/>
        </w:rPr>
      </w:pPr>
      <w:r w:rsidRPr="006D0BCD">
        <w:rPr>
          <w:rFonts w:ascii="Times New Roman" w:hAnsi="Times New Roman" w:cs="Times New Roman"/>
          <w:smallCaps/>
          <w:color w:val="000000"/>
          <w:lang w:val="pt-BR"/>
        </w:rPr>
        <w:t>Prabhu</w:t>
      </w:r>
      <w:r>
        <w:rPr>
          <w:rFonts w:ascii="Times New Roman" w:hAnsi="Times New Roman" w:cs="Times New Roman"/>
          <w:lang w:val="it-IT"/>
        </w:rPr>
        <w:t xml:space="preserve">, </w:t>
      </w:r>
      <w:r w:rsidRPr="001C1F7D">
        <w:rPr>
          <w:rFonts w:ascii="Times New Roman" w:hAnsi="Times New Roman" w:cs="Times New Roman"/>
          <w:lang w:val="it-IT"/>
        </w:rPr>
        <w:t>Anjali</w:t>
      </w:r>
      <w:r>
        <w:rPr>
          <w:rFonts w:ascii="Times New Roman" w:hAnsi="Times New Roman" w:cs="Times New Roman"/>
          <w:lang w:val="it-IT"/>
        </w:rPr>
        <w:t xml:space="preserve">, 2007, </w:t>
      </w:r>
      <w:r w:rsidRPr="006D0BCD">
        <w:rPr>
          <w:rFonts w:ascii="Times New Roman" w:hAnsi="Times New Roman" w:cs="Times New Roman"/>
          <w:i/>
          <w:lang w:val="it-IT"/>
        </w:rPr>
        <w:t>Hibridity: Limits, Transformations, Prospects</w:t>
      </w:r>
      <w:r>
        <w:rPr>
          <w:rFonts w:ascii="Times New Roman" w:hAnsi="Times New Roman" w:cs="Times New Roman"/>
          <w:lang w:val="it-IT"/>
        </w:rPr>
        <w:t>. Albany, NY: State University of New York Press.</w:t>
      </w:r>
    </w:p>
    <w:p w:rsidR="005466F4" w:rsidRDefault="005466F4" w:rsidP="00F05F24">
      <w:pPr>
        <w:widowControl w:val="0"/>
        <w:autoSpaceDE w:val="0"/>
        <w:autoSpaceDN w:val="0"/>
        <w:adjustRightInd w:val="0"/>
        <w:ind w:left="540" w:right="566" w:hanging="540"/>
        <w:jc w:val="both"/>
        <w:rPr>
          <w:rFonts w:ascii="Times New Roman" w:hAnsi="Times New Roman" w:cs="Times New Roman"/>
          <w:color w:val="000000"/>
          <w:lang w:val="pt-BR"/>
        </w:rPr>
      </w:pPr>
      <w:r w:rsidRPr="005466F4">
        <w:rPr>
          <w:rFonts w:ascii="Times New Roman" w:hAnsi="Times New Roman" w:cs="Times New Roman"/>
          <w:smallCaps/>
          <w:color w:val="000000"/>
          <w:lang w:val="pt-BR"/>
        </w:rPr>
        <w:t>Prat de la Riba</w:t>
      </w:r>
      <w:r>
        <w:rPr>
          <w:rFonts w:ascii="Times New Roman" w:hAnsi="Times New Roman" w:cs="Times New Roman"/>
          <w:color w:val="000000"/>
          <w:lang w:val="pt-BR"/>
        </w:rPr>
        <w:t>, Enric,</w:t>
      </w:r>
      <w:r w:rsidR="0079738B">
        <w:rPr>
          <w:rFonts w:ascii="Times New Roman" w:hAnsi="Times New Roman" w:cs="Times New Roman"/>
          <w:color w:val="000000"/>
          <w:lang w:val="pt-BR"/>
        </w:rPr>
        <w:t xml:space="preserve"> </w:t>
      </w:r>
      <w:r>
        <w:rPr>
          <w:rFonts w:ascii="Times New Roman" w:hAnsi="Times New Roman" w:cs="Times New Roman"/>
          <w:color w:val="000000"/>
          <w:lang w:val="pt-BR"/>
        </w:rPr>
        <w:t xml:space="preserve">1910, </w:t>
      </w:r>
      <w:r w:rsidRPr="005466F4">
        <w:rPr>
          <w:rFonts w:ascii="Times New Roman" w:hAnsi="Times New Roman" w:cs="Times New Roman"/>
          <w:i/>
          <w:color w:val="000000"/>
          <w:lang w:val="pt-BR"/>
        </w:rPr>
        <w:t>La nacionalidad catalana. La nacionalitat catalana</w:t>
      </w:r>
      <w:r>
        <w:rPr>
          <w:rFonts w:ascii="Times New Roman" w:hAnsi="Times New Roman" w:cs="Times New Roman"/>
          <w:color w:val="000000"/>
          <w:lang w:val="pt-BR"/>
        </w:rPr>
        <w:t>. Edición bilingüe. Introducción de Javier Tusell. Traducción de Antonio Royo Villanueva. Madrid: Bilioteca Nueva, 1998.</w:t>
      </w:r>
    </w:p>
    <w:p w:rsidR="001C154E" w:rsidRDefault="001C154E" w:rsidP="00F05F24">
      <w:pPr>
        <w:widowControl w:val="0"/>
        <w:autoSpaceDE w:val="0"/>
        <w:autoSpaceDN w:val="0"/>
        <w:adjustRightInd w:val="0"/>
        <w:ind w:left="540" w:right="566" w:hanging="540"/>
        <w:jc w:val="both"/>
        <w:rPr>
          <w:rFonts w:ascii="Times New Roman" w:hAnsi="Times New Roman" w:cs="Times New Roman"/>
          <w:color w:val="000000"/>
          <w:lang w:val="pt-BR"/>
        </w:rPr>
      </w:pPr>
      <w:r w:rsidRPr="001C154E">
        <w:rPr>
          <w:rFonts w:ascii="Times New Roman" w:hAnsi="Times New Roman" w:cs="Times New Roman"/>
          <w:smallCaps/>
          <w:color w:val="000000"/>
          <w:lang w:val="pt-BR"/>
        </w:rPr>
        <w:t>Pujante Cascales</w:t>
      </w:r>
      <w:r>
        <w:rPr>
          <w:rFonts w:ascii="Times New Roman" w:hAnsi="Times New Roman" w:cs="Times New Roman"/>
          <w:color w:val="000000"/>
          <w:lang w:val="pt-BR"/>
        </w:rPr>
        <w:t xml:space="preserve">, Basilio, 2014, “La escritura diarística de Andrés Neuman”, </w:t>
      </w:r>
      <w:r>
        <w:t xml:space="preserve">en </w:t>
      </w:r>
      <w:r w:rsidRPr="00290B7C">
        <w:rPr>
          <w:rFonts w:ascii="Times New Roman" w:hAnsi="Times New Roman" w:cs="Times New Roman"/>
        </w:rPr>
        <w:t>Andres-Suárez, Irene y Antonio Rivas</w:t>
      </w:r>
      <w:r>
        <w:rPr>
          <w:rFonts w:ascii="Times New Roman" w:hAnsi="Times New Roman" w:cs="Times New Roman"/>
        </w:rPr>
        <w:t xml:space="preserve"> (eds.), 2014, </w:t>
      </w:r>
      <w:r w:rsidRPr="004B124A">
        <w:rPr>
          <w:rFonts w:ascii="Times New Roman" w:hAnsi="Times New Roman" w:cs="Times New Roman"/>
          <w:i/>
        </w:rPr>
        <w:t>Andrés Neuman</w:t>
      </w:r>
      <w:r>
        <w:rPr>
          <w:rFonts w:ascii="Times New Roman" w:hAnsi="Times New Roman" w:cs="Times New Roman"/>
        </w:rPr>
        <w:t xml:space="preserve">. Madrid: Arco Libros. </w:t>
      </w:r>
      <w:r>
        <w:t>pp. 231-242.</w:t>
      </w:r>
    </w:p>
    <w:p w:rsidR="007908E9" w:rsidRDefault="007908E9" w:rsidP="00F05F24">
      <w:pPr>
        <w:widowControl w:val="0"/>
        <w:autoSpaceDE w:val="0"/>
        <w:autoSpaceDN w:val="0"/>
        <w:adjustRightInd w:val="0"/>
        <w:ind w:left="540" w:right="566" w:hanging="540"/>
        <w:jc w:val="both"/>
        <w:rPr>
          <w:rFonts w:ascii="Times New Roman" w:hAnsi="Times New Roman" w:cs="Times New Roman"/>
          <w:color w:val="000000"/>
          <w:lang w:val="pt-BR"/>
        </w:rPr>
      </w:pPr>
      <w:r w:rsidRPr="0074497A">
        <w:rPr>
          <w:rFonts w:ascii="Times New Roman" w:hAnsi="Times New Roman" w:cs="Times New Roman"/>
          <w:smallCaps/>
          <w:color w:val="000000"/>
          <w:lang w:val="pt-BR"/>
        </w:rPr>
        <w:t>Pujol</w:t>
      </w:r>
      <w:r>
        <w:rPr>
          <w:rFonts w:ascii="Garamond" w:hAnsi="Garamond" w:cs="Garamond"/>
          <w:sz w:val="24"/>
          <w:szCs w:val="24"/>
          <w:lang w:val="it-IT"/>
        </w:rPr>
        <w:t xml:space="preserve">, </w:t>
      </w:r>
      <w:r w:rsidRPr="0074497A">
        <w:rPr>
          <w:rFonts w:ascii="Times New Roman" w:hAnsi="Times New Roman" w:cs="Times New Roman"/>
          <w:color w:val="000000"/>
          <w:lang w:val="pt-BR"/>
        </w:rPr>
        <w:t>Jordi</w:t>
      </w:r>
      <w:r w:rsidR="00F43127">
        <w:rPr>
          <w:rFonts w:ascii="Times New Roman" w:hAnsi="Times New Roman" w:cs="Times New Roman"/>
          <w:color w:val="000000"/>
          <w:lang w:val="pt-BR"/>
        </w:rPr>
        <w:t>,</w:t>
      </w:r>
      <w:r w:rsidRPr="0074497A">
        <w:rPr>
          <w:rFonts w:ascii="Times New Roman" w:hAnsi="Times New Roman" w:cs="Times New Roman"/>
          <w:color w:val="000000"/>
          <w:lang w:val="pt-BR"/>
        </w:rPr>
        <w:t xml:space="preserve"> </w:t>
      </w:r>
      <w:r w:rsidR="00D04900">
        <w:rPr>
          <w:rFonts w:ascii="Times New Roman" w:hAnsi="Times New Roman" w:cs="Times New Roman"/>
          <w:color w:val="000000"/>
          <w:lang w:val="pt-BR"/>
        </w:rPr>
        <w:t xml:space="preserve">1995, </w:t>
      </w:r>
      <w:r w:rsidRPr="0074497A">
        <w:rPr>
          <w:rFonts w:ascii="Times New Roman" w:hAnsi="Times New Roman" w:cs="Times New Roman"/>
          <w:color w:val="000000"/>
          <w:lang w:val="pt-BR"/>
        </w:rPr>
        <w:t>“¿Qué representa la llengua per a Catalunya?” Pala</w:t>
      </w:r>
      <w:r>
        <w:rPr>
          <w:rFonts w:ascii="Times New Roman" w:hAnsi="Times New Roman" w:cs="Times New Roman"/>
          <w:color w:val="000000"/>
          <w:lang w:val="pt-BR"/>
        </w:rPr>
        <w:t>u de Congressos de Montjuic, 22 de marzo de 1995, e</w:t>
      </w:r>
      <w:r w:rsidRPr="0074497A">
        <w:rPr>
          <w:rFonts w:ascii="Times New Roman" w:hAnsi="Times New Roman" w:cs="Times New Roman"/>
          <w:color w:val="000000"/>
          <w:lang w:val="pt-BR"/>
        </w:rPr>
        <w:t xml:space="preserve">n J. Pujol, </w:t>
      </w:r>
      <w:r w:rsidRPr="0074497A">
        <w:rPr>
          <w:rFonts w:ascii="Times New Roman" w:hAnsi="Times New Roman" w:cs="Times New Roman"/>
          <w:i/>
          <w:color w:val="000000"/>
          <w:lang w:val="pt-BR"/>
        </w:rPr>
        <w:t>Paraules del President de la Generalitat de Catalunya</w:t>
      </w:r>
      <w:r w:rsidR="00D04900">
        <w:rPr>
          <w:rFonts w:ascii="Times New Roman" w:hAnsi="Times New Roman" w:cs="Times New Roman"/>
          <w:color w:val="000000"/>
          <w:lang w:val="pt-BR"/>
        </w:rPr>
        <w:t xml:space="preserve">, </w:t>
      </w:r>
      <w:r w:rsidRPr="0074497A">
        <w:rPr>
          <w:rFonts w:ascii="Times New Roman" w:hAnsi="Times New Roman" w:cs="Times New Roman"/>
          <w:color w:val="000000"/>
          <w:lang w:val="pt-BR"/>
        </w:rPr>
        <w:t>Generalitat de Catalunya, Barcelona, 1996. Vol XXVI. 175.</w:t>
      </w:r>
    </w:p>
    <w:p w:rsidR="000B54A5" w:rsidRDefault="000B54A5" w:rsidP="00F05F24">
      <w:pPr>
        <w:widowControl w:val="0"/>
        <w:autoSpaceDE w:val="0"/>
        <w:autoSpaceDN w:val="0"/>
        <w:adjustRightInd w:val="0"/>
        <w:ind w:left="539" w:right="566" w:hanging="539"/>
        <w:jc w:val="both"/>
        <w:rPr>
          <w:rFonts w:ascii="Times New Roman" w:hAnsi="Times New Roman" w:cs="Times New Roman"/>
          <w:color w:val="000000"/>
        </w:rPr>
      </w:pPr>
      <w:r w:rsidRPr="00130AE9">
        <w:rPr>
          <w:rFonts w:ascii="Times New Roman" w:hAnsi="Times New Roman" w:cs="Times New Roman"/>
          <w:smallCaps/>
          <w:color w:val="000000"/>
        </w:rPr>
        <w:t>Pujolar,</w:t>
      </w:r>
      <w:r w:rsidRPr="00AC4035">
        <w:rPr>
          <w:rFonts w:ascii="Times New Roman" w:hAnsi="Times New Roman" w:cs="Times New Roman"/>
          <w:color w:val="000000"/>
        </w:rPr>
        <w:t xml:space="preserve"> Joan</w:t>
      </w:r>
      <w:r>
        <w:rPr>
          <w:rFonts w:ascii="Times New Roman" w:hAnsi="Times New Roman" w:cs="Times New Roman"/>
          <w:color w:val="000000"/>
        </w:rPr>
        <w:t xml:space="preserve">, </w:t>
      </w:r>
      <w:r w:rsidRPr="00130AE9">
        <w:rPr>
          <w:rFonts w:ascii="Times New Roman" w:hAnsi="Times New Roman" w:cs="Times New Roman"/>
          <w:smallCaps/>
          <w:color w:val="000000"/>
        </w:rPr>
        <w:t>Fernàndez</w:t>
      </w:r>
      <w:r w:rsidR="00D04900">
        <w:rPr>
          <w:rFonts w:ascii="Times New Roman" w:hAnsi="Times New Roman" w:cs="Times New Roman"/>
          <w:smallCaps/>
          <w:color w:val="000000"/>
        </w:rPr>
        <w:t>,</w:t>
      </w:r>
      <w:r w:rsidR="00D04900" w:rsidRPr="00D04900">
        <w:rPr>
          <w:rFonts w:ascii="Times New Roman" w:hAnsi="Times New Roman" w:cs="Times New Roman"/>
          <w:color w:val="000000"/>
        </w:rPr>
        <w:t xml:space="preserve"> </w:t>
      </w:r>
      <w:r w:rsidR="00D04900" w:rsidRPr="00AC4035">
        <w:rPr>
          <w:rFonts w:ascii="Times New Roman" w:hAnsi="Times New Roman" w:cs="Times New Roman"/>
          <w:color w:val="000000"/>
        </w:rPr>
        <w:t>Josep-Anton</w:t>
      </w:r>
      <w:r>
        <w:rPr>
          <w:rFonts w:ascii="Times New Roman" w:hAnsi="Times New Roman" w:cs="Times New Roman"/>
          <w:color w:val="000000"/>
        </w:rPr>
        <w:t xml:space="preserve"> y</w:t>
      </w:r>
      <w:r w:rsidRPr="00AC4035">
        <w:rPr>
          <w:rFonts w:ascii="Times New Roman" w:hAnsi="Times New Roman" w:cs="Times New Roman"/>
          <w:color w:val="000000"/>
        </w:rPr>
        <w:t xml:space="preserve"> Jaume </w:t>
      </w:r>
      <w:r w:rsidRPr="00130AE9">
        <w:rPr>
          <w:rFonts w:ascii="Times New Roman" w:hAnsi="Times New Roman" w:cs="Times New Roman"/>
          <w:smallCaps/>
          <w:color w:val="000000"/>
        </w:rPr>
        <w:t>Subirana</w:t>
      </w:r>
      <w:r>
        <w:rPr>
          <w:rFonts w:ascii="Times New Roman" w:hAnsi="Times New Roman" w:cs="Times New Roman"/>
          <w:color w:val="000000"/>
        </w:rPr>
        <w:t>, 2011, “</w:t>
      </w:r>
      <w:r w:rsidR="00A32BD6" w:rsidRPr="00A32BD6">
        <w:rPr>
          <w:rFonts w:ascii="Times New Roman" w:hAnsi="Times New Roman" w:cs="Times New Roman"/>
          <w:color w:val="000000"/>
        </w:rPr>
        <w:t>Llengua, cultura i identitat en l’era global</w:t>
      </w:r>
      <w:r w:rsidR="00A32BD6">
        <w:rPr>
          <w:rFonts w:ascii="Times New Roman" w:hAnsi="Times New Roman" w:cs="Times New Roman"/>
          <w:color w:val="000000"/>
        </w:rPr>
        <w:t>”</w:t>
      </w:r>
      <w:r>
        <w:rPr>
          <w:rFonts w:ascii="Times New Roman" w:hAnsi="Times New Roman" w:cs="Times New Roman"/>
          <w:color w:val="000000"/>
        </w:rPr>
        <w:t xml:space="preserve">. </w:t>
      </w:r>
      <w:r w:rsidRPr="00130AE9">
        <w:rPr>
          <w:rFonts w:ascii="Times New Roman" w:hAnsi="Times New Roman" w:cs="Times New Roman"/>
          <w:i/>
          <w:color w:val="000000"/>
        </w:rPr>
        <w:t>Digithum</w:t>
      </w:r>
      <w:r w:rsidR="00A32BD6">
        <w:rPr>
          <w:rFonts w:ascii="Times New Roman" w:hAnsi="Times New Roman" w:cs="Times New Roman"/>
          <w:color w:val="000000"/>
        </w:rPr>
        <w:t>, núm 13 (mayo de</w:t>
      </w:r>
      <w:r>
        <w:rPr>
          <w:rFonts w:ascii="Times New Roman" w:hAnsi="Times New Roman" w:cs="Times New Roman"/>
          <w:color w:val="000000"/>
        </w:rPr>
        <w:t xml:space="preserve"> 2011) &lt;</w:t>
      </w:r>
      <w:r w:rsidRPr="00C503C8">
        <w:rPr>
          <w:rFonts w:ascii="Times New Roman" w:hAnsi="Times New Roman" w:cs="Times New Roman"/>
          <w:color w:val="000000"/>
        </w:rPr>
        <w:t>https://digithum.uoc.edu/articles/abstract/10.7238/d.v0i13.1186/</w:t>
      </w:r>
      <w:r>
        <w:rPr>
          <w:rFonts w:ascii="Times New Roman" w:hAnsi="Times New Roman" w:cs="Times New Roman"/>
          <w:color w:val="000000"/>
        </w:rPr>
        <w:t xml:space="preserve">&gt; </w:t>
      </w:r>
      <w:r w:rsidRPr="00C503C8">
        <w:rPr>
          <w:rFonts w:ascii="Times New Roman" w:hAnsi="Times New Roman" w:cs="Times New Roman"/>
          <w:color w:val="000000"/>
        </w:rPr>
        <w:t>[</w:t>
      </w:r>
      <w:r>
        <w:rPr>
          <w:rFonts w:ascii="Times New Roman" w:hAnsi="Times New Roman" w:cs="Times New Roman"/>
          <w:color w:val="000000"/>
        </w:rPr>
        <w:t>27/08/2015</w:t>
      </w:r>
      <w:r w:rsidRPr="00C503C8">
        <w:rPr>
          <w:rFonts w:ascii="Times New Roman" w:hAnsi="Times New Roman" w:cs="Times New Roman"/>
          <w:color w:val="000000"/>
        </w:rPr>
        <w:t>].</w:t>
      </w:r>
    </w:p>
    <w:p w:rsidR="005F378E" w:rsidRDefault="005F378E" w:rsidP="00F05F24">
      <w:pPr>
        <w:widowControl w:val="0"/>
        <w:autoSpaceDE w:val="0"/>
        <w:autoSpaceDN w:val="0"/>
        <w:adjustRightInd w:val="0"/>
        <w:ind w:left="540" w:right="566" w:hanging="540"/>
        <w:jc w:val="both"/>
        <w:rPr>
          <w:rFonts w:ascii="Times New Roman" w:hAnsi="Times New Roman" w:cs="Times New Roman"/>
        </w:rPr>
      </w:pPr>
      <w:r w:rsidRPr="005F378E">
        <w:rPr>
          <w:rFonts w:ascii="Times New Roman" w:hAnsi="Times New Roman" w:cs="Times New Roman"/>
          <w:smallCaps/>
          <w:color w:val="000000"/>
          <w:lang w:val="pt-BR"/>
        </w:rPr>
        <w:t>Puntí</w:t>
      </w:r>
      <w:r>
        <w:rPr>
          <w:rFonts w:ascii="Times New Roman" w:hAnsi="Times New Roman" w:cs="Times New Roman"/>
        </w:rPr>
        <w:t>, Jordi, 2008, “</w:t>
      </w:r>
      <w:r w:rsidRPr="005F378E">
        <w:rPr>
          <w:rFonts w:ascii="Times New Roman" w:hAnsi="Times New Roman" w:cs="Times New Roman"/>
        </w:rPr>
        <w:t>Una escritora entre dos mundos</w:t>
      </w:r>
      <w:r>
        <w:rPr>
          <w:rFonts w:ascii="Times New Roman" w:hAnsi="Times New Roman" w:cs="Times New Roman"/>
        </w:rPr>
        <w:t xml:space="preserve">”, </w:t>
      </w:r>
      <w:r w:rsidRPr="00DC5000">
        <w:rPr>
          <w:rFonts w:ascii="Times New Roman" w:hAnsi="Times New Roman" w:cs="Times New Roman"/>
          <w:i/>
        </w:rPr>
        <w:t>El Periódico de Cataluña</w:t>
      </w:r>
      <w:r>
        <w:rPr>
          <w:rFonts w:ascii="Times New Roman" w:hAnsi="Times New Roman" w:cs="Times New Roman"/>
        </w:rPr>
        <w:t>, 01/02/2008, &lt;</w:t>
      </w:r>
      <w:r w:rsidRPr="005F378E">
        <w:rPr>
          <w:rFonts w:ascii="Times New Roman" w:hAnsi="Times New Roman" w:cs="Times New Roman"/>
        </w:rPr>
        <w:t>http://medios.mugak.eu/noticias/noticia/130963</w:t>
      </w:r>
      <w:r w:rsidR="009738DF">
        <w:rPr>
          <w:rFonts w:ascii="Times New Roman" w:hAnsi="Times New Roman" w:cs="Times New Roman"/>
        </w:rPr>
        <w:t>&gt; [</w:t>
      </w:r>
      <w:r>
        <w:rPr>
          <w:rFonts w:ascii="Times New Roman" w:hAnsi="Times New Roman" w:cs="Times New Roman"/>
        </w:rPr>
        <w:t>26/01/2016</w:t>
      </w:r>
      <w:r w:rsidRPr="006550CD">
        <w:rPr>
          <w:rFonts w:ascii="Times New Roman" w:hAnsi="Times New Roman" w:cs="Times New Roman"/>
        </w:rPr>
        <w:t>].</w:t>
      </w:r>
    </w:p>
    <w:p w:rsidR="0091648B" w:rsidRDefault="0091648B" w:rsidP="00F05F24">
      <w:pPr>
        <w:widowControl w:val="0"/>
        <w:autoSpaceDE w:val="0"/>
        <w:autoSpaceDN w:val="0"/>
        <w:adjustRightInd w:val="0"/>
        <w:ind w:left="540" w:right="566" w:hanging="540"/>
        <w:jc w:val="both"/>
        <w:rPr>
          <w:rFonts w:ascii="Times New Roman" w:hAnsi="Times New Roman" w:cs="Times New Roman"/>
        </w:rPr>
      </w:pPr>
      <w:r>
        <w:rPr>
          <w:rFonts w:ascii="Times New Roman" w:hAnsi="Times New Roman" w:cs="Times New Roman"/>
          <w:smallCaps/>
          <w:color w:val="000000"/>
          <w:lang w:val="pt-BR"/>
        </w:rPr>
        <w:lastRenderedPageBreak/>
        <w:t xml:space="preserve">---, 2011, </w:t>
      </w:r>
      <w:r w:rsidRPr="00790196">
        <w:rPr>
          <w:rFonts w:ascii="Times New Roman" w:hAnsi="Times New Roman" w:cs="Times New Roman"/>
          <w:i/>
        </w:rPr>
        <w:t xml:space="preserve">Els </w:t>
      </w:r>
      <w:r>
        <w:rPr>
          <w:rFonts w:ascii="Times New Roman" w:hAnsi="Times New Roman" w:cs="Times New Roman"/>
          <w:i/>
        </w:rPr>
        <w:t xml:space="preserve">castellans. </w:t>
      </w:r>
      <w:r w:rsidR="0080158F">
        <w:rPr>
          <w:rFonts w:ascii="Times New Roman" w:hAnsi="Times New Roman" w:cs="Times New Roman"/>
        </w:rPr>
        <w:t>Barcelona: L’Avenç.</w:t>
      </w:r>
    </w:p>
    <w:p w:rsidR="005226E8" w:rsidRDefault="005226E8" w:rsidP="00F05F24">
      <w:pPr>
        <w:widowControl w:val="0"/>
        <w:autoSpaceDE w:val="0"/>
        <w:autoSpaceDN w:val="0"/>
        <w:adjustRightInd w:val="0"/>
        <w:ind w:left="540" w:right="566" w:hanging="540"/>
        <w:jc w:val="both"/>
        <w:rPr>
          <w:rFonts w:ascii="Times New Roman" w:hAnsi="Times New Roman" w:cs="Times New Roman"/>
        </w:rPr>
      </w:pPr>
      <w:r w:rsidRPr="0074497A">
        <w:rPr>
          <w:rFonts w:ascii="Times New Roman" w:hAnsi="Times New Roman" w:cs="Times New Roman"/>
          <w:smallCaps/>
          <w:color w:val="000000"/>
          <w:lang w:val="pt-BR"/>
        </w:rPr>
        <w:t>Punzano Sierra</w:t>
      </w:r>
      <w:r w:rsidR="003E20C3">
        <w:rPr>
          <w:rFonts w:cstheme="minorHAnsi"/>
          <w:lang w:val="it-IT"/>
        </w:rPr>
        <w:t>, Isra</w:t>
      </w:r>
      <w:r>
        <w:rPr>
          <w:rFonts w:cstheme="minorHAnsi"/>
          <w:lang w:val="it-IT"/>
        </w:rPr>
        <w:t>el, 2008</w:t>
      </w:r>
      <w:r w:rsidR="003E20C3">
        <w:rPr>
          <w:rFonts w:cstheme="minorHAnsi"/>
          <w:lang w:val="it-IT"/>
        </w:rPr>
        <w:t>a</w:t>
      </w:r>
      <w:r>
        <w:rPr>
          <w:rFonts w:cstheme="minorHAnsi"/>
          <w:lang w:val="it-IT"/>
        </w:rPr>
        <w:t xml:space="preserve">, </w:t>
      </w:r>
      <w:r w:rsidR="003E20C3">
        <w:rPr>
          <w:rFonts w:cstheme="minorHAnsi"/>
          <w:lang w:val="it-IT"/>
        </w:rPr>
        <w:t>“</w:t>
      </w:r>
      <w:r w:rsidRPr="005226E8">
        <w:rPr>
          <w:rFonts w:cstheme="minorHAnsi"/>
          <w:lang w:val="it-IT"/>
        </w:rPr>
        <w:t>He intentado aleja</w:t>
      </w:r>
      <w:r w:rsidR="003E20C3">
        <w:rPr>
          <w:rFonts w:cstheme="minorHAnsi"/>
          <w:lang w:val="it-IT"/>
        </w:rPr>
        <w:t>rme de unos orígenes que duelen”</w:t>
      </w:r>
      <w:r>
        <w:rPr>
          <w:rFonts w:cstheme="minorHAnsi"/>
          <w:lang w:val="it-IT"/>
        </w:rPr>
        <w:t>,</w:t>
      </w:r>
      <w:r w:rsidR="003E20C3">
        <w:rPr>
          <w:rFonts w:cstheme="minorHAnsi"/>
          <w:lang w:val="it-IT"/>
        </w:rPr>
        <w:t xml:space="preserve"> </w:t>
      </w:r>
      <w:r>
        <w:rPr>
          <w:rFonts w:cstheme="minorHAnsi"/>
          <w:lang w:val="it-IT"/>
        </w:rPr>
        <w:t xml:space="preserve"> </w:t>
      </w:r>
      <w:r w:rsidRPr="0074497A">
        <w:rPr>
          <w:rFonts w:cstheme="minorHAnsi"/>
          <w:i/>
          <w:lang w:val="it-IT"/>
        </w:rPr>
        <w:t>El País</w:t>
      </w:r>
      <w:r w:rsidR="003E20C3">
        <w:rPr>
          <w:rFonts w:cstheme="minorHAnsi"/>
          <w:lang w:val="it-IT"/>
        </w:rPr>
        <w:t>, 02/02/2008</w:t>
      </w:r>
      <w:r>
        <w:rPr>
          <w:rFonts w:cstheme="minorHAnsi"/>
          <w:lang w:val="it-IT"/>
        </w:rPr>
        <w:t>, &lt;</w:t>
      </w:r>
      <w:r w:rsidRPr="005226E8">
        <w:rPr>
          <w:rFonts w:cstheme="minorHAnsi"/>
          <w:lang w:val="it-IT"/>
        </w:rPr>
        <w:t>http://elpais.com/diario/2008/02/02/cultura/1201906804_850215.html</w:t>
      </w:r>
      <w:r>
        <w:rPr>
          <w:rFonts w:cstheme="minorHAnsi"/>
          <w:lang w:val="it-IT"/>
        </w:rPr>
        <w:t xml:space="preserve">&gt; </w:t>
      </w:r>
      <w:r>
        <w:rPr>
          <w:rFonts w:ascii="Times New Roman" w:hAnsi="Times New Roman" w:cs="Times New Roman"/>
        </w:rPr>
        <w:t>[15/05/2016</w:t>
      </w:r>
      <w:r w:rsidRPr="006550CD">
        <w:rPr>
          <w:rFonts w:ascii="Times New Roman" w:hAnsi="Times New Roman" w:cs="Times New Roman"/>
        </w:rPr>
        <w:t>].</w:t>
      </w:r>
    </w:p>
    <w:p w:rsidR="003E20C3" w:rsidRPr="0074497A" w:rsidRDefault="003E20C3" w:rsidP="00F05F24">
      <w:pPr>
        <w:widowControl w:val="0"/>
        <w:autoSpaceDE w:val="0"/>
        <w:autoSpaceDN w:val="0"/>
        <w:adjustRightInd w:val="0"/>
        <w:ind w:left="540" w:right="566" w:hanging="540"/>
        <w:jc w:val="both"/>
        <w:rPr>
          <w:rFonts w:ascii="Times New Roman" w:hAnsi="Times New Roman" w:cs="Times New Roman"/>
          <w:color w:val="000000"/>
          <w:lang w:val="pt-BR"/>
        </w:rPr>
      </w:pPr>
      <w:r>
        <w:rPr>
          <w:rFonts w:ascii="Times New Roman" w:hAnsi="Times New Roman" w:cs="Times New Roman"/>
          <w:smallCaps/>
          <w:color w:val="000000"/>
          <w:lang w:val="pt-BR"/>
        </w:rPr>
        <w:t>---, 2008</w:t>
      </w:r>
      <w:r>
        <w:rPr>
          <w:rFonts w:ascii="Times New Roman" w:hAnsi="Times New Roman" w:cs="Times New Roman"/>
          <w:color w:val="000000"/>
          <w:lang w:val="pt-BR"/>
        </w:rPr>
        <w:t>b, “No soy símbolo de nada” El País, 01/02/2008 &lt;</w:t>
      </w:r>
      <w:r w:rsidRPr="0074497A">
        <w:rPr>
          <w:color w:val="000000"/>
        </w:rPr>
        <w:t>https://elpais.com/diario/2008/02/01/catalunya/1201831660_850215.html</w:t>
      </w:r>
      <w:r>
        <w:rPr>
          <w:rFonts w:ascii="Times New Roman" w:hAnsi="Times New Roman" w:cs="Times New Roman"/>
          <w:color w:val="000000"/>
          <w:lang w:val="pt-BR"/>
        </w:rPr>
        <w:t>&gt; [12/07/2017]</w:t>
      </w:r>
    </w:p>
    <w:p w:rsidR="0025349E" w:rsidRDefault="0025349E" w:rsidP="00F05F24">
      <w:pPr>
        <w:widowControl w:val="0"/>
        <w:autoSpaceDE w:val="0"/>
        <w:autoSpaceDN w:val="0"/>
        <w:adjustRightInd w:val="0"/>
        <w:ind w:left="540" w:right="566" w:hanging="540"/>
        <w:jc w:val="both"/>
        <w:rPr>
          <w:lang w:val="it-IT"/>
        </w:rPr>
      </w:pPr>
      <w:r w:rsidRPr="0025349E">
        <w:rPr>
          <w:rFonts w:ascii="Times New Roman" w:hAnsi="Times New Roman" w:cs="Times New Roman"/>
          <w:smallCaps/>
          <w:color w:val="000000"/>
          <w:lang w:val="pt-BR"/>
        </w:rPr>
        <w:t>Rabant</w:t>
      </w:r>
      <w:r>
        <w:rPr>
          <w:lang w:val="it-IT"/>
        </w:rPr>
        <w:t xml:space="preserve">, Claude, 1992, </w:t>
      </w:r>
      <w:r w:rsidRPr="0025349E">
        <w:rPr>
          <w:i/>
          <w:lang w:val="it-IT"/>
        </w:rPr>
        <w:t xml:space="preserve">Inventer le réel, </w:t>
      </w:r>
      <w:r>
        <w:rPr>
          <w:lang w:val="it-IT"/>
        </w:rPr>
        <w:t xml:space="preserve">Paris: </w:t>
      </w:r>
      <w:r w:rsidRPr="0025349E">
        <w:rPr>
          <w:lang w:val="it-IT"/>
        </w:rPr>
        <w:t>Deno</w:t>
      </w:r>
      <w:r w:rsidRPr="0025349E">
        <w:rPr>
          <w:rFonts w:cstheme="minorHAnsi"/>
          <w:lang w:val="it-IT"/>
        </w:rPr>
        <w:t>ë</w:t>
      </w:r>
      <w:r w:rsidRPr="0025349E">
        <w:rPr>
          <w:lang w:val="it-IT"/>
        </w:rPr>
        <w:t>l.</w:t>
      </w:r>
    </w:p>
    <w:p w:rsidR="005A5973" w:rsidRPr="00F669E7" w:rsidRDefault="005A5973" w:rsidP="00F05F24">
      <w:pPr>
        <w:widowControl w:val="0"/>
        <w:autoSpaceDE w:val="0"/>
        <w:autoSpaceDN w:val="0"/>
        <w:adjustRightInd w:val="0"/>
        <w:ind w:left="540" w:right="566" w:hanging="540"/>
        <w:jc w:val="both"/>
        <w:rPr>
          <w:rFonts w:ascii="Times New Roman" w:hAnsi="Times New Roman" w:cstheme="minorHAnsi"/>
          <w:color w:val="000000"/>
          <w:lang w:val="pt-BR"/>
        </w:rPr>
      </w:pPr>
      <w:r>
        <w:rPr>
          <w:rFonts w:ascii="Times New Roman" w:hAnsi="Times New Roman" w:cs="Times New Roman"/>
          <w:smallCaps/>
          <w:color w:val="000000"/>
          <w:lang w:val="pt-BR"/>
        </w:rPr>
        <w:t xml:space="preserve">Rabassa, </w:t>
      </w:r>
      <w:r w:rsidRPr="005A5973">
        <w:rPr>
          <w:rFonts w:ascii="Times New Roman" w:hAnsi="Times New Roman" w:cs="Times New Roman"/>
          <w:color w:val="000000"/>
          <w:lang w:val="pt-BR"/>
        </w:rPr>
        <w:t xml:space="preserve">Gregory, 1984, </w:t>
      </w:r>
      <w:r w:rsidRPr="00F669E7">
        <w:rPr>
          <w:rFonts w:ascii="Times New Roman" w:hAnsi="Times New Roman" w:cs="Times New Roman"/>
          <w:color w:val="000000"/>
          <w:lang w:val="pt-BR"/>
        </w:rPr>
        <w:t>“If This Be Treason:</w:t>
      </w:r>
      <w:r w:rsidRPr="00F669E7">
        <w:rPr>
          <w:rFonts w:ascii="Times New Roman" w:hAnsi="Times New Roman" w:cstheme="minorHAnsi"/>
          <w:color w:val="000000"/>
          <w:lang w:val="pt-BR"/>
        </w:rPr>
        <w:t xml:space="preserve"> Translation and Its Possibilities”, en Frawley, William (ed.), </w:t>
      </w:r>
      <w:r w:rsidR="00F669E7" w:rsidRPr="00F669E7">
        <w:rPr>
          <w:rFonts w:ascii="Times New Roman" w:hAnsi="Times New Roman" w:cstheme="minorHAnsi"/>
          <w:i/>
          <w:color w:val="000000"/>
          <w:lang w:val="pt-BR"/>
        </w:rPr>
        <w:t>Translation. Literary Linguistic and Philosophical Perspectives</w:t>
      </w:r>
      <w:r w:rsidR="00F669E7">
        <w:rPr>
          <w:rFonts w:ascii="Times New Roman" w:hAnsi="Times New Roman" w:cstheme="minorHAnsi"/>
          <w:color w:val="000000"/>
          <w:lang w:val="pt-BR"/>
        </w:rPr>
        <w:t>.</w:t>
      </w:r>
      <w:r w:rsidR="00F669E7" w:rsidRPr="00F669E7">
        <w:rPr>
          <w:rFonts w:ascii="Times New Roman" w:hAnsi="Times New Roman" w:cstheme="minorHAnsi"/>
          <w:color w:val="000000"/>
          <w:lang w:val="pt-BR"/>
        </w:rPr>
        <w:t xml:space="preserve"> London and Toronto, Associated University Press, s/p.</w:t>
      </w:r>
    </w:p>
    <w:p w:rsidR="008C4F1F" w:rsidRPr="008C4F1F" w:rsidRDefault="008C4F1F" w:rsidP="00F05F24">
      <w:pPr>
        <w:widowControl w:val="0"/>
        <w:autoSpaceDE w:val="0"/>
        <w:autoSpaceDN w:val="0"/>
        <w:adjustRightInd w:val="0"/>
        <w:ind w:left="540" w:right="566" w:hanging="540"/>
        <w:jc w:val="both"/>
        <w:rPr>
          <w:rFonts w:cstheme="minorHAnsi"/>
          <w:smallCaps/>
          <w:color w:val="000000"/>
          <w:lang w:val="pt-BR"/>
        </w:rPr>
      </w:pPr>
      <w:r w:rsidRPr="008C4F1F">
        <w:rPr>
          <w:rFonts w:cstheme="minorHAnsi"/>
          <w:smallCaps/>
          <w:color w:val="000000"/>
          <w:lang w:val="pt-BR"/>
        </w:rPr>
        <w:t>Raggio</w:t>
      </w:r>
      <w:r w:rsidRPr="008C4F1F">
        <w:rPr>
          <w:rFonts w:cstheme="minorHAnsi"/>
          <w:lang w:val="en-GB"/>
        </w:rPr>
        <w:t xml:space="preserve">, </w:t>
      </w:r>
      <w:r>
        <w:rPr>
          <w:rFonts w:cstheme="minorHAnsi"/>
          <w:lang w:val="en-US"/>
        </w:rPr>
        <w:t>Salvador L., 2013,</w:t>
      </w:r>
      <w:r w:rsidRPr="008C4F1F">
        <w:rPr>
          <w:rFonts w:cstheme="minorHAnsi"/>
          <w:lang w:val="en-GB"/>
        </w:rPr>
        <w:t xml:space="preserve"> </w:t>
      </w:r>
      <w:r>
        <w:rPr>
          <w:rFonts w:cstheme="minorHAnsi"/>
          <w:lang w:val="en-US"/>
        </w:rPr>
        <w:t>“</w:t>
      </w:r>
      <w:r w:rsidRPr="008C4F1F">
        <w:rPr>
          <w:rFonts w:cstheme="minorHAnsi"/>
          <w:lang w:val="en-US"/>
        </w:rPr>
        <w:t xml:space="preserve">The Mutant Factor. Transformations and Mutations of the Monstrous in Contemporary </w:t>
      </w:r>
      <w:r>
        <w:rPr>
          <w:rFonts w:cstheme="minorHAnsi"/>
          <w:lang w:val="en-US"/>
        </w:rPr>
        <w:t>Ibero-American Texts”</w:t>
      </w:r>
      <w:r w:rsidRPr="008C4F1F">
        <w:rPr>
          <w:rFonts w:cstheme="minorHAnsi"/>
          <w:lang w:val="en-US"/>
        </w:rPr>
        <w:t xml:space="preserve"> Open Access Dissertations.</w:t>
      </w:r>
      <w:r w:rsidR="000C75A9">
        <w:rPr>
          <w:rFonts w:cstheme="minorHAnsi"/>
          <w:lang w:val="en-US"/>
        </w:rPr>
        <w:t xml:space="preserve"> Universidad de Miami,</w:t>
      </w:r>
      <w:r w:rsidRPr="008C4F1F">
        <w:rPr>
          <w:rFonts w:cstheme="minorHAnsi"/>
          <w:lang w:val="en-US"/>
        </w:rPr>
        <w:t xml:space="preserve"> </w:t>
      </w:r>
      <w:r>
        <w:rPr>
          <w:rFonts w:cstheme="minorHAnsi"/>
          <w:lang w:val="es-AR"/>
        </w:rPr>
        <w:t xml:space="preserve">Paper 1031, </w:t>
      </w:r>
      <w:r w:rsidR="000C75A9">
        <w:rPr>
          <w:rFonts w:cstheme="minorHAnsi"/>
          <w:lang w:val="es-AR"/>
        </w:rPr>
        <w:t>&lt;</w:t>
      </w:r>
      <w:r w:rsidRPr="008C4F1F">
        <w:rPr>
          <w:rFonts w:cstheme="minorHAnsi"/>
          <w:lang w:val="es-AR"/>
        </w:rPr>
        <w:t>http://scholarlyrepository.miami.edu/cgi/viewcontent.cgi?article=2038&amp;context=oa_dissertations</w:t>
      </w:r>
      <w:r>
        <w:rPr>
          <w:rFonts w:cstheme="minorHAnsi"/>
          <w:lang w:val="es-AR"/>
        </w:rPr>
        <w:t>&gt;</w:t>
      </w:r>
      <w:r w:rsidR="000C75A9">
        <w:rPr>
          <w:rFonts w:cstheme="minorHAnsi"/>
          <w:lang w:val="es-AR"/>
        </w:rPr>
        <w:t xml:space="preserve"> [02/08/2017].</w:t>
      </w:r>
    </w:p>
    <w:p w:rsidR="00681F7B" w:rsidRDefault="00681F7B" w:rsidP="00F05F24">
      <w:pPr>
        <w:widowControl w:val="0"/>
        <w:autoSpaceDE w:val="0"/>
        <w:autoSpaceDN w:val="0"/>
        <w:adjustRightInd w:val="0"/>
        <w:ind w:left="540" w:right="566" w:hanging="540"/>
        <w:jc w:val="both"/>
        <w:rPr>
          <w:rFonts w:ascii="Times New Roman" w:hAnsi="Times New Roman" w:cs="Times New Roman"/>
          <w:smallCaps/>
          <w:color w:val="000000"/>
          <w:lang w:val="pt-BR"/>
        </w:rPr>
      </w:pPr>
      <w:r w:rsidRPr="00681F7B">
        <w:rPr>
          <w:rFonts w:ascii="Times New Roman" w:hAnsi="Times New Roman" w:cs="Times New Roman"/>
          <w:smallCaps/>
          <w:color w:val="000000"/>
          <w:lang w:val="pt-BR"/>
        </w:rPr>
        <w:t>Rasi</w:t>
      </w:r>
      <w:r>
        <w:rPr>
          <w:lang w:val="it-IT"/>
        </w:rPr>
        <w:t xml:space="preserve">, Elisabetta, </w:t>
      </w:r>
      <w:r w:rsidRPr="00D56FEC">
        <w:rPr>
          <w:lang w:val="it-IT"/>
        </w:rPr>
        <w:t xml:space="preserve">1978, </w:t>
      </w:r>
      <w:r w:rsidRPr="00D56FEC">
        <w:rPr>
          <w:i/>
          <w:lang w:val="it-IT"/>
        </w:rPr>
        <w:t>La lingua della nutrice. Percorsi e tracce dell’espressione femminile</w:t>
      </w:r>
      <w:r w:rsidRPr="00D56FEC">
        <w:rPr>
          <w:lang w:val="it-IT"/>
        </w:rPr>
        <w:t xml:space="preserve">. </w:t>
      </w:r>
      <w:r>
        <w:rPr>
          <w:lang w:val="it-IT"/>
        </w:rPr>
        <w:t>Introducción de</w:t>
      </w:r>
      <w:r w:rsidRPr="00D56FEC">
        <w:rPr>
          <w:lang w:val="it-IT"/>
        </w:rPr>
        <w:t xml:space="preserve"> Julia Kristeva. Roma: Edizioni delle donne</w:t>
      </w:r>
      <w:r>
        <w:rPr>
          <w:lang w:val="it-IT"/>
        </w:rPr>
        <w:t>.</w:t>
      </w:r>
    </w:p>
    <w:p w:rsidR="003928D8" w:rsidRDefault="003928D8" w:rsidP="00F05F24">
      <w:pPr>
        <w:widowControl w:val="0"/>
        <w:autoSpaceDE w:val="0"/>
        <w:autoSpaceDN w:val="0"/>
        <w:adjustRightInd w:val="0"/>
        <w:ind w:left="540" w:right="566" w:hanging="540"/>
        <w:jc w:val="both"/>
        <w:rPr>
          <w:rFonts w:ascii="Times New Roman" w:hAnsi="Times New Roman" w:cs="Times New Roman"/>
          <w:lang w:val="it-IT"/>
        </w:rPr>
      </w:pPr>
      <w:r w:rsidRPr="00DF39AE">
        <w:rPr>
          <w:rFonts w:ascii="Times New Roman" w:hAnsi="Times New Roman" w:cs="Times New Roman"/>
          <w:smallCaps/>
          <w:color w:val="000000"/>
          <w:lang w:val="pt-BR"/>
        </w:rPr>
        <w:t>Real</w:t>
      </w:r>
      <w:r w:rsidRPr="00604D00">
        <w:rPr>
          <w:rFonts w:ascii="Times New Roman" w:hAnsi="Times New Roman" w:cs="Times New Roman"/>
          <w:lang w:val="it-IT"/>
        </w:rPr>
        <w:t>, Neus, 2009, “</w:t>
      </w:r>
      <w:r w:rsidRPr="00604D00">
        <w:rPr>
          <w:rFonts w:ascii="Times New Roman" w:hAnsi="Times New Roman" w:cs="Times New Roman"/>
          <w:i/>
          <w:lang w:val="it-IT"/>
        </w:rPr>
        <w:t>L’hora violeta</w:t>
      </w:r>
      <w:r w:rsidRPr="00604D00">
        <w:rPr>
          <w:rFonts w:ascii="Times New Roman" w:hAnsi="Times New Roman" w:cs="Times New Roman"/>
          <w:lang w:val="it-IT"/>
        </w:rPr>
        <w:t xml:space="preserve">, de Montserrat Roig”, en </w:t>
      </w:r>
      <w:r w:rsidRPr="00604D00">
        <w:rPr>
          <w:rFonts w:ascii="Times New Roman" w:hAnsi="Times New Roman" w:cs="Times New Roman"/>
          <w:i/>
          <w:lang w:val="it-IT"/>
        </w:rPr>
        <w:t>Panorama crític de la literatura catalana, vol. VI, Segle XX. De la postguerra a l’actualitat</w:t>
      </w:r>
      <w:r w:rsidR="00587214">
        <w:rPr>
          <w:rFonts w:ascii="Times New Roman" w:hAnsi="Times New Roman" w:cs="Times New Roman"/>
          <w:lang w:val="it-IT"/>
        </w:rPr>
        <w:t xml:space="preserve">, Enric Bou (dir.), </w:t>
      </w:r>
      <w:r>
        <w:rPr>
          <w:rFonts w:ascii="Times New Roman" w:hAnsi="Times New Roman" w:cs="Times New Roman"/>
          <w:lang w:val="it-IT"/>
        </w:rPr>
        <w:t>pp. 621-622</w:t>
      </w:r>
      <w:r w:rsidRPr="00604D00">
        <w:rPr>
          <w:rFonts w:ascii="Times New Roman" w:hAnsi="Times New Roman" w:cs="Times New Roman"/>
          <w:lang w:val="it-IT"/>
        </w:rPr>
        <w:t>.</w:t>
      </w:r>
    </w:p>
    <w:p w:rsidR="00895220" w:rsidRPr="00895220" w:rsidRDefault="00895220" w:rsidP="00F05F24">
      <w:pPr>
        <w:widowControl w:val="0"/>
        <w:autoSpaceDE w:val="0"/>
        <w:autoSpaceDN w:val="0"/>
        <w:adjustRightInd w:val="0"/>
        <w:ind w:left="540" w:right="566" w:hanging="540"/>
        <w:jc w:val="both"/>
        <w:rPr>
          <w:rFonts w:ascii="Times New Roman" w:hAnsi="Times New Roman" w:cs="Times New Roman"/>
          <w:lang w:val="it-IT"/>
        </w:rPr>
      </w:pPr>
      <w:r>
        <w:rPr>
          <w:rFonts w:ascii="Times New Roman" w:hAnsi="Times New Roman" w:cs="Times New Roman"/>
          <w:smallCaps/>
          <w:color w:val="000000"/>
          <w:lang w:val="pt-BR"/>
        </w:rPr>
        <w:t xml:space="preserve">Recalcati, </w:t>
      </w:r>
      <w:r>
        <w:rPr>
          <w:rFonts w:ascii="Times New Roman" w:hAnsi="Times New Roman" w:cs="Times New Roman"/>
          <w:color w:val="000000"/>
          <w:lang w:val="pt-BR"/>
        </w:rPr>
        <w:t xml:space="preserve">Massimo, 2015, </w:t>
      </w:r>
      <w:r w:rsidRPr="00895220">
        <w:rPr>
          <w:rFonts w:ascii="Times New Roman" w:hAnsi="Times New Roman" w:cs="Times New Roman"/>
          <w:i/>
          <w:color w:val="000000"/>
          <w:lang w:val="pt-BR"/>
        </w:rPr>
        <w:t>Le mani della madre. Desiderio, fantasmi ed eredità del materno</w:t>
      </w:r>
      <w:r>
        <w:rPr>
          <w:rFonts w:ascii="Times New Roman" w:hAnsi="Times New Roman" w:cs="Times New Roman"/>
          <w:color w:val="000000"/>
          <w:lang w:val="pt-BR"/>
        </w:rPr>
        <w:t>. Milano: Feltrinelli.</w:t>
      </w:r>
    </w:p>
    <w:p w:rsidR="002861F2" w:rsidRDefault="002861F2" w:rsidP="00F05F24">
      <w:pPr>
        <w:widowControl w:val="0"/>
        <w:autoSpaceDE w:val="0"/>
        <w:autoSpaceDN w:val="0"/>
        <w:adjustRightInd w:val="0"/>
        <w:ind w:left="540" w:right="566" w:hanging="540"/>
        <w:jc w:val="both"/>
        <w:rPr>
          <w:rFonts w:ascii="Times New Roman" w:hAnsi="Times New Roman" w:cs="Times New Roman"/>
          <w:color w:val="000000"/>
          <w:lang w:val="pt-BR"/>
        </w:rPr>
      </w:pPr>
      <w:r>
        <w:rPr>
          <w:rFonts w:ascii="Times New Roman" w:hAnsi="Times New Roman" w:cs="Times New Roman"/>
          <w:smallCaps/>
          <w:color w:val="000000"/>
          <w:lang w:val="pt-BR"/>
        </w:rPr>
        <w:t xml:space="preserve">Reher, </w:t>
      </w:r>
      <w:r w:rsidRPr="00DF39AE">
        <w:rPr>
          <w:rFonts w:ascii="Times New Roman" w:hAnsi="Times New Roman" w:cs="Times New Roman"/>
          <w:color w:val="000000"/>
          <w:lang w:val="pt-BR"/>
        </w:rPr>
        <w:t>David-Sven y Miquel</w:t>
      </w:r>
      <w:r>
        <w:rPr>
          <w:rFonts w:ascii="Times New Roman" w:hAnsi="Times New Roman" w:cs="Times New Roman"/>
          <w:smallCaps/>
          <w:color w:val="000000"/>
          <w:lang w:val="pt-BR"/>
        </w:rPr>
        <w:t xml:space="preserve"> Requena,</w:t>
      </w:r>
      <w:r w:rsidRPr="00DF39AE">
        <w:rPr>
          <w:rFonts w:ascii="Times New Roman" w:hAnsi="Times New Roman" w:cs="Times New Roman"/>
          <w:color w:val="000000"/>
          <w:lang w:val="pt-BR"/>
        </w:rPr>
        <w:t xml:space="preserve"> (eds.)</w:t>
      </w:r>
      <w:r>
        <w:rPr>
          <w:rFonts w:ascii="Times New Roman" w:hAnsi="Times New Roman" w:cs="Times New Roman"/>
          <w:color w:val="000000"/>
          <w:lang w:val="pt-BR"/>
        </w:rPr>
        <w:t xml:space="preserve"> 2009, </w:t>
      </w:r>
      <w:r w:rsidRPr="00DF39AE">
        <w:rPr>
          <w:rFonts w:ascii="Times New Roman" w:hAnsi="Times New Roman" w:cs="Times New Roman"/>
          <w:i/>
          <w:color w:val="000000"/>
          <w:lang w:val="pt-BR"/>
        </w:rPr>
        <w:t>Las múltiples cara de la inmigración en España</w:t>
      </w:r>
      <w:r>
        <w:rPr>
          <w:rFonts w:ascii="Times New Roman" w:hAnsi="Times New Roman" w:cs="Times New Roman"/>
          <w:color w:val="000000"/>
          <w:lang w:val="pt-BR"/>
        </w:rPr>
        <w:t xml:space="preserve">. </w:t>
      </w:r>
      <w:r w:rsidR="007C310C">
        <w:rPr>
          <w:rFonts w:ascii="Times New Roman" w:hAnsi="Times New Roman" w:cs="Times New Roman"/>
          <w:color w:val="000000"/>
          <w:lang w:val="pt-BR"/>
        </w:rPr>
        <w:t>Madrid: Alianza.</w:t>
      </w:r>
    </w:p>
    <w:p w:rsidR="00F419AB" w:rsidRDefault="00F419AB" w:rsidP="00F05F24">
      <w:pPr>
        <w:widowControl w:val="0"/>
        <w:autoSpaceDE w:val="0"/>
        <w:autoSpaceDN w:val="0"/>
        <w:adjustRightInd w:val="0"/>
        <w:ind w:left="540" w:right="566" w:hanging="540"/>
        <w:jc w:val="both"/>
        <w:rPr>
          <w:rFonts w:ascii="Times New Roman" w:hAnsi="Times New Roman" w:cs="Times New Roman"/>
          <w:color w:val="000000"/>
          <w:lang w:val="pt-BR"/>
        </w:rPr>
      </w:pPr>
      <w:r w:rsidRPr="00F419AB">
        <w:rPr>
          <w:rFonts w:ascii="Times New Roman" w:hAnsi="Times New Roman" w:cs="Times New Roman"/>
          <w:smallCaps/>
          <w:color w:val="000000"/>
          <w:lang w:val="pt-BR"/>
        </w:rPr>
        <w:t>Reisz</w:t>
      </w:r>
      <w:r>
        <w:rPr>
          <w:rFonts w:ascii="Times New Roman" w:hAnsi="Times New Roman" w:cs="Times New Roman"/>
          <w:color w:val="000000"/>
          <w:lang w:val="pt-BR"/>
        </w:rPr>
        <w:t xml:space="preserve">, Susana, 2010, “¿El premio será otra carrera? (El lugar de la mujer escritora en el Hispanismo del futuro)”, en </w:t>
      </w:r>
      <w:r w:rsidRPr="00F419AB">
        <w:rPr>
          <w:rFonts w:ascii="Times New Roman" w:hAnsi="Times New Roman" w:cs="Times New Roman"/>
          <w:color w:val="000000"/>
          <w:lang w:val="pt-BR"/>
        </w:rPr>
        <w:t>Ortega</w:t>
      </w:r>
      <w:r>
        <w:rPr>
          <w:rFonts w:ascii="Times New Roman" w:hAnsi="Times New Roman" w:cs="Times New Roman"/>
          <w:shd w:val="clear" w:color="auto" w:fill="FFFFFF"/>
          <w:lang w:val="en-GB"/>
        </w:rPr>
        <w:t xml:space="preserve">, Julio (ed.), 2010, </w:t>
      </w:r>
      <w:r w:rsidRPr="006F6B88">
        <w:rPr>
          <w:rFonts w:ascii="Times New Roman" w:hAnsi="Times New Roman" w:cs="Times New Roman"/>
          <w:i/>
          <w:shd w:val="clear" w:color="auto" w:fill="FFFFFF"/>
          <w:lang w:val="en-GB"/>
        </w:rPr>
        <w:t>Nuevos hispanismos interdisciplinarios y transatlánticos</w:t>
      </w:r>
      <w:r>
        <w:rPr>
          <w:rFonts w:ascii="Times New Roman" w:hAnsi="Times New Roman" w:cs="Times New Roman"/>
          <w:shd w:val="clear" w:color="auto" w:fill="FFFFFF"/>
          <w:lang w:val="en-GB"/>
        </w:rPr>
        <w:t xml:space="preserve">. Madrid-Frankfurt: Iberoamericana-Vervuert, </w:t>
      </w:r>
      <w:r>
        <w:rPr>
          <w:rFonts w:ascii="Times New Roman" w:hAnsi="Times New Roman" w:cs="Times New Roman"/>
          <w:color w:val="000000"/>
          <w:lang w:val="pt-BR"/>
        </w:rPr>
        <w:t>pp. 77-101.</w:t>
      </w:r>
    </w:p>
    <w:p w:rsidR="0013185B" w:rsidRPr="00C110C1" w:rsidRDefault="0013185B" w:rsidP="00F05F24">
      <w:pPr>
        <w:widowControl w:val="0"/>
        <w:autoSpaceDE w:val="0"/>
        <w:autoSpaceDN w:val="0"/>
        <w:adjustRightInd w:val="0"/>
        <w:ind w:left="540" w:right="566" w:hanging="540"/>
        <w:jc w:val="both"/>
        <w:rPr>
          <w:rFonts w:ascii="Times New Roman" w:hAnsi="Times New Roman" w:cs="Times New Roman"/>
        </w:rPr>
      </w:pPr>
      <w:r w:rsidRPr="0074497A">
        <w:rPr>
          <w:rFonts w:ascii="Times New Roman" w:hAnsi="Times New Roman" w:cs="Times New Roman"/>
          <w:smallCaps/>
          <w:color w:val="000000"/>
          <w:lang w:val="pt-BR"/>
        </w:rPr>
        <w:t>Remotti</w:t>
      </w:r>
      <w:r>
        <w:rPr>
          <w:rFonts w:ascii="Times New Roman" w:hAnsi="Times New Roman" w:cs="Times New Roman"/>
          <w:color w:val="000000"/>
          <w:lang w:val="pt-BR"/>
        </w:rPr>
        <w:t xml:space="preserve">, Francesco, 2010, </w:t>
      </w:r>
      <w:r w:rsidRPr="0074497A">
        <w:rPr>
          <w:rFonts w:ascii="Times New Roman" w:hAnsi="Times New Roman" w:cs="Times New Roman"/>
          <w:i/>
          <w:color w:val="000000"/>
          <w:lang w:val="pt-BR"/>
        </w:rPr>
        <w:t>L’ossessione identitaria</w:t>
      </w:r>
      <w:r>
        <w:rPr>
          <w:rFonts w:ascii="Times New Roman" w:hAnsi="Times New Roman" w:cs="Times New Roman"/>
          <w:color w:val="000000"/>
          <w:lang w:val="pt-BR"/>
        </w:rPr>
        <w:t>. Roma-Bari: Laterza.</w:t>
      </w:r>
    </w:p>
    <w:p w:rsidR="00EB7A58" w:rsidRDefault="001D1052" w:rsidP="00EB7A58">
      <w:pPr>
        <w:widowControl w:val="0"/>
        <w:autoSpaceDE w:val="0"/>
        <w:autoSpaceDN w:val="0"/>
        <w:adjustRightInd w:val="0"/>
        <w:ind w:left="540" w:right="566" w:hanging="540"/>
        <w:jc w:val="both"/>
        <w:rPr>
          <w:rFonts w:ascii="Times New Roman" w:hAnsi="Times New Roman" w:cs="Times New Roman"/>
          <w:color w:val="000000"/>
        </w:rPr>
      </w:pPr>
      <w:r w:rsidRPr="006550CD">
        <w:rPr>
          <w:rFonts w:ascii="Times New Roman" w:hAnsi="Times New Roman" w:cs="Times New Roman"/>
          <w:smallCaps/>
          <w:color w:val="000000"/>
        </w:rPr>
        <w:t xml:space="preserve">Resina, </w:t>
      </w:r>
      <w:r w:rsidR="006C52CF">
        <w:rPr>
          <w:rFonts w:ascii="Times New Roman" w:hAnsi="Times New Roman" w:cs="Times New Roman"/>
          <w:color w:val="000000"/>
        </w:rPr>
        <w:t>Joan Ramo</w:t>
      </w:r>
      <w:r w:rsidR="001A6CF0" w:rsidRPr="006550CD">
        <w:rPr>
          <w:rFonts w:ascii="Times New Roman" w:hAnsi="Times New Roman" w:cs="Times New Roman"/>
          <w:color w:val="000000"/>
        </w:rPr>
        <w:t xml:space="preserve">n, </w:t>
      </w:r>
      <w:r w:rsidR="00EB7A58" w:rsidRPr="006550CD">
        <w:rPr>
          <w:rFonts w:ascii="Times New Roman" w:hAnsi="Times New Roman" w:cs="Times New Roman"/>
          <w:color w:val="000000"/>
          <w:lang w:val="en-GB"/>
        </w:rPr>
        <w:t xml:space="preserve">(ed.) 2013, </w:t>
      </w:r>
      <w:r w:rsidR="00EB7A58" w:rsidRPr="006550CD">
        <w:rPr>
          <w:rFonts w:ascii="Times New Roman" w:hAnsi="Times New Roman" w:cs="Times New Roman"/>
          <w:i/>
          <w:color w:val="000000"/>
          <w:lang w:val="en-GB"/>
        </w:rPr>
        <w:t>Iberian Modalities. A Relational Approach to the Study of Culture in the Iberian Peninsula</w:t>
      </w:r>
      <w:r w:rsidR="00EB7A58" w:rsidRPr="006550CD">
        <w:rPr>
          <w:rFonts w:ascii="Times New Roman" w:hAnsi="Times New Roman" w:cs="Times New Roman"/>
          <w:color w:val="000000"/>
          <w:lang w:val="en-GB"/>
        </w:rPr>
        <w:t xml:space="preserve">. </w:t>
      </w:r>
      <w:r w:rsidR="00EB7A58" w:rsidRPr="006550CD">
        <w:rPr>
          <w:rFonts w:ascii="Times New Roman" w:hAnsi="Times New Roman" w:cs="Times New Roman"/>
          <w:color w:val="000000"/>
        </w:rPr>
        <w:t>Liverpool University Press.</w:t>
      </w:r>
    </w:p>
    <w:p w:rsidR="001D1052" w:rsidRDefault="00EB7A58" w:rsidP="00F05F24">
      <w:pPr>
        <w:widowControl w:val="0"/>
        <w:autoSpaceDE w:val="0"/>
        <w:autoSpaceDN w:val="0"/>
        <w:adjustRightInd w:val="0"/>
        <w:ind w:left="540" w:right="566" w:hanging="540"/>
        <w:jc w:val="both"/>
        <w:rPr>
          <w:rFonts w:ascii="Times New Roman" w:hAnsi="Times New Roman" w:cs="Times New Roman"/>
          <w:color w:val="000000"/>
        </w:rPr>
      </w:pPr>
      <w:r>
        <w:rPr>
          <w:rFonts w:ascii="Times New Roman" w:hAnsi="Times New Roman" w:cs="Times New Roman"/>
          <w:color w:val="000000"/>
        </w:rPr>
        <w:t xml:space="preserve">---, </w:t>
      </w:r>
      <w:r w:rsidR="001A6CF0" w:rsidRPr="006550CD">
        <w:rPr>
          <w:rFonts w:ascii="Times New Roman" w:hAnsi="Times New Roman" w:cs="Times New Roman"/>
          <w:color w:val="000000"/>
        </w:rPr>
        <w:t>2009,</w:t>
      </w:r>
      <w:r w:rsidR="001D1052" w:rsidRPr="006550CD">
        <w:rPr>
          <w:rFonts w:ascii="Times New Roman" w:hAnsi="Times New Roman" w:cs="Times New Roman"/>
          <w:color w:val="000000"/>
        </w:rPr>
        <w:t xml:space="preserve"> </w:t>
      </w:r>
      <w:r w:rsidR="001D1052" w:rsidRPr="006550CD">
        <w:rPr>
          <w:rFonts w:ascii="Times New Roman" w:hAnsi="Times New Roman" w:cs="Times New Roman"/>
          <w:i/>
          <w:color w:val="000000"/>
        </w:rPr>
        <w:t>Del hispanismo a los estudios ibéricos. Una propuesta federativa para el ámbito cultural</w:t>
      </w:r>
      <w:r w:rsidR="001D1052" w:rsidRPr="006550CD">
        <w:rPr>
          <w:rFonts w:ascii="Times New Roman" w:hAnsi="Times New Roman" w:cs="Times New Roman"/>
          <w:color w:val="000000"/>
        </w:rPr>
        <w:t>. Madrid: Biblioteca Nueva.</w:t>
      </w:r>
    </w:p>
    <w:p w:rsidR="00EB7A58" w:rsidRPr="006550CD" w:rsidRDefault="00EB7A58" w:rsidP="00F05F24">
      <w:pPr>
        <w:widowControl w:val="0"/>
        <w:autoSpaceDE w:val="0"/>
        <w:autoSpaceDN w:val="0"/>
        <w:adjustRightInd w:val="0"/>
        <w:ind w:left="540" w:right="566" w:hanging="540"/>
        <w:jc w:val="both"/>
        <w:rPr>
          <w:rFonts w:ascii="Times New Roman" w:hAnsi="Times New Roman" w:cs="Times New Roman"/>
          <w:color w:val="000000"/>
        </w:rPr>
      </w:pPr>
      <w:r>
        <w:rPr>
          <w:rFonts w:ascii="Times New Roman" w:hAnsi="Times New Roman" w:cs="Times New Roman"/>
          <w:color w:val="000000"/>
        </w:rPr>
        <w:lastRenderedPageBreak/>
        <w:t xml:space="preserve">---, 2005, “Whose Hispanism? Cultural Trauma, Disciplined Memory, and Symbolic Dominance”, en </w:t>
      </w:r>
      <w:r w:rsidR="008A401D" w:rsidRPr="00D04900">
        <w:rPr>
          <w:rFonts w:ascii="Times New Roman" w:hAnsi="Times New Roman" w:cs="Times New Roman"/>
          <w:lang w:val="en-GB"/>
        </w:rPr>
        <w:t>Moraña</w:t>
      </w:r>
      <w:r w:rsidR="008A401D" w:rsidRPr="006550CD">
        <w:rPr>
          <w:rFonts w:ascii="Times New Roman" w:hAnsi="Times New Roman" w:cs="Times New Roman"/>
          <w:lang w:val="en-GB"/>
        </w:rPr>
        <w:t>, Mabel</w:t>
      </w:r>
      <w:r w:rsidR="008A401D">
        <w:rPr>
          <w:rFonts w:ascii="Times New Roman" w:hAnsi="Times New Roman" w:cs="Times New Roman"/>
          <w:lang w:val="en-GB"/>
        </w:rPr>
        <w:t xml:space="preserve"> (ed.)</w:t>
      </w:r>
      <w:r w:rsidR="008A401D" w:rsidRPr="006550CD">
        <w:rPr>
          <w:rFonts w:ascii="Times New Roman" w:hAnsi="Times New Roman" w:cs="Times New Roman"/>
          <w:lang w:val="en-GB"/>
        </w:rPr>
        <w:t xml:space="preserve">, </w:t>
      </w:r>
      <w:r w:rsidR="008A401D" w:rsidRPr="006550CD">
        <w:rPr>
          <w:rFonts w:ascii="Times New Roman" w:hAnsi="Times New Roman" w:cs="Times New Roman"/>
          <w:i/>
          <w:lang w:val="en-GB"/>
        </w:rPr>
        <w:t>Ideologies of Hispanism</w:t>
      </w:r>
      <w:r w:rsidR="008A401D" w:rsidRPr="006550CD">
        <w:rPr>
          <w:rFonts w:ascii="Times New Roman" w:hAnsi="Times New Roman" w:cs="Times New Roman"/>
          <w:lang w:val="en-GB"/>
        </w:rPr>
        <w:t xml:space="preserve">. </w:t>
      </w:r>
      <w:r w:rsidR="008A401D">
        <w:rPr>
          <w:rFonts w:ascii="Times New Roman" w:hAnsi="Times New Roman" w:cs="Times New Roman"/>
        </w:rPr>
        <w:t>Nashville, TN: Vanderbilt UP, pp. 160-186.</w:t>
      </w:r>
    </w:p>
    <w:p w:rsidR="00BE4822" w:rsidRDefault="003F752E" w:rsidP="00F05F24">
      <w:pPr>
        <w:widowControl w:val="0"/>
        <w:autoSpaceDE w:val="0"/>
        <w:autoSpaceDN w:val="0"/>
        <w:adjustRightInd w:val="0"/>
        <w:ind w:left="540" w:right="566" w:hanging="540"/>
        <w:jc w:val="both"/>
        <w:rPr>
          <w:rFonts w:ascii="Times New Roman" w:hAnsi="Times New Roman" w:cs="Times New Roman"/>
          <w:color w:val="000000"/>
        </w:rPr>
      </w:pPr>
      <w:r w:rsidRPr="003F752E">
        <w:rPr>
          <w:rFonts w:ascii="Times New Roman" w:hAnsi="Times New Roman" w:cs="Times New Roman"/>
          <w:smallCaps/>
        </w:rPr>
        <w:t>Ricci</w:t>
      </w:r>
      <w:r>
        <w:rPr>
          <w:rFonts w:ascii="Times New Roman" w:hAnsi="Times New Roman" w:cs="Times New Roman"/>
          <w:color w:val="000000"/>
        </w:rPr>
        <w:t xml:space="preserve">, Cristián H., </w:t>
      </w:r>
      <w:r w:rsidR="00BE4822">
        <w:rPr>
          <w:rFonts w:ascii="Times New Roman" w:hAnsi="Times New Roman" w:cs="Times New Roman"/>
          <w:color w:val="000000"/>
        </w:rPr>
        <w:t>2017, “</w:t>
      </w:r>
      <w:r w:rsidR="00BE4822" w:rsidRPr="00BE4822">
        <w:rPr>
          <w:rFonts w:ascii="Times New Roman" w:hAnsi="Times New Roman" w:cs="Times New Roman"/>
          <w:color w:val="000000"/>
        </w:rPr>
        <w:t>A Transmodern Approach</w:t>
      </w:r>
      <w:r w:rsidR="00BE4822">
        <w:rPr>
          <w:rFonts w:ascii="Times New Roman" w:hAnsi="Times New Roman" w:cs="Times New Roman"/>
          <w:color w:val="000000"/>
        </w:rPr>
        <w:t xml:space="preserve"> t</w:t>
      </w:r>
      <w:r w:rsidR="00BE4822" w:rsidRPr="00BE4822">
        <w:rPr>
          <w:rFonts w:ascii="Times New Roman" w:hAnsi="Times New Roman" w:cs="Times New Roman"/>
          <w:color w:val="000000"/>
        </w:rPr>
        <w:t>o Afro-Iberian Literature</w:t>
      </w:r>
      <w:r w:rsidR="00BE4822">
        <w:rPr>
          <w:rFonts w:ascii="Times New Roman" w:hAnsi="Times New Roman" w:cs="Times New Roman"/>
          <w:color w:val="000000"/>
        </w:rPr>
        <w:t>”</w:t>
      </w:r>
      <w:r w:rsidR="00805E9C">
        <w:rPr>
          <w:rFonts w:ascii="Times New Roman" w:hAnsi="Times New Roman" w:cs="Times New Roman"/>
          <w:color w:val="000000"/>
        </w:rPr>
        <w:t xml:space="preserve">, en </w:t>
      </w:r>
      <w:r w:rsidR="00805E9C" w:rsidRPr="0074497A">
        <w:rPr>
          <w:i/>
        </w:rPr>
        <w:t>The Routledge Companion To Iberian Studies</w:t>
      </w:r>
      <w:r w:rsidR="00805E9C">
        <w:t xml:space="preserve">. </w:t>
      </w:r>
      <w:r w:rsidR="00805E9C" w:rsidRPr="00805E9C">
        <w:rPr>
          <w:rFonts w:ascii="Times New Roman" w:hAnsi="Times New Roman" w:cs="Times New Roman"/>
          <w:color w:val="000000"/>
        </w:rPr>
        <w:t>Javier</w:t>
      </w:r>
      <w:r w:rsidR="00805E9C">
        <w:rPr>
          <w:rFonts w:ascii="Times New Roman" w:hAnsi="Times New Roman" w:cs="Times New Roman"/>
          <w:color w:val="000000"/>
        </w:rPr>
        <w:t xml:space="preserve"> Muñoz-Basols, Laura Lonsdale y</w:t>
      </w:r>
      <w:r w:rsidR="00805E9C" w:rsidRPr="00805E9C">
        <w:rPr>
          <w:rFonts w:ascii="Times New Roman" w:hAnsi="Times New Roman" w:cs="Times New Roman"/>
          <w:color w:val="000000"/>
        </w:rPr>
        <w:t xml:space="preserve"> Manuel Delgado</w:t>
      </w:r>
      <w:r w:rsidR="00B91E6A">
        <w:rPr>
          <w:rFonts w:ascii="Times New Roman" w:hAnsi="Times New Roman" w:cs="Times New Roman"/>
          <w:color w:val="000000"/>
        </w:rPr>
        <w:t xml:space="preserve"> (eds.),</w:t>
      </w:r>
      <w:r w:rsidR="00805E9C">
        <w:rPr>
          <w:rFonts w:ascii="Times New Roman" w:hAnsi="Times New Roman" w:cs="Times New Roman"/>
          <w:color w:val="000000"/>
        </w:rPr>
        <w:t xml:space="preserve"> London </w:t>
      </w:r>
      <w:r w:rsidR="00B91E6A">
        <w:rPr>
          <w:rFonts w:ascii="Times New Roman" w:hAnsi="Times New Roman" w:cs="Times New Roman"/>
          <w:color w:val="000000"/>
        </w:rPr>
        <w:t>y</w:t>
      </w:r>
      <w:r w:rsidR="00805E9C">
        <w:rPr>
          <w:rFonts w:ascii="Times New Roman" w:hAnsi="Times New Roman" w:cs="Times New Roman"/>
          <w:color w:val="000000"/>
        </w:rPr>
        <w:t xml:space="preserve"> New York: Routledge, pp. 583-595.</w:t>
      </w:r>
    </w:p>
    <w:p w:rsidR="004E0B7E" w:rsidRPr="006550CD" w:rsidRDefault="004E0B7E" w:rsidP="00F05F24">
      <w:pPr>
        <w:widowControl w:val="0"/>
        <w:autoSpaceDE w:val="0"/>
        <w:autoSpaceDN w:val="0"/>
        <w:adjustRightInd w:val="0"/>
        <w:ind w:left="540" w:right="566" w:hanging="540"/>
        <w:jc w:val="both"/>
        <w:rPr>
          <w:rFonts w:ascii="Times New Roman" w:hAnsi="Times New Roman" w:cs="Times New Roman"/>
          <w:lang w:val="en-GB"/>
        </w:rPr>
      </w:pPr>
      <w:r>
        <w:rPr>
          <w:rFonts w:ascii="Times New Roman" w:hAnsi="Times New Roman" w:cs="Times New Roman"/>
          <w:smallCaps/>
        </w:rPr>
        <w:t xml:space="preserve">---, 2014, </w:t>
      </w:r>
      <w:r>
        <w:rPr>
          <w:rFonts w:ascii="Times New Roman" w:hAnsi="Times New Roman" w:cs="Times New Roman"/>
          <w:color w:val="000000"/>
        </w:rPr>
        <w:t>¡</w:t>
      </w:r>
      <w:r w:rsidRPr="00A22170">
        <w:rPr>
          <w:rFonts w:ascii="Times New Roman" w:hAnsi="Times New Roman" w:cs="Times New Roman"/>
          <w:i/>
          <w:color w:val="000000"/>
        </w:rPr>
        <w:t>Hay moros en la costa! Literatura marroquí fronteriza en castellano y catalán</w:t>
      </w:r>
      <w:r>
        <w:rPr>
          <w:rFonts w:ascii="Times New Roman" w:hAnsi="Times New Roman" w:cs="Times New Roman"/>
          <w:color w:val="000000"/>
        </w:rPr>
        <w:t xml:space="preserve">. </w:t>
      </w:r>
      <w:r>
        <w:rPr>
          <w:rFonts w:ascii="Times New Roman" w:eastAsia="Times New Roman" w:hAnsi="Times New Roman" w:cs="Times New Roman"/>
          <w:color w:val="000000"/>
          <w:lang w:val="pt-BR" w:eastAsia="it-IT"/>
        </w:rPr>
        <w:t>Madrid – Frakfurt am Mein: Iberoamericana – Vervuert.</w:t>
      </w:r>
    </w:p>
    <w:p w:rsidR="003F752E" w:rsidRDefault="00BE4822" w:rsidP="00F05F24">
      <w:pPr>
        <w:widowControl w:val="0"/>
        <w:autoSpaceDE w:val="0"/>
        <w:autoSpaceDN w:val="0"/>
        <w:adjustRightInd w:val="0"/>
        <w:ind w:left="540" w:right="566" w:hanging="540"/>
        <w:jc w:val="both"/>
        <w:rPr>
          <w:rFonts w:ascii="Times New Roman" w:hAnsi="Times New Roman" w:cs="Times New Roman"/>
          <w:lang w:val="en-GB"/>
        </w:rPr>
      </w:pPr>
      <w:r>
        <w:rPr>
          <w:rFonts w:ascii="Times New Roman" w:hAnsi="Times New Roman" w:cs="Times New Roman"/>
          <w:smallCaps/>
        </w:rPr>
        <w:t xml:space="preserve">---, </w:t>
      </w:r>
      <w:r w:rsidR="003F752E">
        <w:rPr>
          <w:rFonts w:ascii="Times New Roman" w:hAnsi="Times New Roman" w:cs="Times New Roman"/>
          <w:color w:val="000000"/>
        </w:rPr>
        <w:t>2010</w:t>
      </w:r>
      <w:r w:rsidR="007C5161">
        <w:rPr>
          <w:rFonts w:ascii="Times New Roman" w:hAnsi="Times New Roman" w:cs="Times New Roman"/>
          <w:color w:val="000000"/>
        </w:rPr>
        <w:t>a</w:t>
      </w:r>
      <w:r w:rsidR="003F752E">
        <w:rPr>
          <w:rFonts w:ascii="Times New Roman" w:hAnsi="Times New Roman" w:cs="Times New Roman"/>
          <w:color w:val="000000"/>
        </w:rPr>
        <w:t xml:space="preserve">, “African voices in Contemporary Spain”, en </w:t>
      </w:r>
      <w:r w:rsidR="003F752E" w:rsidRPr="00D04900">
        <w:rPr>
          <w:rFonts w:ascii="Times New Roman" w:hAnsi="Times New Roman" w:cs="Times New Roman"/>
          <w:lang w:val="en-GB"/>
        </w:rPr>
        <w:t>Martín-Estudillo</w:t>
      </w:r>
      <w:r w:rsidR="003F752E" w:rsidRPr="006550CD">
        <w:rPr>
          <w:rFonts w:ascii="Times New Roman" w:hAnsi="Times New Roman" w:cs="Times New Roman"/>
          <w:lang w:val="en-GB"/>
        </w:rPr>
        <w:t xml:space="preserve">, Luis y Nicholas </w:t>
      </w:r>
      <w:r w:rsidR="003F752E" w:rsidRPr="00D04900">
        <w:rPr>
          <w:rFonts w:ascii="Times New Roman" w:hAnsi="Times New Roman" w:cs="Times New Roman"/>
          <w:lang w:val="en-GB"/>
        </w:rPr>
        <w:t>Spadaccini</w:t>
      </w:r>
      <w:r w:rsidR="003F752E">
        <w:rPr>
          <w:rFonts w:ascii="Times New Roman" w:hAnsi="Times New Roman" w:cs="Times New Roman"/>
          <w:lang w:val="en-GB"/>
        </w:rPr>
        <w:t>, (e</w:t>
      </w:r>
      <w:r w:rsidR="003F752E" w:rsidRPr="006550CD">
        <w:rPr>
          <w:rFonts w:ascii="Times New Roman" w:hAnsi="Times New Roman" w:cs="Times New Roman"/>
          <w:lang w:val="en-GB"/>
        </w:rPr>
        <w:t xml:space="preserve">ds.) </w:t>
      </w:r>
      <w:r w:rsidR="003F752E" w:rsidRPr="006550CD">
        <w:rPr>
          <w:rFonts w:ascii="Times New Roman" w:hAnsi="Times New Roman" w:cs="Times New Roman"/>
          <w:i/>
          <w:lang w:val="en-GB"/>
        </w:rPr>
        <w:t>New Spain, New Literatures</w:t>
      </w:r>
      <w:r w:rsidR="003F752E" w:rsidRPr="006550CD">
        <w:rPr>
          <w:rFonts w:ascii="Times New Roman" w:hAnsi="Times New Roman" w:cs="Times New Roman"/>
          <w:lang w:val="en-GB"/>
        </w:rPr>
        <w:t>. Nashville, Tennessee: Vanderbil</w:t>
      </w:r>
      <w:r w:rsidR="003F752E">
        <w:rPr>
          <w:rFonts w:ascii="Times New Roman" w:hAnsi="Times New Roman" w:cs="Times New Roman"/>
          <w:lang w:val="en-GB"/>
        </w:rPr>
        <w:t>t University Press, pp. 203-231.</w:t>
      </w:r>
    </w:p>
    <w:p w:rsidR="007C5161" w:rsidRDefault="007C5161" w:rsidP="00F05F24">
      <w:pPr>
        <w:widowControl w:val="0"/>
        <w:autoSpaceDE w:val="0"/>
        <w:autoSpaceDN w:val="0"/>
        <w:adjustRightInd w:val="0"/>
        <w:ind w:left="540" w:right="566" w:hanging="540"/>
        <w:jc w:val="both"/>
        <w:rPr>
          <w:rFonts w:ascii="Times New Roman" w:hAnsi="Times New Roman" w:cs="Times New Roman"/>
          <w:lang w:val="en-GB"/>
        </w:rPr>
      </w:pPr>
      <w:r>
        <w:rPr>
          <w:rFonts w:ascii="Times New Roman" w:hAnsi="Times New Roman" w:cs="Times New Roman"/>
          <w:lang w:val="en-GB"/>
        </w:rPr>
        <w:t>---, 2010b, “</w:t>
      </w:r>
      <w:r w:rsidRPr="00DF39AE">
        <w:rPr>
          <w:rFonts w:ascii="Times New Roman" w:hAnsi="Times New Roman" w:cs="Times New Roman"/>
          <w:i/>
          <w:lang w:val="en-GB"/>
        </w:rPr>
        <w:t>L’últim patriarca</w:t>
      </w:r>
      <w:r>
        <w:rPr>
          <w:rFonts w:ascii="Times New Roman" w:hAnsi="Times New Roman" w:cs="Times New Roman"/>
          <w:lang w:val="en-GB"/>
        </w:rPr>
        <w:t xml:space="preserve"> de Najat El Hachmi y el forjamiento de una identidad Amazigh-catalana”, </w:t>
      </w:r>
      <w:r w:rsidRPr="00DF39AE">
        <w:rPr>
          <w:rFonts w:ascii="Times New Roman" w:hAnsi="Times New Roman" w:cs="Times New Roman"/>
          <w:i/>
          <w:lang w:val="en-GB"/>
        </w:rPr>
        <w:t>Journal of Spanish Cultural Studies</w:t>
      </w:r>
      <w:r w:rsidR="00576213">
        <w:rPr>
          <w:rFonts w:ascii="Times New Roman" w:hAnsi="Times New Roman" w:cs="Times New Roman"/>
          <w:lang w:val="en-GB"/>
        </w:rPr>
        <w:t xml:space="preserve">, 11, 1, </w:t>
      </w:r>
      <w:r>
        <w:rPr>
          <w:rFonts w:ascii="Times New Roman" w:hAnsi="Times New Roman" w:cs="Times New Roman"/>
          <w:lang w:val="en-GB"/>
        </w:rPr>
        <w:t>pp. 71-91.</w:t>
      </w:r>
    </w:p>
    <w:p w:rsidR="0029703D" w:rsidRDefault="00A34975" w:rsidP="00F05F24">
      <w:pPr>
        <w:widowControl w:val="0"/>
        <w:autoSpaceDE w:val="0"/>
        <w:autoSpaceDN w:val="0"/>
        <w:adjustRightInd w:val="0"/>
        <w:ind w:left="540" w:right="566" w:hanging="540"/>
        <w:jc w:val="both"/>
        <w:rPr>
          <w:rFonts w:ascii="Times New Roman" w:hAnsi="Times New Roman" w:cs="Times New Roman"/>
          <w:lang w:val="en-GB"/>
        </w:rPr>
      </w:pPr>
      <w:r>
        <w:rPr>
          <w:rFonts w:ascii="Times New Roman" w:hAnsi="Times New Roman" w:cs="Times New Roman"/>
          <w:lang w:val="en-GB"/>
        </w:rPr>
        <w:t xml:space="preserve">---, 2010c, </w:t>
      </w:r>
      <w:r w:rsidRPr="00DF39AE">
        <w:rPr>
          <w:rFonts w:ascii="Times New Roman" w:hAnsi="Times New Roman" w:cs="Times New Roman"/>
          <w:i/>
          <w:lang w:val="en-GB"/>
        </w:rPr>
        <w:t>Literatura periférica en castellano y catalán: el caso marroquí</w:t>
      </w:r>
      <w:r>
        <w:rPr>
          <w:rFonts w:ascii="Times New Roman" w:hAnsi="Times New Roman" w:cs="Times New Roman"/>
          <w:lang w:val="en-GB"/>
        </w:rPr>
        <w:t>. Madrid: Ediciones Clásicas, Ediciones del Orto.</w:t>
      </w:r>
    </w:p>
    <w:p w:rsidR="00337FDB" w:rsidRDefault="00337FDB" w:rsidP="00337FDB">
      <w:pPr>
        <w:widowControl w:val="0"/>
        <w:autoSpaceDE w:val="0"/>
        <w:autoSpaceDN w:val="0"/>
        <w:adjustRightInd w:val="0"/>
        <w:ind w:left="540" w:right="566" w:hanging="540"/>
        <w:jc w:val="both"/>
        <w:rPr>
          <w:rStyle w:val="Enfasigrassetto"/>
          <w:rFonts w:ascii="Times New Roman" w:hAnsi="Times New Roman"/>
          <w:b w:val="0"/>
          <w:bCs w:val="0"/>
          <w:lang w:val="fr-FR"/>
        </w:rPr>
      </w:pPr>
      <w:r w:rsidRPr="00337FDB">
        <w:rPr>
          <w:rFonts w:ascii="Times New Roman" w:hAnsi="Times New Roman" w:cs="Times New Roman"/>
          <w:smallCaps/>
        </w:rPr>
        <w:t>Riendeau</w:t>
      </w:r>
      <w:r>
        <w:rPr>
          <w:rStyle w:val="Enfasigrassetto"/>
          <w:rFonts w:ascii="Times New Roman" w:hAnsi="Times New Roman"/>
          <w:b w:val="0"/>
          <w:bCs w:val="0"/>
          <w:lang w:val="fr-FR"/>
        </w:rPr>
        <w:t>, Pascal, 2005,</w:t>
      </w:r>
      <w:r w:rsidRPr="008E12DA">
        <w:rPr>
          <w:rStyle w:val="Enfasigrassetto"/>
          <w:rFonts w:ascii="Times New Roman" w:hAnsi="Times New Roman"/>
          <w:b w:val="0"/>
          <w:bCs w:val="0"/>
          <w:lang w:val="fr-FR"/>
        </w:rPr>
        <w:t xml:space="preserve"> “La rencontre du</w:t>
      </w:r>
      <w:r>
        <w:rPr>
          <w:rStyle w:val="Enfasigrassetto"/>
          <w:rFonts w:ascii="Times New Roman" w:hAnsi="Times New Roman"/>
          <w:b w:val="0"/>
          <w:bCs w:val="0"/>
          <w:lang w:val="fr-FR"/>
        </w:rPr>
        <w:t xml:space="preserve"> savoir et du soi dans l’essai”,</w:t>
      </w:r>
      <w:r w:rsidRPr="008E12DA">
        <w:rPr>
          <w:rStyle w:val="Enfasigrassetto"/>
          <w:rFonts w:ascii="Times New Roman" w:hAnsi="Times New Roman"/>
          <w:b w:val="0"/>
          <w:bCs w:val="0"/>
          <w:lang w:val="fr-FR"/>
        </w:rPr>
        <w:t xml:space="preserve"> </w:t>
      </w:r>
      <w:r w:rsidRPr="00CA210F">
        <w:rPr>
          <w:rStyle w:val="Enfasigrassetto"/>
          <w:rFonts w:ascii="Times New Roman" w:hAnsi="Times New Roman"/>
          <w:b w:val="0"/>
          <w:bCs w:val="0"/>
          <w:i/>
          <w:iCs/>
          <w:lang w:val="fr-FR"/>
        </w:rPr>
        <w:t>Études littéraires</w:t>
      </w:r>
      <w:r>
        <w:rPr>
          <w:rStyle w:val="Enfasigrassetto"/>
          <w:rFonts w:ascii="Times New Roman" w:hAnsi="Times New Roman"/>
          <w:b w:val="0"/>
          <w:bCs w:val="0"/>
          <w:lang w:val="fr-FR"/>
        </w:rPr>
        <w:t xml:space="preserve">, 37, 1 – Otoño, </w:t>
      </w:r>
      <w:r w:rsidRPr="00CA210F">
        <w:rPr>
          <w:rStyle w:val="Enfasigrassetto"/>
          <w:rFonts w:ascii="Times New Roman" w:hAnsi="Times New Roman"/>
          <w:b w:val="0"/>
          <w:bCs w:val="0"/>
          <w:lang w:val="fr-FR"/>
        </w:rPr>
        <w:t>pp. 91-103).</w:t>
      </w:r>
    </w:p>
    <w:p w:rsidR="00D17BFD" w:rsidRDefault="00D17BFD" w:rsidP="00D17BFD">
      <w:pPr>
        <w:widowControl w:val="0"/>
        <w:autoSpaceDE w:val="0"/>
        <w:autoSpaceDN w:val="0"/>
        <w:adjustRightInd w:val="0"/>
        <w:ind w:left="540" w:right="566" w:hanging="540"/>
        <w:jc w:val="both"/>
        <w:rPr>
          <w:rFonts w:ascii="Times New Roman" w:hAnsi="Times New Roman"/>
          <w:lang w:val="it-IT"/>
        </w:rPr>
      </w:pPr>
      <w:r w:rsidRPr="00D17BFD">
        <w:rPr>
          <w:rFonts w:ascii="Times New Roman" w:hAnsi="Times New Roman" w:cs="Times New Roman"/>
          <w:smallCaps/>
        </w:rPr>
        <w:t>Rigobon</w:t>
      </w:r>
      <w:r w:rsidRPr="00D17BFD">
        <w:rPr>
          <w:rFonts w:ascii="Times New Roman" w:hAnsi="Times New Roman"/>
          <w:lang w:val="it-IT"/>
        </w:rPr>
        <w:t xml:space="preserve">, </w:t>
      </w:r>
      <w:r w:rsidR="00BA6E78">
        <w:rPr>
          <w:rFonts w:ascii="Times New Roman" w:hAnsi="Times New Roman"/>
          <w:lang w:val="it-IT"/>
        </w:rPr>
        <w:t>Patrizio, 2008,</w:t>
      </w:r>
      <w:r w:rsidRPr="00D17BFD">
        <w:rPr>
          <w:rFonts w:ascii="Times New Roman" w:hAnsi="Times New Roman"/>
          <w:lang w:val="it-IT"/>
        </w:rPr>
        <w:t xml:space="preserve"> “</w:t>
      </w:r>
      <w:r w:rsidRPr="00D17BFD">
        <w:rPr>
          <w:rFonts w:ascii="Times New Roman" w:hAnsi="Times New Roman"/>
          <w:iCs/>
          <w:lang w:val="it-IT"/>
        </w:rPr>
        <w:t>La lingua catalana tra identità nazionale e cultura globale”</w:t>
      </w:r>
      <w:r w:rsidRPr="00D17BFD">
        <w:rPr>
          <w:rFonts w:ascii="Times New Roman" w:hAnsi="Times New Roman"/>
          <w:lang w:val="it-IT"/>
        </w:rPr>
        <w:t xml:space="preserve">, en </w:t>
      </w:r>
      <w:r w:rsidRPr="00D17BFD">
        <w:rPr>
          <w:rFonts w:ascii="Times New Roman" w:hAnsi="Times New Roman"/>
          <w:smallCaps/>
          <w:lang w:val="it-IT"/>
        </w:rPr>
        <w:t>Vega</w:t>
      </w:r>
      <w:r w:rsidRPr="00D17BFD">
        <w:rPr>
          <w:rFonts w:ascii="Times New Roman" w:hAnsi="Times New Roman"/>
          <w:lang w:val="it-IT"/>
        </w:rPr>
        <w:t xml:space="preserve">, Eulalia (a cura di): </w:t>
      </w:r>
      <w:r w:rsidRPr="00D17BFD">
        <w:rPr>
          <w:rFonts w:ascii="Times New Roman" w:hAnsi="Times New Roman"/>
          <w:i/>
          <w:lang w:val="it-IT"/>
        </w:rPr>
        <w:t>Pensando alla Catalogna. Cultura, storia e società.</w:t>
      </w:r>
      <w:r w:rsidRPr="00D17BFD">
        <w:rPr>
          <w:rFonts w:ascii="Times New Roman" w:hAnsi="Times New Roman"/>
          <w:lang w:val="it-IT"/>
        </w:rPr>
        <w:t xml:space="preserve">, Alessandria: Edizioni dell’Orso, </w:t>
      </w:r>
      <w:r w:rsidR="00BA6E78">
        <w:rPr>
          <w:rFonts w:ascii="Times New Roman" w:hAnsi="Times New Roman"/>
          <w:lang w:val="it-IT"/>
        </w:rPr>
        <w:t>pp. 15-27.</w:t>
      </w:r>
    </w:p>
    <w:p w:rsidR="00446269" w:rsidRPr="00446269" w:rsidRDefault="00446269" w:rsidP="00D17BFD">
      <w:pPr>
        <w:widowControl w:val="0"/>
        <w:autoSpaceDE w:val="0"/>
        <w:autoSpaceDN w:val="0"/>
        <w:adjustRightInd w:val="0"/>
        <w:ind w:left="540" w:right="566" w:hanging="540"/>
        <w:jc w:val="both"/>
        <w:rPr>
          <w:rFonts w:ascii="Times New Roman" w:hAnsi="Times New Roman"/>
          <w:lang w:val="it-IT"/>
        </w:rPr>
      </w:pPr>
      <w:r>
        <w:rPr>
          <w:rFonts w:ascii="Times New Roman" w:hAnsi="Times New Roman" w:cs="Times New Roman"/>
          <w:smallCaps/>
        </w:rPr>
        <w:t xml:space="preserve">Riva, </w:t>
      </w:r>
      <w:r>
        <w:rPr>
          <w:rFonts w:ascii="Times New Roman" w:hAnsi="Times New Roman" w:cs="Times New Roman"/>
        </w:rPr>
        <w:t xml:space="preserve">Franco, 2005, </w:t>
      </w:r>
      <w:r w:rsidRPr="00446269">
        <w:rPr>
          <w:rFonts w:ascii="Times New Roman" w:hAnsi="Times New Roman" w:cs="Times New Roman"/>
          <w:i/>
        </w:rPr>
        <w:t>Filosofia del viaggio</w:t>
      </w:r>
      <w:r>
        <w:rPr>
          <w:rFonts w:ascii="Times New Roman" w:hAnsi="Times New Roman" w:cs="Times New Roman"/>
        </w:rPr>
        <w:t>. Troina (En): Città Aperta.</w:t>
      </w:r>
    </w:p>
    <w:p w:rsidR="00337FDB" w:rsidRPr="006550CD" w:rsidRDefault="00337FDB" w:rsidP="00337FDB">
      <w:pPr>
        <w:widowControl w:val="0"/>
        <w:autoSpaceDE w:val="0"/>
        <w:autoSpaceDN w:val="0"/>
        <w:adjustRightInd w:val="0"/>
        <w:ind w:left="540" w:right="566" w:hanging="540"/>
        <w:jc w:val="both"/>
        <w:rPr>
          <w:rFonts w:ascii="Times New Roman" w:hAnsi="Times New Roman" w:cs="Times New Roman"/>
          <w:lang w:val="en-GB"/>
        </w:rPr>
      </w:pPr>
      <w:r w:rsidRPr="00B9193B">
        <w:rPr>
          <w:rFonts w:ascii="Times New Roman" w:hAnsi="Times New Roman" w:cs="Times New Roman"/>
          <w:smallCaps/>
        </w:rPr>
        <w:t>Rivas</w:t>
      </w:r>
      <w:r>
        <w:rPr>
          <w:rFonts w:ascii="Times New Roman" w:hAnsi="Times New Roman" w:cs="Times New Roman"/>
          <w:lang w:val="en-GB"/>
        </w:rPr>
        <w:t xml:space="preserve">, Antonio, 2014, “Construyendo la historia nacional: </w:t>
      </w:r>
      <w:r w:rsidRPr="00B9193B">
        <w:rPr>
          <w:rFonts w:ascii="Times New Roman" w:hAnsi="Times New Roman" w:cs="Times New Roman"/>
          <w:i/>
          <w:lang w:val="en-GB"/>
        </w:rPr>
        <w:t>Una vez Argentina</w:t>
      </w:r>
      <w:r>
        <w:rPr>
          <w:rFonts w:ascii="Times New Roman" w:hAnsi="Times New Roman" w:cs="Times New Roman"/>
          <w:lang w:val="en-GB"/>
        </w:rPr>
        <w:t xml:space="preserve"> de Andrés Neuman”, </w:t>
      </w:r>
      <w:r>
        <w:t xml:space="preserve">en </w:t>
      </w:r>
      <w:r w:rsidRPr="00290B7C">
        <w:rPr>
          <w:rFonts w:ascii="Times New Roman" w:hAnsi="Times New Roman" w:cs="Times New Roman"/>
        </w:rPr>
        <w:t>Andres-Suárez, Irene y Antonio Rivas</w:t>
      </w:r>
      <w:r>
        <w:rPr>
          <w:rFonts w:ascii="Times New Roman" w:hAnsi="Times New Roman" w:cs="Times New Roman"/>
        </w:rPr>
        <w:t xml:space="preserve"> (eds.), 2014, </w:t>
      </w:r>
      <w:r w:rsidRPr="004B124A">
        <w:rPr>
          <w:rFonts w:ascii="Times New Roman" w:hAnsi="Times New Roman" w:cs="Times New Roman"/>
          <w:i/>
        </w:rPr>
        <w:t>Andrés Neuman</w:t>
      </w:r>
      <w:r>
        <w:rPr>
          <w:rFonts w:ascii="Times New Roman" w:hAnsi="Times New Roman" w:cs="Times New Roman"/>
        </w:rPr>
        <w:t xml:space="preserve">. Madrid: Arco Libros. </w:t>
      </w:r>
      <w:r>
        <w:t>pp. 83-95.</w:t>
      </w:r>
    </w:p>
    <w:p w:rsidR="00337FDB" w:rsidRDefault="00647636" w:rsidP="00337FDB">
      <w:pPr>
        <w:widowControl w:val="0"/>
        <w:autoSpaceDE w:val="0"/>
        <w:autoSpaceDN w:val="0"/>
        <w:adjustRightInd w:val="0"/>
        <w:ind w:left="540" w:right="566" w:hanging="540"/>
        <w:jc w:val="both"/>
        <w:rPr>
          <w:rFonts w:ascii="Times New Roman" w:hAnsi="Times New Roman" w:cs="Times New Roman"/>
          <w:lang w:val="fr-FR"/>
        </w:rPr>
      </w:pPr>
      <w:r>
        <w:rPr>
          <w:rFonts w:ascii="Times New Roman" w:hAnsi="Times New Roman" w:cs="Times New Roman"/>
          <w:smallCaps/>
        </w:rPr>
        <w:t>Riviè</w:t>
      </w:r>
      <w:r w:rsidR="00337FDB" w:rsidRPr="00337FDB">
        <w:rPr>
          <w:rFonts w:ascii="Times New Roman" w:hAnsi="Times New Roman" w:cs="Times New Roman"/>
          <w:smallCaps/>
        </w:rPr>
        <w:t>re</w:t>
      </w:r>
      <w:r w:rsidR="00337FDB">
        <w:rPr>
          <w:rFonts w:ascii="Times New Roman" w:hAnsi="Times New Roman" w:cs="Times New Roman"/>
          <w:lang w:val="fr-FR"/>
        </w:rPr>
        <w:t>, Claude, 1995,</w:t>
      </w:r>
      <w:r w:rsidR="00337FDB" w:rsidRPr="00CA210F">
        <w:rPr>
          <w:rFonts w:ascii="Times New Roman" w:hAnsi="Times New Roman" w:cs="Times New Roman"/>
          <w:lang w:val="fr-FR"/>
        </w:rPr>
        <w:t xml:space="preserve"> </w:t>
      </w:r>
      <w:r w:rsidR="00337FDB" w:rsidRPr="00CA210F">
        <w:rPr>
          <w:rFonts w:ascii="Times New Roman" w:hAnsi="Times New Roman" w:cs="Times New Roman"/>
          <w:i/>
          <w:iCs/>
          <w:lang w:val="fr-FR"/>
        </w:rPr>
        <w:t>Introduzione all’antropologia</w:t>
      </w:r>
      <w:r w:rsidR="00337FDB" w:rsidRPr="00CA210F">
        <w:rPr>
          <w:rFonts w:ascii="Times New Roman" w:hAnsi="Times New Roman" w:cs="Times New Roman"/>
          <w:lang w:val="fr-FR"/>
        </w:rPr>
        <w:t xml:space="preserve">. </w:t>
      </w:r>
      <w:r w:rsidR="00337FDB">
        <w:rPr>
          <w:rFonts w:ascii="Times New Roman" w:hAnsi="Times New Roman" w:cs="Times New Roman"/>
          <w:lang w:val="fr-FR"/>
        </w:rPr>
        <w:t>Bologna: Il Mulino, 1998.</w:t>
      </w:r>
    </w:p>
    <w:p w:rsidR="008C4F1F" w:rsidRPr="008C4F1F" w:rsidRDefault="008C4F1F" w:rsidP="008C4F1F">
      <w:pPr>
        <w:widowControl w:val="0"/>
        <w:autoSpaceDE w:val="0"/>
        <w:autoSpaceDN w:val="0"/>
        <w:adjustRightInd w:val="0"/>
        <w:ind w:left="540" w:right="566" w:hanging="540"/>
        <w:jc w:val="both"/>
        <w:rPr>
          <w:rFonts w:cstheme="minorHAnsi"/>
          <w:lang w:val="es-AR"/>
        </w:rPr>
      </w:pPr>
      <w:r w:rsidRPr="008C4F1F">
        <w:rPr>
          <w:rFonts w:cstheme="minorHAnsi"/>
          <w:smallCaps/>
        </w:rPr>
        <w:t>Roas</w:t>
      </w:r>
      <w:r w:rsidRPr="008C4F1F">
        <w:rPr>
          <w:rFonts w:cstheme="minorHAnsi"/>
          <w:smallCaps/>
          <w:lang w:val="es-AR"/>
        </w:rPr>
        <w:t xml:space="preserve">, </w:t>
      </w:r>
      <w:r w:rsidRPr="008C4F1F">
        <w:rPr>
          <w:rFonts w:cstheme="minorHAnsi"/>
          <w:lang w:val="fr-FR"/>
        </w:rPr>
        <w:t>David</w:t>
      </w:r>
      <w:r w:rsidRPr="008C4F1F">
        <w:rPr>
          <w:rFonts w:cstheme="minorHAnsi"/>
          <w:smallCaps/>
          <w:lang w:val="es-AR"/>
        </w:rPr>
        <w:t xml:space="preserve">, 2011, </w:t>
      </w:r>
      <w:r w:rsidRPr="008C4F1F">
        <w:rPr>
          <w:rFonts w:cstheme="minorHAnsi"/>
          <w:i/>
          <w:lang w:val="es-AR"/>
        </w:rPr>
        <w:t>Tras los límites de lo real. Una definición de lo fantástico</w:t>
      </w:r>
      <w:r w:rsidRPr="008C4F1F">
        <w:rPr>
          <w:rFonts w:cstheme="minorHAnsi"/>
          <w:lang w:val="es-AR"/>
        </w:rPr>
        <w:t>. Páginas de Espuma, Madrid.</w:t>
      </w:r>
    </w:p>
    <w:p w:rsidR="009B3E02" w:rsidRPr="00CA210F" w:rsidRDefault="009B3E02" w:rsidP="00337FDB">
      <w:pPr>
        <w:widowControl w:val="0"/>
        <w:autoSpaceDE w:val="0"/>
        <w:autoSpaceDN w:val="0"/>
        <w:adjustRightInd w:val="0"/>
        <w:ind w:left="540" w:right="566" w:hanging="540"/>
        <w:jc w:val="both"/>
        <w:rPr>
          <w:rFonts w:ascii="Times New Roman" w:hAnsi="Times New Roman" w:cs="Times New Roman"/>
          <w:lang w:val="fr-FR"/>
        </w:rPr>
      </w:pPr>
      <w:r w:rsidRPr="009B3E02">
        <w:rPr>
          <w:rFonts w:ascii="Times New Roman" w:hAnsi="Times New Roman" w:cs="Times New Roman"/>
          <w:smallCaps/>
        </w:rPr>
        <w:t>Rodoreda</w:t>
      </w:r>
      <w:r>
        <w:rPr>
          <w:rFonts w:ascii="Times New Roman" w:hAnsi="Times New Roman" w:cs="Times New Roman"/>
          <w:lang w:val="fr-FR"/>
        </w:rPr>
        <w:t xml:space="preserve">, Mercè, 1969, </w:t>
      </w:r>
      <w:r w:rsidRPr="009B3E02">
        <w:rPr>
          <w:rFonts w:ascii="Times New Roman" w:hAnsi="Times New Roman" w:cs="Times New Roman"/>
          <w:i/>
          <w:lang w:val="fr-FR"/>
        </w:rPr>
        <w:t>Aloma</w:t>
      </w:r>
      <w:r>
        <w:rPr>
          <w:rFonts w:ascii="Times New Roman" w:hAnsi="Times New Roman" w:cs="Times New Roman"/>
          <w:lang w:val="fr-FR"/>
        </w:rPr>
        <w:t>. Barcelona</w:t>
      </w:r>
      <w:r w:rsidRPr="009B3E02">
        <w:rPr>
          <w:rFonts w:ascii="Times New Roman" w:hAnsi="Times New Roman" w:cs="Times New Roman"/>
          <w:lang w:val="en-GB"/>
        </w:rPr>
        <w:t>: Educaula 62</w:t>
      </w:r>
      <w:r>
        <w:rPr>
          <w:rFonts w:ascii="Times New Roman" w:hAnsi="Times New Roman" w:cs="Times New Roman"/>
          <w:lang w:val="en-GB"/>
        </w:rPr>
        <w:t>, 2014.</w:t>
      </w:r>
    </w:p>
    <w:p w:rsidR="001D1052" w:rsidRDefault="004611D0" w:rsidP="00F05F24">
      <w:pPr>
        <w:widowControl w:val="0"/>
        <w:autoSpaceDE w:val="0"/>
        <w:autoSpaceDN w:val="0"/>
        <w:adjustRightInd w:val="0"/>
        <w:ind w:left="540" w:right="566" w:hanging="540"/>
        <w:jc w:val="both"/>
        <w:rPr>
          <w:rFonts w:ascii="Times New Roman" w:eastAsia="Garamond-Light" w:hAnsi="Times New Roman" w:cs="Times New Roman"/>
        </w:rPr>
      </w:pPr>
      <w:r w:rsidRPr="006550CD">
        <w:rPr>
          <w:rFonts w:ascii="Times New Roman" w:hAnsi="Times New Roman" w:cs="Times New Roman"/>
          <w:smallCaps/>
        </w:rPr>
        <w:t>Rodrigues</w:t>
      </w:r>
      <w:r w:rsidR="00E87918" w:rsidRPr="006550CD">
        <w:rPr>
          <w:rFonts w:ascii="Times New Roman" w:hAnsi="Times New Roman" w:cs="Times New Roman"/>
        </w:rPr>
        <w:t xml:space="preserve">, </w:t>
      </w:r>
      <w:r w:rsidR="005D1048" w:rsidRPr="006550CD">
        <w:rPr>
          <w:rFonts w:ascii="Times New Roman" w:eastAsia="Garamond-Light" w:hAnsi="Times New Roman" w:cs="Times New Roman"/>
        </w:rPr>
        <w:t>Maria Idalina Resina, 1987,</w:t>
      </w:r>
      <w:r w:rsidR="00E87918" w:rsidRPr="006550CD">
        <w:rPr>
          <w:rFonts w:ascii="Times New Roman" w:eastAsia="Garamond-Light" w:hAnsi="Times New Roman" w:cs="Times New Roman"/>
        </w:rPr>
        <w:t xml:space="preserve"> </w:t>
      </w:r>
      <w:r w:rsidR="00E87918" w:rsidRPr="006550CD">
        <w:rPr>
          <w:rFonts w:ascii="Times New Roman" w:hAnsi="Times New Roman" w:cs="Times New Roman"/>
          <w:i/>
          <w:iCs/>
        </w:rPr>
        <w:t xml:space="preserve">Estudos Ibéricos - </w:t>
      </w:r>
      <w:r w:rsidR="005D1048" w:rsidRPr="006550CD">
        <w:rPr>
          <w:rFonts w:ascii="Times New Roman" w:hAnsi="Times New Roman" w:cs="Times New Roman"/>
          <w:i/>
          <w:iCs/>
        </w:rPr>
        <w:t xml:space="preserve">Da cultura à literatura. Pontos </w:t>
      </w:r>
      <w:r w:rsidR="00E87918" w:rsidRPr="006550CD">
        <w:rPr>
          <w:rFonts w:ascii="Times New Roman" w:hAnsi="Times New Roman" w:cs="Times New Roman"/>
          <w:i/>
          <w:iCs/>
        </w:rPr>
        <w:t>de encontro. Séculos XIII a XVII</w:t>
      </w:r>
      <w:r w:rsidR="00E87918" w:rsidRPr="006550CD">
        <w:rPr>
          <w:rFonts w:ascii="Times New Roman" w:eastAsia="Garamond-Light" w:hAnsi="Times New Roman" w:cs="Times New Roman"/>
        </w:rPr>
        <w:t>. Lisboa: Instituto de Cultura e Lingua Portuguesa</w:t>
      </w:r>
      <w:r w:rsidR="005D1048" w:rsidRPr="006550CD">
        <w:rPr>
          <w:rFonts w:ascii="Times New Roman" w:hAnsi="Times New Roman" w:cs="Times New Roman"/>
          <w:i/>
          <w:iCs/>
        </w:rPr>
        <w:t xml:space="preserve"> </w:t>
      </w:r>
      <w:r w:rsidR="00E87918" w:rsidRPr="006550CD">
        <w:rPr>
          <w:rFonts w:ascii="Times New Roman" w:eastAsia="Garamond-Light" w:hAnsi="Times New Roman" w:cs="Times New Roman"/>
        </w:rPr>
        <w:t>(</w:t>
      </w:r>
      <w:r w:rsidR="00E87918" w:rsidRPr="006550CD">
        <w:rPr>
          <w:rFonts w:ascii="Times New Roman" w:hAnsi="Times New Roman" w:cs="Times New Roman"/>
        </w:rPr>
        <w:t>ICALP</w:t>
      </w:r>
      <w:r w:rsidR="005D1048" w:rsidRPr="006550CD">
        <w:rPr>
          <w:rFonts w:ascii="Times New Roman" w:eastAsia="Garamond-Light" w:hAnsi="Times New Roman" w:cs="Times New Roman"/>
        </w:rPr>
        <w:t>).</w:t>
      </w:r>
    </w:p>
    <w:p w:rsidR="0070336A" w:rsidRDefault="0070336A" w:rsidP="00F05F24">
      <w:pPr>
        <w:widowControl w:val="0"/>
        <w:autoSpaceDE w:val="0"/>
        <w:autoSpaceDN w:val="0"/>
        <w:adjustRightInd w:val="0"/>
        <w:ind w:left="540" w:right="566" w:hanging="540"/>
        <w:jc w:val="both"/>
        <w:rPr>
          <w:rFonts w:ascii="Times New Roman" w:hAnsi="Times New Roman" w:cs="Times New Roman"/>
          <w:lang w:val="ca-ES"/>
        </w:rPr>
      </w:pPr>
      <w:r w:rsidRPr="00DF39AE">
        <w:rPr>
          <w:rFonts w:ascii="Times New Roman" w:hAnsi="Times New Roman" w:cs="Times New Roman"/>
          <w:smallCaps/>
        </w:rPr>
        <w:t>Roig</w:t>
      </w:r>
      <w:r w:rsidR="009B3E02">
        <w:rPr>
          <w:rFonts w:ascii="Times New Roman" w:hAnsi="Times New Roman" w:cs="Times New Roman"/>
          <w:smallCaps/>
        </w:rPr>
        <w:t xml:space="preserve"> i Fransitorra</w:t>
      </w:r>
      <w:r w:rsidRPr="00B0608B">
        <w:rPr>
          <w:rFonts w:ascii="Times New Roman" w:hAnsi="Times New Roman" w:cs="Times New Roman"/>
          <w:lang w:val="it-IT"/>
        </w:rPr>
        <w:t xml:space="preserve">, Montserrat, 1991, </w:t>
      </w:r>
      <w:r w:rsidRPr="00B0608B">
        <w:rPr>
          <w:rFonts w:ascii="Times New Roman" w:hAnsi="Times New Roman" w:cs="Times New Roman"/>
          <w:i/>
          <w:lang w:val="ca-ES"/>
        </w:rPr>
        <w:t xml:space="preserve">Digues que m’estimes encara que sigui mentida, </w:t>
      </w:r>
      <w:r w:rsidRPr="00B0608B">
        <w:rPr>
          <w:rFonts w:ascii="Times New Roman" w:hAnsi="Times New Roman" w:cs="Times New Roman"/>
          <w:lang w:val="ca-ES"/>
        </w:rPr>
        <w:t>Barcelona: Edicions 62</w:t>
      </w:r>
      <w:r>
        <w:rPr>
          <w:rFonts w:ascii="Times New Roman" w:hAnsi="Times New Roman" w:cs="Times New Roman"/>
          <w:lang w:val="ca-ES"/>
        </w:rPr>
        <w:t>.</w:t>
      </w:r>
    </w:p>
    <w:p w:rsidR="00F53EDA" w:rsidRDefault="00F53EDA" w:rsidP="00F53EDA">
      <w:pPr>
        <w:widowControl w:val="0"/>
        <w:autoSpaceDE w:val="0"/>
        <w:autoSpaceDN w:val="0"/>
        <w:adjustRightInd w:val="0"/>
        <w:ind w:left="540" w:right="566" w:hanging="540"/>
        <w:jc w:val="both"/>
        <w:rPr>
          <w:rFonts w:ascii="Times New Roman" w:hAnsi="Times New Roman"/>
        </w:rPr>
      </w:pPr>
      <w:r w:rsidRPr="00F53EDA">
        <w:rPr>
          <w:rFonts w:ascii="Times New Roman" w:hAnsi="Times New Roman" w:cs="Times New Roman"/>
          <w:smallCaps/>
        </w:rPr>
        <w:t>Romero</w:t>
      </w:r>
      <w:r w:rsidR="00A74B66">
        <w:rPr>
          <w:rFonts w:ascii="Times New Roman" w:hAnsi="Times New Roman"/>
          <w:lang w:val="es-AR"/>
        </w:rPr>
        <w:t>, Anna, 2004a,</w:t>
      </w:r>
      <w:r w:rsidRPr="00F53EDA">
        <w:rPr>
          <w:rFonts w:ascii="Times New Roman" w:hAnsi="Times New Roman"/>
          <w:lang w:val="es-AR"/>
        </w:rPr>
        <w:t xml:space="preserve"> “Abans de llegir” Guía de lectura de </w:t>
      </w:r>
      <w:r w:rsidRPr="00F53EDA">
        <w:rPr>
          <w:rFonts w:ascii="Times New Roman" w:hAnsi="Times New Roman"/>
          <w:i/>
          <w:iCs/>
          <w:lang w:val="es-AR"/>
        </w:rPr>
        <w:t>La piel fría</w:t>
      </w:r>
      <w:r>
        <w:rPr>
          <w:rFonts w:ascii="Times New Roman" w:hAnsi="Times New Roman"/>
          <w:lang w:val="es-AR"/>
        </w:rPr>
        <w:t xml:space="preserve">. </w:t>
      </w:r>
      <w:r w:rsidR="00A74B66">
        <w:rPr>
          <w:rFonts w:ascii="Times New Roman" w:hAnsi="Times New Roman" w:cs="Times New Roman"/>
          <w:lang w:val="es-AR"/>
        </w:rPr>
        <w:lastRenderedPageBreak/>
        <w:t>&lt;</w:t>
      </w:r>
      <w:r w:rsidRPr="00F53EDA">
        <w:rPr>
          <w:rFonts w:ascii="Times New Roman" w:hAnsi="Times New Roman"/>
        </w:rPr>
        <w:t>http://www.edu365.cat/eso/muds/catala/lectures/pell/abans.htm</w:t>
      </w:r>
      <w:r w:rsidR="00A74B66">
        <w:rPr>
          <w:rFonts w:ascii="Times New Roman" w:hAnsi="Times New Roman" w:cs="Times New Roman"/>
        </w:rPr>
        <w:t>&gt;</w:t>
      </w:r>
      <w:r w:rsidR="00A74B66">
        <w:rPr>
          <w:rFonts w:ascii="Times New Roman" w:hAnsi="Times New Roman"/>
        </w:rPr>
        <w:t xml:space="preserve"> </w:t>
      </w:r>
      <w:r w:rsidR="00A74B66">
        <w:rPr>
          <w:rFonts w:ascii="Times New Roman" w:hAnsi="Times New Roman" w:cs="Times New Roman"/>
        </w:rPr>
        <w:t>[</w:t>
      </w:r>
      <w:r w:rsidR="00A74B66">
        <w:rPr>
          <w:rFonts w:ascii="Times New Roman" w:hAnsi="Times New Roman"/>
        </w:rPr>
        <w:t>05/10/2014</w:t>
      </w:r>
      <w:r w:rsidR="00A74B66">
        <w:rPr>
          <w:rFonts w:ascii="Times New Roman" w:hAnsi="Times New Roman" w:cs="Times New Roman"/>
        </w:rPr>
        <w:t>]</w:t>
      </w:r>
      <w:r w:rsidR="00A74B66">
        <w:rPr>
          <w:rFonts w:ascii="Times New Roman" w:hAnsi="Times New Roman"/>
        </w:rPr>
        <w:t>.</w:t>
      </w:r>
    </w:p>
    <w:p w:rsidR="00F53EDA" w:rsidRPr="00A74B66" w:rsidRDefault="00F53EDA" w:rsidP="00A74B66">
      <w:pPr>
        <w:widowControl w:val="0"/>
        <w:autoSpaceDE w:val="0"/>
        <w:autoSpaceDN w:val="0"/>
        <w:adjustRightInd w:val="0"/>
        <w:ind w:left="540" w:right="566" w:hanging="540"/>
        <w:jc w:val="both"/>
        <w:rPr>
          <w:rFonts w:ascii="Times New Roman" w:hAnsi="Times New Roman"/>
          <w:lang w:val="es-AR"/>
        </w:rPr>
      </w:pPr>
      <w:r>
        <w:rPr>
          <w:rFonts w:ascii="Times New Roman" w:hAnsi="Times New Roman" w:cs="Times New Roman"/>
          <w:smallCaps/>
        </w:rPr>
        <w:t xml:space="preserve">---, </w:t>
      </w:r>
      <w:r>
        <w:rPr>
          <w:rFonts w:ascii="Times New Roman" w:hAnsi="Times New Roman"/>
          <w:lang w:val="es-AR"/>
        </w:rPr>
        <w:t>2004</w:t>
      </w:r>
      <w:r w:rsidR="00A74B66">
        <w:rPr>
          <w:rFonts w:ascii="Times New Roman" w:hAnsi="Times New Roman"/>
          <w:lang w:val="es-AR"/>
        </w:rPr>
        <w:t>b</w:t>
      </w:r>
      <w:r>
        <w:rPr>
          <w:rFonts w:ascii="Times New Roman" w:hAnsi="Times New Roman"/>
          <w:lang w:val="es-AR"/>
        </w:rPr>
        <w:t>,</w:t>
      </w:r>
      <w:r w:rsidRPr="00F53EDA">
        <w:rPr>
          <w:rFonts w:ascii="Times New Roman" w:hAnsi="Times New Roman"/>
          <w:lang w:val="es-AR"/>
        </w:rPr>
        <w:t xml:space="preserve"> “</w:t>
      </w:r>
      <w:r w:rsidRPr="00F53EDA">
        <w:rPr>
          <w:rFonts w:ascii="Times New Roman" w:hAnsi="Times New Roman"/>
        </w:rPr>
        <w:t xml:space="preserve">Aquesta illa on viu l'home”, </w:t>
      </w:r>
      <w:r w:rsidRPr="00F53EDA">
        <w:rPr>
          <w:rFonts w:ascii="Times New Roman" w:hAnsi="Times New Roman"/>
          <w:i/>
        </w:rPr>
        <w:t>Carácters</w:t>
      </w:r>
      <w:r>
        <w:rPr>
          <w:rFonts w:ascii="Times New Roman" w:hAnsi="Times New Roman"/>
        </w:rPr>
        <w:t xml:space="preserve">, </w:t>
      </w:r>
      <w:r w:rsidR="00A74B66">
        <w:rPr>
          <w:rFonts w:ascii="Times New Roman" w:hAnsi="Times New Roman" w:cs="Times New Roman"/>
        </w:rPr>
        <w:t>&lt;</w:t>
      </w:r>
      <w:r w:rsidRPr="00A74B66">
        <w:rPr>
          <w:rFonts w:ascii="Times New Roman" w:hAnsi="Times New Roman"/>
        </w:rPr>
        <w:t>http://www.uv.es/caracters/textos/n26/annaromero26.htm</w:t>
      </w:r>
      <w:r w:rsidR="00A74B66">
        <w:rPr>
          <w:rFonts w:ascii="Times New Roman" w:hAnsi="Times New Roman" w:cs="Times New Roman"/>
        </w:rPr>
        <w:t>&gt;</w:t>
      </w:r>
      <w:r w:rsidRPr="00F53EDA">
        <w:rPr>
          <w:rFonts w:ascii="Times New Roman" w:hAnsi="Times New Roman"/>
        </w:rPr>
        <w:t xml:space="preserve"> </w:t>
      </w:r>
      <w:r w:rsidR="00A74B66">
        <w:rPr>
          <w:rFonts w:ascii="Times New Roman" w:hAnsi="Times New Roman" w:cs="Times New Roman"/>
        </w:rPr>
        <w:t>[</w:t>
      </w:r>
      <w:r w:rsidR="00A74B66">
        <w:rPr>
          <w:rFonts w:ascii="Times New Roman" w:hAnsi="Times New Roman"/>
        </w:rPr>
        <w:t>05/10/2014</w:t>
      </w:r>
      <w:r w:rsidR="00A74B66">
        <w:rPr>
          <w:rFonts w:ascii="Times New Roman" w:hAnsi="Times New Roman" w:cs="Times New Roman"/>
        </w:rPr>
        <w:t>]</w:t>
      </w:r>
      <w:r w:rsidR="00A74B66">
        <w:rPr>
          <w:rFonts w:ascii="Times New Roman" w:hAnsi="Times New Roman"/>
        </w:rPr>
        <w:t>.</w:t>
      </w:r>
    </w:p>
    <w:p w:rsidR="00A75E92" w:rsidRPr="00A75E92" w:rsidRDefault="00A75E92" w:rsidP="00F05F24">
      <w:pPr>
        <w:widowControl w:val="0"/>
        <w:autoSpaceDE w:val="0"/>
        <w:autoSpaceDN w:val="0"/>
        <w:adjustRightInd w:val="0"/>
        <w:ind w:left="540" w:right="566" w:hanging="540"/>
        <w:jc w:val="both"/>
        <w:rPr>
          <w:rFonts w:ascii="Times New Roman" w:eastAsia="Garamond-Light" w:hAnsi="Times New Roman" w:cs="Times New Roman"/>
        </w:rPr>
      </w:pPr>
      <w:r>
        <w:rPr>
          <w:rFonts w:ascii="Times New Roman" w:hAnsi="Times New Roman" w:cs="Times New Roman"/>
          <w:smallCaps/>
        </w:rPr>
        <w:t xml:space="preserve">Romero Tobar, </w:t>
      </w:r>
      <w:r>
        <w:rPr>
          <w:rFonts w:ascii="Times New Roman" w:hAnsi="Times New Roman" w:cs="Times New Roman"/>
        </w:rPr>
        <w:t xml:space="preserve">Leonardo, 2013, “Juan Valera’s Iberism” en </w:t>
      </w:r>
      <w:r w:rsidR="0091314B" w:rsidRPr="00D04900">
        <w:rPr>
          <w:rFonts w:ascii="Times New Roman" w:hAnsi="Times New Roman" w:cs="Times New Roman"/>
        </w:rPr>
        <w:t xml:space="preserve">Pérez Isasi, Santiago y Ângela Fernandes </w:t>
      </w:r>
      <w:r w:rsidR="0091314B" w:rsidRPr="00AA30F0">
        <w:rPr>
          <w:rFonts w:ascii="Times New Roman" w:hAnsi="Times New Roman" w:cs="Times New Roman"/>
          <w:color w:val="000000"/>
          <w:lang w:val="en-GB"/>
        </w:rPr>
        <w:t xml:space="preserve">(eds.). </w:t>
      </w:r>
      <w:r w:rsidR="0091314B" w:rsidRPr="006550CD">
        <w:rPr>
          <w:rFonts w:ascii="Times New Roman" w:hAnsi="Times New Roman" w:cs="Times New Roman"/>
          <w:i/>
          <w:color w:val="000000"/>
          <w:lang w:val="en-GB"/>
        </w:rPr>
        <w:t>Looking at Iberia. A Comparative European Perspective</w:t>
      </w:r>
      <w:r w:rsidR="0091314B" w:rsidRPr="006550CD">
        <w:rPr>
          <w:rFonts w:ascii="Times New Roman" w:hAnsi="Times New Roman" w:cs="Times New Roman"/>
          <w:color w:val="000000"/>
          <w:lang w:val="en-GB"/>
        </w:rPr>
        <w:t>. Bern: Peter Lang</w:t>
      </w:r>
      <w:r>
        <w:rPr>
          <w:rFonts w:ascii="Times New Roman" w:hAnsi="Times New Roman" w:cs="Times New Roman"/>
          <w:smallCaps/>
          <w:color w:val="000000"/>
        </w:rPr>
        <w:t xml:space="preserve">, </w:t>
      </w:r>
      <w:r w:rsidRPr="00A75E92">
        <w:rPr>
          <w:rFonts w:ascii="Times New Roman" w:hAnsi="Times New Roman" w:cs="Times New Roman"/>
          <w:color w:val="000000"/>
        </w:rPr>
        <w:t>pp.</w:t>
      </w:r>
      <w:r>
        <w:rPr>
          <w:rFonts w:ascii="Times New Roman" w:hAnsi="Times New Roman" w:cs="Times New Roman"/>
          <w:smallCaps/>
          <w:color w:val="000000"/>
        </w:rPr>
        <w:t xml:space="preserve"> 181-199.</w:t>
      </w:r>
    </w:p>
    <w:p w:rsidR="00C73C57" w:rsidRDefault="00C73C57" w:rsidP="00F05F24">
      <w:pPr>
        <w:widowControl w:val="0"/>
        <w:autoSpaceDE w:val="0"/>
        <w:autoSpaceDN w:val="0"/>
        <w:adjustRightInd w:val="0"/>
        <w:ind w:left="540" w:right="566" w:hanging="540"/>
        <w:jc w:val="both"/>
        <w:rPr>
          <w:rFonts w:ascii="Times New Roman" w:hAnsi="Times New Roman" w:cs="Times New Roman"/>
          <w:lang w:val="en-GB"/>
        </w:rPr>
      </w:pPr>
      <w:r w:rsidRPr="006550CD">
        <w:rPr>
          <w:rFonts w:ascii="Times New Roman" w:hAnsi="Times New Roman" w:cs="Times New Roman"/>
          <w:smallCaps/>
          <w:lang w:val="en-GB"/>
        </w:rPr>
        <w:t>Roseman</w:t>
      </w:r>
      <w:r w:rsidR="00A92046">
        <w:rPr>
          <w:rFonts w:ascii="Times New Roman" w:hAnsi="Times New Roman" w:cs="Times New Roman"/>
          <w:smallCaps/>
          <w:lang w:val="en-GB"/>
        </w:rPr>
        <w:t>,</w:t>
      </w:r>
      <w:r w:rsidRPr="006550CD">
        <w:rPr>
          <w:rFonts w:ascii="Times New Roman" w:hAnsi="Times New Roman" w:cs="Times New Roman"/>
          <w:smallCaps/>
          <w:lang w:val="en-GB"/>
        </w:rPr>
        <w:t xml:space="preserve"> </w:t>
      </w:r>
      <w:r w:rsidRPr="006550CD">
        <w:rPr>
          <w:rFonts w:ascii="Times New Roman" w:eastAsia="Garamond-Light" w:hAnsi="Times New Roman" w:cs="Times New Roman"/>
          <w:lang w:val="en-GB"/>
        </w:rPr>
        <w:t>Sharon N. y Shawn S.</w:t>
      </w:r>
      <w:r w:rsidRPr="006550CD">
        <w:rPr>
          <w:rFonts w:ascii="Times New Roman" w:hAnsi="Times New Roman" w:cs="Times New Roman"/>
          <w:smallCaps/>
          <w:lang w:val="en-GB"/>
        </w:rPr>
        <w:t xml:space="preserve"> Parkhurst, </w:t>
      </w:r>
      <w:r w:rsidR="005719CC" w:rsidRPr="006550CD">
        <w:rPr>
          <w:rFonts w:ascii="Times New Roman" w:hAnsi="Times New Roman" w:cs="Times New Roman"/>
          <w:lang w:val="en-GB"/>
        </w:rPr>
        <w:t xml:space="preserve">2008, “Culture and Space in Iberian Anthropology” en ID. (eds.) </w:t>
      </w:r>
      <w:r w:rsidR="005719CC" w:rsidRPr="006550CD">
        <w:rPr>
          <w:rFonts w:ascii="Times New Roman" w:hAnsi="Times New Roman" w:cs="Times New Roman"/>
          <w:i/>
          <w:lang w:val="en-GB"/>
        </w:rPr>
        <w:t>Recasting Culture and Space in Iberian Context</w:t>
      </w:r>
      <w:r w:rsidR="005719CC" w:rsidRPr="006550CD">
        <w:rPr>
          <w:rFonts w:ascii="Times New Roman" w:hAnsi="Times New Roman" w:cs="Times New Roman"/>
          <w:lang w:val="en-GB"/>
        </w:rPr>
        <w:t>. Albany, State University of New York Press, pp. 1-32.</w:t>
      </w:r>
    </w:p>
    <w:p w:rsidR="00EF2605" w:rsidRDefault="00EF2605" w:rsidP="00F05F24">
      <w:pPr>
        <w:widowControl w:val="0"/>
        <w:autoSpaceDE w:val="0"/>
        <w:autoSpaceDN w:val="0"/>
        <w:adjustRightInd w:val="0"/>
        <w:ind w:left="540" w:right="566" w:hanging="540"/>
        <w:jc w:val="both"/>
        <w:rPr>
          <w:rFonts w:ascii="Times New Roman" w:hAnsi="Times New Roman" w:cs="Times New Roman"/>
          <w:lang w:val="en-GB"/>
        </w:rPr>
      </w:pPr>
      <w:r w:rsidRPr="00EF2605">
        <w:rPr>
          <w:rFonts w:ascii="Times New Roman" w:hAnsi="Times New Roman" w:cs="Times New Roman"/>
          <w:smallCaps/>
          <w:lang w:val="en-GB"/>
        </w:rPr>
        <w:t>Rovecchio</w:t>
      </w:r>
      <w:r w:rsidRPr="00EF2605">
        <w:rPr>
          <w:rFonts w:ascii="Times New Roman" w:hAnsi="Times New Roman" w:cs="Times New Roman"/>
          <w:lang w:val="en-GB"/>
        </w:rPr>
        <w:t xml:space="preserve"> </w:t>
      </w:r>
      <w:r w:rsidRPr="00EF2605">
        <w:rPr>
          <w:rFonts w:ascii="Times New Roman" w:hAnsi="Times New Roman" w:cs="Times New Roman"/>
          <w:smallCaps/>
          <w:lang w:val="en-GB"/>
        </w:rPr>
        <w:t>Antón</w:t>
      </w:r>
      <w:r>
        <w:rPr>
          <w:rFonts w:ascii="Times New Roman" w:hAnsi="Times New Roman" w:cs="Times New Roman"/>
          <w:lang w:val="en-GB"/>
        </w:rPr>
        <w:t xml:space="preserve">, </w:t>
      </w:r>
      <w:r w:rsidRPr="00EF2605">
        <w:rPr>
          <w:rFonts w:ascii="Times New Roman" w:hAnsi="Times New Roman" w:cs="Times New Roman"/>
          <w:lang w:val="en-GB"/>
        </w:rPr>
        <w:t>Laeticia</w:t>
      </w:r>
      <w:r>
        <w:rPr>
          <w:rFonts w:ascii="Times New Roman" w:hAnsi="Times New Roman" w:cs="Times New Roman"/>
          <w:lang w:val="en-GB"/>
        </w:rPr>
        <w:t>, 2015, Entrevista, “Andrés Neuman: «</w:t>
      </w:r>
      <w:r w:rsidRPr="00EF2605">
        <w:rPr>
          <w:rFonts w:ascii="Times New Roman" w:hAnsi="Times New Roman" w:cs="Times New Roman"/>
          <w:lang w:val="en-GB"/>
        </w:rPr>
        <w:t>La identidad es una frase que tiene su sintaxis, que avanza, se rectifica, se subordina</w:t>
      </w:r>
      <w:r>
        <w:rPr>
          <w:rFonts w:ascii="Times New Roman" w:hAnsi="Times New Roman" w:cs="Times New Roman"/>
          <w:lang w:val="en-GB"/>
        </w:rPr>
        <w:t>»</w:t>
      </w:r>
      <w:r w:rsidRPr="00EF2605">
        <w:rPr>
          <w:rFonts w:ascii="Times New Roman" w:hAnsi="Times New Roman" w:cs="Times New Roman"/>
          <w:lang w:val="en-GB"/>
        </w:rPr>
        <w:t>”</w:t>
      </w:r>
      <w:r w:rsidR="00912FF0">
        <w:rPr>
          <w:rFonts w:ascii="Times New Roman" w:hAnsi="Times New Roman" w:cs="Times New Roman"/>
          <w:lang w:val="en-GB"/>
        </w:rPr>
        <w:t>, PliegoSuelto Revista de literature y alrededores, 04/07/2015, &lt;</w:t>
      </w:r>
      <w:r w:rsidR="00912FF0" w:rsidRPr="00912FF0">
        <w:rPr>
          <w:rFonts w:ascii="Times New Roman" w:hAnsi="Times New Roman" w:cs="Times New Roman"/>
          <w:lang w:val="en-GB"/>
        </w:rPr>
        <w:t>http://www.pliegosuelto.com/?p=16786</w:t>
      </w:r>
      <w:r w:rsidR="00912FF0">
        <w:rPr>
          <w:rFonts w:ascii="Times New Roman" w:hAnsi="Times New Roman" w:cs="Times New Roman"/>
          <w:lang w:val="en-GB"/>
        </w:rPr>
        <w:t>&gt; [17/08/2017].</w:t>
      </w:r>
    </w:p>
    <w:p w:rsidR="00340141" w:rsidRDefault="00340141" w:rsidP="00F05F24">
      <w:pPr>
        <w:widowControl w:val="0"/>
        <w:autoSpaceDE w:val="0"/>
        <w:autoSpaceDN w:val="0"/>
        <w:adjustRightInd w:val="0"/>
        <w:ind w:left="540" w:right="566" w:hanging="540"/>
        <w:jc w:val="both"/>
        <w:rPr>
          <w:rFonts w:ascii="Times New Roman" w:eastAsia="Times New Roman" w:hAnsi="Times New Roman" w:cs="Times New Roman"/>
          <w:color w:val="000000"/>
          <w:lang w:val="pt-BR" w:eastAsia="it-IT"/>
        </w:rPr>
      </w:pPr>
      <w:r w:rsidRPr="0074497A">
        <w:rPr>
          <w:rFonts w:ascii="Times New Roman" w:hAnsi="Times New Roman" w:cs="Times New Roman"/>
          <w:smallCaps/>
          <w:lang w:val="en-GB"/>
        </w:rPr>
        <w:t>Rueda</w:t>
      </w:r>
      <w:r>
        <w:rPr>
          <w:rFonts w:ascii="Times New Roman" w:hAnsi="Times New Roman" w:cs="Times New Roman"/>
          <w:lang w:val="en-GB"/>
        </w:rPr>
        <w:t xml:space="preserve">, Ana, 2010, </w:t>
      </w:r>
      <w:r w:rsidRPr="0074497A">
        <w:rPr>
          <w:rFonts w:ascii="Times New Roman" w:hAnsi="Times New Roman" w:cs="Times New Roman"/>
          <w:i/>
          <w:lang w:val="en-GB"/>
        </w:rPr>
        <w:t>El retorno/el reencuentro. La inmigración en la literature hispano-marroquí</w:t>
      </w:r>
      <w:r>
        <w:rPr>
          <w:rFonts w:ascii="Times New Roman" w:hAnsi="Times New Roman" w:cs="Times New Roman"/>
          <w:lang w:val="en-GB"/>
        </w:rPr>
        <w:t xml:space="preserve">. </w:t>
      </w:r>
      <w:r>
        <w:rPr>
          <w:rFonts w:ascii="Times New Roman" w:eastAsia="Times New Roman" w:hAnsi="Times New Roman" w:cs="Times New Roman"/>
          <w:color w:val="000000"/>
          <w:lang w:val="pt-BR" w:eastAsia="it-IT"/>
        </w:rPr>
        <w:t>Madrid – Frakfurt am Mein: Iberoamericana – Vervuert.</w:t>
      </w:r>
    </w:p>
    <w:p w:rsidR="0005476D" w:rsidRDefault="0005476D" w:rsidP="0005476D">
      <w:pPr>
        <w:widowControl w:val="0"/>
        <w:autoSpaceDE w:val="0"/>
        <w:autoSpaceDN w:val="0"/>
        <w:adjustRightInd w:val="0"/>
        <w:ind w:left="540" w:right="566" w:hanging="540"/>
        <w:jc w:val="both"/>
        <w:rPr>
          <w:rFonts w:ascii="Times New Roman" w:eastAsia="Times New Roman" w:hAnsi="Times New Roman" w:cs="Times New Roman"/>
          <w:color w:val="000000"/>
          <w:lang w:val="pt-BR" w:eastAsia="it-IT"/>
        </w:rPr>
      </w:pPr>
      <w:r w:rsidRPr="00476D57">
        <w:rPr>
          <w:rFonts w:ascii="Times New Roman" w:eastAsia="Times New Roman" w:hAnsi="Times New Roman" w:cs="Times New Roman"/>
          <w:smallCaps/>
          <w:color w:val="000000"/>
          <w:lang w:val="pt-BR" w:eastAsia="it-IT"/>
        </w:rPr>
        <w:t>Sabaté</w:t>
      </w:r>
      <w:r>
        <w:rPr>
          <w:rFonts w:ascii="Times New Roman" w:eastAsia="Times New Roman" w:hAnsi="Times New Roman" w:cs="Times New Roman"/>
          <w:smallCaps/>
          <w:color w:val="000000"/>
          <w:lang w:val="pt-BR" w:eastAsia="it-IT"/>
        </w:rPr>
        <w:t xml:space="preserve">, </w:t>
      </w:r>
      <w:r>
        <w:rPr>
          <w:rFonts w:ascii="Times New Roman" w:eastAsia="Times New Roman" w:hAnsi="Times New Roman" w:cs="Times New Roman"/>
          <w:color w:val="000000"/>
          <w:lang w:val="pt-BR" w:eastAsia="it-IT"/>
        </w:rPr>
        <w:t xml:space="preserve">Flocel (ed.), 2014, </w:t>
      </w:r>
      <w:r w:rsidRPr="00476D57">
        <w:rPr>
          <w:rFonts w:ascii="Times New Roman" w:eastAsia="Times New Roman" w:hAnsi="Times New Roman" w:cs="Times New Roman"/>
          <w:i/>
          <w:color w:val="000000"/>
          <w:lang w:val="pt-BR" w:eastAsia="it-IT"/>
        </w:rPr>
        <w:t>Hybrid Identities</w:t>
      </w:r>
      <w:r>
        <w:rPr>
          <w:rFonts w:ascii="Times New Roman" w:eastAsia="Times New Roman" w:hAnsi="Times New Roman" w:cs="Times New Roman"/>
          <w:color w:val="000000"/>
          <w:lang w:val="pt-BR" w:eastAsia="it-IT"/>
        </w:rPr>
        <w:t>. Bern: Peter Lang.</w:t>
      </w:r>
    </w:p>
    <w:p w:rsidR="00FE50B2" w:rsidRDefault="00EC4BA7" w:rsidP="00F05F24">
      <w:pPr>
        <w:widowControl w:val="0"/>
        <w:autoSpaceDE w:val="0"/>
        <w:autoSpaceDN w:val="0"/>
        <w:adjustRightInd w:val="0"/>
        <w:ind w:left="540" w:right="566" w:hanging="540"/>
        <w:jc w:val="both"/>
        <w:rPr>
          <w:rFonts w:ascii="Times New Roman" w:hAnsi="Times New Roman" w:cs="Times New Roman"/>
        </w:rPr>
      </w:pPr>
      <w:r w:rsidRPr="00FC5508">
        <w:rPr>
          <w:rFonts w:ascii="Times New Roman" w:hAnsi="Times New Roman" w:cs="Times New Roman"/>
          <w:smallCaps/>
        </w:rPr>
        <w:t>Sá</w:t>
      </w:r>
      <w:r w:rsidR="00FE50B2" w:rsidRPr="00FC5508">
        <w:rPr>
          <w:rFonts w:ascii="Times New Roman" w:hAnsi="Times New Roman" w:cs="Times New Roman"/>
          <w:smallCaps/>
        </w:rPr>
        <w:t>ez Delgado</w:t>
      </w:r>
      <w:r w:rsidR="00FE50B2" w:rsidRPr="00EC4BA7">
        <w:rPr>
          <w:rFonts w:ascii="Times New Roman" w:hAnsi="Times New Roman" w:cs="Times New Roman"/>
        </w:rPr>
        <w:t>,</w:t>
      </w:r>
      <w:r w:rsidRPr="00EC4BA7">
        <w:rPr>
          <w:rFonts w:ascii="Times New Roman" w:hAnsi="Times New Roman" w:cs="Times New Roman"/>
        </w:rPr>
        <w:t xml:space="preserve"> Antonio,</w:t>
      </w:r>
      <w:r w:rsidR="00FE50B2" w:rsidRPr="00EC4BA7">
        <w:rPr>
          <w:rFonts w:ascii="Times New Roman" w:hAnsi="Times New Roman" w:cs="Times New Roman"/>
        </w:rPr>
        <w:t xml:space="preserve"> 2014, </w:t>
      </w:r>
      <w:r>
        <w:rPr>
          <w:rFonts w:ascii="Times New Roman" w:hAnsi="Times New Roman" w:cs="Times New Roman"/>
        </w:rPr>
        <w:t>“</w:t>
      </w:r>
      <w:r w:rsidRPr="00EC4BA7">
        <w:rPr>
          <w:rFonts w:ascii="Times New Roman" w:hAnsi="Times New Roman" w:cs="Times New Roman"/>
        </w:rPr>
        <w:t>Fernando Pessoa y sus</w:t>
      </w:r>
      <w:r>
        <w:rPr>
          <w:rFonts w:ascii="Times New Roman" w:hAnsi="Times New Roman" w:cs="Times New Roman"/>
        </w:rPr>
        <w:t xml:space="preserve"> cartas «ultraístas» en la reconstrucción de las relaciones literarias entre </w:t>
      </w:r>
      <w:r w:rsidRPr="00EC4BA7">
        <w:rPr>
          <w:rFonts w:ascii="Times New Roman" w:hAnsi="Times New Roman" w:cs="Times New Roman"/>
        </w:rPr>
        <w:t>España y Portugal</w:t>
      </w:r>
      <w:r>
        <w:rPr>
          <w:rFonts w:ascii="Times New Roman" w:hAnsi="Times New Roman" w:cs="Times New Roman"/>
        </w:rPr>
        <w:t xml:space="preserve">”, </w:t>
      </w:r>
      <w:r w:rsidRPr="00EC4BA7">
        <w:rPr>
          <w:rFonts w:ascii="Times New Roman" w:hAnsi="Times New Roman" w:cs="Times New Roman"/>
          <w:i/>
        </w:rPr>
        <w:t>Cuadernos Aispi</w:t>
      </w:r>
      <w:r>
        <w:rPr>
          <w:rFonts w:ascii="Times New Roman" w:hAnsi="Times New Roman" w:cs="Times New Roman"/>
        </w:rPr>
        <w:t xml:space="preserve"> 3, pp. </w:t>
      </w:r>
      <w:r w:rsidR="00FE50B2" w:rsidRPr="00EC4BA7">
        <w:rPr>
          <w:rFonts w:ascii="Times New Roman" w:hAnsi="Times New Roman" w:cs="Times New Roman"/>
        </w:rPr>
        <w:t>13-26</w:t>
      </w:r>
      <w:r>
        <w:rPr>
          <w:rFonts w:ascii="Times New Roman" w:hAnsi="Times New Roman" w:cs="Times New Roman"/>
        </w:rPr>
        <w:t>.</w:t>
      </w:r>
    </w:p>
    <w:p w:rsidR="00486A9D" w:rsidRDefault="00486A9D" w:rsidP="00F05F24">
      <w:pPr>
        <w:widowControl w:val="0"/>
        <w:autoSpaceDE w:val="0"/>
        <w:autoSpaceDN w:val="0"/>
        <w:adjustRightInd w:val="0"/>
        <w:ind w:left="540" w:right="566" w:hanging="540"/>
        <w:jc w:val="both"/>
        <w:rPr>
          <w:rFonts w:ascii="Times New Roman" w:hAnsi="Times New Roman" w:cs="Times New Roman"/>
        </w:rPr>
      </w:pPr>
      <w:r w:rsidRPr="00486A9D">
        <w:rPr>
          <w:rFonts w:ascii="Times New Roman" w:hAnsi="Times New Roman" w:cs="Times New Roman"/>
          <w:smallCaps/>
        </w:rPr>
        <w:t>Saint Blancat</w:t>
      </w:r>
      <w:r>
        <w:rPr>
          <w:rFonts w:ascii="Times New Roman" w:hAnsi="Times New Roman" w:cs="Times New Roman"/>
        </w:rPr>
        <w:t xml:space="preserve">, Chantal, 1995, </w:t>
      </w:r>
      <w:r w:rsidRPr="00486A9D">
        <w:rPr>
          <w:rFonts w:ascii="Times New Roman" w:hAnsi="Times New Roman" w:cs="Times New Roman"/>
          <w:i/>
        </w:rPr>
        <w:t>L’islam della diaspora</w:t>
      </w:r>
      <w:r>
        <w:rPr>
          <w:rFonts w:ascii="Times New Roman" w:hAnsi="Times New Roman" w:cs="Times New Roman"/>
        </w:rPr>
        <w:t>. Roma: Edizioni Lavoro.</w:t>
      </w:r>
    </w:p>
    <w:p w:rsidR="005C5F6B" w:rsidRDefault="005C5F6B" w:rsidP="00F05F24">
      <w:pPr>
        <w:widowControl w:val="0"/>
        <w:autoSpaceDE w:val="0"/>
        <w:autoSpaceDN w:val="0"/>
        <w:adjustRightInd w:val="0"/>
        <w:ind w:left="540" w:right="566" w:hanging="540"/>
        <w:jc w:val="both"/>
        <w:rPr>
          <w:rFonts w:ascii="Times New Roman" w:hAnsi="Times New Roman" w:cs="Times New Roman"/>
        </w:rPr>
      </w:pPr>
      <w:r w:rsidRPr="00DF39AE">
        <w:rPr>
          <w:rFonts w:ascii="Times New Roman" w:hAnsi="Times New Roman" w:cs="Times New Roman"/>
          <w:smallCaps/>
        </w:rPr>
        <w:t>Salih</w:t>
      </w:r>
      <w:r>
        <w:rPr>
          <w:rFonts w:ascii="Times New Roman" w:hAnsi="Times New Roman" w:cs="Times New Roman"/>
        </w:rPr>
        <w:t xml:space="preserve">, Ruba, 2003, </w:t>
      </w:r>
      <w:r w:rsidRPr="00DF39AE">
        <w:rPr>
          <w:rFonts w:ascii="Times New Roman" w:hAnsi="Times New Roman" w:cs="Times New Roman"/>
          <w:i/>
        </w:rPr>
        <w:t>Gender in Transnationalism. Home, lodgind and belonging among Moroccan migrant women</w:t>
      </w:r>
      <w:r>
        <w:rPr>
          <w:rFonts w:ascii="Times New Roman" w:hAnsi="Times New Roman" w:cs="Times New Roman"/>
        </w:rPr>
        <w:t>. London and New York: Routledge.</w:t>
      </w:r>
    </w:p>
    <w:p w:rsidR="00E60626" w:rsidRDefault="00E60626" w:rsidP="00F05F24">
      <w:pPr>
        <w:widowControl w:val="0"/>
        <w:autoSpaceDE w:val="0"/>
        <w:autoSpaceDN w:val="0"/>
        <w:adjustRightInd w:val="0"/>
        <w:ind w:left="540" w:right="566" w:hanging="540"/>
        <w:jc w:val="both"/>
        <w:rPr>
          <w:rFonts w:ascii="Times New Roman" w:hAnsi="Times New Roman" w:cs="Times New Roman"/>
        </w:rPr>
      </w:pPr>
      <w:r>
        <w:rPr>
          <w:rFonts w:ascii="Times New Roman" w:hAnsi="Times New Roman" w:cs="Times New Roman"/>
        </w:rPr>
        <w:t xml:space="preserve">---, 2008, “Identità, modelli di consumo e costruzione di sé tra il Marocco e l’Italia”, en  </w:t>
      </w:r>
      <w:r w:rsidRPr="00DF39AE">
        <w:rPr>
          <w:rFonts w:ascii="Times New Roman" w:hAnsi="Times New Roman" w:cs="Times New Roman"/>
          <w:smallCaps/>
        </w:rPr>
        <w:t>Riccio</w:t>
      </w:r>
      <w:r>
        <w:rPr>
          <w:rFonts w:ascii="Times New Roman" w:hAnsi="Times New Roman" w:cs="Times New Roman"/>
        </w:rPr>
        <w:t xml:space="preserve">, Bruno (ed.) </w:t>
      </w:r>
      <w:r w:rsidRPr="00DF39AE">
        <w:rPr>
          <w:rFonts w:ascii="Times New Roman" w:hAnsi="Times New Roman" w:cs="Times New Roman"/>
          <w:i/>
        </w:rPr>
        <w:t>Migrazioni transnazionali dall’Africa. Etnografie multilocali a confronto</w:t>
      </w:r>
      <w:r>
        <w:rPr>
          <w:rFonts w:ascii="Times New Roman" w:hAnsi="Times New Roman" w:cs="Times New Roman"/>
        </w:rPr>
        <w:t>. Torino: UTET, pp. 92-111.</w:t>
      </w:r>
    </w:p>
    <w:p w:rsidR="004E6CF8" w:rsidRDefault="004E6CF8" w:rsidP="00F05F24">
      <w:pPr>
        <w:widowControl w:val="0"/>
        <w:autoSpaceDE w:val="0"/>
        <w:autoSpaceDN w:val="0"/>
        <w:adjustRightInd w:val="0"/>
        <w:ind w:left="540" w:right="566" w:hanging="540"/>
        <w:jc w:val="both"/>
      </w:pPr>
      <w:r w:rsidRPr="004E6CF8">
        <w:rPr>
          <w:rFonts w:cstheme="minorHAnsi"/>
          <w:smallCaps/>
        </w:rPr>
        <w:t>Salvador</w:t>
      </w:r>
      <w:r>
        <w:rPr>
          <w:rFonts w:ascii="Times New Roman" w:hAnsi="Times New Roman" w:cs="Times New Roman"/>
        </w:rPr>
        <w:t xml:space="preserve">, Álvaro, 2014, “La música sagrada”, </w:t>
      </w:r>
      <w:r>
        <w:t xml:space="preserve">en </w:t>
      </w:r>
      <w:r w:rsidRPr="00290B7C">
        <w:rPr>
          <w:rFonts w:ascii="Times New Roman" w:hAnsi="Times New Roman" w:cs="Times New Roman"/>
        </w:rPr>
        <w:t>Andres-Suárez, Irene y Antonio Rivas</w:t>
      </w:r>
      <w:r>
        <w:rPr>
          <w:rFonts w:ascii="Times New Roman" w:hAnsi="Times New Roman" w:cs="Times New Roman"/>
        </w:rPr>
        <w:t xml:space="preserve"> (eds.), 2014, </w:t>
      </w:r>
      <w:r w:rsidRPr="004B124A">
        <w:rPr>
          <w:rFonts w:ascii="Times New Roman" w:hAnsi="Times New Roman" w:cs="Times New Roman"/>
          <w:i/>
        </w:rPr>
        <w:t>Andrés Neuman</w:t>
      </w:r>
      <w:r>
        <w:rPr>
          <w:rFonts w:ascii="Times New Roman" w:hAnsi="Times New Roman" w:cs="Times New Roman"/>
        </w:rPr>
        <w:t xml:space="preserve">. Madrid: Arco Libros. </w:t>
      </w:r>
      <w:r>
        <w:t>pp. 167-176.</w:t>
      </w:r>
    </w:p>
    <w:p w:rsidR="0012596F" w:rsidRDefault="0012596F" w:rsidP="00F05F24">
      <w:pPr>
        <w:widowControl w:val="0"/>
        <w:autoSpaceDE w:val="0"/>
        <w:autoSpaceDN w:val="0"/>
        <w:adjustRightInd w:val="0"/>
        <w:ind w:left="540" w:right="566" w:hanging="540"/>
        <w:jc w:val="both"/>
      </w:pPr>
      <w:r>
        <w:rPr>
          <w:rFonts w:cstheme="minorHAnsi"/>
          <w:smallCaps/>
        </w:rPr>
        <w:t xml:space="preserve">---, 2011, </w:t>
      </w:r>
      <w:r w:rsidRPr="0012596F">
        <w:rPr>
          <w:rFonts w:ascii="Times New Roman" w:hAnsi="Times New Roman" w:cs="Times New Roman"/>
        </w:rPr>
        <w:t>“Andrés Neuman en las distancias cortas”, en</w:t>
      </w:r>
      <w:r>
        <w:rPr>
          <w:rFonts w:cstheme="minorHAnsi"/>
          <w:smallCaps/>
        </w:rPr>
        <w:t xml:space="preserve"> </w:t>
      </w:r>
      <w:r>
        <w:rPr>
          <w:rFonts w:cstheme="minorHAnsi"/>
          <w:color w:val="000000"/>
        </w:rPr>
        <w:t>Francisca Noguerol Jiménez, María Ángeles Pérez López, Ángel Esteban y Jesús Montoya Juárez (eds</w:t>
      </w:r>
      <w:r w:rsidRPr="008A6EF7">
        <w:rPr>
          <w:rFonts w:cstheme="minorHAnsi"/>
          <w:i/>
          <w:color w:val="000000"/>
        </w:rPr>
        <w:t xml:space="preserve">.), Literatura más allá de la nación. De lo centrípeto y lo centrífugo en la narrativa hispanoamericana del siglo </w:t>
      </w:r>
      <w:r w:rsidRPr="008A6EF7">
        <w:rPr>
          <w:rFonts w:ascii="Times New Roman" w:eastAsia="Times New Roman" w:hAnsi="Times New Roman" w:cs="Times New Roman"/>
          <w:i/>
          <w:smallCaps/>
          <w:color w:val="000000"/>
          <w:lang w:val="en-GB" w:eastAsia="it-IT"/>
        </w:rPr>
        <w:t>xxi</w:t>
      </w:r>
      <w:r>
        <w:rPr>
          <w:rFonts w:cstheme="minorHAnsi"/>
          <w:color w:val="000000"/>
        </w:rPr>
        <w:t>. Madrid/Frankfurt: Iberoamericana Vervuert, pp. 139-153.</w:t>
      </w:r>
    </w:p>
    <w:p w:rsidR="00D47FDA" w:rsidRDefault="00D47FDA" w:rsidP="00D47FDA">
      <w:pPr>
        <w:widowControl w:val="0"/>
        <w:autoSpaceDE w:val="0"/>
        <w:autoSpaceDN w:val="0"/>
        <w:adjustRightInd w:val="0"/>
        <w:ind w:left="540" w:right="566" w:hanging="540"/>
        <w:jc w:val="both"/>
        <w:rPr>
          <w:rFonts w:ascii="Times New Roman" w:hAnsi="Times New Roman" w:cs="Times New Roman"/>
          <w:lang w:val="fr-FR"/>
        </w:rPr>
      </w:pPr>
      <w:r w:rsidRPr="007E25BC">
        <w:rPr>
          <w:rFonts w:asciiTheme="majorHAnsi" w:hAnsiTheme="majorHAnsi" w:cstheme="majorHAnsi"/>
          <w:smallCaps/>
          <w:lang w:val="en-GB"/>
        </w:rPr>
        <w:t>Sánchez</w:t>
      </w:r>
      <w:r w:rsidRPr="00CA210F">
        <w:rPr>
          <w:rFonts w:ascii="Times New Roman" w:hAnsi="Times New Roman" w:cs="Times New Roman"/>
          <w:smallCaps/>
          <w:lang w:val="fr-FR"/>
        </w:rPr>
        <w:t xml:space="preserve"> Piñol</w:t>
      </w:r>
      <w:r w:rsidRPr="00CA210F">
        <w:rPr>
          <w:rFonts w:ascii="Times New Roman" w:hAnsi="Times New Roman" w:cs="Times New Roman"/>
          <w:b/>
          <w:bCs/>
          <w:lang w:val="fr-FR"/>
        </w:rPr>
        <w:t xml:space="preserve">, </w:t>
      </w:r>
      <w:r>
        <w:rPr>
          <w:rFonts w:ascii="Times New Roman" w:hAnsi="Times New Roman"/>
          <w:lang w:val="fr-FR"/>
        </w:rPr>
        <w:t xml:space="preserve">Albert, 2017, </w:t>
      </w:r>
      <w:r w:rsidRPr="005F223F">
        <w:rPr>
          <w:rFonts w:ascii="Times New Roman" w:hAnsi="Times New Roman"/>
          <w:i/>
          <w:lang w:val="fr-FR"/>
        </w:rPr>
        <w:t>Quan érem genocides</w:t>
      </w:r>
      <w:r>
        <w:rPr>
          <w:rFonts w:ascii="Times New Roman" w:hAnsi="Times New Roman"/>
          <w:lang w:val="fr-FR"/>
        </w:rPr>
        <w:t xml:space="preserve">. Biblioteca del Núvol. Libro digital, </w:t>
      </w:r>
      <w:r>
        <w:rPr>
          <w:rFonts w:ascii="Times New Roman" w:hAnsi="Times New Roman" w:cs="Times New Roman"/>
          <w:lang w:val="fr-FR"/>
        </w:rPr>
        <w:t>&lt;</w:t>
      </w:r>
      <w:r w:rsidRPr="005F223F">
        <w:rPr>
          <w:rFonts w:ascii="Times New Roman" w:hAnsi="Times New Roman"/>
          <w:lang w:val="fr-FR"/>
        </w:rPr>
        <w:t>https://www.nuvol.com/ebooks/</w:t>
      </w:r>
      <w:r>
        <w:rPr>
          <w:rFonts w:ascii="Times New Roman" w:hAnsi="Times New Roman" w:cs="Times New Roman"/>
          <w:lang w:val="fr-FR"/>
        </w:rPr>
        <w:t>&gt; [06/08/2017].</w:t>
      </w:r>
    </w:p>
    <w:p w:rsidR="00D47FDA" w:rsidRPr="00D960D4" w:rsidRDefault="00D47FDA" w:rsidP="00D47FDA">
      <w:pPr>
        <w:widowControl w:val="0"/>
        <w:autoSpaceDE w:val="0"/>
        <w:autoSpaceDN w:val="0"/>
        <w:adjustRightInd w:val="0"/>
        <w:ind w:left="540" w:right="566" w:hanging="540"/>
        <w:jc w:val="both"/>
        <w:rPr>
          <w:rFonts w:ascii="Times New Roman" w:hAnsi="Times New Roman" w:cs="Times New Roman"/>
        </w:rPr>
      </w:pPr>
      <w:r>
        <w:rPr>
          <w:rFonts w:ascii="Times New Roman" w:hAnsi="Times New Roman"/>
        </w:rPr>
        <w:lastRenderedPageBreak/>
        <w:t>---,</w:t>
      </w:r>
      <w:r>
        <w:rPr>
          <w:rFonts w:ascii="Times New Roman" w:hAnsi="Times New Roman" w:cs="Times New Roman"/>
        </w:rPr>
        <w:t xml:space="preserve"> 2005a, </w:t>
      </w:r>
      <w:r w:rsidRPr="007E25BC">
        <w:rPr>
          <w:rFonts w:ascii="Times New Roman" w:hAnsi="Times New Roman"/>
          <w:i/>
          <w:iCs/>
        </w:rPr>
        <w:t>Pandora al Congo</w:t>
      </w:r>
      <w:r>
        <w:rPr>
          <w:rFonts w:ascii="Times New Roman" w:hAnsi="Times New Roman"/>
        </w:rPr>
        <w:t xml:space="preserve">, Barcelona: La </w:t>
      </w:r>
      <w:r w:rsidRPr="007E25BC">
        <w:rPr>
          <w:rFonts w:ascii="Times New Roman" w:hAnsi="Times New Roman" w:cs="Times New Roman"/>
        </w:rPr>
        <w:t>Campana</w:t>
      </w:r>
      <w:r>
        <w:rPr>
          <w:rFonts w:ascii="Times New Roman" w:hAnsi="Times New Roman"/>
        </w:rPr>
        <w:t>, 2010.</w:t>
      </w:r>
    </w:p>
    <w:p w:rsidR="00D47FDA" w:rsidRDefault="00D47FDA" w:rsidP="00D47FDA">
      <w:pPr>
        <w:widowControl w:val="0"/>
        <w:autoSpaceDE w:val="0"/>
        <w:autoSpaceDN w:val="0"/>
        <w:adjustRightInd w:val="0"/>
        <w:ind w:left="540" w:right="566" w:hanging="540"/>
        <w:jc w:val="both"/>
        <w:rPr>
          <w:rFonts w:ascii="Times New Roman" w:hAnsi="Times New Roman" w:cs="Times New Roman"/>
        </w:rPr>
      </w:pPr>
      <w:r>
        <w:rPr>
          <w:rFonts w:ascii="Times New Roman" w:hAnsi="Times New Roman"/>
          <w:smallCaps/>
        </w:rPr>
        <w:t>---,</w:t>
      </w:r>
      <w:r w:rsidRPr="008E12DA">
        <w:rPr>
          <w:rFonts w:ascii="Times New Roman" w:hAnsi="Times New Roman" w:cs="Times New Roman"/>
        </w:rPr>
        <w:t xml:space="preserve"> </w:t>
      </w:r>
      <w:r>
        <w:rPr>
          <w:rFonts w:ascii="Times New Roman" w:hAnsi="Times New Roman" w:cs="Times New Roman"/>
        </w:rPr>
        <w:t xml:space="preserve">2005b, </w:t>
      </w:r>
      <w:r w:rsidRPr="00D960D4">
        <w:rPr>
          <w:rFonts w:ascii="Times New Roman" w:hAnsi="Times New Roman" w:cs="Times New Roman"/>
          <w:i/>
          <w:iCs/>
        </w:rPr>
        <w:t>Pandora en el Congo</w:t>
      </w:r>
      <w:r>
        <w:rPr>
          <w:rFonts w:ascii="Times New Roman" w:hAnsi="Times New Roman" w:cs="Times New Roman"/>
        </w:rPr>
        <w:t>. Madrid:</w:t>
      </w:r>
      <w:r w:rsidRPr="00D960D4">
        <w:rPr>
          <w:rFonts w:ascii="Times New Roman" w:hAnsi="Times New Roman" w:cs="Times New Roman"/>
        </w:rPr>
        <w:t xml:space="preserve"> </w:t>
      </w:r>
      <w:r>
        <w:rPr>
          <w:rFonts w:ascii="Times New Roman" w:hAnsi="Times New Roman" w:cs="Times New Roman"/>
        </w:rPr>
        <w:t>Punto de Lectura, Traducción de Xavier Theros, 2006.</w:t>
      </w:r>
    </w:p>
    <w:p w:rsidR="00D47FDA" w:rsidRDefault="00D47FDA" w:rsidP="00D47FDA">
      <w:pPr>
        <w:widowControl w:val="0"/>
        <w:autoSpaceDE w:val="0"/>
        <w:autoSpaceDN w:val="0"/>
        <w:adjustRightInd w:val="0"/>
        <w:ind w:left="540" w:right="566" w:hanging="540"/>
        <w:jc w:val="both"/>
        <w:rPr>
          <w:rFonts w:ascii="Times New Roman" w:hAnsi="Times New Roman"/>
        </w:rPr>
      </w:pPr>
      <w:r w:rsidRPr="00897D70">
        <w:rPr>
          <w:rFonts w:ascii="Times New Roman" w:hAnsi="Times New Roman" w:cs="Times New Roman"/>
          <w:smallCaps/>
        </w:rPr>
        <w:t>--</w:t>
      </w:r>
      <w:r>
        <w:rPr>
          <w:rFonts w:ascii="Times New Roman" w:hAnsi="Times New Roman"/>
          <w:smallCaps/>
        </w:rPr>
        <w:t>-,</w:t>
      </w:r>
      <w:r>
        <w:rPr>
          <w:rFonts w:ascii="Times New Roman" w:hAnsi="Times New Roman" w:cs="Times New Roman"/>
          <w:smallCaps/>
        </w:rPr>
        <w:t xml:space="preserve"> 2002</w:t>
      </w:r>
      <w:r w:rsidRPr="00F93CDC">
        <w:rPr>
          <w:rFonts w:ascii="Times New Roman" w:hAnsi="Times New Roman"/>
          <w:lang w:val="fr-FR"/>
        </w:rPr>
        <w:t>a</w:t>
      </w:r>
      <w:r>
        <w:rPr>
          <w:rFonts w:ascii="Times New Roman" w:hAnsi="Times New Roman" w:cs="Times New Roman"/>
          <w:smallCaps/>
        </w:rPr>
        <w:t xml:space="preserve">, </w:t>
      </w:r>
      <w:r w:rsidRPr="00D960D4">
        <w:rPr>
          <w:rFonts w:ascii="Times New Roman" w:hAnsi="Times New Roman" w:cs="Times New Roman"/>
          <w:i/>
          <w:iCs/>
        </w:rPr>
        <w:t>La pell freda</w:t>
      </w:r>
      <w:r>
        <w:rPr>
          <w:rFonts w:ascii="Times New Roman" w:hAnsi="Times New Roman"/>
        </w:rPr>
        <w:t xml:space="preserve">. Barcelona: La </w:t>
      </w:r>
      <w:r w:rsidRPr="007E25BC">
        <w:rPr>
          <w:rFonts w:ascii="Times New Roman" w:hAnsi="Times New Roman" w:cs="Times New Roman"/>
        </w:rPr>
        <w:t>Campana</w:t>
      </w:r>
      <w:r>
        <w:rPr>
          <w:rFonts w:ascii="Times New Roman" w:hAnsi="Times New Roman"/>
        </w:rPr>
        <w:t>.</w:t>
      </w:r>
    </w:p>
    <w:p w:rsidR="00D47FDA" w:rsidRDefault="00D47FDA" w:rsidP="00D47FDA">
      <w:pPr>
        <w:widowControl w:val="0"/>
        <w:autoSpaceDE w:val="0"/>
        <w:autoSpaceDN w:val="0"/>
        <w:adjustRightInd w:val="0"/>
        <w:ind w:left="540" w:right="566" w:hanging="540"/>
        <w:jc w:val="both"/>
        <w:rPr>
          <w:rFonts w:ascii="Times New Roman" w:hAnsi="Times New Roman"/>
        </w:rPr>
      </w:pPr>
      <w:r>
        <w:rPr>
          <w:rFonts w:ascii="Times New Roman" w:hAnsi="Times New Roman" w:cs="Times New Roman"/>
          <w:smallCaps/>
        </w:rPr>
        <w:t>-</w:t>
      </w:r>
      <w:r>
        <w:rPr>
          <w:rFonts w:ascii="Times New Roman" w:hAnsi="Times New Roman"/>
        </w:rPr>
        <w:t xml:space="preserve">--, 2002b, </w:t>
      </w:r>
      <w:r w:rsidRPr="003570B3">
        <w:rPr>
          <w:rFonts w:ascii="Times New Roman" w:hAnsi="Times New Roman"/>
          <w:i/>
        </w:rPr>
        <w:t>La piel fría</w:t>
      </w:r>
      <w:r>
        <w:rPr>
          <w:rFonts w:ascii="Times New Roman" w:hAnsi="Times New Roman"/>
        </w:rPr>
        <w:t>. Barcelona: Edhasa. Traducción de Claudia Ortego Sanmartín, 2007.</w:t>
      </w:r>
    </w:p>
    <w:p w:rsidR="00D47FDA" w:rsidRPr="00D960D4" w:rsidRDefault="00D47FDA" w:rsidP="00D47FDA">
      <w:pPr>
        <w:widowControl w:val="0"/>
        <w:autoSpaceDE w:val="0"/>
        <w:autoSpaceDN w:val="0"/>
        <w:adjustRightInd w:val="0"/>
        <w:ind w:left="540" w:right="566" w:hanging="540"/>
        <w:jc w:val="both"/>
        <w:rPr>
          <w:rFonts w:ascii="Times New Roman" w:hAnsi="Times New Roman" w:cs="Times New Roman"/>
        </w:rPr>
      </w:pPr>
      <w:r>
        <w:rPr>
          <w:rFonts w:asciiTheme="majorHAnsi" w:hAnsiTheme="majorHAnsi" w:cstheme="majorHAnsi"/>
          <w:smallCaps/>
          <w:lang w:val="en-GB"/>
        </w:rPr>
        <w:t xml:space="preserve">---, </w:t>
      </w:r>
      <w:r>
        <w:rPr>
          <w:rFonts w:ascii="Times New Roman" w:hAnsi="Times New Roman"/>
          <w:lang w:val="fr-FR"/>
        </w:rPr>
        <w:t>2000,</w:t>
      </w:r>
      <w:r w:rsidRPr="00CA210F">
        <w:rPr>
          <w:rFonts w:ascii="Times New Roman" w:hAnsi="Times New Roman" w:cs="Times New Roman"/>
          <w:lang w:val="fr-FR"/>
        </w:rPr>
        <w:t xml:space="preserve"> </w:t>
      </w:r>
      <w:r w:rsidRPr="00D960D4">
        <w:rPr>
          <w:rFonts w:ascii="Times New Roman" w:hAnsi="Times New Roman" w:cs="Times New Roman"/>
          <w:i/>
          <w:iCs/>
        </w:rPr>
        <w:t>Pallassos i monstres</w:t>
      </w:r>
      <w:r w:rsidRPr="00D960D4">
        <w:rPr>
          <w:rFonts w:ascii="Times New Roman" w:hAnsi="Times New Roman" w:cs="Times New Roman"/>
        </w:rPr>
        <w:t xml:space="preserve">: </w:t>
      </w:r>
      <w:r w:rsidRPr="00D960D4">
        <w:rPr>
          <w:rFonts w:ascii="Times New Roman" w:hAnsi="Times New Roman" w:cs="Times New Roman"/>
          <w:i/>
          <w:iCs/>
        </w:rPr>
        <w:t>la història tragicòmica de 8 dictadors africans</w:t>
      </w:r>
      <w:r w:rsidRPr="00D960D4">
        <w:rPr>
          <w:rFonts w:ascii="Times New Roman" w:hAnsi="Times New Roman" w:cs="Times New Roman"/>
        </w:rPr>
        <w:t>. Barcelona: La Cam</w:t>
      </w:r>
      <w:r>
        <w:rPr>
          <w:rFonts w:ascii="Times New Roman" w:hAnsi="Times New Roman" w:cs="Times New Roman"/>
        </w:rPr>
        <w:t>pana.</w:t>
      </w:r>
    </w:p>
    <w:p w:rsidR="00184863" w:rsidRDefault="00184863" w:rsidP="00F05F24">
      <w:pPr>
        <w:widowControl w:val="0"/>
        <w:autoSpaceDE w:val="0"/>
        <w:autoSpaceDN w:val="0"/>
        <w:adjustRightInd w:val="0"/>
        <w:ind w:left="540" w:right="566" w:hanging="540"/>
        <w:jc w:val="both"/>
        <w:rPr>
          <w:rFonts w:ascii="Times New Roman" w:hAnsi="Times New Roman"/>
          <w:shd w:val="clear" w:color="auto" w:fill="FFFFFF"/>
        </w:rPr>
      </w:pPr>
      <w:r w:rsidRPr="00184863">
        <w:rPr>
          <w:rFonts w:cstheme="minorHAnsi"/>
          <w:smallCaps/>
        </w:rPr>
        <w:t>Saramago</w:t>
      </w:r>
      <w:r>
        <w:rPr>
          <w:rFonts w:ascii="Palatino-Roman" w:hAnsi="Palatino-Roman" w:cs="Palatino-Roman"/>
          <w:sz w:val="26"/>
          <w:szCs w:val="26"/>
          <w:lang w:val="it-IT"/>
        </w:rPr>
        <w:t xml:space="preserve">, </w:t>
      </w:r>
      <w:r w:rsidRPr="00184863">
        <w:rPr>
          <w:rFonts w:ascii="Times New Roman" w:hAnsi="Times New Roman"/>
          <w:shd w:val="clear" w:color="auto" w:fill="FFFFFF"/>
        </w:rPr>
        <w:t xml:space="preserve">José, 1981, </w:t>
      </w:r>
      <w:r w:rsidRPr="00184863">
        <w:rPr>
          <w:rFonts w:ascii="Times New Roman" w:hAnsi="Times New Roman"/>
          <w:i/>
          <w:shd w:val="clear" w:color="auto" w:fill="FFFFFF"/>
        </w:rPr>
        <w:t>Viagem a Portugal</w:t>
      </w:r>
      <w:r>
        <w:rPr>
          <w:rFonts w:ascii="Times New Roman" w:hAnsi="Times New Roman"/>
          <w:shd w:val="clear" w:color="auto" w:fill="FFFFFF"/>
        </w:rPr>
        <w:t>.</w:t>
      </w:r>
      <w:r w:rsidRPr="00184863">
        <w:rPr>
          <w:rFonts w:ascii="Times New Roman" w:hAnsi="Times New Roman"/>
          <w:shd w:val="clear" w:color="auto" w:fill="FFFFFF"/>
        </w:rPr>
        <w:t xml:space="preserve"> Lisboa, Circulo de Leitores.</w:t>
      </w:r>
    </w:p>
    <w:p w:rsidR="00540AD5" w:rsidRDefault="00540AD5" w:rsidP="00F05F24">
      <w:pPr>
        <w:widowControl w:val="0"/>
        <w:autoSpaceDE w:val="0"/>
        <w:autoSpaceDN w:val="0"/>
        <w:adjustRightInd w:val="0"/>
        <w:ind w:left="540" w:right="566" w:hanging="540"/>
        <w:jc w:val="both"/>
        <w:rPr>
          <w:rFonts w:cstheme="minorHAnsi"/>
          <w:smallCaps/>
        </w:rPr>
      </w:pPr>
      <w:r>
        <w:rPr>
          <w:rFonts w:cstheme="minorHAnsi"/>
          <w:smallCaps/>
        </w:rPr>
        <w:t xml:space="preserve">Sardica, </w:t>
      </w:r>
      <w:r w:rsidRPr="00540AD5">
        <w:rPr>
          <w:rFonts w:ascii="Times New Roman" w:hAnsi="Times New Roman"/>
          <w:shd w:val="clear" w:color="auto" w:fill="FFFFFF"/>
        </w:rPr>
        <w:t xml:space="preserve">José Miguel, 2013, </w:t>
      </w:r>
      <w:r w:rsidRPr="00540AD5">
        <w:rPr>
          <w:rFonts w:ascii="Times New Roman" w:hAnsi="Times New Roman"/>
          <w:i/>
          <w:shd w:val="clear" w:color="auto" w:fill="FFFFFF"/>
        </w:rPr>
        <w:t>Ibéria. A rela</w:t>
      </w:r>
      <w:r w:rsidRPr="00540AD5">
        <w:rPr>
          <w:rFonts w:ascii="Times New Roman" w:hAnsi="Times New Roman" w:cs="Times New Roman"/>
          <w:i/>
          <w:shd w:val="clear" w:color="auto" w:fill="FFFFFF"/>
        </w:rPr>
        <w:t>çã</w:t>
      </w:r>
      <w:r w:rsidRPr="00540AD5">
        <w:rPr>
          <w:rFonts w:ascii="Times New Roman" w:hAnsi="Times New Roman"/>
          <w:i/>
          <w:shd w:val="clear" w:color="auto" w:fill="FFFFFF"/>
        </w:rPr>
        <w:t xml:space="preserve">o entre Portugal e Espanha no século </w:t>
      </w:r>
      <w:r w:rsidRPr="00540AD5">
        <w:rPr>
          <w:rFonts w:ascii="Times New Roman" w:hAnsi="Times New Roman"/>
          <w:i/>
          <w:smallCaps/>
          <w:shd w:val="clear" w:color="auto" w:fill="FFFFFF"/>
        </w:rPr>
        <w:t>xx</w:t>
      </w:r>
      <w:r>
        <w:rPr>
          <w:rFonts w:ascii="Times New Roman" w:hAnsi="Times New Roman"/>
          <w:shd w:val="clear" w:color="auto" w:fill="FFFFFF"/>
        </w:rPr>
        <w:t>. Lisboa: Al</w:t>
      </w:r>
      <w:r>
        <w:rPr>
          <w:rFonts w:ascii="Times New Roman" w:hAnsi="Times New Roman" w:cs="Times New Roman"/>
          <w:shd w:val="clear" w:color="auto" w:fill="FFFFFF"/>
        </w:rPr>
        <w:t>ê</w:t>
      </w:r>
      <w:r>
        <w:rPr>
          <w:rFonts w:ascii="Times New Roman" w:hAnsi="Times New Roman"/>
          <w:shd w:val="clear" w:color="auto" w:fill="FFFFFF"/>
        </w:rPr>
        <w:t>theia.</w:t>
      </w:r>
    </w:p>
    <w:p w:rsidR="00EC286B" w:rsidRDefault="00EC286B" w:rsidP="00F05F24">
      <w:pPr>
        <w:widowControl w:val="0"/>
        <w:autoSpaceDE w:val="0"/>
        <w:autoSpaceDN w:val="0"/>
        <w:adjustRightInd w:val="0"/>
        <w:ind w:left="540" w:right="566" w:hanging="540"/>
        <w:jc w:val="both"/>
        <w:rPr>
          <w:rFonts w:ascii="Times New Roman" w:hAnsi="Times New Roman" w:cs="Times New Roman"/>
          <w:shd w:val="clear" w:color="auto" w:fill="FFFFFF"/>
        </w:rPr>
      </w:pPr>
      <w:r w:rsidRPr="00EC286B">
        <w:rPr>
          <w:rFonts w:cstheme="minorHAnsi"/>
          <w:smallCaps/>
        </w:rPr>
        <w:t>Scarsella</w:t>
      </w:r>
      <w:r>
        <w:rPr>
          <w:rFonts w:ascii="Times New Roman" w:hAnsi="Times New Roman"/>
          <w:shd w:val="clear" w:color="auto" w:fill="FFFFFF"/>
        </w:rPr>
        <w:t>, Alessandro, 2006,</w:t>
      </w:r>
      <w:r w:rsidRPr="00D960D4">
        <w:rPr>
          <w:rFonts w:ascii="Times New Roman" w:hAnsi="Times New Roman" w:cs="Times New Roman"/>
          <w:shd w:val="clear" w:color="auto" w:fill="FFFFFF"/>
        </w:rPr>
        <w:t xml:space="preserve"> “La pelle fredda.” </w:t>
      </w:r>
      <w:r w:rsidRPr="00D960D4">
        <w:rPr>
          <w:rFonts w:ascii="Times New Roman" w:hAnsi="Times New Roman" w:cs="Times New Roman"/>
          <w:i/>
          <w:iCs/>
          <w:shd w:val="clear" w:color="auto" w:fill="FFFFFF"/>
        </w:rPr>
        <w:t>Rassegna Iberistica</w:t>
      </w:r>
      <w:r>
        <w:rPr>
          <w:rFonts w:ascii="Times New Roman" w:hAnsi="Times New Roman"/>
          <w:shd w:val="clear" w:color="auto" w:fill="FFFFFF"/>
        </w:rPr>
        <w:t xml:space="preserve">, 84, pp. </w:t>
      </w:r>
      <w:r w:rsidRPr="00D960D4">
        <w:rPr>
          <w:rFonts w:ascii="Times New Roman" w:hAnsi="Times New Roman" w:cs="Times New Roman"/>
          <w:shd w:val="clear" w:color="auto" w:fill="FFFFFF"/>
        </w:rPr>
        <w:t>151-152.</w:t>
      </w:r>
      <w:r>
        <w:rPr>
          <w:rFonts w:ascii="Times New Roman" w:hAnsi="Times New Roman" w:cs="Times New Roman"/>
          <w:shd w:val="clear" w:color="auto" w:fill="FFFFFF"/>
        </w:rPr>
        <w:t xml:space="preserve"> </w:t>
      </w:r>
    </w:p>
    <w:p w:rsidR="00044E07" w:rsidRPr="00D960D4" w:rsidRDefault="00044E07" w:rsidP="00F05F24">
      <w:pPr>
        <w:widowControl w:val="0"/>
        <w:autoSpaceDE w:val="0"/>
        <w:autoSpaceDN w:val="0"/>
        <w:adjustRightInd w:val="0"/>
        <w:ind w:left="540" w:right="566" w:hanging="540"/>
        <w:jc w:val="both"/>
        <w:rPr>
          <w:rFonts w:ascii="Times New Roman" w:hAnsi="Times New Roman" w:cs="Times New Roman"/>
          <w:shd w:val="clear" w:color="auto" w:fill="FFFFFF"/>
        </w:rPr>
      </w:pPr>
      <w:r w:rsidRPr="00044E07">
        <w:rPr>
          <w:rFonts w:cstheme="minorHAnsi"/>
          <w:smallCaps/>
        </w:rPr>
        <w:t>Scramim</w:t>
      </w:r>
      <w:r>
        <w:rPr>
          <w:lang w:val="it-IT"/>
        </w:rPr>
        <w:t xml:space="preserve">, Susana, 2008, “El viaje como confín”, en Sonia Mattalia, Pilar Celma y Pilar Alonso (eds.), </w:t>
      </w:r>
      <w:r w:rsidRPr="00044E07">
        <w:rPr>
          <w:i/>
          <w:lang w:val="it-IT"/>
        </w:rPr>
        <w:t>El viaje en la Literatura Hispanoamericana: el espíritu colombino</w:t>
      </w:r>
      <w:r>
        <w:rPr>
          <w:lang w:val="it-IT"/>
        </w:rPr>
        <w:t xml:space="preserve">. </w:t>
      </w:r>
      <w:r>
        <w:rPr>
          <w:rFonts w:ascii="Times New Roman" w:eastAsia="Times New Roman" w:hAnsi="Times New Roman" w:cs="Times New Roman"/>
          <w:color w:val="000000"/>
          <w:lang w:val="pt-BR" w:eastAsia="it-IT"/>
        </w:rPr>
        <w:t>Madrid – Frakfurt am Mein: Iberoamericana – Vervuert,</w:t>
      </w:r>
      <w:r>
        <w:rPr>
          <w:lang w:val="it-IT"/>
        </w:rPr>
        <w:t xml:space="preserve"> pp. 1043-1051.</w:t>
      </w:r>
    </w:p>
    <w:p w:rsidR="00774B7C" w:rsidRDefault="00774B7C" w:rsidP="00774B7C">
      <w:pPr>
        <w:widowControl w:val="0"/>
        <w:autoSpaceDE w:val="0"/>
        <w:autoSpaceDN w:val="0"/>
        <w:adjustRightInd w:val="0"/>
        <w:ind w:left="540" w:right="566" w:hanging="540"/>
        <w:jc w:val="both"/>
        <w:rPr>
          <w:rFonts w:cstheme="minorHAnsi"/>
          <w:lang w:val="it-IT"/>
        </w:rPr>
      </w:pPr>
      <w:r w:rsidRPr="0074497A">
        <w:rPr>
          <w:rFonts w:cstheme="minorHAnsi"/>
          <w:smallCaps/>
        </w:rPr>
        <w:t>Simon</w:t>
      </w:r>
      <w:r w:rsidRPr="0074497A">
        <w:rPr>
          <w:rFonts w:cstheme="minorHAnsi"/>
          <w:lang w:val="it-IT"/>
        </w:rPr>
        <w:t>, Sherry</w:t>
      </w:r>
      <w:r w:rsidRPr="005F6E3D">
        <w:rPr>
          <w:rFonts w:cstheme="minorHAnsi"/>
          <w:lang w:val="it-IT"/>
        </w:rPr>
        <w:t xml:space="preserve">, </w:t>
      </w:r>
      <w:r w:rsidRPr="0074497A">
        <w:rPr>
          <w:rFonts w:cstheme="minorHAnsi"/>
          <w:lang w:val="it-IT"/>
        </w:rPr>
        <w:t>1999</w:t>
      </w:r>
      <w:r>
        <w:rPr>
          <w:rFonts w:cstheme="minorHAnsi"/>
          <w:lang w:val="it-IT"/>
        </w:rPr>
        <w:t>, “T</w:t>
      </w:r>
      <w:r w:rsidRPr="0074497A">
        <w:rPr>
          <w:rFonts w:cstheme="minorHAnsi"/>
          <w:lang w:val="it-IT"/>
        </w:rPr>
        <w:t xml:space="preserve">ranslating and Intercultural Creation in the Contact Zone: Border </w:t>
      </w:r>
      <w:r w:rsidRPr="005F6E3D">
        <w:rPr>
          <w:rFonts w:cstheme="minorHAnsi"/>
          <w:lang w:val="it-IT"/>
        </w:rPr>
        <w:t>Writing in Quebec</w:t>
      </w:r>
      <w:r>
        <w:rPr>
          <w:rFonts w:cstheme="minorHAnsi"/>
          <w:lang w:val="it-IT"/>
        </w:rPr>
        <w:t>”</w:t>
      </w:r>
      <w:r w:rsidRPr="005F6E3D">
        <w:rPr>
          <w:rFonts w:cstheme="minorHAnsi"/>
          <w:lang w:val="it-IT"/>
        </w:rPr>
        <w:t>, e</w:t>
      </w:r>
      <w:r w:rsidRPr="0074497A">
        <w:rPr>
          <w:rFonts w:cstheme="minorHAnsi"/>
          <w:lang w:val="it-IT"/>
        </w:rPr>
        <w:t xml:space="preserve">n: Bassnett, Susan y H. Trivedi (eds.), </w:t>
      </w:r>
      <w:r w:rsidRPr="005F6E3D">
        <w:rPr>
          <w:rFonts w:cstheme="minorHAnsi"/>
          <w:i/>
          <w:iCs/>
          <w:lang w:val="it-IT"/>
        </w:rPr>
        <w:t xml:space="preserve">Postcolonial Translation, </w:t>
      </w:r>
      <w:r w:rsidRPr="0074497A">
        <w:rPr>
          <w:rFonts w:cstheme="minorHAnsi"/>
          <w:iCs/>
          <w:lang w:val="it-IT"/>
        </w:rPr>
        <w:t>pp.</w:t>
      </w:r>
      <w:r w:rsidRPr="005F6E3D">
        <w:rPr>
          <w:rFonts w:cstheme="minorHAnsi"/>
          <w:i/>
          <w:iCs/>
          <w:lang w:val="it-IT"/>
        </w:rPr>
        <w:t xml:space="preserve"> </w:t>
      </w:r>
      <w:r w:rsidRPr="0074497A">
        <w:rPr>
          <w:rFonts w:cstheme="minorHAnsi"/>
          <w:lang w:val="it-IT"/>
        </w:rPr>
        <w:t>58-74.</w:t>
      </w:r>
    </w:p>
    <w:p w:rsidR="008272AF" w:rsidRDefault="0023240A" w:rsidP="008272AF">
      <w:pPr>
        <w:widowControl w:val="0"/>
        <w:autoSpaceDE w:val="0"/>
        <w:autoSpaceDN w:val="0"/>
        <w:adjustRightInd w:val="0"/>
        <w:spacing w:after="0"/>
        <w:ind w:left="539" w:right="567" w:hanging="539"/>
        <w:jc w:val="both"/>
      </w:pPr>
      <w:r w:rsidRPr="008272AF">
        <w:rPr>
          <w:rFonts w:asciiTheme="majorHAnsi" w:hAnsiTheme="majorHAnsi" w:cstheme="majorHAnsi"/>
          <w:smallCaps/>
          <w:lang w:val="en-GB"/>
        </w:rPr>
        <w:t>Santana</w:t>
      </w:r>
      <w:r w:rsidR="009A62CD" w:rsidRPr="008272AF">
        <w:rPr>
          <w:rFonts w:asciiTheme="majorHAnsi" w:hAnsiTheme="majorHAnsi" w:cstheme="majorHAnsi"/>
          <w:lang w:val="en-GB"/>
        </w:rPr>
        <w:t xml:space="preserve">, Mario, </w:t>
      </w:r>
      <w:r w:rsidR="008272AF" w:rsidRPr="008272AF">
        <w:rPr>
          <w:rFonts w:asciiTheme="majorHAnsi" w:eastAsia="Times New Roman" w:hAnsiTheme="majorHAnsi" w:cstheme="majorHAnsi"/>
          <w:color w:val="000000"/>
          <w:lang w:val="it-IT" w:eastAsia="it-IT"/>
        </w:rPr>
        <w:t xml:space="preserve">2017, </w:t>
      </w:r>
      <w:r w:rsidR="008272AF" w:rsidRPr="008272AF">
        <w:rPr>
          <w:rFonts w:asciiTheme="majorHAnsi" w:hAnsiTheme="majorHAnsi" w:cstheme="majorHAnsi"/>
        </w:rPr>
        <w:t>“</w:t>
      </w:r>
      <w:r w:rsidR="008272AF" w:rsidRPr="008272AF">
        <w:rPr>
          <w:rFonts w:asciiTheme="majorHAnsi" w:hAnsiTheme="majorHAnsi" w:cstheme="majorHAnsi"/>
          <w:lang w:val="en-GB"/>
        </w:rPr>
        <w:t>Literaturas</w:t>
      </w:r>
      <w:r w:rsidR="008272AF" w:rsidRPr="008272AF">
        <w:rPr>
          <w:rFonts w:asciiTheme="majorHAnsi" w:hAnsiTheme="majorHAnsi" w:cstheme="majorHAnsi"/>
        </w:rPr>
        <w:t xml:space="preserve"> nacionales y literaturas nacionalizadas.</w:t>
      </w:r>
      <w:r w:rsidR="008272AF">
        <w:t xml:space="preserve"> Consideraciones en torno a la recepción del boom hispanoamericano en España”. </w:t>
      </w:r>
      <w:r w:rsidR="008272AF" w:rsidRPr="003570B3">
        <w:rPr>
          <w:i/>
        </w:rPr>
        <w:t>Kamchatka. Revista de análisis cultural</w:t>
      </w:r>
      <w:r w:rsidR="003570B3">
        <w:t xml:space="preserve"> 9, Julio, </w:t>
      </w:r>
      <w:r w:rsidR="008272AF">
        <w:t>pp. 103-120,</w:t>
      </w:r>
    </w:p>
    <w:p w:rsidR="008272AF" w:rsidRPr="008272AF" w:rsidRDefault="008272AF" w:rsidP="008272AF">
      <w:pPr>
        <w:widowControl w:val="0"/>
        <w:autoSpaceDE w:val="0"/>
        <w:autoSpaceDN w:val="0"/>
        <w:adjustRightInd w:val="0"/>
        <w:ind w:left="540" w:right="566" w:hanging="1"/>
        <w:jc w:val="both"/>
        <w:rPr>
          <w:rFonts w:asciiTheme="majorHAnsi" w:eastAsia="Times New Roman" w:hAnsiTheme="majorHAnsi" w:cstheme="majorHAnsi"/>
          <w:color w:val="000000"/>
          <w:lang w:val="it-IT" w:eastAsia="it-IT"/>
        </w:rPr>
      </w:pPr>
      <w:r>
        <w:rPr>
          <w:rFonts w:asciiTheme="majorHAnsi" w:eastAsia="Times New Roman" w:hAnsiTheme="majorHAnsi" w:cstheme="majorHAnsi"/>
          <w:color w:val="000000"/>
          <w:lang w:val="it-IT" w:eastAsia="it-IT"/>
        </w:rPr>
        <w:t>&lt;</w:t>
      </w:r>
      <w:r w:rsidRPr="008272AF">
        <w:rPr>
          <w:rFonts w:asciiTheme="majorHAnsi" w:eastAsia="Times New Roman" w:hAnsiTheme="majorHAnsi" w:cstheme="majorHAnsi"/>
          <w:color w:val="000000"/>
          <w:lang w:val="it-IT" w:eastAsia="it-IT"/>
        </w:rPr>
        <w:t>https://ojs.uv.es/index.php/kamchatka/article/view/9562/9871</w:t>
      </w:r>
      <w:r>
        <w:rPr>
          <w:rFonts w:asciiTheme="majorHAnsi" w:hAnsiTheme="majorHAnsi" w:cstheme="majorHAnsi"/>
          <w:lang w:val="it-IT"/>
        </w:rPr>
        <w:t>&gt; [07/09/2017].</w:t>
      </w:r>
    </w:p>
    <w:p w:rsidR="0023240A" w:rsidRDefault="008272AF" w:rsidP="008272AF">
      <w:pPr>
        <w:widowControl w:val="0"/>
        <w:autoSpaceDE w:val="0"/>
        <w:autoSpaceDN w:val="0"/>
        <w:adjustRightInd w:val="0"/>
        <w:ind w:left="540" w:right="566" w:hanging="540"/>
        <w:jc w:val="both"/>
        <w:rPr>
          <w:rFonts w:ascii="Times New Roman" w:hAnsi="Times New Roman" w:cs="Times New Roman"/>
        </w:rPr>
      </w:pPr>
      <w:r>
        <w:rPr>
          <w:rFonts w:ascii="Times New Roman" w:hAnsi="Times New Roman" w:cs="Times New Roman"/>
          <w:lang w:val="en-GB"/>
        </w:rPr>
        <w:t xml:space="preserve">---, </w:t>
      </w:r>
      <w:r w:rsidR="009A62CD">
        <w:rPr>
          <w:rFonts w:ascii="Times New Roman" w:hAnsi="Times New Roman" w:cs="Times New Roman"/>
          <w:lang w:val="en-GB"/>
        </w:rPr>
        <w:t>2013,</w:t>
      </w:r>
      <w:r w:rsidR="0023240A" w:rsidRPr="009B213C">
        <w:rPr>
          <w:rFonts w:ascii="Times New Roman" w:hAnsi="Times New Roman" w:cs="Times New Roman"/>
          <w:lang w:val="en-GB"/>
        </w:rPr>
        <w:t xml:space="preserve"> “Introduction. </w:t>
      </w:r>
      <w:r w:rsidR="0023240A" w:rsidRPr="00755799">
        <w:rPr>
          <w:rFonts w:ascii="Times New Roman" w:hAnsi="Times New Roman" w:cs="Times New Roman"/>
          <w:lang w:val="en-GB"/>
        </w:rPr>
        <w:t>Iberian Modalities: The Logic of an Intercultural Fie</w:t>
      </w:r>
      <w:r w:rsidR="006C52CF">
        <w:rPr>
          <w:rFonts w:ascii="Times New Roman" w:hAnsi="Times New Roman" w:cs="Times New Roman"/>
          <w:lang w:val="en-GB"/>
        </w:rPr>
        <w:t>ld”, en Joan Ramo</w:t>
      </w:r>
      <w:r w:rsidR="009A62CD">
        <w:rPr>
          <w:rFonts w:ascii="Times New Roman" w:hAnsi="Times New Roman" w:cs="Times New Roman"/>
          <w:lang w:val="en-GB"/>
        </w:rPr>
        <w:t>n Resina (ed.)</w:t>
      </w:r>
      <w:r w:rsidR="0023240A" w:rsidRPr="00755799">
        <w:rPr>
          <w:rFonts w:ascii="Times New Roman" w:hAnsi="Times New Roman" w:cs="Times New Roman"/>
          <w:lang w:val="en-GB"/>
        </w:rPr>
        <w:t xml:space="preserve"> </w:t>
      </w:r>
      <w:r w:rsidR="0023240A" w:rsidRPr="00755799">
        <w:rPr>
          <w:rFonts w:ascii="Times New Roman" w:hAnsi="Times New Roman" w:cs="Times New Roman"/>
          <w:i/>
          <w:lang w:val="en-GB"/>
        </w:rPr>
        <w:t xml:space="preserve">Iberian Modalities. A Relational Approach to the Study of Culture in </w:t>
      </w:r>
      <w:r w:rsidR="0023240A" w:rsidRPr="009A62CD">
        <w:rPr>
          <w:rFonts w:ascii="Times New Roman" w:hAnsi="Times New Roman" w:cs="Times New Roman"/>
          <w:i/>
          <w:lang w:val="en-GB"/>
        </w:rPr>
        <w:t>the Iberian Peninsula</w:t>
      </w:r>
      <w:r w:rsidR="0023240A" w:rsidRPr="009A62CD">
        <w:rPr>
          <w:rFonts w:ascii="Times New Roman" w:hAnsi="Times New Roman" w:cs="Times New Roman"/>
          <w:lang w:val="en-GB"/>
        </w:rPr>
        <w:t xml:space="preserve">. </w:t>
      </w:r>
      <w:r w:rsidR="0023240A" w:rsidRPr="009A62CD">
        <w:rPr>
          <w:rFonts w:ascii="Times New Roman" w:hAnsi="Times New Roman" w:cs="Times New Roman"/>
        </w:rPr>
        <w:t xml:space="preserve">Liverpool University Press, pp. </w:t>
      </w:r>
      <w:r w:rsidR="009A62CD" w:rsidRPr="009A62CD">
        <w:rPr>
          <w:rFonts w:ascii="Times New Roman" w:hAnsi="Times New Roman" w:cs="Times New Roman"/>
        </w:rPr>
        <w:t>54-61</w:t>
      </w:r>
      <w:r w:rsidR="0023240A" w:rsidRPr="009A62CD">
        <w:rPr>
          <w:rFonts w:ascii="Times New Roman" w:hAnsi="Times New Roman" w:cs="Times New Roman"/>
        </w:rPr>
        <w:t>.</w:t>
      </w:r>
    </w:p>
    <w:p w:rsidR="0054240A" w:rsidRDefault="0054240A" w:rsidP="00F05F24">
      <w:pPr>
        <w:widowControl w:val="0"/>
        <w:autoSpaceDE w:val="0"/>
        <w:autoSpaceDN w:val="0"/>
        <w:adjustRightInd w:val="0"/>
        <w:ind w:left="540" w:right="566" w:hanging="540"/>
        <w:jc w:val="both"/>
        <w:rPr>
          <w:rFonts w:ascii="Times New Roman" w:hAnsi="Times New Roman" w:cs="Times New Roman"/>
        </w:rPr>
      </w:pPr>
      <w:r>
        <w:rPr>
          <w:rFonts w:ascii="Times New Roman" w:hAnsi="Times New Roman" w:cs="Times New Roman"/>
        </w:rPr>
        <w:t xml:space="preserve">---, 2008, “El Hispanismo en los Estados Unidos y la «España plural»”, </w:t>
      </w:r>
      <w:r w:rsidRPr="0054240A">
        <w:rPr>
          <w:rFonts w:ascii="Times New Roman" w:hAnsi="Times New Roman" w:cs="Times New Roman"/>
          <w:i/>
        </w:rPr>
        <w:t>Hispanic Research Journal</w:t>
      </w:r>
      <w:r w:rsidRPr="004900FE">
        <w:rPr>
          <w:rFonts w:ascii="Times New Roman" w:hAnsi="Times New Roman" w:cs="Times New Roman"/>
        </w:rPr>
        <w:t>, vol. 9, No. 1, 2008, 33–44</w:t>
      </w:r>
      <w:r>
        <w:rPr>
          <w:rFonts w:ascii="Times New Roman" w:hAnsi="Times New Roman" w:cs="Times New Roman"/>
        </w:rPr>
        <w:t>.</w:t>
      </w:r>
    </w:p>
    <w:p w:rsidR="002D4346" w:rsidRDefault="002D4346" w:rsidP="00F05F24">
      <w:pPr>
        <w:widowControl w:val="0"/>
        <w:autoSpaceDE w:val="0"/>
        <w:autoSpaceDN w:val="0"/>
        <w:adjustRightInd w:val="0"/>
        <w:ind w:left="540" w:right="566" w:hanging="540"/>
        <w:jc w:val="both"/>
        <w:rPr>
          <w:rFonts w:ascii="Times New Roman" w:hAnsi="Times New Roman" w:cs="Times New Roman"/>
        </w:rPr>
      </w:pPr>
      <w:r w:rsidRPr="002D4346">
        <w:rPr>
          <w:rFonts w:ascii="Times New Roman" w:hAnsi="Times New Roman" w:cs="Times New Roman"/>
          <w:smallCaps/>
        </w:rPr>
        <w:t>Saramago</w:t>
      </w:r>
      <w:r w:rsidRPr="002D4346">
        <w:rPr>
          <w:rFonts w:ascii="Times New Roman" w:hAnsi="Times New Roman" w:cs="Times New Roman"/>
        </w:rPr>
        <w:t xml:space="preserve">, José, 1988, “O (meu) Iberismo”, en </w:t>
      </w:r>
      <w:r w:rsidRPr="002D4346">
        <w:rPr>
          <w:rFonts w:ascii="Times New Roman" w:hAnsi="Times New Roman" w:cs="Times New Roman"/>
          <w:i/>
        </w:rPr>
        <w:t>Jornal de Letras, Artes e Ideias</w:t>
      </w:r>
      <w:r w:rsidR="0032090C">
        <w:rPr>
          <w:rFonts w:ascii="Times New Roman" w:hAnsi="Times New Roman" w:cs="Times New Roman"/>
        </w:rPr>
        <w:t>, 330,</w:t>
      </w:r>
      <w:r>
        <w:rPr>
          <w:rFonts w:ascii="Times New Roman" w:hAnsi="Times New Roman" w:cs="Times New Roman"/>
        </w:rPr>
        <w:t xml:space="preserve"> 31-X, p. 32.</w:t>
      </w:r>
    </w:p>
    <w:p w:rsidR="005A1317" w:rsidRDefault="005A1317" w:rsidP="00F05F24">
      <w:pPr>
        <w:widowControl w:val="0"/>
        <w:autoSpaceDE w:val="0"/>
        <w:autoSpaceDN w:val="0"/>
        <w:adjustRightInd w:val="0"/>
        <w:ind w:left="540" w:right="566" w:hanging="540"/>
        <w:jc w:val="both"/>
        <w:rPr>
          <w:rFonts w:ascii="Times New Roman" w:hAnsi="Times New Roman" w:cs="Times New Roman"/>
        </w:rPr>
      </w:pPr>
      <w:r w:rsidRPr="0074497A">
        <w:rPr>
          <w:rFonts w:ascii="Times New Roman" w:hAnsi="Times New Roman" w:cs="Times New Roman"/>
          <w:smallCaps/>
        </w:rPr>
        <w:t>Sayad</w:t>
      </w:r>
      <w:r>
        <w:rPr>
          <w:rFonts w:ascii="Times New Roman" w:hAnsi="Times New Roman" w:cs="Times New Roman"/>
        </w:rPr>
        <w:t xml:space="preserve">, Abdelmalek, 2006, </w:t>
      </w:r>
      <w:r w:rsidRPr="0074497A">
        <w:rPr>
          <w:rFonts w:ascii="Times New Roman" w:hAnsi="Times New Roman" w:cs="Times New Roman"/>
          <w:i/>
        </w:rPr>
        <w:t>L’immigrazione o i paradossi dell’alterità. L’illusione del provvisorio</w:t>
      </w:r>
      <w:r>
        <w:rPr>
          <w:rFonts w:ascii="Times New Roman" w:hAnsi="Times New Roman" w:cs="Times New Roman"/>
        </w:rPr>
        <w:t xml:space="preserve">. Verona: ombre corte, 2008. [ed. or. </w:t>
      </w:r>
      <w:r w:rsidRPr="0074497A">
        <w:rPr>
          <w:rFonts w:ascii="Times New Roman" w:hAnsi="Times New Roman" w:cs="Times New Roman"/>
          <w:i/>
        </w:rPr>
        <w:t xml:space="preserve">L’immigration ou Les </w:t>
      </w:r>
      <w:r w:rsidRPr="0074497A">
        <w:rPr>
          <w:rFonts w:ascii="Times New Roman" w:hAnsi="Times New Roman" w:cs="Times New Roman"/>
          <w:i/>
        </w:rPr>
        <w:lastRenderedPageBreak/>
        <w:t>Paradoxes de l’altérité. 1. L’illusion du provisoire</w:t>
      </w:r>
      <w:r>
        <w:rPr>
          <w:rFonts w:ascii="Times New Roman" w:hAnsi="Times New Roman" w:cs="Times New Roman"/>
        </w:rPr>
        <w:t>. Paris: Éditions Raisons d’agir].</w:t>
      </w:r>
    </w:p>
    <w:p w:rsidR="00ED3E56" w:rsidRDefault="00ED3E56" w:rsidP="00F05F24">
      <w:pPr>
        <w:widowControl w:val="0"/>
        <w:autoSpaceDE w:val="0"/>
        <w:autoSpaceDN w:val="0"/>
        <w:adjustRightInd w:val="0"/>
        <w:ind w:left="540" w:right="566" w:hanging="540"/>
        <w:jc w:val="both"/>
        <w:rPr>
          <w:rFonts w:ascii="Times New Roman" w:hAnsi="Times New Roman" w:cs="Times New Roman"/>
        </w:rPr>
      </w:pPr>
      <w:r>
        <w:rPr>
          <w:rFonts w:ascii="Times New Roman" w:hAnsi="Times New Roman" w:cs="Times New Roman"/>
        </w:rPr>
        <w:t xml:space="preserve">---, 1999, </w:t>
      </w:r>
      <w:r w:rsidR="0032090C" w:rsidRPr="0032090C">
        <w:rPr>
          <w:rFonts w:ascii="Times New Roman" w:hAnsi="Times New Roman" w:cs="Times New Roman"/>
          <w:i/>
        </w:rPr>
        <w:t>La double absence. Des illusion de l’émigré aux souffrances de l’immigré</w:t>
      </w:r>
      <w:r w:rsidR="0032090C">
        <w:rPr>
          <w:rFonts w:ascii="Times New Roman" w:hAnsi="Times New Roman" w:cs="Times New Roman"/>
        </w:rPr>
        <w:t>. Seuil.</w:t>
      </w:r>
    </w:p>
    <w:p w:rsidR="00670395" w:rsidRDefault="00670395" w:rsidP="00F05F24">
      <w:pPr>
        <w:widowControl w:val="0"/>
        <w:autoSpaceDE w:val="0"/>
        <w:autoSpaceDN w:val="0"/>
        <w:adjustRightInd w:val="0"/>
        <w:ind w:left="540" w:right="566" w:hanging="540"/>
        <w:jc w:val="both"/>
        <w:rPr>
          <w:rFonts w:ascii="Times New Roman" w:hAnsi="Times New Roman" w:cs="Times New Roman"/>
        </w:rPr>
      </w:pPr>
      <w:r w:rsidRPr="00670395">
        <w:rPr>
          <w:rFonts w:ascii="Times New Roman" w:hAnsi="Times New Roman" w:cs="Times New Roman"/>
          <w:smallCaps/>
        </w:rPr>
        <w:t>Scharm</w:t>
      </w:r>
      <w:r>
        <w:rPr>
          <w:rFonts w:ascii="Times New Roman" w:hAnsi="Times New Roman" w:cs="Times New Roman"/>
        </w:rPr>
        <w:t xml:space="preserve">, Heike, 2012, “Teoría y práctica. Nuevos hispanismos para la edad de la síntesis”, en </w:t>
      </w:r>
      <w:r w:rsidRPr="00D04900">
        <w:rPr>
          <w:rFonts w:ascii="Times New Roman" w:hAnsi="Times New Roman" w:cs="Times New Roman"/>
        </w:rPr>
        <w:t>Ortega,</w:t>
      </w:r>
      <w:r>
        <w:rPr>
          <w:rFonts w:ascii="Times New Roman" w:hAnsi="Times New Roman" w:cs="Times New Roman"/>
          <w:shd w:val="clear" w:color="auto" w:fill="FFFFFF"/>
          <w:lang w:val="en-GB"/>
        </w:rPr>
        <w:t xml:space="preserve"> Julio (ed.), 2012, </w:t>
      </w:r>
      <w:r w:rsidRPr="00327EE9">
        <w:rPr>
          <w:rFonts w:ascii="Times New Roman" w:hAnsi="Times New Roman" w:cs="Times New Roman"/>
          <w:i/>
          <w:shd w:val="clear" w:color="auto" w:fill="FFFFFF"/>
          <w:lang w:val="en-GB"/>
        </w:rPr>
        <w:t>Nuevos hispanismos. Para una crítica del lenguaje dominante</w:t>
      </w:r>
      <w:r>
        <w:rPr>
          <w:rFonts w:ascii="Times New Roman" w:hAnsi="Times New Roman" w:cs="Times New Roman"/>
          <w:shd w:val="clear" w:color="auto" w:fill="FFFFFF"/>
          <w:lang w:val="en-GB"/>
        </w:rPr>
        <w:t>. Madrid-Frankfurt: Iberoamericana-Vervuert, pp. 149-160.</w:t>
      </w:r>
    </w:p>
    <w:p w:rsidR="00A05CE5" w:rsidRDefault="00A05CE5" w:rsidP="00F05F24">
      <w:pPr>
        <w:widowControl w:val="0"/>
        <w:autoSpaceDE w:val="0"/>
        <w:autoSpaceDN w:val="0"/>
        <w:adjustRightInd w:val="0"/>
        <w:ind w:left="540" w:right="566" w:hanging="540"/>
        <w:jc w:val="both"/>
        <w:rPr>
          <w:rFonts w:ascii="Times New Roman" w:hAnsi="Times New Roman" w:cs="Times New Roman"/>
        </w:rPr>
      </w:pPr>
      <w:r>
        <w:rPr>
          <w:rFonts w:ascii="Times New Roman" w:hAnsi="Times New Roman" w:cs="Times New Roman"/>
          <w:smallCaps/>
        </w:rPr>
        <w:t xml:space="preserve">Séka, </w:t>
      </w:r>
      <w:r>
        <w:rPr>
          <w:rFonts w:ascii="Times New Roman" w:hAnsi="Times New Roman" w:cs="Times New Roman"/>
        </w:rPr>
        <w:t xml:space="preserve">Christophe Emmanuel, 2014, </w:t>
      </w:r>
      <w:r w:rsidRPr="00A05CE5">
        <w:rPr>
          <w:rFonts w:ascii="Times New Roman" w:hAnsi="Times New Roman" w:cs="Times New Roman"/>
          <w:i/>
        </w:rPr>
        <w:t>Texto cultural, literatura e inmigración: estudio de la inmigración africana en la literatura española actual (1992-2007).</w:t>
      </w:r>
      <w:r>
        <w:rPr>
          <w:rFonts w:ascii="Times New Roman" w:hAnsi="Times New Roman" w:cs="Times New Roman"/>
        </w:rPr>
        <w:t xml:space="preserve"> Tesis doctoral. Universidad de Granada. &lt;</w:t>
      </w:r>
      <w:r w:rsidRPr="00A05CE5">
        <w:rPr>
          <w:rFonts w:ascii="Times New Roman" w:hAnsi="Times New Roman" w:cs="Times New Roman"/>
        </w:rPr>
        <w:t>https://hera.ugr.es/tesisugr/24468903.pdf</w:t>
      </w:r>
      <w:r>
        <w:rPr>
          <w:rFonts w:ascii="Times New Roman" w:hAnsi="Times New Roman" w:cs="Times New Roman"/>
        </w:rPr>
        <w:t>&gt; [16/07/2017].</w:t>
      </w:r>
    </w:p>
    <w:p w:rsidR="00EB1768" w:rsidRPr="001C7F52" w:rsidRDefault="00EB1768" w:rsidP="008B4ABC">
      <w:pPr>
        <w:widowControl w:val="0"/>
        <w:autoSpaceDE w:val="0"/>
        <w:autoSpaceDN w:val="0"/>
        <w:adjustRightInd w:val="0"/>
        <w:ind w:left="540" w:right="566" w:hanging="540"/>
        <w:jc w:val="both"/>
      </w:pPr>
      <w:r w:rsidRPr="008B4ABC">
        <w:rPr>
          <w:rFonts w:ascii="Times New Roman" w:hAnsi="Times New Roman" w:cs="Times New Roman"/>
          <w:smallCaps/>
        </w:rPr>
        <w:t>Serafin</w:t>
      </w:r>
      <w:r>
        <w:t>, Silvana, 2014</w:t>
      </w:r>
      <w:r w:rsidRPr="001C7F52">
        <w:t>, “Letteratura migrante. Alcune considerazioni per la definizione di un genere letterario</w:t>
      </w:r>
      <w:r>
        <w:t xml:space="preserve">”, </w:t>
      </w:r>
      <w:r w:rsidRPr="001C7F52">
        <w:rPr>
          <w:i/>
        </w:rPr>
        <w:t>Altre modernità</w:t>
      </w:r>
      <w:r>
        <w:t xml:space="preserve">, n. 6, pp. 1-17, </w:t>
      </w:r>
      <w:r>
        <w:rPr>
          <w:rFonts w:cstheme="minorHAnsi"/>
        </w:rPr>
        <w:t>&lt;</w:t>
      </w:r>
      <w:r w:rsidRPr="00EB1768">
        <w:t>http://riviste.unimi.it/index.php/AMonline/article/view/4117</w:t>
      </w:r>
      <w:r>
        <w:rPr>
          <w:rFonts w:cstheme="minorHAnsi"/>
        </w:rPr>
        <w:t>&gt;</w:t>
      </w:r>
      <w:r>
        <w:t xml:space="preserve"> </w:t>
      </w:r>
      <w:r>
        <w:rPr>
          <w:rFonts w:cstheme="minorHAnsi"/>
        </w:rPr>
        <w:t>[02/03/2014].</w:t>
      </w:r>
    </w:p>
    <w:p w:rsidR="00836E96" w:rsidRDefault="00836E96" w:rsidP="00F05F24">
      <w:pPr>
        <w:widowControl w:val="0"/>
        <w:autoSpaceDE w:val="0"/>
        <w:autoSpaceDN w:val="0"/>
        <w:adjustRightInd w:val="0"/>
        <w:ind w:left="540" w:right="566" w:hanging="540"/>
        <w:jc w:val="both"/>
        <w:rPr>
          <w:rFonts w:ascii="Times New Roman" w:hAnsi="Times New Roman" w:cs="Times New Roman"/>
        </w:rPr>
      </w:pPr>
      <w:r w:rsidRPr="0074497A">
        <w:rPr>
          <w:rFonts w:ascii="Times New Roman" w:hAnsi="Times New Roman" w:cs="Times New Roman"/>
          <w:smallCaps/>
        </w:rPr>
        <w:t>Sinatra</w:t>
      </w:r>
      <w:r>
        <w:rPr>
          <w:lang w:val="it-IT"/>
        </w:rPr>
        <w:t xml:space="preserve">, Francesco, 1999, “Le stagioni dell’infanzia e la nostalgia della terra-madre”, en Algini M.L. y M. Lugones, </w:t>
      </w:r>
      <w:r w:rsidRPr="00C058C4">
        <w:rPr>
          <w:i/>
          <w:lang w:val="it-IT"/>
        </w:rPr>
        <w:t>Emigrazione sofferenze d’identità</w:t>
      </w:r>
      <w:r>
        <w:rPr>
          <w:lang w:val="it-IT"/>
        </w:rPr>
        <w:t>. Roma: Borla, pp. 43-56.</w:t>
      </w:r>
    </w:p>
    <w:p w:rsidR="00A75E92" w:rsidRDefault="00DD38C3" w:rsidP="00F05F24">
      <w:pPr>
        <w:widowControl w:val="0"/>
        <w:autoSpaceDE w:val="0"/>
        <w:autoSpaceDN w:val="0"/>
        <w:adjustRightInd w:val="0"/>
        <w:ind w:left="540" w:right="566" w:hanging="540"/>
        <w:jc w:val="both"/>
        <w:rPr>
          <w:rFonts w:ascii="Times New Roman" w:hAnsi="Times New Roman" w:cs="Times New Roman"/>
          <w:lang w:val="en-GB"/>
        </w:rPr>
      </w:pPr>
      <w:r w:rsidRPr="00CF0B96">
        <w:rPr>
          <w:rFonts w:ascii="Times New Roman" w:hAnsi="Times New Roman" w:cs="Times New Roman"/>
          <w:smallCaps/>
        </w:rPr>
        <w:t>Song</w:t>
      </w:r>
      <w:r w:rsidRPr="00CF0B96">
        <w:rPr>
          <w:rFonts w:ascii="Times New Roman" w:hAnsi="Times New Roman" w:cs="Times New Roman"/>
        </w:rPr>
        <w:t xml:space="preserve">, Rosi H., 2014, “Narrating identity in Najat El Hachmi’s </w:t>
      </w:r>
      <w:r w:rsidRPr="00CF0B96">
        <w:rPr>
          <w:rFonts w:ascii="Times New Roman" w:hAnsi="Times New Roman" w:cs="Times New Roman"/>
          <w:i/>
        </w:rPr>
        <w:t>L’</w:t>
      </w:r>
      <w:r w:rsidR="00CF0B96" w:rsidRPr="00CF0B96">
        <w:rPr>
          <w:rFonts w:ascii="Times New Roman" w:hAnsi="Times New Roman" w:cs="Times New Roman"/>
          <w:i/>
        </w:rPr>
        <w:t>últim patriarca</w:t>
      </w:r>
      <w:r w:rsidR="00CF0B96" w:rsidRPr="00CF0B96">
        <w:rPr>
          <w:rFonts w:ascii="Times New Roman" w:hAnsi="Times New Roman" w:cs="Times New Roman"/>
        </w:rPr>
        <w:t xml:space="preserve">”, en </w:t>
      </w:r>
      <w:r w:rsidR="00CF0B96" w:rsidRPr="00EF076E">
        <w:rPr>
          <w:rFonts w:ascii="Times New Roman" w:hAnsi="Times New Roman" w:cs="Times New Roman"/>
        </w:rPr>
        <w:t>Aiello</w:t>
      </w:r>
      <w:r w:rsidR="00CF0B96" w:rsidRPr="00CF0B96">
        <w:rPr>
          <w:rFonts w:ascii="Times New Roman" w:hAnsi="Times New Roman" w:cs="Times New Roman"/>
        </w:rPr>
        <w:t xml:space="preserve">, Lucia, Joy </w:t>
      </w:r>
      <w:r w:rsidR="00CF0B96" w:rsidRPr="00EF076E">
        <w:rPr>
          <w:rFonts w:ascii="Times New Roman" w:hAnsi="Times New Roman" w:cs="Times New Roman"/>
        </w:rPr>
        <w:t>Charnley</w:t>
      </w:r>
      <w:r w:rsidR="00CF0B96">
        <w:rPr>
          <w:rFonts w:ascii="Times New Roman" w:hAnsi="Times New Roman" w:cs="Times New Roman"/>
        </w:rPr>
        <w:t xml:space="preserve"> y Mariangela </w:t>
      </w:r>
      <w:r w:rsidR="00CF0B96" w:rsidRPr="00EF076E">
        <w:rPr>
          <w:rFonts w:ascii="Times New Roman" w:hAnsi="Times New Roman" w:cs="Times New Roman"/>
        </w:rPr>
        <w:t>Palladino</w:t>
      </w:r>
      <w:r w:rsidR="00CF0B96">
        <w:rPr>
          <w:rFonts w:ascii="Times New Roman" w:hAnsi="Times New Roman" w:cs="Times New Roman"/>
          <w:smallCaps/>
        </w:rPr>
        <w:t xml:space="preserve"> (</w:t>
      </w:r>
      <w:r w:rsidR="00CF0B96" w:rsidRPr="00CF0B96">
        <w:rPr>
          <w:rFonts w:ascii="Times New Roman" w:hAnsi="Times New Roman" w:cs="Times New Roman"/>
        </w:rPr>
        <w:t>eds.</w:t>
      </w:r>
      <w:r w:rsidR="00CF0B96">
        <w:rPr>
          <w:rFonts w:ascii="Times New Roman" w:hAnsi="Times New Roman" w:cs="Times New Roman"/>
          <w:smallCaps/>
        </w:rPr>
        <w:t>)</w:t>
      </w:r>
      <w:r w:rsidR="00CF0B96">
        <w:rPr>
          <w:rFonts w:ascii="Times New Roman" w:hAnsi="Times New Roman" w:cs="Times New Roman"/>
        </w:rPr>
        <w:t xml:space="preserve">, </w:t>
      </w:r>
      <w:r w:rsidR="00CF0B96" w:rsidRPr="00CF0B96">
        <w:rPr>
          <w:rFonts w:ascii="Times New Roman" w:hAnsi="Times New Roman" w:cs="Times New Roman"/>
          <w:i/>
        </w:rPr>
        <w:t xml:space="preserve">Displaced women. </w:t>
      </w:r>
      <w:r w:rsidR="00CF0B96" w:rsidRPr="005466F4">
        <w:rPr>
          <w:rFonts w:ascii="Times New Roman" w:hAnsi="Times New Roman" w:cs="Times New Roman"/>
          <w:i/>
          <w:lang w:val="en-GB"/>
        </w:rPr>
        <w:t>Multilingual Narratives of Migration in Europe</w:t>
      </w:r>
      <w:r w:rsidR="00CF0B96" w:rsidRPr="005466F4">
        <w:rPr>
          <w:rFonts w:ascii="Times New Roman" w:hAnsi="Times New Roman" w:cs="Times New Roman"/>
          <w:lang w:val="en-GB"/>
        </w:rPr>
        <w:t>. Newcastle upon Tyne: Cambridge Scholars Publishing, pp. 45</w:t>
      </w:r>
      <w:r w:rsidR="00557B69" w:rsidRPr="005466F4">
        <w:rPr>
          <w:rFonts w:ascii="Times New Roman" w:hAnsi="Times New Roman" w:cs="Times New Roman"/>
          <w:lang w:val="en-GB"/>
        </w:rPr>
        <w:t>-</w:t>
      </w:r>
      <w:r w:rsidR="00557B69">
        <w:rPr>
          <w:rFonts w:ascii="Times New Roman" w:hAnsi="Times New Roman" w:cs="Times New Roman"/>
          <w:lang w:val="en-GB"/>
        </w:rPr>
        <w:t>58.</w:t>
      </w:r>
    </w:p>
    <w:p w:rsidR="00311EAA" w:rsidRDefault="00311EAA" w:rsidP="00F05F24">
      <w:pPr>
        <w:widowControl w:val="0"/>
        <w:autoSpaceDE w:val="0"/>
        <w:autoSpaceDN w:val="0"/>
        <w:adjustRightInd w:val="0"/>
        <w:ind w:left="539" w:right="566" w:hanging="539"/>
        <w:jc w:val="both"/>
        <w:rPr>
          <w:rFonts w:ascii="Times New Roman" w:hAnsi="Times New Roman" w:cs="Times New Roman"/>
          <w:color w:val="000000"/>
        </w:rPr>
      </w:pPr>
      <w:r>
        <w:rPr>
          <w:rFonts w:ascii="Times New Roman" w:hAnsi="Times New Roman" w:cs="Times New Roman"/>
          <w:smallCaps/>
          <w:color w:val="000000"/>
        </w:rPr>
        <w:t>Sotorra</w:t>
      </w:r>
      <w:r>
        <w:rPr>
          <w:rFonts w:ascii="Times New Roman" w:hAnsi="Times New Roman" w:cs="Times New Roman"/>
          <w:color w:val="000000"/>
        </w:rPr>
        <w:t>, Andreu, 2006, Entrevista con Najat El Hachmi. “</w:t>
      </w:r>
      <w:r w:rsidRPr="00311EAA">
        <w:rPr>
          <w:rFonts w:ascii="Times New Roman" w:hAnsi="Times New Roman" w:cs="Times New Roman"/>
          <w:color w:val="000000"/>
        </w:rPr>
        <w:t>L’origen no pot ser una àncora que ens condemni a</w:t>
      </w:r>
      <w:r>
        <w:rPr>
          <w:rFonts w:ascii="Times New Roman" w:hAnsi="Times New Roman" w:cs="Times New Roman"/>
          <w:color w:val="000000"/>
        </w:rPr>
        <w:t xml:space="preserve"> estar sempre en el passat”</w:t>
      </w:r>
      <w:r w:rsidRPr="00311EAA">
        <w:rPr>
          <w:rFonts w:ascii="Times New Roman" w:hAnsi="Times New Roman" w:cs="Times New Roman"/>
          <w:color w:val="000000"/>
        </w:rPr>
        <w:t xml:space="preserve">, </w:t>
      </w:r>
      <w:r w:rsidRPr="00A22170">
        <w:rPr>
          <w:rFonts w:ascii="Times New Roman" w:hAnsi="Times New Roman" w:cs="Times New Roman"/>
          <w:i/>
          <w:color w:val="000000"/>
        </w:rPr>
        <w:t>Estris</w:t>
      </w:r>
      <w:r w:rsidRPr="00311EAA">
        <w:rPr>
          <w:rFonts w:ascii="Times New Roman" w:hAnsi="Times New Roman" w:cs="Times New Roman"/>
          <w:color w:val="000000"/>
        </w:rPr>
        <w:t xml:space="preserve">, vol. 147, </w:t>
      </w:r>
      <w:r>
        <w:rPr>
          <w:rFonts w:ascii="Times New Roman" w:hAnsi="Times New Roman" w:cs="Times New Roman"/>
          <w:color w:val="000000"/>
        </w:rPr>
        <w:t>enero-febrero</w:t>
      </w:r>
      <w:r w:rsidRPr="00311EAA">
        <w:rPr>
          <w:rFonts w:ascii="Times New Roman" w:hAnsi="Times New Roman" w:cs="Times New Roman"/>
          <w:color w:val="000000"/>
        </w:rPr>
        <w:t xml:space="preserve"> 2006, pp. 15-18</w:t>
      </w:r>
      <w:r>
        <w:rPr>
          <w:rFonts w:ascii="Times New Roman" w:hAnsi="Times New Roman" w:cs="Times New Roman"/>
          <w:color w:val="000000"/>
        </w:rPr>
        <w:t>, &lt;</w:t>
      </w:r>
      <w:r w:rsidRPr="00A22170">
        <w:rPr>
          <w:rFonts w:ascii="Times New Roman" w:hAnsi="Times New Roman" w:cs="Times New Roman"/>
          <w:color w:val="000000"/>
        </w:rPr>
        <w:t>http://www.andreusotorra.com/cornabou/docus/entrevistes/najatelhachmi.pdf</w:t>
      </w:r>
      <w:r>
        <w:rPr>
          <w:rFonts w:ascii="Times New Roman" w:hAnsi="Times New Roman" w:cs="Times New Roman"/>
          <w:color w:val="000000"/>
        </w:rPr>
        <w:t>&gt; [16/05/</w:t>
      </w:r>
      <w:r w:rsidR="00576213">
        <w:rPr>
          <w:rFonts w:ascii="Times New Roman" w:hAnsi="Times New Roman" w:cs="Times New Roman"/>
          <w:color w:val="000000"/>
        </w:rPr>
        <w:t>20</w:t>
      </w:r>
      <w:r>
        <w:rPr>
          <w:rFonts w:ascii="Times New Roman" w:hAnsi="Times New Roman" w:cs="Times New Roman"/>
          <w:color w:val="000000"/>
        </w:rPr>
        <w:t>17].</w:t>
      </w:r>
    </w:p>
    <w:p w:rsidR="00227048" w:rsidRDefault="00227048" w:rsidP="00227048">
      <w:pPr>
        <w:widowControl w:val="0"/>
        <w:autoSpaceDE w:val="0"/>
        <w:autoSpaceDN w:val="0"/>
        <w:adjustRightInd w:val="0"/>
        <w:ind w:left="540" w:right="566" w:hanging="540"/>
        <w:jc w:val="both"/>
        <w:rPr>
          <w:rFonts w:ascii="Times New Roman" w:hAnsi="Times New Roman" w:cs="Times New Roman"/>
        </w:rPr>
      </w:pPr>
      <w:r w:rsidRPr="00227048">
        <w:rPr>
          <w:rFonts w:ascii="Times New Roman" w:hAnsi="Times New Roman" w:cs="Times New Roman"/>
          <w:smallCaps/>
          <w:color w:val="000000"/>
        </w:rPr>
        <w:t>Spadaccini</w:t>
      </w:r>
      <w:r>
        <w:rPr>
          <w:rFonts w:ascii="Times New Roman" w:hAnsi="Times New Roman" w:cs="Times New Roman"/>
          <w:color w:val="000000"/>
        </w:rPr>
        <w:t xml:space="preserve">, Nicholas, 2005, “Afterword”, en </w:t>
      </w:r>
      <w:r w:rsidRPr="00EF076E">
        <w:rPr>
          <w:rFonts w:ascii="Times New Roman" w:hAnsi="Times New Roman" w:cs="Times New Roman"/>
          <w:lang w:val="en-GB"/>
        </w:rPr>
        <w:t>Moraña</w:t>
      </w:r>
      <w:r w:rsidRPr="006550CD">
        <w:rPr>
          <w:rFonts w:ascii="Times New Roman" w:hAnsi="Times New Roman" w:cs="Times New Roman"/>
          <w:lang w:val="en-GB"/>
        </w:rPr>
        <w:t>, Mabel</w:t>
      </w:r>
      <w:r>
        <w:rPr>
          <w:rFonts w:ascii="Times New Roman" w:hAnsi="Times New Roman" w:cs="Times New Roman"/>
          <w:lang w:val="en-GB"/>
        </w:rPr>
        <w:t xml:space="preserve"> (ed.)</w:t>
      </w:r>
      <w:r w:rsidRPr="006550CD">
        <w:rPr>
          <w:rFonts w:ascii="Times New Roman" w:hAnsi="Times New Roman" w:cs="Times New Roman"/>
          <w:lang w:val="en-GB"/>
        </w:rPr>
        <w:t xml:space="preserve">, </w:t>
      </w:r>
      <w:r w:rsidRPr="006550CD">
        <w:rPr>
          <w:rFonts w:ascii="Times New Roman" w:hAnsi="Times New Roman" w:cs="Times New Roman"/>
          <w:i/>
          <w:lang w:val="en-GB"/>
        </w:rPr>
        <w:t>Ideologies of Hispanism</w:t>
      </w:r>
      <w:r w:rsidRPr="006550CD">
        <w:rPr>
          <w:rFonts w:ascii="Times New Roman" w:hAnsi="Times New Roman" w:cs="Times New Roman"/>
          <w:lang w:val="en-GB"/>
        </w:rPr>
        <w:t xml:space="preserve">. </w:t>
      </w:r>
      <w:r>
        <w:rPr>
          <w:rFonts w:ascii="Times New Roman" w:hAnsi="Times New Roman" w:cs="Times New Roman"/>
        </w:rPr>
        <w:t>Nashville, TN: Vanderbilt UP, pp. 311-320.</w:t>
      </w:r>
    </w:p>
    <w:p w:rsidR="008B4ABC" w:rsidRDefault="008B4ABC" w:rsidP="008B4ABC">
      <w:pPr>
        <w:ind w:left="567" w:hanging="567"/>
        <w:jc w:val="both"/>
        <w:rPr>
          <w:lang w:val="en-GB"/>
        </w:rPr>
      </w:pPr>
      <w:r w:rsidRPr="009B5D23">
        <w:rPr>
          <w:smallCaps/>
        </w:rPr>
        <w:t>Spivak</w:t>
      </w:r>
      <w:r>
        <w:rPr>
          <w:lang w:val="en-GB"/>
        </w:rPr>
        <w:t>, G., 1993,</w:t>
      </w:r>
      <w:r w:rsidRPr="008B4043">
        <w:rPr>
          <w:lang w:val="en-GB"/>
        </w:rPr>
        <w:t xml:space="preserve"> </w:t>
      </w:r>
      <w:r w:rsidRPr="003B015B">
        <w:rPr>
          <w:i/>
          <w:lang w:val="en-GB"/>
        </w:rPr>
        <w:t>Outside in the Teaching Machine</w:t>
      </w:r>
      <w:r>
        <w:rPr>
          <w:lang w:val="en-GB"/>
        </w:rPr>
        <w:t>,</w:t>
      </w:r>
      <w:r w:rsidRPr="008B4043">
        <w:rPr>
          <w:lang w:val="en-GB"/>
        </w:rPr>
        <w:t xml:space="preserve"> </w:t>
      </w:r>
      <w:r>
        <w:rPr>
          <w:lang w:val="en-GB"/>
        </w:rPr>
        <w:t>London: Routledge.</w:t>
      </w:r>
    </w:p>
    <w:p w:rsidR="004E4939" w:rsidRDefault="004E4939" w:rsidP="004E4939">
      <w:pPr>
        <w:widowControl w:val="0"/>
        <w:autoSpaceDE w:val="0"/>
        <w:autoSpaceDN w:val="0"/>
        <w:adjustRightInd w:val="0"/>
        <w:ind w:left="539" w:right="566" w:hanging="539"/>
        <w:jc w:val="both"/>
        <w:rPr>
          <w:rFonts w:ascii="Times New Roman" w:eastAsia="Times New Roman" w:hAnsi="Times New Roman" w:cs="Times New Roman"/>
          <w:color w:val="000000"/>
          <w:lang w:val="pt-BR" w:eastAsia="it-IT"/>
        </w:rPr>
      </w:pPr>
      <w:r w:rsidRPr="004E4939">
        <w:rPr>
          <w:rFonts w:ascii="Times New Roman" w:hAnsi="Times New Roman" w:cs="Times New Roman"/>
          <w:smallCaps/>
          <w:color w:val="000000"/>
        </w:rPr>
        <w:t>Stallaert</w:t>
      </w:r>
      <w:r>
        <w:rPr>
          <w:rFonts w:ascii="Times New Roman" w:hAnsi="Times New Roman" w:cs="Times New Roman"/>
          <w:color w:val="000000"/>
        </w:rPr>
        <w:t xml:space="preserve">, Christiane, 2014, “Hybridization, Transculturation, and Translation. Europe through the Lens of Latin America”, en </w:t>
      </w:r>
      <w:r>
        <w:rPr>
          <w:rFonts w:ascii="Times New Roman" w:eastAsia="Times New Roman" w:hAnsi="Times New Roman" w:cs="Times New Roman"/>
          <w:color w:val="000000"/>
          <w:lang w:val="pt-BR" w:eastAsia="it-IT"/>
        </w:rPr>
        <w:t xml:space="preserve">Flocel </w:t>
      </w:r>
      <w:r w:rsidRPr="00EF076E">
        <w:rPr>
          <w:rFonts w:ascii="Times New Roman" w:eastAsia="Times New Roman" w:hAnsi="Times New Roman" w:cs="Times New Roman"/>
          <w:color w:val="000000"/>
          <w:lang w:val="pt-BR" w:eastAsia="it-IT"/>
        </w:rPr>
        <w:t>Sabaté</w:t>
      </w:r>
      <w:r>
        <w:rPr>
          <w:rFonts w:ascii="Times New Roman" w:eastAsia="Times New Roman" w:hAnsi="Times New Roman" w:cs="Times New Roman"/>
          <w:color w:val="000000"/>
          <w:lang w:val="pt-BR" w:eastAsia="it-IT"/>
        </w:rPr>
        <w:t xml:space="preserve"> (ed.), </w:t>
      </w:r>
      <w:r w:rsidRPr="00476D57">
        <w:rPr>
          <w:rFonts w:ascii="Times New Roman" w:eastAsia="Times New Roman" w:hAnsi="Times New Roman" w:cs="Times New Roman"/>
          <w:i/>
          <w:color w:val="000000"/>
          <w:lang w:val="pt-BR" w:eastAsia="it-IT"/>
        </w:rPr>
        <w:t>Hybrid Identities</w:t>
      </w:r>
      <w:r>
        <w:rPr>
          <w:rFonts w:ascii="Times New Roman" w:eastAsia="Times New Roman" w:hAnsi="Times New Roman" w:cs="Times New Roman"/>
          <w:color w:val="000000"/>
          <w:lang w:val="pt-BR" w:eastAsia="it-IT"/>
        </w:rPr>
        <w:t>. Bern: Peter Lang, pp. 39-53.</w:t>
      </w:r>
    </w:p>
    <w:p w:rsidR="006C52CF" w:rsidRDefault="006C52CF" w:rsidP="004E4939">
      <w:pPr>
        <w:widowControl w:val="0"/>
        <w:autoSpaceDE w:val="0"/>
        <w:autoSpaceDN w:val="0"/>
        <w:adjustRightInd w:val="0"/>
        <w:ind w:left="539" w:right="566" w:hanging="539"/>
        <w:jc w:val="both"/>
        <w:rPr>
          <w:rFonts w:ascii="Times New Roman" w:eastAsia="Times New Roman" w:hAnsi="Times New Roman" w:cs="Times New Roman"/>
          <w:color w:val="000000"/>
          <w:lang w:val="pt-BR" w:eastAsia="it-IT"/>
        </w:rPr>
      </w:pPr>
      <w:r>
        <w:rPr>
          <w:rFonts w:ascii="Times New Roman" w:hAnsi="Times New Roman" w:cs="Times New Roman"/>
          <w:smallCaps/>
          <w:color w:val="000000"/>
        </w:rPr>
        <w:t>---,</w:t>
      </w:r>
      <w:r w:rsidR="00305C3E">
        <w:rPr>
          <w:rFonts w:ascii="Times New Roman" w:hAnsi="Times New Roman" w:cs="Times New Roman"/>
          <w:smallCaps/>
          <w:color w:val="000000"/>
        </w:rPr>
        <w:t xml:space="preserve"> 2013,</w:t>
      </w:r>
      <w:r>
        <w:rPr>
          <w:rFonts w:ascii="Times New Roman" w:hAnsi="Times New Roman" w:cs="Times New Roman"/>
          <w:smallCaps/>
          <w:color w:val="000000"/>
        </w:rPr>
        <w:t xml:space="preserve"> “</w:t>
      </w:r>
      <w:r w:rsidRPr="006C52CF">
        <w:rPr>
          <w:rFonts w:ascii="Times New Roman" w:hAnsi="Times New Roman" w:cs="Times New Roman"/>
        </w:rPr>
        <w:t xml:space="preserve">Translation and Conversion as Interconnected </w:t>
      </w:r>
      <w:r>
        <w:rPr>
          <w:rFonts w:ascii="Times New Roman" w:hAnsi="Times New Roman" w:cs="Times New Roman"/>
        </w:rPr>
        <w:t>e</w:t>
      </w:r>
      <w:r w:rsidRPr="006550CD">
        <w:rPr>
          <w:rFonts w:ascii="Times New Roman" w:hAnsi="Times New Roman" w:cs="Times New Roman"/>
        </w:rPr>
        <w:t>n</w:t>
      </w:r>
      <w:r>
        <w:rPr>
          <w:rFonts w:ascii="Times New Roman" w:hAnsi="Times New Roman" w:cs="Times New Roman"/>
        </w:rPr>
        <w:t xml:space="preserve"> «Modes»: A Multidisciplinary Approach to the Study of Ethnicity and Nationalism in Iberian Cultures”, en</w:t>
      </w:r>
      <w:r w:rsidRPr="006550CD">
        <w:rPr>
          <w:rFonts w:ascii="Times New Roman" w:hAnsi="Times New Roman" w:cs="Times New Roman"/>
        </w:rPr>
        <w:t xml:space="preserve"> </w:t>
      </w:r>
      <w:r w:rsidRPr="00EF076E">
        <w:rPr>
          <w:rFonts w:ascii="Times New Roman" w:hAnsi="Times New Roman" w:cs="Times New Roman"/>
        </w:rPr>
        <w:t>Resina</w:t>
      </w:r>
      <w:r>
        <w:rPr>
          <w:rFonts w:ascii="Times New Roman" w:hAnsi="Times New Roman" w:cs="Times New Roman"/>
        </w:rPr>
        <w:t>, Joan Ramo</w:t>
      </w:r>
      <w:r w:rsidRPr="006550CD">
        <w:rPr>
          <w:rFonts w:ascii="Times New Roman" w:hAnsi="Times New Roman" w:cs="Times New Roman"/>
        </w:rPr>
        <w:t>n</w:t>
      </w:r>
      <w:r>
        <w:rPr>
          <w:rFonts w:ascii="Times New Roman" w:hAnsi="Times New Roman" w:cs="Times New Roman"/>
        </w:rPr>
        <w:t xml:space="preserve"> (ed.)</w:t>
      </w:r>
      <w:r w:rsidRPr="006550CD">
        <w:rPr>
          <w:rFonts w:ascii="Times New Roman" w:hAnsi="Times New Roman" w:cs="Times New Roman"/>
        </w:rPr>
        <w:t xml:space="preserve">, </w:t>
      </w:r>
      <w:r w:rsidRPr="006550CD">
        <w:rPr>
          <w:rFonts w:ascii="Times New Roman" w:hAnsi="Times New Roman" w:cs="Times New Roman"/>
          <w:i/>
        </w:rPr>
        <w:t xml:space="preserve">Iberian Modalities. </w:t>
      </w:r>
      <w:r w:rsidRPr="006550CD">
        <w:rPr>
          <w:rFonts w:ascii="Times New Roman" w:hAnsi="Times New Roman" w:cs="Times New Roman"/>
          <w:i/>
          <w:lang w:val="en-GB"/>
        </w:rPr>
        <w:t>A Relational Approach to the Study of Culture in the Iberian Peninsula</w:t>
      </w:r>
      <w:r w:rsidRPr="006550CD">
        <w:rPr>
          <w:rFonts w:ascii="Times New Roman" w:hAnsi="Times New Roman" w:cs="Times New Roman"/>
          <w:lang w:val="en-GB"/>
        </w:rPr>
        <w:t>. Liverpool University Press, pp.</w:t>
      </w:r>
      <w:r>
        <w:rPr>
          <w:rFonts w:ascii="Times New Roman" w:hAnsi="Times New Roman" w:cs="Times New Roman"/>
          <w:lang w:val="en-GB"/>
        </w:rPr>
        <w:t xml:space="preserve"> 109-125.</w:t>
      </w:r>
    </w:p>
    <w:p w:rsidR="00F642B8" w:rsidRPr="00F642B8" w:rsidRDefault="00F642B8" w:rsidP="00F642B8">
      <w:pPr>
        <w:widowControl w:val="0"/>
        <w:autoSpaceDE w:val="0"/>
        <w:autoSpaceDN w:val="0"/>
        <w:adjustRightInd w:val="0"/>
        <w:ind w:left="539" w:right="566" w:hanging="539"/>
        <w:jc w:val="both"/>
        <w:rPr>
          <w:rFonts w:ascii="Times New Roman" w:eastAsia="Times New Roman" w:hAnsi="Times New Roman" w:cs="Times New Roman"/>
          <w:lang w:val="en-GB" w:eastAsia="it-IT"/>
        </w:rPr>
      </w:pPr>
      <w:r w:rsidRPr="00F642B8">
        <w:rPr>
          <w:rFonts w:ascii="Times New Roman" w:hAnsi="Times New Roman" w:cs="Times New Roman"/>
          <w:smallCaps/>
          <w:color w:val="000000"/>
        </w:rPr>
        <w:lastRenderedPageBreak/>
        <w:t>Starobinski</w:t>
      </w:r>
      <w:r>
        <w:rPr>
          <w:rFonts w:ascii="Times New Roman" w:hAnsi="Times New Roman"/>
        </w:rPr>
        <w:t>, Jean, 1974,</w:t>
      </w:r>
      <w:r w:rsidRPr="00D960D4">
        <w:rPr>
          <w:rFonts w:ascii="Times New Roman" w:hAnsi="Times New Roman" w:cs="Times New Roman"/>
        </w:rPr>
        <w:t xml:space="preserve"> </w:t>
      </w:r>
      <w:r w:rsidRPr="00D960D4">
        <w:rPr>
          <w:rFonts w:ascii="Times New Roman" w:hAnsi="Times New Roman" w:cs="Times New Roman"/>
          <w:i/>
          <w:iCs/>
        </w:rPr>
        <w:t>Le ragioni del testo</w:t>
      </w:r>
      <w:r w:rsidRPr="00D960D4">
        <w:rPr>
          <w:rFonts w:ascii="Times New Roman" w:hAnsi="Times New Roman" w:cs="Times New Roman"/>
        </w:rPr>
        <w:t xml:space="preserve">. </w:t>
      </w:r>
      <w:r w:rsidRPr="008E12DA">
        <w:rPr>
          <w:rFonts w:ascii="Times New Roman" w:hAnsi="Times New Roman" w:cs="Times New Roman"/>
          <w:lang w:val="en-GB"/>
        </w:rPr>
        <w:t>Milano: Paravi</w:t>
      </w:r>
      <w:r>
        <w:rPr>
          <w:rFonts w:ascii="Times New Roman" w:hAnsi="Times New Roman"/>
          <w:lang w:val="en-GB"/>
        </w:rPr>
        <w:t>a Bruno Mondadori, 2003.</w:t>
      </w:r>
    </w:p>
    <w:p w:rsidR="0073277D" w:rsidRDefault="0073277D" w:rsidP="0073277D">
      <w:pPr>
        <w:widowControl w:val="0"/>
        <w:autoSpaceDE w:val="0"/>
        <w:autoSpaceDN w:val="0"/>
        <w:adjustRightInd w:val="0"/>
        <w:ind w:left="539" w:right="566" w:hanging="539"/>
        <w:jc w:val="both"/>
        <w:rPr>
          <w:rFonts w:ascii="Times New Roman" w:hAnsi="Times New Roman"/>
        </w:rPr>
      </w:pPr>
      <w:r w:rsidRPr="0073277D">
        <w:rPr>
          <w:rFonts w:ascii="Times New Roman" w:hAnsi="Times New Roman" w:cs="Times New Roman"/>
          <w:smallCaps/>
          <w:color w:val="000000"/>
        </w:rPr>
        <w:t>Stein</w:t>
      </w:r>
      <w:r>
        <w:rPr>
          <w:rFonts w:ascii="Times New Roman" w:hAnsi="Times New Roman"/>
          <w:lang w:val="en-GB"/>
        </w:rPr>
        <w:t>, Judith, 1986,</w:t>
      </w:r>
      <w:r w:rsidRPr="00D960D4">
        <w:rPr>
          <w:rFonts w:ascii="Times New Roman" w:hAnsi="Times New Roman" w:cs="Times New Roman"/>
          <w:lang w:val="en-GB"/>
        </w:rPr>
        <w:t xml:space="preserve"> </w:t>
      </w:r>
      <w:r w:rsidRPr="00D960D4">
        <w:rPr>
          <w:rFonts w:ascii="Times New Roman" w:hAnsi="Times New Roman" w:cs="Times New Roman"/>
          <w:i/>
          <w:iCs/>
          <w:lang w:val="en-GB"/>
        </w:rPr>
        <w:t>The World of Marcus Garvey. Race and Class in Modern Society</w:t>
      </w:r>
      <w:r w:rsidRPr="00D960D4">
        <w:rPr>
          <w:rFonts w:ascii="Times New Roman" w:hAnsi="Times New Roman" w:cs="Times New Roman"/>
          <w:lang w:val="en-GB"/>
        </w:rPr>
        <w:t xml:space="preserve">. </w:t>
      </w:r>
      <w:r w:rsidRPr="008E12DA">
        <w:rPr>
          <w:rFonts w:ascii="Times New Roman" w:hAnsi="Times New Roman" w:cs="Times New Roman"/>
        </w:rPr>
        <w:t>Louisia</w:t>
      </w:r>
      <w:r>
        <w:rPr>
          <w:rFonts w:ascii="Times New Roman" w:hAnsi="Times New Roman"/>
        </w:rPr>
        <w:t>na State University Press.</w:t>
      </w:r>
    </w:p>
    <w:p w:rsidR="00306D52" w:rsidRPr="00306D52" w:rsidRDefault="00306D52" w:rsidP="00306D52">
      <w:pPr>
        <w:widowControl w:val="0"/>
        <w:autoSpaceDE w:val="0"/>
        <w:autoSpaceDN w:val="0"/>
        <w:adjustRightInd w:val="0"/>
        <w:ind w:left="539" w:right="566" w:hanging="539"/>
        <w:jc w:val="both"/>
        <w:rPr>
          <w:rFonts w:cstheme="minorHAnsi"/>
        </w:rPr>
      </w:pPr>
      <w:r w:rsidRPr="00306D52">
        <w:rPr>
          <w:rFonts w:cstheme="minorHAnsi"/>
          <w:smallCaps/>
          <w:color w:val="000000"/>
        </w:rPr>
        <w:t>Suero</w:t>
      </w:r>
      <w:r w:rsidRPr="00306D52">
        <w:rPr>
          <w:rStyle w:val="Enfasigrassetto"/>
          <w:rFonts w:cstheme="minorHAnsi"/>
          <w:b w:val="0"/>
          <w:smallCaps/>
        </w:rPr>
        <w:t xml:space="preserve"> Roca, </w:t>
      </w:r>
      <w:r w:rsidRPr="00306D52">
        <w:rPr>
          <w:rFonts w:cstheme="minorHAnsi"/>
          <w:bCs/>
          <w:lang w:val="en-GB"/>
        </w:rPr>
        <w:t>Teresa</w:t>
      </w:r>
      <w:r w:rsidRPr="00306D52">
        <w:rPr>
          <w:rFonts w:cstheme="minorHAnsi"/>
        </w:rPr>
        <w:t xml:space="preserve">, 1970, “Estudio preliminar” a </w:t>
      </w:r>
      <w:r w:rsidRPr="00306D52">
        <w:rPr>
          <w:rFonts w:cstheme="minorHAnsi"/>
          <w:i/>
        </w:rPr>
        <w:t>Robison Crusoe</w:t>
      </w:r>
      <w:r w:rsidRPr="00306D52">
        <w:rPr>
          <w:rFonts w:cstheme="minorHAnsi"/>
        </w:rPr>
        <w:t>, de Daniel Defoe, Bruguera, pp. 11-28.</w:t>
      </w:r>
    </w:p>
    <w:p w:rsidR="00234EDA" w:rsidRDefault="00234EDA" w:rsidP="00F05F24">
      <w:pPr>
        <w:widowControl w:val="0"/>
        <w:autoSpaceDE w:val="0"/>
        <w:autoSpaceDN w:val="0"/>
        <w:adjustRightInd w:val="0"/>
        <w:ind w:left="539" w:right="566" w:hanging="539"/>
        <w:jc w:val="both"/>
        <w:rPr>
          <w:rFonts w:ascii="Times New Roman" w:hAnsi="Times New Roman" w:cs="Times New Roman"/>
          <w:color w:val="000000"/>
        </w:rPr>
      </w:pPr>
      <w:r w:rsidRPr="0074497A">
        <w:rPr>
          <w:rFonts w:ascii="Times New Roman" w:hAnsi="Times New Roman" w:cs="Times New Roman"/>
          <w:smallCaps/>
          <w:color w:val="000000"/>
        </w:rPr>
        <w:t>Süselbeck</w:t>
      </w:r>
      <w:r w:rsidRPr="00234EDA">
        <w:rPr>
          <w:rFonts w:ascii="Times New Roman" w:hAnsi="Times New Roman" w:cs="Times New Roman"/>
          <w:color w:val="000000"/>
        </w:rPr>
        <w:t>, K</w:t>
      </w:r>
      <w:r>
        <w:rPr>
          <w:rFonts w:ascii="Times New Roman" w:hAnsi="Times New Roman" w:cs="Times New Roman"/>
          <w:color w:val="000000"/>
        </w:rPr>
        <w:t xml:space="preserve">irsten, 2008, Ulrike Mühlschlegel, y Peter Masson. </w:t>
      </w:r>
      <w:r w:rsidRPr="0074497A">
        <w:rPr>
          <w:rFonts w:ascii="Times New Roman" w:hAnsi="Times New Roman" w:cs="Times New Roman"/>
          <w:i/>
          <w:color w:val="000000"/>
        </w:rPr>
        <w:t>Lengua, Nación e identidad: La Regulación del plurilingüismo en España y América latina</w:t>
      </w:r>
      <w:r>
        <w:rPr>
          <w:rFonts w:ascii="Times New Roman" w:hAnsi="Times New Roman" w:cs="Times New Roman"/>
          <w:color w:val="000000"/>
        </w:rPr>
        <w:t>. Madrid: Iberoamericana.</w:t>
      </w:r>
    </w:p>
    <w:p w:rsidR="00F642B8" w:rsidRDefault="00F642B8" w:rsidP="00F642B8">
      <w:pPr>
        <w:widowControl w:val="0"/>
        <w:autoSpaceDE w:val="0"/>
        <w:autoSpaceDN w:val="0"/>
        <w:adjustRightInd w:val="0"/>
        <w:ind w:left="539" w:right="566" w:hanging="539"/>
        <w:jc w:val="both"/>
        <w:rPr>
          <w:rFonts w:ascii="Times New Roman" w:hAnsi="Times New Roman" w:cs="Times New Roman"/>
        </w:rPr>
      </w:pPr>
      <w:r w:rsidRPr="00F642B8">
        <w:rPr>
          <w:rFonts w:ascii="Times New Roman" w:hAnsi="Times New Roman" w:cs="Times New Roman"/>
          <w:smallCaps/>
          <w:color w:val="000000"/>
        </w:rPr>
        <w:t>Tentori</w:t>
      </w:r>
      <w:r>
        <w:rPr>
          <w:rFonts w:ascii="Times New Roman" w:hAnsi="Times New Roman"/>
        </w:rPr>
        <w:t>, Tullio, 1967,</w:t>
      </w:r>
      <w:r w:rsidRPr="008E12DA">
        <w:rPr>
          <w:rFonts w:ascii="Times New Roman" w:hAnsi="Times New Roman" w:cs="Times New Roman"/>
        </w:rPr>
        <w:t xml:space="preserve"> Introducción a la edición italiana de </w:t>
      </w:r>
      <w:r w:rsidRPr="008E12DA">
        <w:rPr>
          <w:rFonts w:ascii="Times New Roman" w:hAnsi="Times New Roman" w:cs="Times New Roman"/>
          <w:i/>
          <w:iCs/>
        </w:rPr>
        <w:t>Giornale di un antropologo</w:t>
      </w:r>
      <w:r w:rsidRPr="008E12DA">
        <w:rPr>
          <w:rFonts w:ascii="Times New Roman" w:hAnsi="Times New Roman" w:cs="Times New Roman"/>
        </w:rPr>
        <w:t xml:space="preserve">, </w:t>
      </w:r>
      <w:r>
        <w:rPr>
          <w:rFonts w:ascii="Times New Roman" w:hAnsi="Times New Roman"/>
        </w:rPr>
        <w:t xml:space="preserve">de Bronisław Malinowski. </w:t>
      </w:r>
      <w:r w:rsidRPr="008E12DA">
        <w:rPr>
          <w:rFonts w:ascii="Times New Roman" w:hAnsi="Times New Roman" w:cs="Times New Roman"/>
        </w:rPr>
        <w:t>Roma: Armando Armando, 1999.</w:t>
      </w:r>
    </w:p>
    <w:p w:rsidR="00D9651F" w:rsidRPr="00D9651F" w:rsidRDefault="00D9651F" w:rsidP="00D9651F">
      <w:pPr>
        <w:widowControl w:val="0"/>
        <w:autoSpaceDE w:val="0"/>
        <w:autoSpaceDN w:val="0"/>
        <w:adjustRightInd w:val="0"/>
        <w:ind w:left="539" w:right="566" w:hanging="539"/>
        <w:jc w:val="both"/>
        <w:rPr>
          <w:rFonts w:ascii="Times New Roman" w:hAnsi="Times New Roman"/>
          <w:lang w:val="en-GB"/>
        </w:rPr>
      </w:pPr>
      <w:r w:rsidRPr="00D9651F">
        <w:rPr>
          <w:rFonts w:ascii="Times New Roman" w:hAnsi="Times New Roman" w:cs="Times New Roman"/>
          <w:smallCaps/>
          <w:color w:val="000000"/>
        </w:rPr>
        <w:t>Thompson</w:t>
      </w:r>
      <w:r>
        <w:rPr>
          <w:rFonts w:ascii="Times New Roman" w:hAnsi="Times New Roman"/>
          <w:lang w:val="it-IT"/>
        </w:rPr>
        <w:t>, C.J.S., 1930,</w:t>
      </w:r>
      <w:r w:rsidRPr="00D9651F">
        <w:rPr>
          <w:rFonts w:ascii="Times New Roman" w:hAnsi="Times New Roman"/>
          <w:lang w:val="it-IT"/>
        </w:rPr>
        <w:t xml:space="preserve"> </w:t>
      </w:r>
      <w:r w:rsidRPr="00D9651F">
        <w:rPr>
          <w:rFonts w:ascii="Times New Roman" w:hAnsi="Times New Roman"/>
          <w:i/>
          <w:iCs/>
          <w:lang w:val="it-IT"/>
        </w:rPr>
        <w:t>I veri mostri. Storia e tradizione</w:t>
      </w:r>
      <w:r w:rsidRPr="00D9651F">
        <w:rPr>
          <w:rFonts w:ascii="Times New Roman" w:hAnsi="Times New Roman"/>
          <w:lang w:val="it-IT"/>
        </w:rPr>
        <w:t xml:space="preserve">. Milano: Mondadori, 2001. </w:t>
      </w:r>
      <w:r>
        <w:rPr>
          <w:rFonts w:ascii="Times New Roman" w:hAnsi="Times New Roman" w:cs="Times New Roman"/>
          <w:lang w:val="en-GB"/>
        </w:rPr>
        <w:t>[</w:t>
      </w:r>
      <w:r w:rsidRPr="00D9651F">
        <w:rPr>
          <w:rFonts w:ascii="Times New Roman" w:hAnsi="Times New Roman"/>
          <w:lang w:val="en-GB"/>
        </w:rPr>
        <w:t xml:space="preserve">ed. or.: </w:t>
      </w:r>
      <w:r w:rsidRPr="00D9651F">
        <w:rPr>
          <w:rFonts w:ascii="Times New Roman" w:hAnsi="Times New Roman"/>
          <w:i/>
          <w:iCs/>
          <w:lang w:val="en-GB"/>
        </w:rPr>
        <w:t>The History and Lore of Freaks</w:t>
      </w:r>
      <w:r w:rsidRPr="00D9651F">
        <w:rPr>
          <w:rFonts w:ascii="Times New Roman" w:hAnsi="Times New Roman"/>
          <w:lang w:val="en-GB"/>
        </w:rPr>
        <w:t>. Paperback, 19</w:t>
      </w:r>
      <w:r>
        <w:rPr>
          <w:rFonts w:ascii="Times New Roman" w:hAnsi="Times New Roman"/>
          <w:lang w:val="en-GB"/>
        </w:rPr>
        <w:t>96</w:t>
      </w:r>
      <w:r>
        <w:rPr>
          <w:rFonts w:ascii="Times New Roman" w:hAnsi="Times New Roman" w:cs="Times New Roman"/>
          <w:lang w:val="en-GB"/>
        </w:rPr>
        <w:t>]</w:t>
      </w:r>
      <w:r w:rsidRPr="00D9651F">
        <w:rPr>
          <w:rFonts w:ascii="Times New Roman" w:hAnsi="Times New Roman"/>
          <w:lang w:val="en-GB"/>
        </w:rPr>
        <w:t>.</w:t>
      </w:r>
    </w:p>
    <w:p w:rsidR="00B657C2" w:rsidRPr="008A774C" w:rsidRDefault="002238A2" w:rsidP="00F05F24">
      <w:pPr>
        <w:widowControl w:val="0"/>
        <w:autoSpaceDE w:val="0"/>
        <w:autoSpaceDN w:val="0"/>
        <w:adjustRightInd w:val="0"/>
        <w:ind w:left="540" w:right="566" w:hanging="540"/>
        <w:jc w:val="both"/>
        <w:rPr>
          <w:rFonts w:cs="Bodoni Svty Two Oldstyle ITCTT"/>
          <w:iCs/>
          <w:color w:val="000000"/>
        </w:rPr>
      </w:pPr>
      <w:r w:rsidRPr="00177DDA">
        <w:rPr>
          <w:rFonts w:ascii="Times New Roman" w:eastAsia="Times New Roman" w:hAnsi="Times New Roman" w:cs="Times New Roman"/>
          <w:smallCaps/>
          <w:color w:val="000000"/>
          <w:lang w:val="en-GB" w:eastAsia="it-IT"/>
        </w:rPr>
        <w:t>Toro</w:t>
      </w:r>
      <w:r w:rsidRPr="00177DDA">
        <w:rPr>
          <w:rFonts w:ascii="Times New Roman" w:hAnsi="Times New Roman" w:cs="Times New Roman"/>
        </w:rPr>
        <w:t xml:space="preserve">, </w:t>
      </w:r>
      <w:r w:rsidR="00103FDD">
        <w:rPr>
          <w:rFonts w:ascii="Times New Roman" w:hAnsi="Times New Roman" w:cs="Times New Roman"/>
        </w:rPr>
        <w:t>Alfonso</w:t>
      </w:r>
      <w:r>
        <w:rPr>
          <w:rFonts w:ascii="Times New Roman" w:hAnsi="Times New Roman" w:cs="Times New Roman"/>
        </w:rPr>
        <w:t xml:space="preserve"> de</w:t>
      </w:r>
      <w:r w:rsidRPr="00177DDA">
        <w:rPr>
          <w:rFonts w:ascii="Times New Roman" w:hAnsi="Times New Roman" w:cs="Times New Roman"/>
        </w:rPr>
        <w:t xml:space="preserve">, </w:t>
      </w:r>
      <w:r w:rsidR="00B657C2">
        <w:rPr>
          <w:rFonts w:ascii="Times New Roman" w:hAnsi="Times New Roman" w:cs="Times New Roman"/>
        </w:rPr>
        <w:t xml:space="preserve">2013, </w:t>
      </w:r>
      <w:r w:rsidR="00B657C2">
        <w:rPr>
          <w:rStyle w:val="A2"/>
          <w:i w:val="0"/>
          <w:sz w:val="22"/>
          <w:szCs w:val="22"/>
        </w:rPr>
        <w:t xml:space="preserve">(ed.), </w:t>
      </w:r>
      <w:r w:rsidR="00B657C2" w:rsidRPr="00A630CD">
        <w:rPr>
          <w:rStyle w:val="A2"/>
          <w:sz w:val="22"/>
          <w:szCs w:val="22"/>
        </w:rPr>
        <w:t>Translatio. Transmédialité et transculturalité en littérature, peinture, photographie et au cinéma. Amériques, Europe, Maghreb</w:t>
      </w:r>
      <w:r w:rsidR="00B657C2">
        <w:rPr>
          <w:rStyle w:val="A2"/>
          <w:i w:val="0"/>
          <w:sz w:val="22"/>
          <w:szCs w:val="22"/>
        </w:rPr>
        <w:t>. Paris: L’Harmattan.</w:t>
      </w:r>
    </w:p>
    <w:p w:rsidR="000D67EA" w:rsidRDefault="00A630CD" w:rsidP="00F05F24">
      <w:pPr>
        <w:widowControl w:val="0"/>
        <w:autoSpaceDE w:val="0"/>
        <w:autoSpaceDN w:val="0"/>
        <w:adjustRightInd w:val="0"/>
        <w:ind w:left="540" w:right="566" w:hanging="540"/>
        <w:jc w:val="both"/>
        <w:rPr>
          <w:rFonts w:ascii="Times New Roman" w:hAnsi="Times New Roman" w:cs="Times New Roman"/>
        </w:rPr>
      </w:pPr>
      <w:r>
        <w:rPr>
          <w:rFonts w:ascii="Times New Roman" w:eastAsia="Times New Roman" w:hAnsi="Times New Roman" w:cs="Times New Roman"/>
          <w:smallCaps/>
          <w:color w:val="000000"/>
          <w:lang w:val="en-GB" w:eastAsia="it-IT"/>
        </w:rPr>
        <w:t xml:space="preserve">---, </w:t>
      </w:r>
      <w:r w:rsidR="000D67EA" w:rsidRPr="00177DDA">
        <w:rPr>
          <w:rFonts w:ascii="Times New Roman" w:hAnsi="Times New Roman" w:cs="Times New Roman"/>
        </w:rPr>
        <w:t xml:space="preserve">2010, “El desplazamiento de la literatura, la literatura del desplazamiento y la problemática de la identidad”, </w:t>
      </w:r>
      <w:r w:rsidR="000D67EA" w:rsidRPr="00177DDA">
        <w:rPr>
          <w:rFonts w:ascii="Times New Roman" w:hAnsi="Times New Roman" w:cs="Times New Roman"/>
          <w:i/>
        </w:rPr>
        <w:t>Extravío. Revista electrónica de literatura comparada</w:t>
      </w:r>
      <w:r w:rsidR="000D67EA" w:rsidRPr="00177DDA">
        <w:rPr>
          <w:rFonts w:ascii="Times New Roman" w:hAnsi="Times New Roman" w:cs="Times New Roman"/>
        </w:rPr>
        <w:t>, núm. 5. Universitat de València, pp. 8-30</w:t>
      </w:r>
      <w:r w:rsidR="000D67EA">
        <w:rPr>
          <w:rFonts w:ascii="Times New Roman" w:hAnsi="Times New Roman" w:cs="Times New Roman"/>
        </w:rPr>
        <w:t xml:space="preserve"> &lt;</w:t>
      </w:r>
      <w:r w:rsidR="000D67EA" w:rsidRPr="00177DDA">
        <w:rPr>
          <w:rFonts w:ascii="Times New Roman" w:hAnsi="Times New Roman" w:cs="Times New Roman"/>
        </w:rPr>
        <w:t>https://ojs.uv.es/index.php/extravio/article/view/2263/1862</w:t>
      </w:r>
      <w:r w:rsidR="000D67EA">
        <w:rPr>
          <w:rFonts w:ascii="Times New Roman" w:hAnsi="Times New Roman" w:cs="Times New Roman"/>
        </w:rPr>
        <w:t xml:space="preserve">&gt; </w:t>
      </w:r>
      <w:r w:rsidR="000D67EA" w:rsidRPr="0058172A">
        <w:rPr>
          <w:rFonts w:ascii="Times New Roman" w:hAnsi="Times New Roman" w:cs="Times New Roman"/>
          <w:lang w:val="fr-FR"/>
        </w:rPr>
        <w:t>[</w:t>
      </w:r>
      <w:r w:rsidR="000D67EA">
        <w:rPr>
          <w:rFonts w:ascii="Times New Roman" w:hAnsi="Times New Roman" w:cs="Times New Roman"/>
          <w:lang w:val="fr-FR"/>
        </w:rPr>
        <w:t>14/02/2016</w:t>
      </w:r>
      <w:r w:rsidR="000D67EA" w:rsidRPr="0058172A">
        <w:rPr>
          <w:rFonts w:ascii="Times New Roman" w:hAnsi="Times New Roman" w:cs="Times New Roman"/>
          <w:lang w:val="fr-FR"/>
        </w:rPr>
        <w:t>]</w:t>
      </w:r>
      <w:r w:rsidR="000D67EA" w:rsidRPr="00177DDA">
        <w:rPr>
          <w:rFonts w:ascii="Times New Roman" w:hAnsi="Times New Roman" w:cs="Times New Roman"/>
        </w:rPr>
        <w:t>.</w:t>
      </w:r>
    </w:p>
    <w:p w:rsidR="000D67EA" w:rsidRDefault="000D67EA" w:rsidP="00F05F24">
      <w:pPr>
        <w:widowControl w:val="0"/>
        <w:autoSpaceDE w:val="0"/>
        <w:autoSpaceDN w:val="0"/>
        <w:adjustRightInd w:val="0"/>
        <w:ind w:left="540" w:right="566" w:hanging="540"/>
        <w:jc w:val="both"/>
        <w:rPr>
          <w:rFonts w:ascii="Times New Roman" w:hAnsi="Times New Roman" w:cs="Times New Roman"/>
        </w:rPr>
      </w:pPr>
      <w:r>
        <w:rPr>
          <w:rFonts w:ascii="Times New Roman" w:eastAsia="Times New Roman" w:hAnsi="Times New Roman" w:cs="Times New Roman"/>
          <w:smallCaps/>
          <w:color w:val="000000"/>
          <w:lang w:val="en-GB" w:eastAsia="it-IT"/>
        </w:rPr>
        <w:t xml:space="preserve">---, </w:t>
      </w:r>
      <w:r>
        <w:rPr>
          <w:rFonts w:ascii="Times New Roman" w:hAnsi="Times New Roman" w:cs="Times New Roman"/>
        </w:rPr>
        <w:t>2009, “</w:t>
      </w:r>
      <w:r w:rsidRPr="002238A2">
        <w:rPr>
          <w:rFonts w:ascii="Times New Roman" w:hAnsi="Times New Roman" w:cs="Times New Roman"/>
        </w:rPr>
        <w:t>La pensée hybride, culture des diasporas et culture planétaire. Le Maghreb (Abde</w:t>
      </w:r>
      <w:r>
        <w:rPr>
          <w:rFonts w:ascii="Times New Roman" w:hAnsi="Times New Roman" w:cs="Times New Roman"/>
        </w:rPr>
        <w:t>lkebir Khatibi – Assia Djebar)”</w:t>
      </w:r>
      <w:r w:rsidRPr="002238A2">
        <w:rPr>
          <w:rFonts w:ascii="Times New Roman" w:hAnsi="Times New Roman" w:cs="Times New Roman"/>
        </w:rPr>
        <w:t xml:space="preserve">. </w:t>
      </w:r>
      <w:r w:rsidRPr="00C3176B">
        <w:rPr>
          <w:rFonts w:ascii="Times New Roman" w:hAnsi="Times New Roman" w:cs="Times New Roman"/>
          <w:i/>
        </w:rPr>
        <w:t>Le Maghreb writes back. Figures de l’hybridité dans la culture et la littérature maghrébines</w:t>
      </w:r>
      <w:r>
        <w:rPr>
          <w:rFonts w:ascii="Times New Roman" w:hAnsi="Times New Roman" w:cs="Times New Roman"/>
        </w:rPr>
        <w:t>. Alfonso de Toro y</w:t>
      </w:r>
      <w:r w:rsidRPr="002238A2">
        <w:rPr>
          <w:rFonts w:ascii="Times New Roman" w:hAnsi="Times New Roman" w:cs="Times New Roman"/>
        </w:rPr>
        <w:t xml:space="preserve"> Charles Bonn</w:t>
      </w:r>
      <w:r>
        <w:rPr>
          <w:rFonts w:ascii="Times New Roman" w:hAnsi="Times New Roman" w:cs="Times New Roman"/>
        </w:rPr>
        <w:t xml:space="preserve"> (eds.)</w:t>
      </w:r>
      <w:r w:rsidRPr="002238A2">
        <w:rPr>
          <w:rFonts w:ascii="Times New Roman" w:hAnsi="Times New Roman" w:cs="Times New Roman"/>
        </w:rPr>
        <w:t>. Hildesheim, Zürich, Ne</w:t>
      </w:r>
      <w:r>
        <w:rPr>
          <w:rFonts w:ascii="Times New Roman" w:hAnsi="Times New Roman" w:cs="Times New Roman"/>
        </w:rPr>
        <w:t>w York: Georg Olms Verlag, s/p.</w:t>
      </w:r>
    </w:p>
    <w:p w:rsidR="000208E9" w:rsidRDefault="00112E0E" w:rsidP="00F05F24">
      <w:pPr>
        <w:widowControl w:val="0"/>
        <w:autoSpaceDE w:val="0"/>
        <w:autoSpaceDN w:val="0"/>
        <w:adjustRightInd w:val="0"/>
        <w:ind w:left="540" w:right="566" w:hanging="540"/>
        <w:jc w:val="both"/>
        <w:rPr>
          <w:rFonts w:ascii="Times New Roman" w:hAnsi="Times New Roman" w:cs="Times New Roman"/>
        </w:rPr>
      </w:pPr>
      <w:r>
        <w:rPr>
          <w:rFonts w:ascii="Times New Roman" w:eastAsia="Times New Roman" w:hAnsi="Times New Roman" w:cs="Times New Roman"/>
          <w:smallCaps/>
          <w:color w:val="000000"/>
          <w:lang w:val="en-GB" w:eastAsia="it-IT"/>
        </w:rPr>
        <w:t xml:space="preserve">---, </w:t>
      </w:r>
      <w:r w:rsidRPr="000208E9">
        <w:rPr>
          <w:rFonts w:ascii="Times New Roman" w:hAnsi="Times New Roman" w:cs="Times New Roman"/>
        </w:rPr>
        <w:t>2006</w:t>
      </w:r>
      <w:r w:rsidRPr="00112E0E">
        <w:rPr>
          <w:rFonts w:ascii="Times New Roman" w:hAnsi="Times New Roman" w:cs="Times New Roman"/>
        </w:rPr>
        <w:t>a</w:t>
      </w:r>
      <w:r w:rsidRPr="000208E9">
        <w:rPr>
          <w:rFonts w:ascii="Times New Roman" w:hAnsi="Times New Roman" w:cs="Times New Roman"/>
        </w:rPr>
        <w:t xml:space="preserve">, </w:t>
      </w:r>
      <w:r w:rsidR="000208E9">
        <w:rPr>
          <w:rFonts w:ascii="Times New Roman" w:hAnsi="Times New Roman" w:cs="Times New Roman"/>
        </w:rPr>
        <w:t xml:space="preserve">(ed.) </w:t>
      </w:r>
      <w:r w:rsidR="000208E9" w:rsidRPr="000208E9">
        <w:rPr>
          <w:rFonts w:ascii="Times New Roman" w:hAnsi="Times New Roman" w:cs="Times New Roman"/>
          <w:i/>
        </w:rPr>
        <w:t>Cartografías y estrategias de la «postmodernidad» y «postcolonialidad» en Latinoamérica. «Hibridez» y «globalización».</w:t>
      </w:r>
      <w:r w:rsidR="000208E9">
        <w:rPr>
          <w:rFonts w:ascii="Times New Roman" w:hAnsi="Times New Roman" w:cs="Times New Roman"/>
        </w:rPr>
        <w:t xml:space="preserve"> </w:t>
      </w:r>
      <w:r w:rsidR="000208E9">
        <w:rPr>
          <w:rFonts w:ascii="Times New Roman" w:eastAsia="Times New Roman" w:hAnsi="Times New Roman" w:cs="Times New Roman"/>
          <w:color w:val="000000"/>
          <w:lang w:val="pt-BR" w:eastAsia="it-IT"/>
        </w:rPr>
        <w:t>Madrid – Frakfurt am Mein: Iberoamericana – Vervuert.</w:t>
      </w:r>
    </w:p>
    <w:p w:rsidR="00C0362B" w:rsidRPr="005F6E3D" w:rsidRDefault="00C0362B" w:rsidP="00C0362B">
      <w:pPr>
        <w:widowControl w:val="0"/>
        <w:autoSpaceDE w:val="0"/>
        <w:autoSpaceDN w:val="0"/>
        <w:adjustRightInd w:val="0"/>
        <w:ind w:left="540" w:right="566" w:hanging="540"/>
        <w:jc w:val="both"/>
        <w:rPr>
          <w:rFonts w:ascii="Times New Roman" w:eastAsia="Times New Roman" w:hAnsi="Times New Roman" w:cs="Times New Roman"/>
          <w:lang w:val="pt-BR" w:eastAsia="it-IT"/>
        </w:rPr>
      </w:pPr>
      <w:r w:rsidRPr="005F6E3D">
        <w:rPr>
          <w:rFonts w:ascii="Times New Roman" w:eastAsia="Times New Roman" w:hAnsi="Times New Roman" w:cs="Times New Roman"/>
          <w:smallCaps/>
          <w:lang w:val="en-GB" w:eastAsia="it-IT"/>
        </w:rPr>
        <w:t>---, 2006</w:t>
      </w:r>
      <w:r w:rsidRPr="005F6E3D">
        <w:rPr>
          <w:rFonts w:ascii="Times New Roman" w:eastAsia="Times New Roman" w:hAnsi="Times New Roman" w:cs="Times New Roman"/>
          <w:lang w:val="en-GB" w:eastAsia="it-IT"/>
        </w:rPr>
        <w:t>b</w:t>
      </w:r>
      <w:r w:rsidRPr="005F6E3D">
        <w:rPr>
          <w:rFonts w:ascii="Times New Roman" w:eastAsia="Times New Roman" w:hAnsi="Times New Roman" w:cs="Times New Roman"/>
          <w:smallCaps/>
          <w:lang w:val="en-GB" w:eastAsia="it-IT"/>
        </w:rPr>
        <w:t xml:space="preserve">, </w:t>
      </w:r>
      <w:r w:rsidRPr="005F6E3D">
        <w:rPr>
          <w:rFonts w:ascii="Times New Roman" w:hAnsi="Times New Roman" w:cs="Times New Roman"/>
        </w:rPr>
        <w:t>“Introducción. Más allá de la «postmodernidad», «postcolonialidad» y «globalización»: hacia una teoría de la hibridez</w:t>
      </w:r>
      <w:r>
        <w:rPr>
          <w:rFonts w:ascii="Times New Roman" w:hAnsi="Times New Roman" w:cs="Times New Roman"/>
        </w:rPr>
        <w:t>”</w:t>
      </w:r>
      <w:r w:rsidRPr="005F6E3D">
        <w:rPr>
          <w:rFonts w:ascii="Times New Roman" w:hAnsi="Times New Roman" w:cs="Times New Roman"/>
        </w:rPr>
        <w:t xml:space="preserve">, en </w:t>
      </w:r>
      <w:r w:rsidRPr="005F6E3D">
        <w:rPr>
          <w:rFonts w:ascii="Times New Roman" w:hAnsi="Times New Roman" w:cs="Times New Roman"/>
          <w:smallCaps/>
        </w:rPr>
        <w:t>id</w:t>
      </w:r>
      <w:r w:rsidRPr="005F6E3D">
        <w:rPr>
          <w:rFonts w:ascii="Times New Roman" w:hAnsi="Times New Roman" w:cs="Times New Roman"/>
        </w:rPr>
        <w:t xml:space="preserve">. (ed.) </w:t>
      </w:r>
      <w:r w:rsidRPr="005F6E3D">
        <w:rPr>
          <w:rFonts w:ascii="Times New Roman" w:hAnsi="Times New Roman" w:cs="Times New Roman"/>
          <w:i/>
        </w:rPr>
        <w:t>Cartografías y estrategias de la «postmodernidad» y «postcolonialidad» en Latinoamérica. «Hibridez» y «globalización».</w:t>
      </w:r>
      <w:r w:rsidRPr="005F6E3D">
        <w:rPr>
          <w:rFonts w:ascii="Times New Roman" w:hAnsi="Times New Roman" w:cs="Times New Roman"/>
        </w:rPr>
        <w:t xml:space="preserve"> </w:t>
      </w:r>
      <w:r w:rsidRPr="005F6E3D">
        <w:rPr>
          <w:rFonts w:ascii="Times New Roman" w:eastAsia="Times New Roman" w:hAnsi="Times New Roman" w:cs="Times New Roman"/>
          <w:lang w:val="pt-BR" w:eastAsia="it-IT"/>
        </w:rPr>
        <w:t>Madrid – Frakfurt am Mein: Iberoamericana – Vervuert, pp. 9-44.</w:t>
      </w:r>
    </w:p>
    <w:p w:rsidR="000208E9" w:rsidRPr="000208E9" w:rsidRDefault="000208E9" w:rsidP="00F05F24">
      <w:pPr>
        <w:widowControl w:val="0"/>
        <w:autoSpaceDE w:val="0"/>
        <w:autoSpaceDN w:val="0"/>
        <w:adjustRightInd w:val="0"/>
        <w:ind w:left="540" w:right="566" w:hanging="540"/>
        <w:jc w:val="both"/>
        <w:rPr>
          <w:rFonts w:ascii="Times New Roman" w:eastAsia="Times New Roman" w:hAnsi="Times New Roman" w:cs="Times New Roman"/>
          <w:color w:val="000000"/>
          <w:lang w:val="pt-BR" w:eastAsia="it-IT"/>
        </w:rPr>
      </w:pPr>
      <w:r>
        <w:rPr>
          <w:rFonts w:ascii="Times New Roman" w:eastAsia="Times New Roman" w:hAnsi="Times New Roman" w:cs="Times New Roman"/>
          <w:color w:val="000000"/>
          <w:lang w:val="pt-BR" w:eastAsia="it-IT"/>
        </w:rPr>
        <w:t xml:space="preserve">---, 2006c,”Hacia una teoría de la cultura de la «hibridez» como sistema científico </w:t>
      </w:r>
      <w:r w:rsidR="00B00EC8">
        <w:rPr>
          <w:rFonts w:ascii="Times New Roman" w:eastAsia="Times New Roman" w:hAnsi="Times New Roman" w:cs="Times New Roman"/>
          <w:color w:val="000000"/>
          <w:lang w:val="pt-BR" w:eastAsia="it-IT"/>
        </w:rPr>
        <w:t>«</w:t>
      </w:r>
      <w:r>
        <w:rPr>
          <w:rFonts w:ascii="Times New Roman" w:eastAsia="Times New Roman" w:hAnsi="Times New Roman" w:cs="Times New Roman"/>
          <w:color w:val="000000"/>
          <w:lang w:val="pt-BR" w:eastAsia="it-IT"/>
        </w:rPr>
        <w:t>transrelacional</w:t>
      </w:r>
      <w:r w:rsidR="00B00EC8">
        <w:rPr>
          <w:rFonts w:ascii="Times New Roman" w:eastAsia="Times New Roman" w:hAnsi="Times New Roman" w:cs="Times New Roman"/>
          <w:color w:val="000000"/>
          <w:lang w:val="pt-BR" w:eastAsia="it-IT"/>
        </w:rPr>
        <w:t>»</w:t>
      </w:r>
      <w:r>
        <w:rPr>
          <w:rFonts w:ascii="Times New Roman" w:eastAsia="Times New Roman" w:hAnsi="Times New Roman" w:cs="Times New Roman"/>
          <w:color w:val="000000"/>
          <w:lang w:val="pt-BR" w:eastAsia="it-IT"/>
        </w:rPr>
        <w:t xml:space="preserve">, </w:t>
      </w:r>
      <w:r w:rsidR="00B00EC8">
        <w:rPr>
          <w:rFonts w:ascii="Times New Roman" w:eastAsia="Times New Roman" w:hAnsi="Times New Roman" w:cs="Times New Roman"/>
          <w:color w:val="000000"/>
          <w:lang w:val="pt-BR" w:eastAsia="it-IT"/>
        </w:rPr>
        <w:t>«</w:t>
      </w:r>
      <w:r>
        <w:rPr>
          <w:rFonts w:ascii="Times New Roman" w:eastAsia="Times New Roman" w:hAnsi="Times New Roman" w:cs="Times New Roman"/>
          <w:color w:val="000000"/>
          <w:lang w:val="pt-BR" w:eastAsia="it-IT"/>
        </w:rPr>
        <w:t>transversal</w:t>
      </w:r>
      <w:r w:rsidR="00B00EC8">
        <w:rPr>
          <w:rFonts w:ascii="Times New Roman" w:eastAsia="Times New Roman" w:hAnsi="Times New Roman" w:cs="Times New Roman"/>
          <w:color w:val="000000"/>
          <w:lang w:val="pt-BR" w:eastAsia="it-IT"/>
        </w:rPr>
        <w:t>»</w:t>
      </w:r>
      <w:r>
        <w:rPr>
          <w:rFonts w:ascii="Times New Roman" w:eastAsia="Times New Roman" w:hAnsi="Times New Roman" w:cs="Times New Roman"/>
          <w:color w:val="000000"/>
          <w:lang w:val="pt-BR" w:eastAsia="it-IT"/>
        </w:rPr>
        <w:t xml:space="preserve"> y </w:t>
      </w:r>
      <w:r w:rsidR="00B00EC8">
        <w:rPr>
          <w:rFonts w:ascii="Times New Roman" w:eastAsia="Times New Roman" w:hAnsi="Times New Roman" w:cs="Times New Roman"/>
          <w:color w:val="000000"/>
          <w:lang w:val="pt-BR" w:eastAsia="it-IT"/>
        </w:rPr>
        <w:t>«</w:t>
      </w:r>
      <w:r>
        <w:rPr>
          <w:rFonts w:ascii="Times New Roman" w:eastAsia="Times New Roman" w:hAnsi="Times New Roman" w:cs="Times New Roman"/>
          <w:color w:val="000000"/>
          <w:lang w:val="pt-BR" w:eastAsia="it-IT"/>
        </w:rPr>
        <w:t>transmedial</w:t>
      </w:r>
      <w:r w:rsidR="00B00EC8">
        <w:rPr>
          <w:rFonts w:ascii="Times New Roman" w:eastAsia="Times New Roman" w:hAnsi="Times New Roman" w:cs="Times New Roman"/>
          <w:color w:val="000000"/>
          <w:lang w:val="pt-BR" w:eastAsia="it-IT"/>
        </w:rPr>
        <w:t>»”</w:t>
      </w:r>
      <w:r>
        <w:rPr>
          <w:rFonts w:ascii="Times New Roman" w:eastAsia="Times New Roman" w:hAnsi="Times New Roman" w:cs="Times New Roman"/>
          <w:color w:val="000000"/>
          <w:lang w:val="pt-BR" w:eastAsia="it-IT"/>
        </w:rPr>
        <w:t xml:space="preserve">, en </w:t>
      </w:r>
      <w:r w:rsidRPr="000208E9">
        <w:rPr>
          <w:rFonts w:ascii="Times New Roman" w:hAnsi="Times New Roman" w:cs="Times New Roman"/>
          <w:smallCaps/>
        </w:rPr>
        <w:t>id</w:t>
      </w:r>
      <w:r>
        <w:rPr>
          <w:rFonts w:ascii="Times New Roman" w:eastAsia="Times New Roman" w:hAnsi="Times New Roman" w:cs="Times New Roman"/>
          <w:color w:val="000000"/>
          <w:lang w:val="pt-BR" w:eastAsia="it-IT"/>
        </w:rPr>
        <w:t xml:space="preserve">. (ed). </w:t>
      </w:r>
      <w:r w:rsidRPr="000208E9">
        <w:rPr>
          <w:rFonts w:ascii="Times New Roman" w:hAnsi="Times New Roman" w:cs="Times New Roman"/>
          <w:i/>
        </w:rPr>
        <w:t>Cartografías y estrategias de la «postmodernidad» y «postcolonialidad» en Latinoamérica. «Hibridez» y «globalización».</w:t>
      </w:r>
      <w:r>
        <w:rPr>
          <w:rFonts w:ascii="Times New Roman" w:hAnsi="Times New Roman" w:cs="Times New Roman"/>
        </w:rPr>
        <w:t xml:space="preserve"> </w:t>
      </w:r>
      <w:r>
        <w:rPr>
          <w:rFonts w:ascii="Times New Roman" w:eastAsia="Times New Roman" w:hAnsi="Times New Roman" w:cs="Times New Roman"/>
          <w:color w:val="000000"/>
          <w:lang w:val="pt-BR" w:eastAsia="it-IT"/>
        </w:rPr>
        <w:t>Madrid – Frakfurt am Mein: Iberoamericana – Vervuert, pp.</w:t>
      </w:r>
      <w:r w:rsidR="00B00EC8">
        <w:rPr>
          <w:rFonts w:ascii="Times New Roman" w:eastAsia="Times New Roman" w:hAnsi="Times New Roman" w:cs="Times New Roman"/>
          <w:color w:val="000000"/>
          <w:lang w:val="pt-BR" w:eastAsia="it-IT"/>
        </w:rPr>
        <w:t xml:space="preserve"> 195-242.</w:t>
      </w:r>
    </w:p>
    <w:p w:rsidR="00BD7E30" w:rsidRDefault="00BD7E30" w:rsidP="00F05F24">
      <w:pPr>
        <w:widowControl w:val="0"/>
        <w:autoSpaceDE w:val="0"/>
        <w:autoSpaceDN w:val="0"/>
        <w:adjustRightInd w:val="0"/>
        <w:ind w:left="540" w:right="566" w:hanging="540"/>
        <w:jc w:val="both"/>
        <w:rPr>
          <w:rFonts w:ascii="Times New Roman" w:hAnsi="Times New Roman" w:cs="Times New Roman"/>
        </w:rPr>
      </w:pPr>
      <w:r w:rsidRPr="00883A31">
        <w:rPr>
          <w:rFonts w:ascii="Times New Roman" w:eastAsia="Times New Roman" w:hAnsi="Times New Roman" w:cs="Times New Roman"/>
          <w:smallCaps/>
          <w:color w:val="000000"/>
          <w:lang w:val="en-GB" w:eastAsia="it-IT"/>
        </w:rPr>
        <w:lastRenderedPageBreak/>
        <w:t>---, 2004</w:t>
      </w:r>
      <w:r w:rsidR="00ED5D15" w:rsidRPr="00883A31">
        <w:rPr>
          <w:rFonts w:ascii="Times New Roman" w:eastAsia="Times New Roman" w:hAnsi="Times New Roman" w:cs="Times New Roman"/>
          <w:color w:val="000000"/>
          <w:lang w:val="en-GB" w:eastAsia="it-IT"/>
        </w:rPr>
        <w:t>a</w:t>
      </w:r>
      <w:r w:rsidRPr="00883A31">
        <w:rPr>
          <w:rFonts w:ascii="Times New Roman" w:eastAsia="Times New Roman" w:hAnsi="Times New Roman" w:cs="Times New Roman"/>
          <w:smallCaps/>
          <w:color w:val="000000"/>
          <w:lang w:val="en-GB" w:eastAsia="it-IT"/>
        </w:rPr>
        <w:t xml:space="preserve">, </w:t>
      </w:r>
      <w:r w:rsidRPr="00883A31">
        <w:rPr>
          <w:rFonts w:ascii="Times New Roman" w:hAnsi="Times New Roman" w:cs="Times New Roman"/>
        </w:rPr>
        <w:t xml:space="preserve">(ed.), </w:t>
      </w:r>
      <w:r w:rsidRPr="00883A31">
        <w:rPr>
          <w:rFonts w:ascii="Times New Roman" w:hAnsi="Times New Roman" w:cs="Times New Roman"/>
          <w:i/>
        </w:rPr>
        <w:t>Estrategias postmodernas y postcoloniales en el teatro</w:t>
      </w:r>
      <w:r w:rsidRPr="00BD7E30">
        <w:rPr>
          <w:rFonts w:ascii="Times New Roman" w:hAnsi="Times New Roman" w:cs="Times New Roman"/>
          <w:i/>
        </w:rPr>
        <w:t xml:space="preserve"> latinoamericano actual. Hibridez – Medialidad – Cuerpo</w:t>
      </w:r>
      <w:r>
        <w:rPr>
          <w:rFonts w:ascii="Times New Roman" w:hAnsi="Times New Roman" w:cs="Times New Roman"/>
        </w:rPr>
        <w:t xml:space="preserve">. Madrid-Frankfurt: Iberoamericana. </w:t>
      </w:r>
    </w:p>
    <w:p w:rsidR="00ED5D15" w:rsidRDefault="00ED5D15" w:rsidP="00ED5D15">
      <w:pPr>
        <w:widowControl w:val="0"/>
        <w:autoSpaceDE w:val="0"/>
        <w:autoSpaceDN w:val="0"/>
        <w:adjustRightInd w:val="0"/>
        <w:ind w:left="540" w:right="566" w:hanging="540"/>
        <w:jc w:val="both"/>
        <w:rPr>
          <w:rFonts w:ascii="Times New Roman" w:hAnsi="Times New Roman" w:cs="Times New Roman"/>
        </w:rPr>
      </w:pPr>
      <w:r w:rsidRPr="00883A31">
        <w:rPr>
          <w:rFonts w:ascii="Times New Roman" w:eastAsia="Times New Roman" w:hAnsi="Times New Roman" w:cs="Times New Roman"/>
          <w:smallCaps/>
          <w:color w:val="000000"/>
          <w:lang w:val="en-GB" w:eastAsia="it-IT"/>
        </w:rPr>
        <w:t xml:space="preserve">---, </w:t>
      </w:r>
      <w:r w:rsidRPr="00883A31">
        <w:rPr>
          <w:rFonts w:ascii="Times New Roman" w:eastAsia="Times New Roman" w:hAnsi="Times New Roman" w:cs="Times New Roman"/>
          <w:color w:val="000000"/>
          <w:lang w:val="pt-BR" w:eastAsia="it-IT"/>
        </w:rPr>
        <w:t>2004b, “Reflexiones sobre fundamentos de investigación transdisciplinaria,</w:t>
      </w:r>
      <w:r>
        <w:rPr>
          <w:rFonts w:ascii="Times New Roman" w:eastAsia="Times New Roman" w:hAnsi="Times New Roman" w:cs="Times New Roman"/>
          <w:color w:val="000000"/>
          <w:lang w:val="pt-BR" w:eastAsia="it-IT"/>
        </w:rPr>
        <w:t xml:space="preserve"> transcultural y transtextual en las ciencias del teatro en el contexto de una teoría postmoderna y postcolonial de la «hibridez» e «</w:t>
      </w:r>
      <w:r w:rsidRPr="00ED5D15">
        <w:rPr>
          <w:rFonts w:ascii="Times New Roman" w:eastAsia="Times New Roman" w:hAnsi="Times New Roman" w:cs="Times New Roman"/>
          <w:i/>
          <w:color w:val="000000"/>
          <w:lang w:val="pt-BR" w:eastAsia="it-IT"/>
        </w:rPr>
        <w:t>inter</w:t>
      </w:r>
      <w:r>
        <w:rPr>
          <w:rFonts w:ascii="Times New Roman" w:eastAsia="Times New Roman" w:hAnsi="Times New Roman" w:cs="Times New Roman"/>
          <w:color w:val="000000"/>
          <w:lang w:val="pt-BR" w:eastAsia="it-IT"/>
        </w:rPr>
        <w:t xml:space="preserve">-medialidad»”, en </w:t>
      </w:r>
      <w:r w:rsidRPr="00ED5D15">
        <w:rPr>
          <w:rFonts w:ascii="Times New Roman" w:eastAsia="Times New Roman" w:hAnsi="Times New Roman" w:cs="Times New Roman"/>
          <w:smallCaps/>
          <w:color w:val="000000"/>
          <w:lang w:val="pt-BR" w:eastAsia="it-IT"/>
        </w:rPr>
        <w:t>id</w:t>
      </w:r>
      <w:r>
        <w:rPr>
          <w:rFonts w:ascii="Times New Roman" w:eastAsia="Times New Roman" w:hAnsi="Times New Roman" w:cs="Times New Roman"/>
          <w:color w:val="000000"/>
          <w:lang w:val="pt-BR" w:eastAsia="it-IT"/>
        </w:rPr>
        <w:t xml:space="preserve">. </w:t>
      </w:r>
      <w:r>
        <w:rPr>
          <w:rFonts w:ascii="Times New Roman" w:eastAsia="Times New Roman" w:hAnsi="Times New Roman" w:cs="Times New Roman"/>
          <w:smallCaps/>
          <w:color w:val="000000"/>
          <w:lang w:val="en-GB" w:eastAsia="it-IT"/>
        </w:rPr>
        <w:t xml:space="preserve"> </w:t>
      </w:r>
      <w:r w:rsidRPr="00BD7E30">
        <w:rPr>
          <w:rFonts w:ascii="Times New Roman" w:hAnsi="Times New Roman" w:cs="Times New Roman"/>
          <w:i/>
        </w:rPr>
        <w:t>Estrategias postmodernas y postcoloniales en el teatro latinoamericano actual. Hibridez – Medialidad – Cuerpo</w:t>
      </w:r>
      <w:r>
        <w:rPr>
          <w:rFonts w:ascii="Times New Roman" w:hAnsi="Times New Roman" w:cs="Times New Roman"/>
        </w:rPr>
        <w:t xml:space="preserve">. Madrid-Frankfurt: Iberoamericana, pp. 105-159. </w:t>
      </w:r>
    </w:p>
    <w:p w:rsidR="00BD7E30" w:rsidRDefault="00BD7E30" w:rsidP="00F05F24">
      <w:pPr>
        <w:widowControl w:val="0"/>
        <w:autoSpaceDE w:val="0"/>
        <w:autoSpaceDN w:val="0"/>
        <w:adjustRightInd w:val="0"/>
        <w:ind w:left="540" w:right="566" w:hanging="540"/>
        <w:jc w:val="both"/>
        <w:rPr>
          <w:rFonts w:ascii="Times New Roman" w:hAnsi="Times New Roman" w:cs="Times New Roman"/>
        </w:rPr>
      </w:pPr>
      <w:r>
        <w:rPr>
          <w:rFonts w:ascii="Times New Roman" w:eastAsia="Times New Roman" w:hAnsi="Times New Roman" w:cs="Times New Roman"/>
          <w:smallCaps/>
          <w:color w:val="000000"/>
          <w:lang w:val="en-GB" w:eastAsia="it-IT"/>
        </w:rPr>
        <w:t xml:space="preserve">---, 2003, </w:t>
      </w:r>
      <w:r w:rsidR="004F6585">
        <w:rPr>
          <w:rFonts w:ascii="Times New Roman" w:eastAsia="Times New Roman" w:hAnsi="Times New Roman" w:cs="Times New Roman"/>
          <w:smallCaps/>
          <w:color w:val="000000"/>
          <w:lang w:val="en-GB" w:eastAsia="it-IT"/>
        </w:rPr>
        <w:t xml:space="preserve"> </w:t>
      </w:r>
      <w:r w:rsidRPr="00BD7E30">
        <w:rPr>
          <w:rFonts w:ascii="Times New Roman" w:hAnsi="Times New Roman" w:cs="Times New Roman"/>
          <w:i/>
        </w:rPr>
        <w:t>New Intersections. Essays on Culture and Literature in the Post-Modern and Post-Colonial Condition</w:t>
      </w:r>
      <w:r>
        <w:rPr>
          <w:rFonts w:ascii="Times New Roman" w:hAnsi="Times New Roman" w:cs="Times New Roman"/>
        </w:rPr>
        <w:t>. Madrid-Frankfurt: Iberoamericana.</w:t>
      </w:r>
    </w:p>
    <w:p w:rsidR="0008092E" w:rsidRPr="005F6E3D" w:rsidRDefault="0008092E" w:rsidP="0008092E">
      <w:pPr>
        <w:widowControl w:val="0"/>
        <w:autoSpaceDE w:val="0"/>
        <w:autoSpaceDN w:val="0"/>
        <w:adjustRightInd w:val="0"/>
        <w:ind w:left="540" w:right="566" w:hanging="540"/>
        <w:jc w:val="both"/>
        <w:rPr>
          <w:rFonts w:ascii="Times New Roman" w:hAnsi="Times New Roman" w:cs="Times New Roman"/>
        </w:rPr>
      </w:pPr>
      <w:r w:rsidRPr="005F6E3D">
        <w:rPr>
          <w:rFonts w:ascii="Times New Roman" w:eastAsia="Times New Roman" w:hAnsi="Times New Roman" w:cs="Times New Roman"/>
          <w:smallCaps/>
          <w:lang w:val="en-GB" w:eastAsia="it-IT"/>
        </w:rPr>
        <w:t xml:space="preserve">---, </w:t>
      </w:r>
      <w:r w:rsidRPr="005F6E3D">
        <w:rPr>
          <w:rFonts w:ascii="Times New Roman" w:hAnsi="Times New Roman" w:cs="Times New Roman"/>
        </w:rPr>
        <w:t xml:space="preserve">2000-2001, “Hacia una teoría de la cultura de la </w:t>
      </w:r>
      <w:r>
        <w:rPr>
          <w:rFonts w:ascii="Times New Roman" w:hAnsi="Times New Roman" w:cs="Times New Roman"/>
        </w:rPr>
        <w:t>«</w:t>
      </w:r>
      <w:r w:rsidRPr="005F6E3D">
        <w:rPr>
          <w:rFonts w:ascii="Times New Roman" w:hAnsi="Times New Roman" w:cs="Times New Roman"/>
        </w:rPr>
        <w:t>hibridez</w:t>
      </w:r>
      <w:r>
        <w:rPr>
          <w:rFonts w:ascii="Times New Roman" w:hAnsi="Times New Roman" w:cs="Times New Roman"/>
        </w:rPr>
        <w:t>»</w:t>
      </w:r>
      <w:r w:rsidRPr="005F6E3D">
        <w:rPr>
          <w:rFonts w:ascii="Times New Roman" w:hAnsi="Times New Roman" w:cs="Times New Roman"/>
        </w:rPr>
        <w:t xml:space="preserve"> como sistema científico </w:t>
      </w:r>
      <w:r>
        <w:rPr>
          <w:rFonts w:ascii="Times New Roman" w:hAnsi="Times New Roman" w:cs="Times New Roman"/>
        </w:rPr>
        <w:t>«</w:t>
      </w:r>
      <w:r w:rsidRPr="005F6E3D">
        <w:rPr>
          <w:rFonts w:ascii="Times New Roman" w:hAnsi="Times New Roman" w:cs="Times New Roman"/>
        </w:rPr>
        <w:t>transrelacional</w:t>
      </w:r>
      <w:r>
        <w:rPr>
          <w:rFonts w:ascii="Times New Roman" w:hAnsi="Times New Roman" w:cs="Times New Roman"/>
        </w:rPr>
        <w:t>»</w:t>
      </w:r>
      <w:r w:rsidRPr="005F6E3D">
        <w:rPr>
          <w:rFonts w:ascii="Times New Roman" w:hAnsi="Times New Roman" w:cs="Times New Roman"/>
        </w:rPr>
        <w:t xml:space="preserve">, </w:t>
      </w:r>
      <w:r>
        <w:rPr>
          <w:rFonts w:ascii="Times New Roman" w:hAnsi="Times New Roman" w:cs="Times New Roman"/>
        </w:rPr>
        <w:t>«</w:t>
      </w:r>
      <w:r w:rsidRPr="005F6E3D">
        <w:rPr>
          <w:rFonts w:ascii="Times New Roman" w:hAnsi="Times New Roman" w:cs="Times New Roman"/>
        </w:rPr>
        <w:t>transversal</w:t>
      </w:r>
      <w:r>
        <w:rPr>
          <w:rFonts w:ascii="Times New Roman" w:hAnsi="Times New Roman" w:cs="Times New Roman"/>
        </w:rPr>
        <w:t>»</w:t>
      </w:r>
      <w:r w:rsidRPr="005F6E3D">
        <w:rPr>
          <w:rFonts w:ascii="Times New Roman" w:hAnsi="Times New Roman" w:cs="Times New Roman"/>
        </w:rPr>
        <w:t xml:space="preserve"> y </w:t>
      </w:r>
      <w:r>
        <w:rPr>
          <w:rFonts w:ascii="Times New Roman" w:hAnsi="Times New Roman" w:cs="Times New Roman"/>
        </w:rPr>
        <w:t>«</w:t>
      </w:r>
      <w:r w:rsidRPr="005F6E3D">
        <w:rPr>
          <w:rFonts w:ascii="Times New Roman" w:hAnsi="Times New Roman" w:cs="Times New Roman"/>
        </w:rPr>
        <w:t>transmedial</w:t>
      </w:r>
      <w:r>
        <w:rPr>
          <w:rFonts w:ascii="Times New Roman" w:hAnsi="Times New Roman" w:cs="Times New Roman"/>
        </w:rPr>
        <w:t>»</w:t>
      </w:r>
      <w:r w:rsidRPr="005F6E3D">
        <w:rPr>
          <w:rFonts w:ascii="Times New Roman" w:hAnsi="Times New Roman" w:cs="Times New Roman"/>
        </w:rPr>
        <w:t xml:space="preserve">”, </w:t>
      </w:r>
      <w:r w:rsidRPr="0074497A">
        <w:rPr>
          <w:rFonts w:ascii="Times New Roman" w:hAnsi="Times New Roman" w:cs="Times New Roman"/>
          <w:i/>
        </w:rPr>
        <w:t>Nuevo Texto Crítico</w:t>
      </w:r>
      <w:r w:rsidRPr="005F6E3D">
        <w:rPr>
          <w:rFonts w:ascii="Times New Roman" w:hAnsi="Times New Roman" w:cs="Times New Roman"/>
        </w:rPr>
        <w:t>, Año XIII-XIV, Número 25/28, 2000-2001, pp. 197-234.</w:t>
      </w:r>
    </w:p>
    <w:p w:rsidR="001422FF" w:rsidRDefault="001422FF" w:rsidP="001422FF">
      <w:pPr>
        <w:widowControl w:val="0"/>
        <w:autoSpaceDE w:val="0"/>
        <w:autoSpaceDN w:val="0"/>
        <w:adjustRightInd w:val="0"/>
        <w:ind w:left="540" w:right="566" w:hanging="540"/>
        <w:jc w:val="both"/>
        <w:rPr>
          <w:rFonts w:ascii="Times New Roman" w:hAnsi="Times New Roman" w:cs="Times New Roman"/>
        </w:rPr>
      </w:pPr>
      <w:r w:rsidRPr="005F6E3D">
        <w:rPr>
          <w:rFonts w:ascii="Times New Roman" w:eastAsia="Times New Roman" w:hAnsi="Times New Roman" w:cs="Times New Roman"/>
          <w:smallCaps/>
          <w:lang w:val="en-GB" w:eastAsia="it-IT"/>
        </w:rPr>
        <w:t xml:space="preserve">---, </w:t>
      </w:r>
      <w:r w:rsidRPr="005F6E3D">
        <w:rPr>
          <w:rFonts w:ascii="Times New Roman" w:hAnsi="Times New Roman" w:cs="Times New Roman"/>
        </w:rPr>
        <w:t xml:space="preserve">1999, “La postcolonialidad en Latinoamérica en la era de la globalización. ¿Cambio de paradigma en el pensamiento teórico-cultural latinoamericano” en A. de Toro/F. de Toro (eds.). </w:t>
      </w:r>
      <w:r w:rsidRPr="0074497A">
        <w:rPr>
          <w:rFonts w:ascii="Times New Roman" w:hAnsi="Times New Roman" w:cs="Times New Roman"/>
          <w:i/>
        </w:rPr>
        <w:t>El debate de la postcolonialidad en Latinoamérica. Una postmodernidad periférica o cambio de paradigma en el pensamiento latinoamericano</w:t>
      </w:r>
      <w:r w:rsidRPr="005F6E3D">
        <w:rPr>
          <w:rFonts w:ascii="Times New Roman" w:hAnsi="Times New Roman" w:cs="Times New Roman"/>
        </w:rPr>
        <w:t xml:space="preserve">. </w:t>
      </w:r>
      <w:r w:rsidRPr="00B014A1">
        <w:rPr>
          <w:rFonts w:ascii="Times New Roman" w:hAnsi="Times New Roman" w:cs="Times New Roman"/>
          <w:i/>
        </w:rPr>
        <w:t>Theorie und Kritik der Kultur und Literatur</w:t>
      </w:r>
      <w:r>
        <w:rPr>
          <w:rFonts w:ascii="Times New Roman" w:hAnsi="Times New Roman" w:cs="Times New Roman"/>
        </w:rPr>
        <w:t xml:space="preserve">. </w:t>
      </w:r>
      <w:r w:rsidRPr="005F6E3D">
        <w:rPr>
          <w:rFonts w:ascii="Times New Roman" w:hAnsi="Times New Roman" w:cs="Times New Roman"/>
        </w:rPr>
        <w:t>TKKL/TCCL, Bd. 18. Verlag Klaus Dieter Vervuert, pp. 31-77.</w:t>
      </w:r>
    </w:p>
    <w:p w:rsidR="0093362F" w:rsidRDefault="0093362F" w:rsidP="0093362F">
      <w:pPr>
        <w:widowControl w:val="0"/>
        <w:autoSpaceDE w:val="0"/>
        <w:autoSpaceDN w:val="0"/>
        <w:adjustRightInd w:val="0"/>
        <w:ind w:left="540" w:right="566" w:hanging="540"/>
        <w:jc w:val="both"/>
        <w:rPr>
          <w:rFonts w:ascii="Times New Roman" w:hAnsi="Times New Roman" w:cs="Times New Roman"/>
        </w:rPr>
      </w:pPr>
      <w:r w:rsidRPr="00883A31">
        <w:rPr>
          <w:rFonts w:ascii="Times New Roman" w:eastAsia="Times New Roman" w:hAnsi="Times New Roman" w:cs="Times New Roman"/>
          <w:smallCaps/>
          <w:lang w:val="en-GB" w:eastAsia="it-IT"/>
        </w:rPr>
        <w:t xml:space="preserve">Toro, </w:t>
      </w:r>
      <w:r w:rsidRPr="00883A31">
        <w:t>Fernando de,</w:t>
      </w:r>
      <w:r w:rsidRPr="00883A31">
        <w:rPr>
          <w:rFonts w:ascii="Times New Roman" w:eastAsia="Times New Roman" w:hAnsi="Times New Roman" w:cs="Times New Roman"/>
          <w:smallCaps/>
          <w:lang w:val="en-GB" w:eastAsia="it-IT"/>
        </w:rPr>
        <w:t xml:space="preserve"> 2004, “</w:t>
      </w:r>
      <w:r w:rsidRPr="00883A31">
        <w:rPr>
          <w:rFonts w:ascii="Times New Roman" w:hAnsi="Times New Roman" w:cs="Times New Roman"/>
        </w:rPr>
        <w:t>La(s) teatralidad(es) postmoderna(s) 1: simulación,</w:t>
      </w:r>
      <w:r>
        <w:rPr>
          <w:rFonts w:ascii="Times New Roman" w:hAnsi="Times New Roman" w:cs="Times New Roman"/>
        </w:rPr>
        <w:t xml:space="preserve"> deconstrucción, y escritura rizomática”, en Alfonso de Toro, </w:t>
      </w:r>
      <w:r w:rsidRPr="00BD7E30">
        <w:rPr>
          <w:rFonts w:ascii="Times New Roman" w:hAnsi="Times New Roman" w:cs="Times New Roman"/>
        </w:rPr>
        <w:t>(ed.</w:t>
      </w:r>
      <w:r>
        <w:rPr>
          <w:rFonts w:ascii="Times New Roman" w:hAnsi="Times New Roman" w:cs="Times New Roman"/>
        </w:rPr>
        <w:t xml:space="preserve">), </w:t>
      </w:r>
      <w:r w:rsidRPr="00BD7E30">
        <w:rPr>
          <w:rFonts w:ascii="Times New Roman" w:hAnsi="Times New Roman" w:cs="Times New Roman"/>
          <w:i/>
        </w:rPr>
        <w:t>Estrategias postmodernas y postcoloniales en el teatro latinoamericano actual. Hibridez – Medialidad – Cuerpo</w:t>
      </w:r>
      <w:r>
        <w:rPr>
          <w:rFonts w:ascii="Times New Roman" w:hAnsi="Times New Roman" w:cs="Times New Roman"/>
        </w:rPr>
        <w:t xml:space="preserve">. Madrid-Frankfurt: Iberoamericana, pp. 73-94. </w:t>
      </w:r>
    </w:p>
    <w:p w:rsidR="0049116F" w:rsidRDefault="0049116F" w:rsidP="00F05F24">
      <w:pPr>
        <w:widowControl w:val="0"/>
        <w:autoSpaceDE w:val="0"/>
        <w:autoSpaceDN w:val="0"/>
        <w:adjustRightInd w:val="0"/>
        <w:ind w:left="539" w:right="566" w:hanging="539"/>
        <w:jc w:val="both"/>
        <w:rPr>
          <w:rFonts w:ascii="Times New Roman" w:hAnsi="Times New Roman" w:cs="Times New Roman"/>
          <w:color w:val="000000"/>
        </w:rPr>
      </w:pPr>
      <w:r w:rsidRPr="0074497A">
        <w:rPr>
          <w:rFonts w:ascii="Times New Roman" w:hAnsi="Times New Roman" w:cs="Times New Roman"/>
          <w:smallCaps/>
          <w:color w:val="000000"/>
        </w:rPr>
        <w:t>Tötösy de Zepetnek</w:t>
      </w:r>
      <w:r>
        <w:t xml:space="preserve">, Steven, 1999, “From comparative literature today toward comparative cultural studies”, </w:t>
      </w:r>
      <w:r>
        <w:rPr>
          <w:i/>
          <w:iCs/>
        </w:rPr>
        <w:t>CLCWeb: Comparative Literature and Culture</w:t>
      </w:r>
      <w:r>
        <w:t xml:space="preserve">, 1(3), </w:t>
      </w:r>
      <w:r>
        <w:rPr>
          <w:rFonts w:cstheme="minorHAnsi"/>
        </w:rPr>
        <w:t>&lt;</w:t>
      </w:r>
      <w:r w:rsidRPr="0074497A">
        <w:t>http://docs.lib.purdue.edu/clcweb/vol1/iss3/2/</w:t>
      </w:r>
      <w:r>
        <w:rPr>
          <w:rFonts w:cstheme="minorHAnsi"/>
        </w:rPr>
        <w:t>&gt;</w:t>
      </w:r>
      <w:r>
        <w:t xml:space="preserve"> </w:t>
      </w:r>
      <w:r>
        <w:rPr>
          <w:rFonts w:cstheme="minorHAnsi"/>
        </w:rPr>
        <w:t>[28/05/</w:t>
      </w:r>
      <w:r w:rsidR="00576213">
        <w:rPr>
          <w:rFonts w:cstheme="minorHAnsi"/>
        </w:rPr>
        <w:t>20</w:t>
      </w:r>
      <w:r>
        <w:rPr>
          <w:rFonts w:cstheme="minorHAnsi"/>
        </w:rPr>
        <w:t>17].</w:t>
      </w:r>
    </w:p>
    <w:p w:rsidR="0079738B" w:rsidRDefault="0079738B" w:rsidP="00F05F24">
      <w:pPr>
        <w:widowControl w:val="0"/>
        <w:autoSpaceDE w:val="0"/>
        <w:autoSpaceDN w:val="0"/>
        <w:adjustRightInd w:val="0"/>
        <w:ind w:left="540" w:right="566" w:hanging="540"/>
        <w:jc w:val="both"/>
        <w:rPr>
          <w:rFonts w:ascii="Times New Roman" w:hAnsi="Times New Roman" w:cs="Times New Roman"/>
        </w:rPr>
      </w:pPr>
      <w:r w:rsidRPr="0079738B">
        <w:rPr>
          <w:rFonts w:ascii="Times New Roman" w:hAnsi="Times New Roman" w:cs="Times New Roman"/>
          <w:smallCaps/>
        </w:rPr>
        <w:t>Tusell</w:t>
      </w:r>
      <w:r w:rsidRPr="0079738B">
        <w:rPr>
          <w:rFonts w:ascii="Times New Roman" w:hAnsi="Times New Roman" w:cs="Times New Roman"/>
        </w:rPr>
        <w:t xml:space="preserve">, Javier, 1998, “Prat de la Riba y «La nacionalitat catalana»”, introducción a </w:t>
      </w:r>
      <w:r w:rsidRPr="005466F4">
        <w:rPr>
          <w:rFonts w:ascii="Times New Roman" w:hAnsi="Times New Roman" w:cs="Times New Roman"/>
          <w:i/>
          <w:color w:val="000000"/>
          <w:lang w:val="pt-BR"/>
        </w:rPr>
        <w:t>La nacionalidad catalana. La nacionalitat catalana</w:t>
      </w:r>
      <w:r>
        <w:rPr>
          <w:rFonts w:ascii="Times New Roman" w:hAnsi="Times New Roman" w:cs="Times New Roman"/>
          <w:color w:val="000000"/>
          <w:lang w:val="pt-BR"/>
        </w:rPr>
        <w:t xml:space="preserve"> de Enric Prat de la Riba. Madrid: Bilioteca Nueva</w:t>
      </w:r>
      <w:r>
        <w:rPr>
          <w:rFonts w:ascii="Times New Roman" w:hAnsi="Times New Roman" w:cs="Times New Roman"/>
          <w:smallCaps/>
        </w:rPr>
        <w:t xml:space="preserve">, </w:t>
      </w:r>
      <w:r>
        <w:rPr>
          <w:rFonts w:ascii="Times New Roman" w:hAnsi="Times New Roman" w:cs="Times New Roman"/>
        </w:rPr>
        <w:t>pp. 15-27.</w:t>
      </w:r>
    </w:p>
    <w:p w:rsidR="004A3A5D" w:rsidRDefault="004A3A5D" w:rsidP="003C7808">
      <w:pPr>
        <w:widowControl w:val="0"/>
        <w:autoSpaceDE w:val="0"/>
        <w:autoSpaceDN w:val="0"/>
        <w:adjustRightInd w:val="0"/>
        <w:ind w:left="540" w:right="566" w:hanging="540"/>
        <w:jc w:val="both"/>
      </w:pPr>
      <w:r w:rsidRPr="002B2D77">
        <w:rPr>
          <w:smallCaps/>
          <w:lang w:val="en-GB"/>
        </w:rPr>
        <w:t>Tymoczko</w:t>
      </w:r>
      <w:r w:rsidR="00AD241A">
        <w:rPr>
          <w:lang w:val="en-GB"/>
        </w:rPr>
        <w:t>, M., 2003</w:t>
      </w:r>
      <w:r>
        <w:rPr>
          <w:lang w:val="en-GB"/>
        </w:rPr>
        <w:t xml:space="preserve">, “Ideology and the Position of the Translator: in What Sense is Translator «In Between?»”, en M. </w:t>
      </w:r>
      <w:r w:rsidRPr="00D36704">
        <w:rPr>
          <w:lang w:val="en-GB"/>
        </w:rPr>
        <w:t>Calzada</w:t>
      </w:r>
      <w:r w:rsidR="003C7808">
        <w:rPr>
          <w:lang w:val="en-GB"/>
        </w:rPr>
        <w:t>,</w:t>
      </w:r>
      <w:r>
        <w:rPr>
          <w:lang w:val="en-GB"/>
        </w:rPr>
        <w:t xml:space="preserve"> </w:t>
      </w:r>
      <w:r w:rsidRPr="00001C7A">
        <w:rPr>
          <w:i/>
          <w:lang w:val="en-GB"/>
        </w:rPr>
        <w:t>Apropos of Ideology – Translation Studies on Ideology – Ideologies in Translation Studies</w:t>
      </w:r>
      <w:r>
        <w:rPr>
          <w:lang w:val="en-GB"/>
        </w:rPr>
        <w:t>, Manchester: St. Jerome, pp. 181-201.</w:t>
      </w:r>
    </w:p>
    <w:p w:rsidR="00D8168B" w:rsidRDefault="00D8168B" w:rsidP="00F05F24">
      <w:pPr>
        <w:widowControl w:val="0"/>
        <w:autoSpaceDE w:val="0"/>
        <w:autoSpaceDN w:val="0"/>
        <w:adjustRightInd w:val="0"/>
        <w:ind w:left="540" w:right="566" w:hanging="540"/>
        <w:jc w:val="both"/>
        <w:rPr>
          <w:rFonts w:ascii="Times New Roman" w:hAnsi="Times New Roman" w:cs="Times New Roman"/>
        </w:rPr>
      </w:pPr>
      <w:r w:rsidRPr="006550CD">
        <w:rPr>
          <w:rFonts w:ascii="Times New Roman" w:hAnsi="Times New Roman" w:cs="Times New Roman"/>
          <w:smallCaps/>
        </w:rPr>
        <w:t>Valdés</w:t>
      </w:r>
      <w:r w:rsidRPr="006550CD">
        <w:rPr>
          <w:rFonts w:ascii="Times New Roman" w:hAnsi="Times New Roman" w:cs="Times New Roman"/>
          <w:sz w:val="20"/>
          <w:szCs w:val="20"/>
        </w:rPr>
        <w:t xml:space="preserve">, </w:t>
      </w:r>
      <w:r w:rsidR="00D9397A">
        <w:rPr>
          <w:rFonts w:ascii="Times New Roman" w:hAnsi="Times New Roman" w:cs="Times New Roman"/>
        </w:rPr>
        <w:t>Mario J.</w:t>
      </w:r>
      <w:r w:rsidR="006B6CDD">
        <w:rPr>
          <w:rFonts w:ascii="Times New Roman" w:hAnsi="Times New Roman" w:cs="Times New Roman"/>
        </w:rPr>
        <w:t>,</w:t>
      </w:r>
      <w:r w:rsidR="00D9397A">
        <w:rPr>
          <w:rFonts w:ascii="Times New Roman" w:hAnsi="Times New Roman" w:cs="Times New Roman"/>
        </w:rPr>
        <w:t xml:space="preserve"> </w:t>
      </w:r>
      <w:r w:rsidR="006B6CDD">
        <w:rPr>
          <w:rFonts w:ascii="Times New Roman" w:hAnsi="Times New Roman" w:cs="Times New Roman"/>
        </w:rPr>
        <w:t>2004,</w:t>
      </w:r>
      <w:r w:rsidRPr="006550CD">
        <w:rPr>
          <w:rFonts w:ascii="Times New Roman" w:hAnsi="Times New Roman" w:cs="Times New Roman"/>
        </w:rPr>
        <w:t xml:space="preserve"> “Cómo se hace una historia literaria comparada: algunas observaciones teóricas” en Anxo </w:t>
      </w:r>
      <w:r w:rsidRPr="00D36704">
        <w:rPr>
          <w:lang w:val="en-GB"/>
        </w:rPr>
        <w:t xml:space="preserve">Abuín González y Anxo Tarrío Varela </w:t>
      </w:r>
      <w:r w:rsidRPr="006550CD">
        <w:rPr>
          <w:rFonts w:ascii="Times New Roman" w:hAnsi="Times New Roman" w:cs="Times New Roman"/>
        </w:rPr>
        <w:t xml:space="preserve">(eds.) </w:t>
      </w:r>
      <w:r w:rsidRPr="006550CD">
        <w:rPr>
          <w:rFonts w:ascii="Times New Roman" w:hAnsi="Times New Roman" w:cs="Times New Roman"/>
          <w:i/>
        </w:rPr>
        <w:t>Bases metodolóxicas para unha historia comparada das literaturas da península Ibérica</w:t>
      </w:r>
      <w:r w:rsidRPr="006550CD">
        <w:rPr>
          <w:rFonts w:ascii="Times New Roman" w:hAnsi="Times New Roman" w:cs="Times New Roman"/>
        </w:rPr>
        <w:t>, Santiago de Compostela, Servizo de Publicacións e Intercambio Científico da Universidade de Santiago de Compostela, pp. 11-</w:t>
      </w:r>
      <w:r w:rsidRPr="006550CD">
        <w:rPr>
          <w:rFonts w:ascii="Times New Roman" w:hAnsi="Times New Roman" w:cs="Times New Roman"/>
        </w:rPr>
        <w:lastRenderedPageBreak/>
        <w:t>19.</w:t>
      </w:r>
    </w:p>
    <w:p w:rsidR="00A07FB3" w:rsidRDefault="00A07FB3" w:rsidP="00F05F24">
      <w:pPr>
        <w:widowControl w:val="0"/>
        <w:autoSpaceDE w:val="0"/>
        <w:autoSpaceDN w:val="0"/>
        <w:adjustRightInd w:val="0"/>
        <w:ind w:left="540" w:right="566" w:hanging="540"/>
        <w:jc w:val="both"/>
        <w:rPr>
          <w:rFonts w:ascii="Times New Roman" w:hAnsi="Times New Roman" w:cs="Times New Roman"/>
        </w:rPr>
      </w:pPr>
      <w:r w:rsidRPr="00790196">
        <w:rPr>
          <w:rFonts w:ascii="Times New Roman" w:hAnsi="Times New Roman" w:cs="Times New Roman"/>
          <w:smallCaps/>
        </w:rPr>
        <w:t>Valiente</w:t>
      </w:r>
      <w:r>
        <w:rPr>
          <w:rFonts w:ascii="Times New Roman" w:hAnsi="Times New Roman" w:cs="Times New Roman"/>
        </w:rPr>
        <w:t>,</w:t>
      </w:r>
      <w:r w:rsidRPr="00A07FB3">
        <w:t xml:space="preserve"> </w:t>
      </w:r>
      <w:r w:rsidRPr="00A07FB3">
        <w:rPr>
          <w:rFonts w:ascii="Times New Roman" w:hAnsi="Times New Roman" w:cs="Times New Roman"/>
        </w:rPr>
        <w:t xml:space="preserve">Oscar </w:t>
      </w:r>
      <w:r>
        <w:rPr>
          <w:rFonts w:ascii="Times New Roman" w:hAnsi="Times New Roman" w:cs="Times New Roman"/>
        </w:rPr>
        <w:t>y</w:t>
      </w:r>
      <w:r w:rsidRPr="00A07FB3">
        <w:rPr>
          <w:rFonts w:ascii="Times New Roman" w:hAnsi="Times New Roman" w:cs="Times New Roman"/>
        </w:rPr>
        <w:t xml:space="preserve"> Xavier </w:t>
      </w:r>
      <w:r w:rsidRPr="00790196">
        <w:rPr>
          <w:rFonts w:ascii="Times New Roman" w:hAnsi="Times New Roman" w:cs="Times New Roman"/>
          <w:smallCaps/>
        </w:rPr>
        <w:t>Rambla</w:t>
      </w:r>
      <w:r>
        <w:rPr>
          <w:rFonts w:ascii="Times New Roman" w:hAnsi="Times New Roman" w:cs="Times New Roman"/>
          <w:smallCaps/>
        </w:rPr>
        <w:t>, 2009, “</w:t>
      </w:r>
      <w:r w:rsidRPr="00790196">
        <w:rPr>
          <w:rFonts w:ascii="Times New Roman" w:hAnsi="Times New Roman" w:cs="Times New Roman"/>
        </w:rPr>
        <w:t>The new Other Catalans at sc</w:t>
      </w:r>
      <w:r>
        <w:rPr>
          <w:rFonts w:ascii="Times New Roman" w:hAnsi="Times New Roman" w:cs="Times New Roman"/>
        </w:rPr>
        <w:t xml:space="preserve">hool: decreasing unevenness but </w:t>
      </w:r>
      <w:r w:rsidRPr="00790196">
        <w:rPr>
          <w:rFonts w:ascii="Times New Roman" w:hAnsi="Times New Roman" w:cs="Times New Roman"/>
        </w:rPr>
        <w:t>increasing isolation</w:t>
      </w:r>
      <w:r>
        <w:rPr>
          <w:rFonts w:ascii="Times New Roman" w:hAnsi="Times New Roman" w:cs="Times New Roman"/>
        </w:rPr>
        <w:t xml:space="preserve">”, Versión revisada de ID., 2009, “The new </w:t>
      </w:r>
      <w:r w:rsidRPr="00790196">
        <w:rPr>
          <w:rFonts w:ascii="Times New Roman" w:hAnsi="Times New Roman" w:cs="Times New Roman"/>
        </w:rPr>
        <w:t>Other Catalans at school: decreasing unev</w:t>
      </w:r>
      <w:r>
        <w:rPr>
          <w:rFonts w:ascii="Times New Roman" w:hAnsi="Times New Roman" w:cs="Times New Roman"/>
        </w:rPr>
        <w:t>enness but increasing isolation”</w:t>
      </w:r>
      <w:r w:rsidRPr="00790196">
        <w:rPr>
          <w:rFonts w:ascii="Times New Roman" w:hAnsi="Times New Roman" w:cs="Times New Roman"/>
        </w:rPr>
        <w:t>,</w:t>
      </w:r>
      <w:r>
        <w:rPr>
          <w:rFonts w:ascii="Times New Roman" w:hAnsi="Times New Roman" w:cs="Times New Roman"/>
        </w:rPr>
        <w:t xml:space="preserve"> International </w:t>
      </w:r>
      <w:r w:rsidRPr="00790196">
        <w:rPr>
          <w:rFonts w:ascii="Times New Roman" w:hAnsi="Times New Roman" w:cs="Times New Roman"/>
        </w:rPr>
        <w:t>Studies in So</w:t>
      </w:r>
      <w:r w:rsidR="00A72319">
        <w:rPr>
          <w:rFonts w:ascii="Times New Roman" w:hAnsi="Times New Roman" w:cs="Times New Roman"/>
        </w:rPr>
        <w:t>ciology of Education,19:2, pp. 105-</w:t>
      </w:r>
      <w:r w:rsidRPr="00790196">
        <w:rPr>
          <w:rFonts w:ascii="Times New Roman" w:hAnsi="Times New Roman" w:cs="Times New Roman"/>
        </w:rPr>
        <w:t>117</w:t>
      </w:r>
      <w:r w:rsidR="00A72319">
        <w:rPr>
          <w:rFonts w:ascii="Times New Roman" w:hAnsi="Times New Roman" w:cs="Times New Roman"/>
        </w:rPr>
        <w:t>.</w:t>
      </w:r>
    </w:p>
    <w:p w:rsidR="001828FD" w:rsidRDefault="001828FD" w:rsidP="00F05F24">
      <w:pPr>
        <w:widowControl w:val="0"/>
        <w:autoSpaceDE w:val="0"/>
        <w:autoSpaceDN w:val="0"/>
        <w:adjustRightInd w:val="0"/>
        <w:ind w:left="540" w:right="566" w:hanging="540"/>
        <w:jc w:val="both"/>
      </w:pPr>
      <w:r w:rsidRPr="001828FD">
        <w:rPr>
          <w:rFonts w:ascii="Times New Roman" w:hAnsi="Times New Roman" w:cs="Times New Roman"/>
          <w:smallCaps/>
        </w:rPr>
        <w:t>Valls</w:t>
      </w:r>
      <w:r>
        <w:rPr>
          <w:rFonts w:ascii="Times New Roman" w:hAnsi="Times New Roman" w:cs="Times New Roman"/>
        </w:rPr>
        <w:t xml:space="preserve">, Fernando, 2014, “La manivela de los sueños o </w:t>
      </w:r>
      <w:r w:rsidRPr="001828FD">
        <w:rPr>
          <w:rFonts w:ascii="Times New Roman" w:hAnsi="Times New Roman" w:cs="Times New Roman"/>
          <w:i/>
        </w:rPr>
        <w:t>El viajero del siglo</w:t>
      </w:r>
      <w:r>
        <w:rPr>
          <w:rFonts w:ascii="Times New Roman" w:hAnsi="Times New Roman" w:cs="Times New Roman"/>
        </w:rPr>
        <w:t xml:space="preserve">, de Andrés Neuman”, </w:t>
      </w:r>
      <w:r>
        <w:t xml:space="preserve">en </w:t>
      </w:r>
      <w:r w:rsidRPr="00D36704">
        <w:rPr>
          <w:rFonts w:ascii="Times New Roman" w:hAnsi="Times New Roman" w:cs="Times New Roman"/>
        </w:rPr>
        <w:t>Andres</w:t>
      </w:r>
      <w:r w:rsidRPr="00290B7C">
        <w:rPr>
          <w:rFonts w:ascii="Times New Roman" w:hAnsi="Times New Roman" w:cs="Times New Roman"/>
        </w:rPr>
        <w:t>-</w:t>
      </w:r>
      <w:r w:rsidRPr="00D36704">
        <w:rPr>
          <w:rFonts w:ascii="Times New Roman" w:hAnsi="Times New Roman" w:cs="Times New Roman"/>
        </w:rPr>
        <w:t>Suárez</w:t>
      </w:r>
      <w:r w:rsidRPr="00290B7C">
        <w:rPr>
          <w:rFonts w:ascii="Times New Roman" w:hAnsi="Times New Roman" w:cs="Times New Roman"/>
        </w:rPr>
        <w:t xml:space="preserve">, Irene y Antonio </w:t>
      </w:r>
      <w:r w:rsidRPr="00D36704">
        <w:rPr>
          <w:rFonts w:ascii="Times New Roman" w:hAnsi="Times New Roman" w:cs="Times New Roman"/>
        </w:rPr>
        <w:t>Rivas</w:t>
      </w:r>
      <w:r w:rsidR="00385797">
        <w:rPr>
          <w:rFonts w:ascii="Times New Roman" w:hAnsi="Times New Roman" w:cs="Times New Roman"/>
        </w:rPr>
        <w:t xml:space="preserve"> (eds.),</w:t>
      </w:r>
      <w:r>
        <w:rPr>
          <w:rFonts w:ascii="Times New Roman" w:hAnsi="Times New Roman" w:cs="Times New Roman"/>
        </w:rPr>
        <w:t xml:space="preserve"> </w:t>
      </w:r>
      <w:r w:rsidRPr="004B124A">
        <w:rPr>
          <w:rFonts w:ascii="Times New Roman" w:hAnsi="Times New Roman" w:cs="Times New Roman"/>
          <w:i/>
        </w:rPr>
        <w:t>Andrés Neuman</w:t>
      </w:r>
      <w:r>
        <w:rPr>
          <w:rFonts w:ascii="Times New Roman" w:hAnsi="Times New Roman" w:cs="Times New Roman"/>
        </w:rPr>
        <w:t>. Madrid: Ar</w:t>
      </w:r>
      <w:r w:rsidR="00385797">
        <w:rPr>
          <w:rFonts w:ascii="Times New Roman" w:hAnsi="Times New Roman" w:cs="Times New Roman"/>
        </w:rPr>
        <w:t>co Libros,</w:t>
      </w:r>
      <w:r>
        <w:rPr>
          <w:rFonts w:ascii="Times New Roman" w:hAnsi="Times New Roman" w:cs="Times New Roman"/>
        </w:rPr>
        <w:t xml:space="preserve"> </w:t>
      </w:r>
      <w:r>
        <w:t>pp.</w:t>
      </w:r>
      <w:r w:rsidR="0059269A">
        <w:t xml:space="preserve"> 97-136. </w:t>
      </w:r>
    </w:p>
    <w:p w:rsidR="00D31FCC" w:rsidRPr="00D31FCC" w:rsidRDefault="00570B85" w:rsidP="00F05F24">
      <w:pPr>
        <w:widowControl w:val="0"/>
        <w:autoSpaceDE w:val="0"/>
        <w:autoSpaceDN w:val="0"/>
        <w:adjustRightInd w:val="0"/>
        <w:ind w:left="540" w:right="566" w:hanging="540"/>
        <w:jc w:val="both"/>
      </w:pPr>
      <w:r>
        <w:rPr>
          <w:rFonts w:ascii="Times New Roman" w:hAnsi="Times New Roman" w:cs="Times New Roman"/>
          <w:smallCaps/>
        </w:rPr>
        <w:t>Vande</w:t>
      </w:r>
      <w:r w:rsidR="00D31FCC">
        <w:rPr>
          <w:rFonts w:ascii="Times New Roman" w:hAnsi="Times New Roman" w:cs="Times New Roman"/>
          <w:smallCaps/>
        </w:rPr>
        <w:t xml:space="preserve">bosch, </w:t>
      </w:r>
      <w:r w:rsidR="00D31FCC">
        <w:rPr>
          <w:rFonts w:ascii="Times New Roman" w:hAnsi="Times New Roman" w:cs="Times New Roman"/>
        </w:rPr>
        <w:t xml:space="preserve">Dagmar, 2013, “Literatura, migración y nación en </w:t>
      </w:r>
      <w:r w:rsidR="00D31FCC" w:rsidRPr="00D31FCC">
        <w:rPr>
          <w:rFonts w:ascii="Times New Roman" w:hAnsi="Times New Roman" w:cs="Times New Roman"/>
          <w:i/>
        </w:rPr>
        <w:t>Livro</w:t>
      </w:r>
      <w:r w:rsidR="00D31FCC">
        <w:rPr>
          <w:rFonts w:ascii="Times New Roman" w:hAnsi="Times New Roman" w:cs="Times New Roman"/>
        </w:rPr>
        <w:t xml:space="preserve"> de José Luis Peixoto y </w:t>
      </w:r>
      <w:r w:rsidR="00D31FCC" w:rsidRPr="00D31FCC">
        <w:rPr>
          <w:rFonts w:ascii="Times New Roman" w:hAnsi="Times New Roman" w:cs="Times New Roman"/>
          <w:i/>
        </w:rPr>
        <w:t>Una vez Argentina</w:t>
      </w:r>
      <w:r w:rsidR="00D31FCC">
        <w:rPr>
          <w:rFonts w:ascii="Times New Roman" w:hAnsi="Times New Roman" w:cs="Times New Roman"/>
        </w:rPr>
        <w:t xml:space="preserve"> de Andrés Neuman”, </w:t>
      </w:r>
      <w:r w:rsidR="00D31FCC" w:rsidRPr="00D36704">
        <w:rPr>
          <w:rFonts w:ascii="Times New Roman" w:hAnsi="Times New Roman" w:cs="Times New Roman"/>
        </w:rPr>
        <w:t>Giuliani, Luigi, Leonarda Trapassi y Javier Martos (eds.)</w:t>
      </w:r>
      <w:r w:rsidR="00D31FCC">
        <w:rPr>
          <w:rFonts w:ascii="Times New Roman" w:eastAsia="Times New Roman" w:hAnsi="Times New Roman" w:cs="Times New Roman"/>
          <w:color w:val="000000"/>
          <w:lang w:val="pt-BR" w:eastAsia="it-IT"/>
        </w:rPr>
        <w:t xml:space="preserve">, </w:t>
      </w:r>
      <w:r w:rsidR="00D31FCC" w:rsidRPr="00D82808">
        <w:rPr>
          <w:rFonts w:ascii="Times New Roman" w:eastAsia="Times New Roman" w:hAnsi="Times New Roman" w:cs="Times New Roman"/>
          <w:i/>
          <w:color w:val="000000"/>
          <w:lang w:val="pt-BR" w:eastAsia="it-IT"/>
        </w:rPr>
        <w:t>Far away is here. Lejos es aquí. Writing and migrations</w:t>
      </w:r>
      <w:r w:rsidR="00D31FCC">
        <w:rPr>
          <w:rFonts w:ascii="Times New Roman" w:eastAsia="Times New Roman" w:hAnsi="Times New Roman" w:cs="Times New Roman"/>
          <w:color w:val="000000"/>
          <w:lang w:val="pt-BR" w:eastAsia="it-IT"/>
        </w:rPr>
        <w:t>. Berlin, Frank &amp; Timme, pp. 175-190.</w:t>
      </w:r>
    </w:p>
    <w:p w:rsidR="008F4E22" w:rsidRPr="00D960D4" w:rsidRDefault="008F4E22" w:rsidP="008F4E22">
      <w:pPr>
        <w:widowControl w:val="0"/>
        <w:autoSpaceDE w:val="0"/>
        <w:autoSpaceDN w:val="0"/>
        <w:adjustRightInd w:val="0"/>
        <w:ind w:left="540" w:right="566" w:hanging="540"/>
        <w:jc w:val="both"/>
        <w:rPr>
          <w:rFonts w:ascii="Times New Roman" w:hAnsi="Times New Roman" w:cs="Times New Roman"/>
        </w:rPr>
      </w:pPr>
      <w:r w:rsidRPr="00D960D4">
        <w:rPr>
          <w:rFonts w:ascii="Times New Roman" w:hAnsi="Times New Roman" w:cs="Times New Roman"/>
          <w:smallCaps/>
        </w:rPr>
        <w:t>Vargas Llosa</w:t>
      </w:r>
      <w:r>
        <w:rPr>
          <w:rFonts w:ascii="Times New Roman" w:hAnsi="Times New Roman"/>
        </w:rPr>
        <w:t>, Mario, 2010,</w:t>
      </w:r>
      <w:r w:rsidRPr="00D960D4">
        <w:rPr>
          <w:rFonts w:ascii="Times New Roman" w:hAnsi="Times New Roman" w:cs="Times New Roman"/>
        </w:rPr>
        <w:t xml:space="preserve"> </w:t>
      </w:r>
      <w:r w:rsidRPr="00D960D4">
        <w:rPr>
          <w:rFonts w:ascii="Times New Roman" w:hAnsi="Times New Roman" w:cs="Times New Roman"/>
          <w:i/>
          <w:iCs/>
        </w:rPr>
        <w:t>El sueño del celta.</w:t>
      </w:r>
      <w:r w:rsidRPr="00D960D4">
        <w:rPr>
          <w:rFonts w:ascii="Times New Roman" w:hAnsi="Times New Roman" w:cs="Times New Roman"/>
        </w:rPr>
        <w:t xml:space="preserve"> </w:t>
      </w:r>
      <w:r>
        <w:rPr>
          <w:rFonts w:ascii="Times New Roman" w:hAnsi="Times New Roman"/>
        </w:rPr>
        <w:t>Madrid: Santillana, 2011.</w:t>
      </w:r>
    </w:p>
    <w:p w:rsidR="004611D0" w:rsidRDefault="004611D0" w:rsidP="00F05F24">
      <w:pPr>
        <w:widowControl w:val="0"/>
        <w:autoSpaceDE w:val="0"/>
        <w:autoSpaceDN w:val="0"/>
        <w:adjustRightInd w:val="0"/>
        <w:ind w:left="540" w:right="566" w:hanging="540"/>
        <w:jc w:val="both"/>
        <w:rPr>
          <w:rFonts w:ascii="Times New Roman" w:hAnsi="Times New Roman" w:cs="Times New Roman"/>
          <w:color w:val="000000"/>
        </w:rPr>
      </w:pPr>
      <w:r w:rsidRPr="006550CD">
        <w:rPr>
          <w:rFonts w:ascii="Times New Roman" w:hAnsi="Times New Roman" w:cs="Times New Roman"/>
          <w:smallCaps/>
        </w:rPr>
        <w:t>Vecchi</w:t>
      </w:r>
      <w:r w:rsidRPr="006550CD">
        <w:rPr>
          <w:rFonts w:ascii="Times New Roman" w:hAnsi="Times New Roman" w:cs="Times New Roman"/>
        </w:rPr>
        <w:t>, Roberto,</w:t>
      </w:r>
      <w:r w:rsidRPr="006550CD">
        <w:rPr>
          <w:rFonts w:ascii="Times New Roman" w:hAnsi="Times New Roman" w:cs="Times New Roman"/>
          <w:smallCaps/>
        </w:rPr>
        <w:t xml:space="preserve"> </w:t>
      </w:r>
      <w:r w:rsidRPr="006550CD">
        <w:rPr>
          <w:rFonts w:ascii="Times New Roman" w:hAnsi="Times New Roman" w:cs="Times New Roman"/>
        </w:rPr>
        <w:t>2013, “Thinkin</w:t>
      </w:r>
      <w:r w:rsidR="0089769B">
        <w:rPr>
          <w:rFonts w:ascii="Times New Roman" w:hAnsi="Times New Roman" w:cs="Times New Roman"/>
        </w:rPr>
        <w:t>g from Europe about an Iberian «South»</w:t>
      </w:r>
      <w:r w:rsidRPr="006550CD">
        <w:rPr>
          <w:rFonts w:ascii="Times New Roman" w:hAnsi="Times New Roman" w:cs="Times New Roman"/>
        </w:rPr>
        <w:t xml:space="preserve">: Portugal as a Case Study”, en </w:t>
      </w:r>
      <w:r w:rsidRPr="00D36704">
        <w:rPr>
          <w:rFonts w:ascii="Times New Roman" w:hAnsi="Times New Roman" w:cs="Times New Roman"/>
        </w:rPr>
        <w:t>Pérez Isasi, Santiago y Ângela Fernandes</w:t>
      </w:r>
      <w:r w:rsidRPr="006550CD">
        <w:rPr>
          <w:rFonts w:ascii="Times New Roman" w:hAnsi="Times New Roman" w:cs="Times New Roman"/>
          <w:color w:val="000000"/>
        </w:rPr>
        <w:t xml:space="preserve"> (eds.) </w:t>
      </w:r>
      <w:r w:rsidR="0091314B" w:rsidRPr="006550CD">
        <w:rPr>
          <w:rFonts w:ascii="Times New Roman" w:hAnsi="Times New Roman" w:cs="Times New Roman"/>
          <w:i/>
          <w:color w:val="000000"/>
          <w:lang w:val="en-GB"/>
        </w:rPr>
        <w:t>Looking at Iberia. A Comparative European Perspective</w:t>
      </w:r>
      <w:r w:rsidR="0091314B" w:rsidRPr="006550CD">
        <w:rPr>
          <w:rFonts w:ascii="Times New Roman" w:hAnsi="Times New Roman" w:cs="Times New Roman"/>
          <w:color w:val="000000"/>
          <w:lang w:val="en-GB"/>
        </w:rPr>
        <w:t>. Bern: Peter Lang</w:t>
      </w:r>
      <w:r w:rsidRPr="006550CD">
        <w:rPr>
          <w:rFonts w:ascii="Times New Roman" w:hAnsi="Times New Roman" w:cs="Times New Roman"/>
          <w:color w:val="000000"/>
        </w:rPr>
        <w:t>, pp. 69-85.</w:t>
      </w:r>
    </w:p>
    <w:p w:rsidR="00577D9F" w:rsidRPr="00577D9F" w:rsidRDefault="00577D9F" w:rsidP="00F05F24">
      <w:pPr>
        <w:widowControl w:val="0"/>
        <w:autoSpaceDE w:val="0"/>
        <w:autoSpaceDN w:val="0"/>
        <w:adjustRightInd w:val="0"/>
        <w:ind w:left="540" w:right="566" w:hanging="540"/>
        <w:jc w:val="both"/>
        <w:rPr>
          <w:rFonts w:ascii="Times New Roman" w:hAnsi="Times New Roman" w:cs="Times New Roman"/>
          <w:color w:val="000000"/>
        </w:rPr>
      </w:pPr>
      <w:r>
        <w:rPr>
          <w:rFonts w:ascii="Times New Roman" w:hAnsi="Times New Roman" w:cs="Times New Roman"/>
          <w:smallCaps/>
        </w:rPr>
        <w:t xml:space="preserve">Vegetti Finzi, </w:t>
      </w:r>
      <w:r>
        <w:rPr>
          <w:rFonts w:ascii="Times New Roman" w:hAnsi="Times New Roman" w:cs="Times New Roman"/>
        </w:rPr>
        <w:t xml:space="preserve">Silvia, 1995, “Paradossi della maternità e costruzione di un’etica femminile”, en </w:t>
      </w:r>
      <w:r w:rsidRPr="00D36704">
        <w:rPr>
          <w:rFonts w:ascii="Times New Roman" w:hAnsi="Times New Roman" w:cs="Times New Roman"/>
        </w:rPr>
        <w:t>Buzzatti, Gabriella y Anna Salvo</w:t>
      </w:r>
      <w:r>
        <w:rPr>
          <w:rFonts w:ascii="Times New Roman" w:hAnsi="Times New Roman" w:cs="Times New Roman"/>
          <w:color w:val="000000"/>
        </w:rPr>
        <w:t xml:space="preserve">, 1995, </w:t>
      </w:r>
      <w:r w:rsidRPr="00944A2B">
        <w:rPr>
          <w:rFonts w:ascii="Times New Roman" w:hAnsi="Times New Roman" w:cs="Times New Roman"/>
          <w:i/>
          <w:color w:val="000000"/>
        </w:rPr>
        <w:t>Corpo a corpo. Madre e figlia nella psicanalisi</w:t>
      </w:r>
      <w:r>
        <w:rPr>
          <w:rFonts w:ascii="Times New Roman" w:hAnsi="Times New Roman" w:cs="Times New Roman"/>
          <w:color w:val="000000"/>
        </w:rPr>
        <w:t>. Laterza, pp. 147-190.</w:t>
      </w:r>
    </w:p>
    <w:p w:rsidR="00E07441" w:rsidRDefault="00E07441" w:rsidP="008272AF">
      <w:pPr>
        <w:widowControl w:val="0"/>
        <w:autoSpaceDE w:val="0"/>
        <w:autoSpaceDN w:val="0"/>
        <w:adjustRightInd w:val="0"/>
        <w:ind w:left="540" w:right="566" w:hanging="540"/>
        <w:jc w:val="both"/>
        <w:rPr>
          <w:rFonts w:ascii="Times New Roman" w:hAnsi="Times New Roman" w:cs="Times New Roman"/>
          <w:color w:val="000000"/>
        </w:rPr>
      </w:pPr>
      <w:r w:rsidRPr="00DF39AE">
        <w:rPr>
          <w:rFonts w:ascii="Times New Roman" w:hAnsi="Times New Roman" w:cs="Times New Roman"/>
          <w:smallCaps/>
        </w:rPr>
        <w:t>Velasco</w:t>
      </w:r>
      <w:r>
        <w:rPr>
          <w:rFonts w:ascii="Times New Roman" w:hAnsi="Times New Roman" w:cs="Times New Roman"/>
          <w:smallCaps/>
        </w:rPr>
        <w:t xml:space="preserve">, </w:t>
      </w:r>
      <w:r w:rsidRPr="00E07441">
        <w:rPr>
          <w:rFonts w:ascii="Times New Roman" w:hAnsi="Times New Roman" w:cs="Times New Roman"/>
          <w:color w:val="000000"/>
        </w:rPr>
        <w:t>Juan Carlos</w:t>
      </w:r>
      <w:r w:rsidR="00362E2F">
        <w:rPr>
          <w:rFonts w:ascii="Times New Roman" w:hAnsi="Times New Roman" w:cs="Times New Roman"/>
          <w:color w:val="000000"/>
        </w:rPr>
        <w:t xml:space="preserve">, 2009, </w:t>
      </w:r>
      <w:r w:rsidRPr="00E07441">
        <w:rPr>
          <w:rFonts w:ascii="Times New Roman" w:hAnsi="Times New Roman" w:cs="Times New Roman"/>
          <w:color w:val="000000"/>
        </w:rPr>
        <w:t xml:space="preserve"> “Transnacionalismo migratorio y ciudadanía en mutación”, </w:t>
      </w:r>
      <w:r w:rsidRPr="00DF39AE">
        <w:rPr>
          <w:rFonts w:ascii="Times New Roman" w:hAnsi="Times New Roman" w:cs="Times New Roman"/>
          <w:i/>
          <w:color w:val="000000"/>
        </w:rPr>
        <w:t>Claves de razón práctica</w:t>
      </w:r>
      <w:r w:rsidRPr="00E07441">
        <w:rPr>
          <w:rFonts w:ascii="Times New Roman" w:hAnsi="Times New Roman" w:cs="Times New Roman"/>
          <w:color w:val="000000"/>
        </w:rPr>
        <w:t>, nº</w:t>
      </w:r>
      <w:r w:rsidR="00576213">
        <w:rPr>
          <w:rFonts w:ascii="Times New Roman" w:hAnsi="Times New Roman" w:cs="Times New Roman"/>
          <w:color w:val="000000"/>
        </w:rPr>
        <w:t xml:space="preserve"> 197 (nov.</w:t>
      </w:r>
      <w:r w:rsidR="00362E2F">
        <w:rPr>
          <w:rFonts w:ascii="Times New Roman" w:hAnsi="Times New Roman" w:cs="Times New Roman"/>
          <w:color w:val="000000"/>
        </w:rPr>
        <w:t xml:space="preserve"> de 2009), pp. </w:t>
      </w:r>
      <w:r w:rsidRPr="00E07441">
        <w:rPr>
          <w:rFonts w:ascii="Times New Roman" w:hAnsi="Times New Roman" w:cs="Times New Roman"/>
          <w:color w:val="000000"/>
        </w:rPr>
        <w:t>32-41</w:t>
      </w:r>
      <w:r w:rsidR="007E567C">
        <w:rPr>
          <w:rFonts w:ascii="Times New Roman" w:hAnsi="Times New Roman" w:cs="Times New Roman"/>
          <w:color w:val="000000"/>
        </w:rPr>
        <w:t xml:space="preserve">, </w:t>
      </w:r>
      <w:r w:rsidR="007E567C" w:rsidRPr="007E567C">
        <w:rPr>
          <w:rFonts w:ascii="Times New Roman" w:hAnsi="Times New Roman" w:cs="Times New Roman"/>
          <w:color w:val="000000"/>
        </w:rPr>
        <w:t>file:///C:/Users/Katiuscia/Desktop/download/Dialnet-</w:t>
      </w:r>
      <w:r w:rsidR="007E567C">
        <w:rPr>
          <w:rFonts w:ascii="Times New Roman" w:hAnsi="Times New Roman" w:cs="Times New Roman"/>
          <w:color w:val="000000"/>
        </w:rPr>
        <w:t>&lt;</w:t>
      </w:r>
      <w:r w:rsidR="007E567C" w:rsidRPr="007E567C">
        <w:rPr>
          <w:rFonts w:ascii="Times New Roman" w:hAnsi="Times New Roman" w:cs="Times New Roman"/>
          <w:color w:val="000000"/>
        </w:rPr>
        <w:t>TransnacionalismoMigratorioYCiudadaniaEnMutacion-3073051.pdf</w:t>
      </w:r>
      <w:r w:rsidR="007E567C">
        <w:rPr>
          <w:rFonts w:ascii="Times New Roman" w:hAnsi="Times New Roman" w:cs="Times New Roman"/>
          <w:color w:val="000000"/>
        </w:rPr>
        <w:t>&gt; [10/05/2017].</w:t>
      </w:r>
    </w:p>
    <w:p w:rsidR="001031BD" w:rsidRPr="001031BD" w:rsidRDefault="00032D81" w:rsidP="00F05F24">
      <w:pPr>
        <w:widowControl w:val="0"/>
        <w:autoSpaceDE w:val="0"/>
        <w:autoSpaceDN w:val="0"/>
        <w:adjustRightInd w:val="0"/>
        <w:ind w:left="540" w:right="566" w:hanging="540"/>
        <w:jc w:val="both"/>
        <w:rPr>
          <w:rFonts w:cstheme="minorHAnsi"/>
          <w:lang w:val="it-IT"/>
        </w:rPr>
      </w:pPr>
      <w:r w:rsidRPr="001031BD">
        <w:rPr>
          <w:rFonts w:cstheme="minorHAnsi"/>
          <w:smallCaps/>
        </w:rPr>
        <w:t xml:space="preserve">Vidal Claramonte, </w:t>
      </w:r>
      <w:r w:rsidR="001031BD" w:rsidRPr="00032D81">
        <w:rPr>
          <w:rFonts w:ascii="Times New Roman" w:hAnsi="Times New Roman" w:cs="Times New Roman"/>
        </w:rPr>
        <w:t>M</w:t>
      </w:r>
      <w:r w:rsidR="001031BD" w:rsidRPr="0074497A">
        <w:rPr>
          <w:rFonts w:ascii="Times New Roman" w:hAnsi="Times New Roman" w:cs="Times New Roman"/>
          <w:vertAlign w:val="superscript"/>
        </w:rPr>
        <w:t>a</w:t>
      </w:r>
      <w:r w:rsidR="001031BD" w:rsidRPr="00032D81">
        <w:rPr>
          <w:rFonts w:ascii="Times New Roman" w:hAnsi="Times New Roman" w:cs="Times New Roman"/>
        </w:rPr>
        <w:t xml:space="preserve"> Carmen África</w:t>
      </w:r>
      <w:r w:rsidR="001031BD">
        <w:rPr>
          <w:rFonts w:ascii="Times New Roman" w:hAnsi="Times New Roman" w:cs="Times New Roman"/>
          <w:smallCaps/>
        </w:rPr>
        <w:t xml:space="preserve">, </w:t>
      </w:r>
      <w:r w:rsidR="001031BD" w:rsidRPr="001031BD">
        <w:rPr>
          <w:rFonts w:cstheme="minorHAnsi"/>
          <w:smallCaps/>
        </w:rPr>
        <w:t>2015, “</w:t>
      </w:r>
      <w:r w:rsidR="001031BD" w:rsidRPr="001031BD">
        <w:rPr>
          <w:rFonts w:cstheme="minorHAnsi"/>
          <w:color w:val="000000"/>
        </w:rPr>
        <w:t xml:space="preserve">Traducir al atravesado”, </w:t>
      </w:r>
      <w:r w:rsidR="001031BD" w:rsidRPr="001031BD">
        <w:rPr>
          <w:rFonts w:cstheme="minorHAnsi"/>
          <w:i/>
          <w:lang w:val="it-IT"/>
        </w:rPr>
        <w:t>Papers</w:t>
      </w:r>
      <w:r w:rsidR="001031BD">
        <w:rPr>
          <w:rFonts w:cstheme="minorHAnsi"/>
          <w:lang w:val="it-IT"/>
        </w:rPr>
        <w:t xml:space="preserve">, </w:t>
      </w:r>
      <w:r w:rsidR="001031BD" w:rsidRPr="001031BD">
        <w:rPr>
          <w:rFonts w:cstheme="minorHAnsi"/>
          <w:lang w:val="it-IT"/>
        </w:rPr>
        <w:t>100/3 &lt;http://dx.doi.org/10.5565/rev/papers.2143 345-363&gt;</w:t>
      </w:r>
      <w:r w:rsidR="001031BD">
        <w:rPr>
          <w:rFonts w:cstheme="minorHAnsi"/>
          <w:lang w:val="it-IT"/>
        </w:rPr>
        <w:t xml:space="preserve"> [13/02/2016].</w:t>
      </w:r>
    </w:p>
    <w:p w:rsidR="00032D81" w:rsidRDefault="001031BD" w:rsidP="00F05F24">
      <w:pPr>
        <w:widowControl w:val="0"/>
        <w:autoSpaceDE w:val="0"/>
        <w:autoSpaceDN w:val="0"/>
        <w:adjustRightInd w:val="0"/>
        <w:ind w:left="540" w:right="566" w:hanging="540"/>
        <w:jc w:val="both"/>
        <w:rPr>
          <w:rFonts w:ascii="Times New Roman" w:hAnsi="Times New Roman" w:cs="Times New Roman"/>
        </w:rPr>
      </w:pPr>
      <w:r>
        <w:rPr>
          <w:rFonts w:ascii="Times New Roman" w:hAnsi="Times New Roman" w:cs="Times New Roman"/>
          <w:smallCaps/>
        </w:rPr>
        <w:t xml:space="preserve">---, </w:t>
      </w:r>
      <w:r w:rsidR="00032D81">
        <w:rPr>
          <w:rFonts w:ascii="Times New Roman" w:hAnsi="Times New Roman" w:cs="Times New Roman"/>
          <w:smallCaps/>
        </w:rPr>
        <w:t>2012, “</w:t>
      </w:r>
      <w:r w:rsidR="00032D81" w:rsidRPr="00032D81">
        <w:rPr>
          <w:rFonts w:ascii="Times New Roman" w:hAnsi="Times New Roman" w:cs="Times New Roman"/>
          <w:i/>
        </w:rPr>
        <w:t>Jo també sóc catalana</w:t>
      </w:r>
      <w:r w:rsidR="00032D81">
        <w:rPr>
          <w:rFonts w:ascii="Times New Roman" w:hAnsi="Times New Roman" w:cs="Times New Roman"/>
        </w:rPr>
        <w:t xml:space="preserve">: Najat El Hachmi, </w:t>
      </w:r>
      <w:r w:rsidR="00032D81" w:rsidRPr="00032D81">
        <w:rPr>
          <w:rFonts w:ascii="Times New Roman" w:hAnsi="Times New Roman" w:cs="Times New Roman"/>
        </w:rPr>
        <w:t>una vida traducida</w:t>
      </w:r>
      <w:r w:rsidR="00032D81">
        <w:rPr>
          <w:rFonts w:ascii="Times New Roman" w:hAnsi="Times New Roman" w:cs="Times New Roman"/>
        </w:rPr>
        <w:t xml:space="preserve">”, </w:t>
      </w:r>
      <w:r w:rsidR="00032D81" w:rsidRPr="00790196">
        <w:rPr>
          <w:rFonts w:ascii="Times New Roman" w:hAnsi="Times New Roman" w:cs="Times New Roman"/>
          <w:i/>
        </w:rPr>
        <w:t>Quaderns. Revista de Traducció</w:t>
      </w:r>
      <w:r w:rsidR="00032D81">
        <w:rPr>
          <w:rFonts w:ascii="Times New Roman" w:hAnsi="Times New Roman" w:cs="Times New Roman"/>
        </w:rPr>
        <w:t xml:space="preserve"> 19, pp. </w:t>
      </w:r>
      <w:r w:rsidR="00032D81" w:rsidRPr="00032D81">
        <w:rPr>
          <w:rFonts w:ascii="Times New Roman" w:hAnsi="Times New Roman" w:cs="Times New Roman"/>
        </w:rPr>
        <w:t>237-250</w:t>
      </w:r>
      <w:r w:rsidR="00032D81">
        <w:rPr>
          <w:rFonts w:ascii="Times New Roman" w:hAnsi="Times New Roman" w:cs="Times New Roman"/>
        </w:rPr>
        <w:t>, &lt;</w:t>
      </w:r>
      <w:r w:rsidR="00032D81" w:rsidRPr="00032D81">
        <w:rPr>
          <w:rFonts w:ascii="Times New Roman" w:hAnsi="Times New Roman" w:cs="Times New Roman"/>
        </w:rPr>
        <w:t>https://dialnet.unirioja.es/servlet/autor?codigo=173473</w:t>
      </w:r>
      <w:r w:rsidR="009738DF">
        <w:rPr>
          <w:rFonts w:ascii="Times New Roman" w:hAnsi="Times New Roman" w:cs="Times New Roman"/>
        </w:rPr>
        <w:t>&gt; [</w:t>
      </w:r>
      <w:r w:rsidR="00032D81">
        <w:rPr>
          <w:rFonts w:ascii="Times New Roman" w:hAnsi="Times New Roman" w:cs="Times New Roman"/>
        </w:rPr>
        <w:t>13/02/2016</w:t>
      </w:r>
      <w:r w:rsidR="00032D81" w:rsidRPr="006550CD">
        <w:rPr>
          <w:rFonts w:ascii="Times New Roman" w:hAnsi="Times New Roman" w:cs="Times New Roman"/>
        </w:rPr>
        <w:t>].</w:t>
      </w:r>
    </w:p>
    <w:p w:rsidR="00D76F9D" w:rsidRDefault="00D76F9D" w:rsidP="00F05F24">
      <w:pPr>
        <w:ind w:left="567" w:right="566" w:hanging="567"/>
        <w:jc w:val="both"/>
      </w:pPr>
      <w:r>
        <w:rPr>
          <w:smallCaps/>
        </w:rPr>
        <w:t>---</w:t>
      </w:r>
      <w:r>
        <w:t xml:space="preserve">, 2007, </w:t>
      </w:r>
      <w:r w:rsidRPr="00FB39A5">
        <w:rPr>
          <w:i/>
        </w:rPr>
        <w:t>Traducir entre culturas. Diferencias, poderes, identidades</w:t>
      </w:r>
      <w:r>
        <w:t>, Frankfurt am Mein: Peter Lang.</w:t>
      </w:r>
    </w:p>
    <w:p w:rsidR="006A6279" w:rsidRDefault="006A6279" w:rsidP="00F05F24">
      <w:pPr>
        <w:ind w:left="567" w:right="566" w:hanging="567"/>
        <w:jc w:val="both"/>
      </w:pPr>
      <w:r>
        <w:t xml:space="preserve">---, 2005, </w:t>
      </w:r>
      <w:r w:rsidRPr="006A6279">
        <w:rPr>
          <w:i/>
        </w:rPr>
        <w:t>En los límites de la traducción</w:t>
      </w:r>
      <w:r>
        <w:t>. Granada: Comares.</w:t>
      </w:r>
    </w:p>
    <w:p w:rsidR="006A6279" w:rsidRDefault="008272AF" w:rsidP="00F05F24">
      <w:pPr>
        <w:ind w:left="567" w:right="566" w:hanging="567"/>
        <w:jc w:val="both"/>
      </w:pPr>
      <w:r>
        <w:t xml:space="preserve">---, </w:t>
      </w:r>
      <w:r w:rsidR="006A6279">
        <w:t xml:space="preserve">1995, </w:t>
      </w:r>
      <w:r w:rsidR="006A6279" w:rsidRPr="006A6279">
        <w:rPr>
          <w:i/>
        </w:rPr>
        <w:t>Traducción, manipulación, deconstrucción</w:t>
      </w:r>
      <w:r w:rsidR="006A6279">
        <w:t>. Salamanca: Ediciones Colegio de Espa</w:t>
      </w:r>
      <w:r w:rsidR="006A6279">
        <w:rPr>
          <w:rFonts w:cstheme="minorHAnsi"/>
        </w:rPr>
        <w:t>ñ</w:t>
      </w:r>
      <w:r w:rsidR="006A6279">
        <w:t>a.</w:t>
      </w:r>
    </w:p>
    <w:p w:rsidR="0005476D" w:rsidRDefault="0005476D" w:rsidP="004E4939">
      <w:pPr>
        <w:widowControl w:val="0"/>
        <w:autoSpaceDE w:val="0"/>
        <w:autoSpaceDN w:val="0"/>
        <w:adjustRightInd w:val="0"/>
        <w:ind w:left="540" w:right="566" w:hanging="540"/>
        <w:jc w:val="both"/>
        <w:rPr>
          <w:rFonts w:ascii="Times New Roman" w:eastAsia="Times New Roman" w:hAnsi="Times New Roman" w:cs="Times New Roman"/>
          <w:color w:val="000000"/>
          <w:lang w:val="pt-BR" w:eastAsia="it-IT"/>
        </w:rPr>
      </w:pPr>
      <w:r w:rsidRPr="004E4939">
        <w:rPr>
          <w:rFonts w:cstheme="minorHAnsi"/>
          <w:smallCaps/>
        </w:rPr>
        <w:t>Vincent</w:t>
      </w:r>
      <w:r>
        <w:t xml:space="preserve">, Andrew, 2014, “The Lineage of Hybrid Identities”, en </w:t>
      </w:r>
      <w:r>
        <w:rPr>
          <w:rFonts w:cstheme="minorHAnsi"/>
          <w:smallCaps/>
          <w:color w:val="000000"/>
        </w:rPr>
        <w:t xml:space="preserve">Fontana, </w:t>
      </w:r>
      <w:r w:rsidRPr="0005476D">
        <w:rPr>
          <w:rFonts w:cstheme="minorHAnsi"/>
          <w:color w:val="000000"/>
        </w:rPr>
        <w:t xml:space="preserve">Josep, </w:t>
      </w:r>
      <w:r w:rsidRPr="0005476D">
        <w:rPr>
          <w:rFonts w:cstheme="minorHAnsi"/>
          <w:color w:val="000000"/>
        </w:rPr>
        <w:lastRenderedPageBreak/>
        <w:t>2014, “Histories and Identities”, en</w:t>
      </w:r>
      <w:r>
        <w:rPr>
          <w:rFonts w:cstheme="minorHAnsi"/>
          <w:smallCaps/>
          <w:color w:val="000000"/>
        </w:rPr>
        <w:t xml:space="preserve"> </w:t>
      </w:r>
      <w:r>
        <w:rPr>
          <w:rFonts w:ascii="Times New Roman" w:eastAsia="Times New Roman" w:hAnsi="Times New Roman" w:cs="Times New Roman"/>
          <w:color w:val="000000"/>
          <w:lang w:val="pt-BR" w:eastAsia="it-IT"/>
        </w:rPr>
        <w:t xml:space="preserve">Flocel </w:t>
      </w:r>
      <w:r w:rsidRPr="00D36704">
        <w:rPr>
          <w:rFonts w:ascii="Times New Roman" w:hAnsi="Times New Roman" w:cs="Times New Roman"/>
        </w:rPr>
        <w:t>Sabaté</w:t>
      </w:r>
      <w:r>
        <w:rPr>
          <w:rFonts w:ascii="Times New Roman" w:eastAsia="Times New Roman" w:hAnsi="Times New Roman" w:cs="Times New Roman"/>
          <w:color w:val="000000"/>
          <w:lang w:val="pt-BR" w:eastAsia="it-IT"/>
        </w:rPr>
        <w:t xml:space="preserve"> (ed.), </w:t>
      </w:r>
      <w:r w:rsidRPr="00476D57">
        <w:rPr>
          <w:rFonts w:ascii="Times New Roman" w:eastAsia="Times New Roman" w:hAnsi="Times New Roman" w:cs="Times New Roman"/>
          <w:i/>
          <w:color w:val="000000"/>
          <w:lang w:val="pt-BR" w:eastAsia="it-IT"/>
        </w:rPr>
        <w:t>Hybrid Identities</w:t>
      </w:r>
      <w:r>
        <w:rPr>
          <w:rFonts w:ascii="Times New Roman" w:eastAsia="Times New Roman" w:hAnsi="Times New Roman" w:cs="Times New Roman"/>
          <w:color w:val="000000"/>
          <w:lang w:val="pt-BR" w:eastAsia="it-IT"/>
        </w:rPr>
        <w:t>. Bern: Peter Lang, pp.</w:t>
      </w:r>
      <w:r w:rsidR="004E4939">
        <w:rPr>
          <w:rFonts w:ascii="Times New Roman" w:eastAsia="Times New Roman" w:hAnsi="Times New Roman" w:cs="Times New Roman"/>
          <w:color w:val="000000"/>
          <w:lang w:val="pt-BR" w:eastAsia="it-IT"/>
        </w:rPr>
        <w:t xml:space="preserve"> 29-38.</w:t>
      </w:r>
    </w:p>
    <w:p w:rsidR="0047021F" w:rsidRPr="0047021F" w:rsidRDefault="0047021F" w:rsidP="004E4939">
      <w:pPr>
        <w:widowControl w:val="0"/>
        <w:autoSpaceDE w:val="0"/>
        <w:autoSpaceDN w:val="0"/>
        <w:adjustRightInd w:val="0"/>
        <w:ind w:left="540" w:right="566" w:hanging="540"/>
        <w:jc w:val="both"/>
        <w:rPr>
          <w:rFonts w:cstheme="minorHAnsi"/>
          <w:color w:val="333333"/>
          <w:shd w:val="clear" w:color="auto" w:fill="FFFFFF"/>
        </w:rPr>
      </w:pPr>
      <w:r>
        <w:rPr>
          <w:rFonts w:cstheme="minorHAnsi"/>
          <w:smallCaps/>
        </w:rPr>
        <w:t xml:space="preserve">Viñas Piquer, </w:t>
      </w:r>
      <w:r>
        <w:rPr>
          <w:rFonts w:cstheme="minorHAnsi"/>
        </w:rPr>
        <w:t xml:space="preserve">David, 2016, “The phenomenon of the bestseller in the Iberian Peninsula”, en </w:t>
      </w:r>
      <w:r w:rsidRPr="00D36704">
        <w:rPr>
          <w:rFonts w:ascii="Times New Roman" w:hAnsi="Times New Roman" w:cs="Times New Roman"/>
        </w:rPr>
        <w:t>Domínguez, César, Anxo Abuín González y Ellen Sapega</w:t>
      </w:r>
      <w:r>
        <w:rPr>
          <w:rFonts w:ascii="Times New Roman" w:eastAsia="Times New Roman" w:hAnsi="Times New Roman" w:cs="Times New Roman"/>
          <w:lang w:val="en-GB" w:eastAsia="it-IT"/>
        </w:rPr>
        <w:t xml:space="preserve"> (eds.), 2016, </w:t>
      </w:r>
      <w:r w:rsidRPr="005836BF">
        <w:rPr>
          <w:rFonts w:ascii="Times New Roman" w:hAnsi="Times New Roman" w:cs="Times New Roman"/>
          <w:i/>
          <w:iCs/>
          <w:lang w:val="pt-BR"/>
        </w:rPr>
        <w:t>A comparative History of Literatures in the Iberian Peninsula</w:t>
      </w:r>
      <w:r>
        <w:rPr>
          <w:rFonts w:ascii="Times New Roman" w:hAnsi="Times New Roman" w:cs="Times New Roman"/>
          <w:lang w:val="pt-BR"/>
        </w:rPr>
        <w:t>, vol. 2</w:t>
      </w:r>
      <w:r w:rsidRPr="005836BF">
        <w:rPr>
          <w:rFonts w:ascii="Times New Roman" w:hAnsi="Times New Roman" w:cs="Times New Roman"/>
          <w:lang w:val="pt-BR"/>
        </w:rPr>
        <w:t xml:space="preserve">. </w:t>
      </w:r>
      <w:r>
        <w:rPr>
          <w:rFonts w:ascii="Times New Roman" w:hAnsi="Times New Roman" w:cs="Times New Roman"/>
          <w:lang w:val="pt-BR"/>
        </w:rPr>
        <w:t xml:space="preserve">Amsterdam/Philadelphia: </w:t>
      </w:r>
      <w:r w:rsidRPr="005836BF">
        <w:rPr>
          <w:rFonts w:ascii="Times New Roman" w:hAnsi="Times New Roman" w:cs="Times New Roman"/>
          <w:lang w:val="pt-BR"/>
        </w:rPr>
        <w:t>John Benjamins Publishing Company</w:t>
      </w:r>
      <w:r>
        <w:rPr>
          <w:rFonts w:ascii="Times New Roman" w:hAnsi="Times New Roman" w:cs="Times New Roman"/>
          <w:lang w:val="pt-BR"/>
        </w:rPr>
        <w:t>, pp. 482-497.</w:t>
      </w:r>
    </w:p>
    <w:p w:rsidR="00E03F99" w:rsidRDefault="00E03F99" w:rsidP="003C7808">
      <w:pPr>
        <w:widowControl w:val="0"/>
        <w:autoSpaceDE w:val="0"/>
        <w:autoSpaceDN w:val="0"/>
        <w:adjustRightInd w:val="0"/>
        <w:ind w:left="540" w:right="566" w:hanging="540"/>
        <w:jc w:val="both"/>
        <w:rPr>
          <w:rFonts w:ascii="Times New Roman" w:hAnsi="Times New Roman" w:cs="Times New Roman"/>
          <w:shd w:val="clear" w:color="auto" w:fill="FFFFFF"/>
          <w:lang w:val="en-GB"/>
        </w:rPr>
      </w:pPr>
      <w:r w:rsidRPr="00E03F99">
        <w:rPr>
          <w:rFonts w:ascii="Times New Roman" w:hAnsi="Times New Roman" w:cs="Times New Roman"/>
          <w:smallCaps/>
        </w:rPr>
        <w:t>Volpi</w:t>
      </w:r>
      <w:r>
        <w:t xml:space="preserve">, Jorge, 2008, “Narrativa hispanoamericana, Inc.”, en </w:t>
      </w:r>
      <w:r w:rsidRPr="00D36704">
        <w:rPr>
          <w:rFonts w:ascii="Times New Roman" w:hAnsi="Times New Roman" w:cs="Times New Roman"/>
        </w:rPr>
        <w:t xml:space="preserve">Jesús Montoya Juárez y Ángel Esteban </w:t>
      </w:r>
      <w:r w:rsidRPr="009C1FBB">
        <w:rPr>
          <w:rFonts w:ascii="Times New Roman" w:hAnsi="Times New Roman" w:cs="Times New Roman"/>
          <w:shd w:val="clear" w:color="auto" w:fill="FFFFFF"/>
          <w:lang w:val="en-GB"/>
        </w:rPr>
        <w:t xml:space="preserve">(eds.), </w:t>
      </w:r>
      <w:r w:rsidRPr="009C1FBB">
        <w:rPr>
          <w:rFonts w:ascii="Times New Roman" w:hAnsi="Times New Roman" w:cs="Times New Roman"/>
          <w:i/>
          <w:shd w:val="clear" w:color="auto" w:fill="FFFFFF"/>
          <w:lang w:val="en-GB"/>
        </w:rPr>
        <w:t>Entre lo local y lo global. La narrativa latinoamericana en el cambio de siglo (1990-2006).</w:t>
      </w:r>
      <w:r w:rsidRPr="009C1FBB">
        <w:rPr>
          <w:rFonts w:ascii="Times New Roman" w:hAnsi="Times New Roman" w:cs="Times New Roman"/>
          <w:shd w:val="clear" w:color="auto" w:fill="FFFFFF"/>
          <w:lang w:val="en-GB"/>
        </w:rPr>
        <w:t xml:space="preserve"> Madrid – Frankfurt am Main: Iberoamericana – Vervuert, pp.</w:t>
      </w:r>
      <w:r>
        <w:rPr>
          <w:rFonts w:ascii="Times New Roman" w:hAnsi="Times New Roman" w:cs="Times New Roman"/>
          <w:shd w:val="clear" w:color="auto" w:fill="FFFFFF"/>
          <w:lang w:val="en-GB"/>
        </w:rPr>
        <w:t xml:space="preserve"> 99-112.</w:t>
      </w:r>
    </w:p>
    <w:p w:rsidR="00A627E2" w:rsidRPr="00A627E2" w:rsidRDefault="00A627E2" w:rsidP="00A627E2">
      <w:pPr>
        <w:ind w:left="567" w:right="567" w:hanging="567"/>
        <w:jc w:val="both"/>
        <w:rPr>
          <w:rFonts w:ascii="Times New Roman" w:hAnsi="Times New Roman" w:cs="Times New Roman"/>
        </w:rPr>
      </w:pPr>
      <w:r w:rsidRPr="00D960D4">
        <w:rPr>
          <w:rFonts w:ascii="Times New Roman" w:hAnsi="Times New Roman" w:cs="Times New Roman"/>
          <w:smallCaps/>
        </w:rPr>
        <w:t>von Tschilschke</w:t>
      </w:r>
      <w:r>
        <w:rPr>
          <w:rFonts w:ascii="Times New Roman" w:hAnsi="Times New Roman" w:cs="Times New Roman"/>
        </w:rPr>
        <w:t>, Christian, 2010,</w:t>
      </w:r>
      <w:r w:rsidRPr="00D960D4">
        <w:rPr>
          <w:rFonts w:ascii="Times New Roman" w:hAnsi="Times New Roman" w:cs="Times New Roman"/>
        </w:rPr>
        <w:t xml:space="preserve"> “Docuficción biográfica: </w:t>
      </w:r>
      <w:r w:rsidRPr="00D960D4">
        <w:rPr>
          <w:rFonts w:ascii="Times New Roman" w:hAnsi="Times New Roman" w:cs="Times New Roman"/>
          <w:i/>
          <w:iCs/>
        </w:rPr>
        <w:t>Las esquinas del aire</w:t>
      </w:r>
      <w:r w:rsidRPr="00D960D4">
        <w:rPr>
          <w:rFonts w:ascii="Times New Roman" w:hAnsi="Times New Roman" w:cs="Times New Roman"/>
        </w:rPr>
        <w:t xml:space="preserve"> (2000), de Manuel de Prada y </w:t>
      </w:r>
      <w:r w:rsidRPr="00D960D4">
        <w:rPr>
          <w:rFonts w:ascii="Times New Roman" w:hAnsi="Times New Roman" w:cs="Times New Roman"/>
          <w:i/>
          <w:iCs/>
        </w:rPr>
        <w:t>Soldados de Salamina</w:t>
      </w:r>
      <w:r>
        <w:rPr>
          <w:rFonts w:ascii="Times New Roman" w:hAnsi="Times New Roman" w:cs="Times New Roman"/>
        </w:rPr>
        <w:t xml:space="preserve"> (2001), de Javier Cercas</w:t>
      </w:r>
      <w:r w:rsidRPr="00D960D4">
        <w:rPr>
          <w:rFonts w:ascii="Times New Roman" w:hAnsi="Times New Roman" w:cs="Times New Roman"/>
        </w:rPr>
        <w:t>”</w:t>
      </w:r>
      <w:r>
        <w:rPr>
          <w:rFonts w:ascii="Times New Roman" w:hAnsi="Times New Roman" w:cs="Times New Roman"/>
        </w:rPr>
        <w:t>,</w:t>
      </w:r>
      <w:r w:rsidRPr="00D960D4">
        <w:rPr>
          <w:rFonts w:ascii="Times New Roman" w:hAnsi="Times New Roman" w:cs="Times New Roman"/>
        </w:rPr>
        <w:t xml:space="preserve"> </w:t>
      </w:r>
      <w:r>
        <w:rPr>
          <w:rFonts w:ascii="Times New Roman" w:hAnsi="Times New Roman" w:cs="Times New Roman"/>
        </w:rPr>
        <w:t xml:space="preserve">en </w:t>
      </w:r>
      <w:r w:rsidRPr="00D960D4">
        <w:rPr>
          <w:rFonts w:ascii="Times New Roman" w:hAnsi="Times New Roman" w:cs="Times New Roman"/>
        </w:rPr>
        <w:t xml:space="preserve">Christian von </w:t>
      </w:r>
      <w:r w:rsidRPr="00D36704">
        <w:rPr>
          <w:rFonts w:ascii="Times New Roman" w:hAnsi="Times New Roman" w:cs="Times New Roman"/>
        </w:rPr>
        <w:t>Tschilschke</w:t>
      </w:r>
      <w:r w:rsidRPr="00D960D4">
        <w:rPr>
          <w:rFonts w:ascii="Times New Roman" w:hAnsi="Times New Roman" w:cs="Times New Roman"/>
        </w:rPr>
        <w:t xml:space="preserve">, y Dagmar </w:t>
      </w:r>
      <w:r w:rsidRPr="00D36704">
        <w:rPr>
          <w:rFonts w:ascii="Times New Roman" w:hAnsi="Times New Roman" w:cs="Times New Roman"/>
        </w:rPr>
        <w:t>Schmelzer</w:t>
      </w:r>
      <w:r w:rsidRPr="00D960D4">
        <w:rPr>
          <w:rFonts w:ascii="Times New Roman" w:hAnsi="Times New Roman" w:cs="Times New Roman"/>
          <w:smallCaps/>
        </w:rPr>
        <w:t xml:space="preserve"> </w:t>
      </w:r>
      <w:r>
        <w:rPr>
          <w:rFonts w:ascii="Times New Roman" w:hAnsi="Times New Roman" w:cs="Times New Roman"/>
          <w:smallCaps/>
        </w:rPr>
        <w:t>(</w:t>
      </w:r>
      <w:r w:rsidRPr="00A627E2">
        <w:rPr>
          <w:rFonts w:ascii="Times New Roman" w:hAnsi="Times New Roman" w:cs="Times New Roman"/>
        </w:rPr>
        <w:t>eds</w:t>
      </w:r>
      <w:r>
        <w:rPr>
          <w:rFonts w:ascii="Times New Roman" w:hAnsi="Times New Roman" w:cs="Times New Roman"/>
          <w:smallCaps/>
        </w:rPr>
        <w:t xml:space="preserve">.), </w:t>
      </w:r>
      <w:r w:rsidRPr="00D960D4">
        <w:rPr>
          <w:rFonts w:ascii="Times New Roman" w:hAnsi="Times New Roman" w:cs="Times New Roman"/>
          <w:i/>
          <w:iCs/>
        </w:rPr>
        <w:t>Docuficción. Enlaces entre ficción y no-ficción en la cultura española actual</w:t>
      </w:r>
      <w:r>
        <w:rPr>
          <w:rFonts w:ascii="Times New Roman" w:hAnsi="Times New Roman" w:cs="Times New Roman"/>
        </w:rPr>
        <w:t xml:space="preserve">. </w:t>
      </w:r>
      <w:r w:rsidRPr="00D960D4">
        <w:rPr>
          <w:rFonts w:ascii="Times New Roman" w:hAnsi="Times New Roman" w:cs="Times New Roman"/>
        </w:rPr>
        <w:t>Madrid – Frankfurt am Main: Iberoamericana, Vervuert,</w:t>
      </w:r>
      <w:r>
        <w:rPr>
          <w:rFonts w:ascii="Times New Roman" w:hAnsi="Times New Roman" w:cs="Times New Roman"/>
        </w:rPr>
        <w:t xml:space="preserve"> pp. </w:t>
      </w:r>
      <w:r w:rsidRPr="00D960D4">
        <w:rPr>
          <w:rFonts w:ascii="Times New Roman" w:hAnsi="Times New Roman" w:cs="Times New Roman"/>
        </w:rPr>
        <w:t>181-199.</w:t>
      </w:r>
      <w:r>
        <w:rPr>
          <w:rFonts w:ascii="Times New Roman" w:hAnsi="Times New Roman" w:cs="Times New Roman"/>
        </w:rPr>
        <w:t xml:space="preserve"> </w:t>
      </w:r>
    </w:p>
    <w:p w:rsidR="00A627E2" w:rsidRPr="00D960D4" w:rsidRDefault="009D37E1" w:rsidP="00A627E2">
      <w:pPr>
        <w:ind w:left="567" w:right="567" w:hanging="567"/>
        <w:jc w:val="both"/>
        <w:rPr>
          <w:rFonts w:ascii="Times New Roman" w:hAnsi="Times New Roman" w:cs="Times New Roman"/>
        </w:rPr>
      </w:pPr>
      <w:r w:rsidRPr="00D960D4">
        <w:rPr>
          <w:rFonts w:ascii="Times New Roman" w:hAnsi="Times New Roman" w:cs="Times New Roman"/>
          <w:smallCaps/>
        </w:rPr>
        <w:t>von</w:t>
      </w:r>
      <w:r w:rsidRPr="008E12DA">
        <w:rPr>
          <w:rFonts w:ascii="Times New Roman" w:hAnsi="Times New Roman" w:cs="Times New Roman"/>
        </w:rPr>
        <w:t xml:space="preserve"> </w:t>
      </w:r>
      <w:r w:rsidRPr="008E12DA">
        <w:rPr>
          <w:rFonts w:ascii="Times New Roman" w:hAnsi="Times New Roman" w:cs="Times New Roman"/>
          <w:smallCaps/>
        </w:rPr>
        <w:t>Tschilschke</w:t>
      </w:r>
      <w:r w:rsidRPr="008E12DA">
        <w:rPr>
          <w:rFonts w:ascii="Times New Roman" w:hAnsi="Times New Roman" w:cs="Times New Roman"/>
        </w:rPr>
        <w:t xml:space="preserve">, Christian y Dagmar </w:t>
      </w:r>
      <w:r w:rsidRPr="008E12DA">
        <w:rPr>
          <w:rFonts w:ascii="Times New Roman" w:hAnsi="Times New Roman" w:cs="Times New Roman"/>
          <w:smallCaps/>
        </w:rPr>
        <w:t>Schmelzer</w:t>
      </w:r>
      <w:r w:rsidRPr="008E12DA">
        <w:rPr>
          <w:rFonts w:ascii="Times New Roman" w:hAnsi="Times New Roman" w:cs="Times New Roman"/>
        </w:rPr>
        <w:t xml:space="preserve">, </w:t>
      </w:r>
      <w:r>
        <w:rPr>
          <w:rFonts w:ascii="Times New Roman" w:hAnsi="Times New Roman" w:cs="Times New Roman"/>
        </w:rPr>
        <w:t>2010, (</w:t>
      </w:r>
      <w:r w:rsidRPr="008E12DA">
        <w:rPr>
          <w:rFonts w:ascii="Times New Roman" w:hAnsi="Times New Roman" w:cs="Times New Roman"/>
        </w:rPr>
        <w:t>eds.</w:t>
      </w:r>
      <w:r>
        <w:rPr>
          <w:rFonts w:ascii="Times New Roman" w:hAnsi="Times New Roman" w:cs="Times New Roman"/>
        </w:rPr>
        <w:t>),</w:t>
      </w:r>
      <w:r w:rsidRPr="008E12DA">
        <w:rPr>
          <w:rFonts w:ascii="Times New Roman" w:hAnsi="Times New Roman" w:cs="Times New Roman"/>
        </w:rPr>
        <w:t xml:space="preserve"> </w:t>
      </w:r>
      <w:r w:rsidRPr="00D960D4">
        <w:rPr>
          <w:rFonts w:ascii="Times New Roman" w:hAnsi="Times New Roman" w:cs="Times New Roman"/>
          <w:i/>
          <w:iCs/>
        </w:rPr>
        <w:t>Docuficción. Enlaces entre ficción y no-ficción en la cultura española actual</w:t>
      </w:r>
      <w:r w:rsidRPr="00D960D4">
        <w:rPr>
          <w:rFonts w:ascii="Times New Roman" w:hAnsi="Times New Roman" w:cs="Times New Roman"/>
        </w:rPr>
        <w:t>. Madrid – Frankfurt am Main:</w:t>
      </w:r>
      <w:r>
        <w:rPr>
          <w:rFonts w:ascii="Times New Roman" w:hAnsi="Times New Roman" w:cs="Times New Roman"/>
        </w:rPr>
        <w:t xml:space="preserve"> Iberoamericana, Vervuert.</w:t>
      </w:r>
    </w:p>
    <w:p w:rsidR="005C05B1" w:rsidRDefault="005C05B1" w:rsidP="005C05B1">
      <w:pPr>
        <w:ind w:left="567" w:right="566" w:hanging="567"/>
        <w:jc w:val="both"/>
      </w:pPr>
      <w:r w:rsidRPr="005C05B1">
        <w:rPr>
          <w:rFonts w:ascii="Times New Roman" w:hAnsi="Times New Roman" w:cs="Times New Roman"/>
          <w:smallCaps/>
        </w:rPr>
        <w:t>Walkowitz</w:t>
      </w:r>
      <w:r w:rsidRPr="005C05B1">
        <w:t xml:space="preserve">, </w:t>
      </w:r>
      <w:r w:rsidRPr="005C05B1">
        <w:rPr>
          <w:rFonts w:ascii="Times New Roman" w:hAnsi="Times New Roman" w:cs="Times New Roman"/>
          <w:shd w:val="clear" w:color="auto" w:fill="FFFFFF"/>
          <w:lang w:val="en-GB"/>
        </w:rPr>
        <w:t>Rebecca</w:t>
      </w:r>
      <w:r w:rsidRPr="005C05B1">
        <w:t xml:space="preserve"> L.</w:t>
      </w:r>
      <w:r>
        <w:t>,</w:t>
      </w:r>
      <w:r w:rsidRPr="005C05B1">
        <w:t xml:space="preserve"> </w:t>
      </w:r>
      <w:r w:rsidR="00D90076">
        <w:t>2015</w:t>
      </w:r>
      <w:r w:rsidRPr="005C05B1">
        <w:t xml:space="preserve">, </w:t>
      </w:r>
      <w:r w:rsidRPr="005C05B1">
        <w:rPr>
          <w:i/>
        </w:rPr>
        <w:t>Born Translated. The Contemporary Novel in an Age of World Literature</w:t>
      </w:r>
      <w:r w:rsidRPr="005C05B1">
        <w:t>. Columbia University Press</w:t>
      </w:r>
      <w:r>
        <w:t>.</w:t>
      </w:r>
    </w:p>
    <w:p w:rsidR="008F4E22" w:rsidRPr="008F4E22" w:rsidRDefault="008F4E22" w:rsidP="008F4E22">
      <w:pPr>
        <w:ind w:left="567" w:right="566" w:hanging="567"/>
        <w:jc w:val="both"/>
        <w:rPr>
          <w:rFonts w:ascii="Times New Roman" w:hAnsi="Times New Roman" w:cs="Times New Roman"/>
        </w:rPr>
      </w:pPr>
      <w:r w:rsidRPr="00D960D4">
        <w:rPr>
          <w:rFonts w:ascii="Times New Roman" w:hAnsi="Times New Roman" w:cs="Times New Roman"/>
          <w:smallCaps/>
        </w:rPr>
        <w:t>Wells</w:t>
      </w:r>
      <w:r w:rsidRPr="00D960D4">
        <w:rPr>
          <w:rFonts w:ascii="Times New Roman" w:hAnsi="Times New Roman" w:cs="Times New Roman"/>
        </w:rPr>
        <w:t>, H. G.</w:t>
      </w:r>
      <w:r>
        <w:rPr>
          <w:rFonts w:ascii="Times New Roman" w:hAnsi="Times New Roman" w:cs="Times New Roman"/>
        </w:rPr>
        <w:t xml:space="preserve">, 1895, </w:t>
      </w:r>
      <w:r w:rsidRPr="00D960D4">
        <w:rPr>
          <w:rFonts w:ascii="Times New Roman" w:hAnsi="Times New Roman" w:cs="Times New Roman"/>
          <w:i/>
          <w:iCs/>
        </w:rPr>
        <w:t>La máquina del tiempo</w:t>
      </w:r>
      <w:r>
        <w:rPr>
          <w:rFonts w:ascii="Times New Roman" w:hAnsi="Times New Roman" w:cs="Times New Roman"/>
        </w:rPr>
        <w:t xml:space="preserve">. </w:t>
      </w:r>
      <w:r w:rsidRPr="008F4E22">
        <w:t>Versión</w:t>
      </w:r>
      <w:r>
        <w:rPr>
          <w:rFonts w:ascii="Times New Roman" w:hAnsi="Times New Roman" w:cs="Times New Roman"/>
        </w:rPr>
        <w:t xml:space="preserve"> en red</w:t>
      </w:r>
      <w:r w:rsidRPr="00D960D4">
        <w:rPr>
          <w:rFonts w:ascii="Times New Roman" w:hAnsi="Times New Roman" w:cs="Times New Roman"/>
        </w:rPr>
        <w:t xml:space="preserve">, </w:t>
      </w:r>
      <w:r w:rsidRPr="008F4E22">
        <w:rPr>
          <w:rFonts w:ascii="Times New Roman" w:hAnsi="Times New Roman" w:cs="Times New Roman"/>
          <w:shd w:val="clear" w:color="auto" w:fill="FFFFFF"/>
          <w:lang w:val="en-GB"/>
        </w:rPr>
        <w:t>1986</w:t>
      </w:r>
      <w:r>
        <w:rPr>
          <w:rFonts w:ascii="Times New Roman" w:hAnsi="Times New Roman" w:cs="Times New Roman"/>
        </w:rPr>
        <w:t xml:space="preserve"> </w:t>
      </w:r>
      <w:r w:rsidRPr="00D960D4">
        <w:rPr>
          <w:rFonts w:ascii="Times New Roman" w:hAnsi="Times New Roman" w:cs="Times New Roman"/>
        </w:rPr>
        <w:t>&lt;http://portalacademico.cch.unam.mx/materiales/al/cont/tall/tlriid/tlriid4/circuloLectores/docs/maquina_del_</w:t>
      </w:r>
      <w:r w:rsidRPr="008F4E22">
        <w:rPr>
          <w:rFonts w:ascii="Times New Roman" w:hAnsi="Times New Roman" w:cs="Times New Roman"/>
          <w:shd w:val="clear" w:color="auto" w:fill="FFFFFF"/>
          <w:lang w:val="en-GB"/>
        </w:rPr>
        <w:t>tiempo</w:t>
      </w:r>
      <w:r w:rsidRPr="00D960D4">
        <w:rPr>
          <w:rFonts w:ascii="Times New Roman" w:hAnsi="Times New Roman" w:cs="Times New Roman"/>
        </w:rPr>
        <w:t xml:space="preserve">.pdf&gt; </w:t>
      </w:r>
      <w:r>
        <w:rPr>
          <w:rFonts w:ascii="Times New Roman" w:hAnsi="Times New Roman" w:cs="Times New Roman"/>
        </w:rPr>
        <w:t>[</w:t>
      </w:r>
      <w:r>
        <w:rPr>
          <w:rFonts w:ascii="Times New Roman" w:hAnsi="Times New Roman"/>
        </w:rPr>
        <w:t>0</w:t>
      </w:r>
      <w:r>
        <w:rPr>
          <w:rFonts w:ascii="Times New Roman" w:hAnsi="Times New Roman" w:cs="Times New Roman"/>
        </w:rPr>
        <w:t>1/09/</w:t>
      </w:r>
      <w:r>
        <w:rPr>
          <w:rFonts w:ascii="Times New Roman" w:hAnsi="Times New Roman"/>
        </w:rPr>
        <w:t>20</w:t>
      </w:r>
      <w:r>
        <w:rPr>
          <w:rFonts w:ascii="Times New Roman" w:hAnsi="Times New Roman" w:cs="Times New Roman"/>
        </w:rPr>
        <w:t>15]</w:t>
      </w:r>
      <w:r w:rsidRPr="00D960D4">
        <w:rPr>
          <w:rFonts w:ascii="Times New Roman" w:hAnsi="Times New Roman" w:cs="Times New Roman"/>
        </w:rPr>
        <w:t>.</w:t>
      </w:r>
    </w:p>
    <w:p w:rsidR="00F96E3C" w:rsidRDefault="00F96E3C" w:rsidP="008F4E22">
      <w:pPr>
        <w:ind w:left="567" w:right="567" w:hanging="567"/>
        <w:jc w:val="both"/>
        <w:rPr>
          <w:rFonts w:ascii="Times New Roman" w:hAnsi="Times New Roman" w:cs="Times New Roman"/>
        </w:rPr>
      </w:pPr>
      <w:r w:rsidRPr="00F96E3C">
        <w:rPr>
          <w:rFonts w:ascii="Times New Roman" w:hAnsi="Times New Roman" w:cs="Times New Roman"/>
          <w:smallCaps/>
        </w:rPr>
        <w:t>Zanini</w:t>
      </w:r>
      <w:r>
        <w:rPr>
          <w:rFonts w:ascii="Times New Roman" w:hAnsi="Times New Roman" w:cs="Times New Roman"/>
        </w:rPr>
        <w:t xml:space="preserve">, Piero, 1997, </w:t>
      </w:r>
      <w:r w:rsidRPr="00F96E3C">
        <w:rPr>
          <w:rFonts w:ascii="Times New Roman" w:hAnsi="Times New Roman" w:cs="Times New Roman"/>
          <w:i/>
        </w:rPr>
        <w:t>Significati del confine. I limiti naturali, storici, mentali.</w:t>
      </w:r>
      <w:r>
        <w:rPr>
          <w:rFonts w:ascii="Times New Roman" w:hAnsi="Times New Roman" w:cs="Times New Roman"/>
        </w:rPr>
        <w:t xml:space="preserve"> Milano: Paravia, 2000.</w:t>
      </w:r>
    </w:p>
    <w:p w:rsidR="00540AD5" w:rsidRDefault="00540AD5" w:rsidP="00AE17B9">
      <w:pPr>
        <w:ind w:left="567" w:right="567" w:hanging="567"/>
        <w:jc w:val="both"/>
        <w:rPr>
          <w:rFonts w:cstheme="minorHAnsi"/>
          <w:color w:val="333333"/>
          <w:shd w:val="clear" w:color="auto" w:fill="FFFFFF"/>
        </w:rPr>
      </w:pPr>
      <w:r w:rsidRPr="00540AD5">
        <w:rPr>
          <w:rFonts w:ascii="Times New Roman" w:hAnsi="Times New Roman" w:cs="Times New Roman"/>
          <w:smallCaps/>
        </w:rPr>
        <w:t>Zimmermann</w:t>
      </w:r>
      <w:r>
        <w:rPr>
          <w:rFonts w:ascii="Times New Roman" w:hAnsi="Times New Roman" w:cs="Times New Roman"/>
        </w:rPr>
        <w:t xml:space="preserve">, Klaus, 2010, “La hispanofonía, la lingüística hispánica y las Academias de la Lengua: propuestas para una nueva cultura lingüística”, en </w:t>
      </w:r>
      <w:r w:rsidRPr="00D36704">
        <w:rPr>
          <w:rFonts w:ascii="Times New Roman" w:hAnsi="Times New Roman" w:cs="Times New Roman"/>
        </w:rPr>
        <w:t>Ortega</w:t>
      </w:r>
      <w:r w:rsidRPr="00D03735">
        <w:rPr>
          <w:rFonts w:ascii="Times New Roman" w:hAnsi="Times New Roman" w:cs="Times New Roman"/>
          <w:shd w:val="clear" w:color="auto" w:fill="FFFFFF"/>
          <w:lang w:val="en-GB"/>
        </w:rPr>
        <w:t xml:space="preserve">, Julio (ed.), </w:t>
      </w:r>
      <w:r w:rsidRPr="00D03735">
        <w:rPr>
          <w:rFonts w:ascii="Times New Roman" w:hAnsi="Times New Roman" w:cs="Times New Roman"/>
          <w:i/>
          <w:shd w:val="clear" w:color="auto" w:fill="FFFFFF"/>
          <w:lang w:val="en-GB"/>
        </w:rPr>
        <w:t>Nuevos hispanismos interdisciplinarios y transatlánticos</w:t>
      </w:r>
      <w:r w:rsidRPr="00D03735">
        <w:rPr>
          <w:rFonts w:ascii="Times New Roman" w:hAnsi="Times New Roman" w:cs="Times New Roman"/>
          <w:shd w:val="clear" w:color="auto" w:fill="FFFFFF"/>
          <w:lang w:val="en-GB"/>
        </w:rPr>
        <w:t>. Madrid-Frankfurt: Iberoamericana-Vervu</w:t>
      </w:r>
      <w:r w:rsidR="008272AF" w:rsidRPr="00D03735">
        <w:rPr>
          <w:rFonts w:ascii="Times New Roman" w:hAnsi="Times New Roman" w:cs="Times New Roman"/>
          <w:shd w:val="clear" w:color="auto" w:fill="FFFFFF"/>
          <w:lang w:val="en-GB"/>
        </w:rPr>
        <w:t xml:space="preserve">ert, </w:t>
      </w:r>
      <w:r w:rsidRPr="00D03735">
        <w:rPr>
          <w:rFonts w:cstheme="minorHAnsi"/>
          <w:shd w:val="clear" w:color="auto" w:fill="FFFFFF"/>
        </w:rPr>
        <w:t>pp. 43-59.</w:t>
      </w:r>
    </w:p>
    <w:p w:rsidR="008F4E22" w:rsidRPr="006550CD" w:rsidRDefault="008F4E22" w:rsidP="00F05F24">
      <w:pPr>
        <w:ind w:left="567" w:right="566" w:hanging="567"/>
        <w:jc w:val="both"/>
        <w:rPr>
          <w:rFonts w:ascii="Times New Roman" w:hAnsi="Times New Roman" w:cs="Times New Roman"/>
        </w:rPr>
      </w:pPr>
    </w:p>
    <w:sectPr w:rsidR="008F4E22" w:rsidRPr="006550CD" w:rsidSect="0002614A">
      <w:footerReference w:type="default" r:id="rId9"/>
      <w:pgSz w:w="11906" w:h="16838"/>
      <w:pgMar w:top="1701" w:right="1701" w:bottom="1701"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6A2C" w:rsidRDefault="00436A2C" w:rsidP="00B26208">
      <w:pPr>
        <w:spacing w:after="0" w:line="240" w:lineRule="auto"/>
      </w:pPr>
      <w:r>
        <w:separator/>
      </w:r>
    </w:p>
  </w:endnote>
  <w:endnote w:type="continuationSeparator" w:id="0">
    <w:p w:rsidR="00436A2C" w:rsidRDefault="00436A2C" w:rsidP="00B262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odoni Svty Two Oldstyle ITCTT">
    <w:altName w:val="Times New Roman"/>
    <w:panose1 w:val="00000000000000000000"/>
    <w:charset w:val="00"/>
    <w:family w:val="roman"/>
    <w:notTrueType/>
    <w:pitch w:val="default"/>
  </w:font>
  <w:font w:name="Palatino Linotype">
    <w:panose1 w:val="02040502050505030304"/>
    <w:charset w:val="00"/>
    <w:family w:val="roman"/>
    <w:pitch w:val="variable"/>
    <w:sig w:usb0="E0000287" w:usb1="40000013" w:usb2="00000000" w:usb3="00000000" w:csb0="0000019F" w:csb1="00000000"/>
  </w:font>
  <w:font w:name="Liberation Serif">
    <w:altName w:val="Times New Roman"/>
    <w:charset w:val="00"/>
    <w:family w:val="roman"/>
    <w:pitch w:val="variable"/>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Adobe Garamond Pro">
    <w:altName w:val="Times New Roman"/>
    <w:charset w:val="00"/>
    <w:family w:val="roman"/>
    <w:pitch w:val="variable"/>
  </w:font>
  <w:font w:name="Arial-BoldMT, Arial">
    <w:charset w:val="00"/>
    <w:family w:val="swiss"/>
    <w:pitch w:val="default"/>
  </w:font>
  <w:font w:name="Garamond">
    <w:panose1 w:val="02020404030301010803"/>
    <w:charset w:val="00"/>
    <w:family w:val="roman"/>
    <w:pitch w:val="variable"/>
    <w:sig w:usb0="00000287" w:usb1="00000000" w:usb2="00000000" w:usb3="00000000" w:csb0="0000009F" w:csb1="00000000"/>
  </w:font>
  <w:font w:name="TimesNewRomanPSMT">
    <w:altName w:val="Times New Roman"/>
    <w:charset w:val="00"/>
    <w:family w:val="roman"/>
    <w:pitch w:val="variable"/>
    <w:sig w:usb0="00000000"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Garamond-Light">
    <w:charset w:val="00"/>
    <w:family w:val="roman"/>
    <w:pitch w:val="variable"/>
    <w:sig w:usb0="00000287" w:usb1="00000000" w:usb2="00000000" w:usb3="00000000" w:csb0="0000009F" w:csb1="00000000"/>
  </w:font>
  <w:font w:name="EPEEIP+TimesNewRoman,Italic">
    <w:altName w:val="Times New Roman"/>
    <w:panose1 w:val="00000000000000000000"/>
    <w:charset w:val="00"/>
    <w:family w:val="roman"/>
    <w:notTrueType/>
    <w:pitch w:val="default"/>
    <w:sig w:usb0="00000003" w:usb1="00000000" w:usb2="00000000" w:usb3="00000000" w:csb0="00000001" w:csb1="00000000"/>
  </w:font>
  <w:font w:name="OpenSans">
    <w:altName w:val="Times New Roman"/>
    <w:panose1 w:val="00000000000000000000"/>
    <w:charset w:val="00"/>
    <w:family w:val="roman"/>
    <w:notTrueType/>
    <w:pitch w:val="default"/>
  </w:font>
  <w:font w:name="Times-Roman">
    <w:charset w:val="00"/>
    <w:family w:val="roman"/>
    <w:pitch w:val="variable"/>
    <w:sig w:usb0="00000003" w:usb1="00000000" w:usb2="00000000" w:usb3="00000000" w:csb0="00000001" w:csb1="00000000"/>
  </w:font>
  <w:font w:name="Palatino-Roman">
    <w:altName w:val="Arial Unicode MS"/>
    <w:charset w:val="00"/>
    <w:family w:val="roman"/>
    <w:pitch w:val="variable"/>
    <w:sig w:usb0="00000001" w:usb1="7800205A" w:usb2="14600000" w:usb3="00000000" w:csb0="000001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4310843"/>
      <w:docPartObj>
        <w:docPartGallery w:val="Page Numbers (Bottom of Page)"/>
        <w:docPartUnique/>
      </w:docPartObj>
    </w:sdtPr>
    <w:sdtEndPr>
      <w:rPr>
        <w:rFonts w:ascii="Times New Roman" w:hAnsi="Times New Roman" w:cs="Times New Roman"/>
      </w:rPr>
    </w:sdtEndPr>
    <w:sdtContent>
      <w:p w:rsidR="00C961AE" w:rsidRPr="00FE3F87" w:rsidRDefault="00C961AE">
        <w:pPr>
          <w:pStyle w:val="Pidipagina"/>
          <w:jc w:val="center"/>
          <w:rPr>
            <w:rFonts w:ascii="Times New Roman" w:hAnsi="Times New Roman" w:cs="Times New Roman"/>
          </w:rPr>
        </w:pPr>
        <w:r w:rsidRPr="00FE3F87">
          <w:rPr>
            <w:rFonts w:ascii="Times New Roman" w:hAnsi="Times New Roman" w:cs="Times New Roman"/>
          </w:rPr>
          <w:fldChar w:fldCharType="begin"/>
        </w:r>
        <w:r w:rsidRPr="00FE3F87">
          <w:rPr>
            <w:rFonts w:ascii="Times New Roman" w:hAnsi="Times New Roman" w:cs="Times New Roman"/>
          </w:rPr>
          <w:instrText>PAGE   \* MERGEFORMAT</w:instrText>
        </w:r>
        <w:r w:rsidRPr="00FE3F87">
          <w:rPr>
            <w:rFonts w:ascii="Times New Roman" w:hAnsi="Times New Roman" w:cs="Times New Roman"/>
          </w:rPr>
          <w:fldChar w:fldCharType="separate"/>
        </w:r>
        <w:r w:rsidR="00711313" w:rsidRPr="00711313">
          <w:rPr>
            <w:rFonts w:ascii="Times New Roman" w:hAnsi="Times New Roman" w:cs="Times New Roman"/>
            <w:noProof/>
            <w:lang w:val="it-IT"/>
          </w:rPr>
          <w:t>7</w:t>
        </w:r>
        <w:r w:rsidRPr="00FE3F87">
          <w:rPr>
            <w:rFonts w:ascii="Times New Roman" w:hAnsi="Times New Roman" w:cs="Times New Roman"/>
          </w:rPr>
          <w:fldChar w:fldCharType="end"/>
        </w:r>
      </w:p>
    </w:sdtContent>
  </w:sdt>
  <w:p w:rsidR="00C961AE" w:rsidRDefault="00C961AE">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6A2C" w:rsidRDefault="00436A2C" w:rsidP="00B26208">
      <w:pPr>
        <w:spacing w:after="0" w:line="240" w:lineRule="auto"/>
      </w:pPr>
      <w:r>
        <w:separator/>
      </w:r>
    </w:p>
  </w:footnote>
  <w:footnote w:type="continuationSeparator" w:id="0">
    <w:p w:rsidR="00436A2C" w:rsidRDefault="00436A2C" w:rsidP="00B26208">
      <w:pPr>
        <w:spacing w:after="0" w:line="240" w:lineRule="auto"/>
      </w:pPr>
      <w:r>
        <w:continuationSeparator/>
      </w:r>
    </w:p>
  </w:footnote>
  <w:footnote w:id="1">
    <w:p w:rsidR="00C961AE" w:rsidRPr="00050B83" w:rsidRDefault="00C961AE" w:rsidP="00050B83">
      <w:pPr>
        <w:pStyle w:val="Testonotaapidipagina"/>
        <w:spacing w:line="360" w:lineRule="auto"/>
        <w:ind w:right="566"/>
        <w:jc w:val="both"/>
        <w:rPr>
          <w:lang w:val="it-IT"/>
        </w:rPr>
      </w:pPr>
      <w:r>
        <w:rPr>
          <w:rStyle w:val="Rimandonotaapidipagina"/>
        </w:rPr>
        <w:footnoteRef/>
      </w:r>
      <w:r>
        <w:t xml:space="preserve"> </w:t>
      </w:r>
      <w:r w:rsidRPr="00050B83">
        <w:rPr>
          <w:color w:val="000000" w:themeColor="text1"/>
          <w:lang w:val="it-IT"/>
        </w:rPr>
        <w:t>Salvo que se indique lo contrario, todas las traducciones de textos citados en la bibliografía en lengua no española son de la autora.</w:t>
      </w:r>
    </w:p>
  </w:footnote>
  <w:footnote w:id="2">
    <w:p w:rsidR="00C961AE" w:rsidRPr="006B2696" w:rsidRDefault="00C961AE" w:rsidP="00544188">
      <w:pPr>
        <w:pStyle w:val="Testonotaapidipagina"/>
        <w:spacing w:line="360" w:lineRule="auto"/>
        <w:ind w:right="566"/>
        <w:jc w:val="both"/>
        <w:rPr>
          <w:color w:val="000000" w:themeColor="text1"/>
          <w:lang w:val="it-IT"/>
        </w:rPr>
      </w:pPr>
      <w:r w:rsidRPr="006B2696">
        <w:rPr>
          <w:rStyle w:val="Rimandonotaapidipagina"/>
          <w:color w:val="000000" w:themeColor="text1"/>
        </w:rPr>
        <w:footnoteRef/>
      </w:r>
      <w:r w:rsidRPr="006B2696">
        <w:rPr>
          <w:color w:val="000000" w:themeColor="text1"/>
        </w:rPr>
        <w:t xml:space="preserve"> </w:t>
      </w:r>
      <w:r w:rsidRPr="006B2696">
        <w:rPr>
          <w:color w:val="000000" w:themeColor="text1"/>
          <w:lang w:val="it-IT"/>
        </w:rPr>
        <w:t>Expresión usada por Pauline Berlage (2013: 48).</w:t>
      </w:r>
    </w:p>
  </w:footnote>
  <w:footnote w:id="3">
    <w:p w:rsidR="00C961AE" w:rsidRPr="007015A7" w:rsidRDefault="00C961AE" w:rsidP="006D3340">
      <w:pPr>
        <w:pStyle w:val="Testonotaapidipagina"/>
        <w:spacing w:line="360" w:lineRule="auto"/>
        <w:ind w:right="567"/>
        <w:jc w:val="both"/>
      </w:pPr>
      <w:r>
        <w:rPr>
          <w:rStyle w:val="Rimandonotaapidipagina"/>
        </w:rPr>
        <w:footnoteRef/>
      </w:r>
      <w:r>
        <w:t xml:space="preserve"> El grupo de investigación está formado por (en orden alfabético):</w:t>
      </w:r>
      <w:r w:rsidRPr="004D747B">
        <w:t xml:space="preserve"> </w:t>
      </w:r>
      <w:r>
        <w:t>Jaume Claret Miranda, Josep Anton Fernàndez Montolí, Avel</w:t>
      </w:r>
      <w:r>
        <w:rPr>
          <w:rFonts w:cstheme="minorHAnsi"/>
        </w:rPr>
        <w:t>·</w:t>
      </w:r>
      <w:r>
        <w:t xml:space="preserve">lí Flors Mas, Joan Fuster Sobrepere, Tulay Martínez Fernández, Maria Teresa Puigdevall Serralvo, Joan Pujolar Cos, Laura Solanilla Demestre, Jaume Subirana Ortín. </w:t>
      </w:r>
      <w:r>
        <w:rPr>
          <w:lang w:val="it-IT"/>
        </w:rPr>
        <w:t xml:space="preserve">Página web de referencia: </w:t>
      </w:r>
      <w:r>
        <w:rPr>
          <w:rFonts w:cstheme="minorHAnsi"/>
          <w:lang w:val="it-IT"/>
        </w:rPr>
        <w:t>&lt;</w:t>
      </w:r>
      <w:r w:rsidRPr="003C3E20">
        <w:rPr>
          <w:lang w:val="it-IT"/>
        </w:rPr>
        <w:t>http://in3.uoc.edu/opencms_in3/opencms/webs/grups_de_recerca/identicat/ca/index.html</w:t>
      </w:r>
      <w:r>
        <w:rPr>
          <w:rFonts w:cstheme="minorHAnsi"/>
          <w:lang w:val="it-IT"/>
        </w:rPr>
        <w:t>&gt;</w:t>
      </w:r>
      <w:r>
        <w:rPr>
          <w:lang w:val="it-IT"/>
        </w:rPr>
        <w:t xml:space="preserve"> </w:t>
      </w:r>
      <w:r>
        <w:rPr>
          <w:rFonts w:cstheme="minorHAnsi"/>
          <w:lang w:val="it-IT"/>
        </w:rPr>
        <w:t>[17/09/2017].</w:t>
      </w:r>
    </w:p>
  </w:footnote>
  <w:footnote w:id="4">
    <w:p w:rsidR="00C961AE" w:rsidRPr="00D514F9" w:rsidRDefault="00C961AE" w:rsidP="006D3340">
      <w:pPr>
        <w:pStyle w:val="Testonotaapidipagina"/>
        <w:spacing w:line="360" w:lineRule="auto"/>
        <w:ind w:right="567"/>
        <w:rPr>
          <w:lang w:val="it-IT"/>
        </w:rPr>
      </w:pPr>
      <w:r>
        <w:rPr>
          <w:rStyle w:val="Rimandonotaapidipagina"/>
        </w:rPr>
        <w:footnoteRef/>
      </w:r>
      <w:r>
        <w:t xml:space="preserve"> Los </w:t>
      </w:r>
      <w:r w:rsidRPr="00A038EC">
        <w:rPr>
          <w:lang w:val="it-IT"/>
        </w:rPr>
        <w:t>investigadores</w:t>
      </w:r>
      <w:r>
        <w:t xml:space="preserve"> principales son: </w:t>
      </w:r>
      <w:r w:rsidRPr="00A038EC">
        <w:t>Esther Gimeno Ugalde</w:t>
      </w:r>
      <w:r>
        <w:t xml:space="preserve"> y Santiago Pérez Isasi. </w:t>
      </w:r>
      <w:r>
        <w:rPr>
          <w:lang w:val="it-IT"/>
        </w:rPr>
        <w:t>Página web de referencia</w:t>
      </w:r>
      <w:r>
        <w:t xml:space="preserve">: </w:t>
      </w:r>
      <w:r>
        <w:rPr>
          <w:rFonts w:cstheme="minorHAnsi"/>
        </w:rPr>
        <w:t>&lt;</w:t>
      </w:r>
      <w:r w:rsidRPr="00D514F9">
        <w:t>http://istres.letras.ulisboa.pt/</w:t>
      </w:r>
      <w:r>
        <w:rPr>
          <w:rFonts w:cstheme="minorHAnsi"/>
        </w:rPr>
        <w:t xml:space="preserve">&gt; </w:t>
      </w:r>
      <w:r>
        <w:rPr>
          <w:rFonts w:cstheme="minorHAnsi"/>
          <w:lang w:val="it-IT"/>
        </w:rPr>
        <w:t>[17/09/2017].</w:t>
      </w:r>
    </w:p>
  </w:footnote>
  <w:footnote w:id="5">
    <w:p w:rsidR="00C961AE" w:rsidRPr="00A34F2E" w:rsidRDefault="00C961AE" w:rsidP="00A34F2E">
      <w:pPr>
        <w:pStyle w:val="Testonotaapidipagina"/>
        <w:spacing w:line="360" w:lineRule="auto"/>
        <w:ind w:right="567"/>
        <w:jc w:val="both"/>
        <w:rPr>
          <w:lang w:val="it-IT"/>
        </w:rPr>
      </w:pPr>
      <w:r>
        <w:rPr>
          <w:rStyle w:val="Rimandonotaapidipagina"/>
        </w:rPr>
        <w:footnoteRef/>
      </w:r>
      <w:r>
        <w:t xml:space="preserve"> La bases de datos puede encontrarse en la siguiente dirección: </w:t>
      </w:r>
      <w:r>
        <w:rPr>
          <w:rFonts w:cstheme="minorHAnsi"/>
        </w:rPr>
        <w:t>&lt;</w:t>
      </w:r>
      <w:r w:rsidRPr="00A34F2E">
        <w:t>http://istres.letras.ulisboa.pt/istres/</w:t>
      </w:r>
      <w:r>
        <w:rPr>
          <w:rFonts w:cstheme="minorHAnsi"/>
        </w:rPr>
        <w:t>&gt;</w:t>
      </w:r>
      <w:r>
        <w:t xml:space="preserve"> </w:t>
      </w:r>
      <w:r>
        <w:rPr>
          <w:rFonts w:cstheme="minorHAnsi"/>
        </w:rPr>
        <w:t>[10/11/2017].</w:t>
      </w:r>
    </w:p>
  </w:footnote>
  <w:footnote w:id="6">
    <w:p w:rsidR="00C961AE" w:rsidRPr="00775433" w:rsidRDefault="00C961AE" w:rsidP="00963DD6">
      <w:pPr>
        <w:pStyle w:val="Testonotaapidipagina"/>
        <w:spacing w:line="360" w:lineRule="auto"/>
        <w:ind w:right="566"/>
        <w:jc w:val="both"/>
        <w:rPr>
          <w:rFonts w:ascii="Times New Roman" w:hAnsi="Times New Roman" w:cs="Times New Roman"/>
        </w:rPr>
      </w:pPr>
      <w:r w:rsidRPr="00775433">
        <w:rPr>
          <w:rStyle w:val="Rimandonotaapidipagina"/>
          <w:rFonts w:ascii="Times New Roman" w:hAnsi="Times New Roman" w:cs="Times New Roman"/>
        </w:rPr>
        <w:footnoteRef/>
      </w:r>
      <w:r w:rsidRPr="00775433">
        <w:rPr>
          <w:rFonts w:ascii="Times New Roman" w:hAnsi="Times New Roman" w:cs="Times New Roman"/>
        </w:rPr>
        <w:t xml:space="preserve"> </w:t>
      </w:r>
      <w:r w:rsidRPr="00572F4A">
        <w:rPr>
          <w:rFonts w:ascii="Times New Roman" w:hAnsi="Times New Roman" w:cs="Times New Roman"/>
          <w:i/>
        </w:rPr>
        <w:t>Cf</w:t>
      </w:r>
      <w:r>
        <w:rPr>
          <w:rFonts w:ascii="Times New Roman" w:hAnsi="Times New Roman" w:cs="Times New Roman"/>
        </w:rPr>
        <w:t>. Domínguez 2010: 53.</w:t>
      </w:r>
      <w:r w:rsidRPr="00572F4A">
        <w:rPr>
          <w:rFonts w:ascii="Times New Roman" w:hAnsi="Times New Roman" w:cs="Times New Roman"/>
        </w:rPr>
        <w:t xml:space="preserve"> </w:t>
      </w:r>
      <w:r w:rsidRPr="00572F4A">
        <w:rPr>
          <w:rFonts w:ascii="Times New Roman" w:hAnsi="Times New Roman" w:cs="Times New Roman"/>
          <w:i/>
        </w:rPr>
        <w:t>Cf</w:t>
      </w:r>
      <w:r w:rsidRPr="00572F4A">
        <w:rPr>
          <w:rFonts w:ascii="Times New Roman" w:hAnsi="Times New Roman" w:cs="Times New Roman"/>
        </w:rPr>
        <w:t>.</w:t>
      </w:r>
      <w:r w:rsidRPr="00871B4B">
        <w:rPr>
          <w:rFonts w:ascii="Times New Roman" w:hAnsi="Times New Roman" w:cs="Times New Roman"/>
        </w:rPr>
        <w:t xml:space="preserve"> </w:t>
      </w:r>
      <w:r w:rsidRPr="00775433">
        <w:rPr>
          <w:rFonts w:ascii="Times New Roman" w:hAnsi="Times New Roman" w:cs="Times New Roman"/>
        </w:rPr>
        <w:t>la idea de una “literatura sin banderas” [</w:t>
      </w:r>
      <w:r w:rsidRPr="00572F4A">
        <w:rPr>
          <w:rFonts w:ascii="Times New Roman" w:hAnsi="Times New Roman" w:cs="Times New Roman"/>
        </w:rPr>
        <w:t>literature without flags</w:t>
      </w:r>
      <w:r w:rsidRPr="00775433">
        <w:rPr>
          <w:rFonts w:ascii="Times New Roman" w:hAnsi="Times New Roman" w:cs="Times New Roman"/>
        </w:rPr>
        <w:t>] en Magalhães 2013: 60.</w:t>
      </w:r>
    </w:p>
  </w:footnote>
  <w:footnote w:id="7">
    <w:p w:rsidR="00C961AE" w:rsidRPr="00872A40" w:rsidRDefault="00C961AE" w:rsidP="00872A40">
      <w:pPr>
        <w:pStyle w:val="Testonotaapidipagina"/>
        <w:spacing w:line="360" w:lineRule="auto"/>
        <w:ind w:right="567"/>
        <w:jc w:val="both"/>
        <w:rPr>
          <w:rFonts w:ascii="Times New Roman" w:hAnsi="Times New Roman" w:cs="Times New Roman"/>
        </w:rPr>
      </w:pPr>
      <w:r w:rsidRPr="00872A40">
        <w:rPr>
          <w:rStyle w:val="Rimandonotaapidipagina"/>
          <w:rFonts w:ascii="Times New Roman" w:hAnsi="Times New Roman" w:cs="Times New Roman"/>
        </w:rPr>
        <w:footnoteRef/>
      </w:r>
      <w:r w:rsidRPr="00872A40">
        <w:rPr>
          <w:rFonts w:ascii="Times New Roman" w:hAnsi="Times New Roman" w:cs="Times New Roman"/>
        </w:rPr>
        <w:t xml:space="preserve"> En l</w:t>
      </w:r>
      <w:r>
        <w:rPr>
          <w:rFonts w:ascii="Times New Roman" w:hAnsi="Times New Roman" w:cs="Times New Roman"/>
        </w:rPr>
        <w:t>a</w:t>
      </w:r>
      <w:r w:rsidRPr="00872A40">
        <w:rPr>
          <w:rFonts w:ascii="Times New Roman" w:hAnsi="Times New Roman" w:cs="Times New Roman"/>
        </w:rPr>
        <w:t xml:space="preserve"> consideración de procesos o relaciones que traspasan las fronteras de un estado, el término “transnacional” –en lugar de “internacional”, usado más bien con alusión a los estados en cualidad de instituciones– “resulta más adecuado para etiquetar fenómenos muy variables en términos de escala y distribución [...] [en referencia a] individuos, grupos movimentos” (Hannerz 1996:</w:t>
      </w:r>
      <w:r>
        <w:rPr>
          <w:rFonts w:ascii="Times New Roman" w:hAnsi="Times New Roman" w:cs="Times New Roman"/>
        </w:rPr>
        <w:t xml:space="preserve"> </w:t>
      </w:r>
      <w:r w:rsidRPr="00872A40">
        <w:rPr>
          <w:rFonts w:ascii="Times New Roman" w:hAnsi="Times New Roman" w:cs="Times New Roman"/>
        </w:rPr>
        <w:t xml:space="preserve">9). </w:t>
      </w:r>
    </w:p>
  </w:footnote>
  <w:footnote w:id="8">
    <w:p w:rsidR="00C961AE" w:rsidRPr="00872A40" w:rsidRDefault="00C961AE" w:rsidP="00872A40">
      <w:pPr>
        <w:pStyle w:val="Testonotaapidipagina"/>
        <w:spacing w:line="360" w:lineRule="auto"/>
        <w:ind w:right="567"/>
        <w:jc w:val="both"/>
        <w:rPr>
          <w:rFonts w:ascii="Times New Roman" w:hAnsi="Times New Roman" w:cs="Times New Roman"/>
        </w:rPr>
      </w:pPr>
      <w:r w:rsidRPr="00872A40">
        <w:rPr>
          <w:rStyle w:val="Rimandonotaapidipagina"/>
          <w:rFonts w:ascii="Times New Roman" w:hAnsi="Times New Roman" w:cs="Times New Roman"/>
        </w:rPr>
        <w:footnoteRef/>
      </w:r>
      <w:r w:rsidRPr="00872A40">
        <w:rPr>
          <w:rFonts w:ascii="Times New Roman" w:hAnsi="Times New Roman" w:cs="Times New Roman"/>
        </w:rPr>
        <w:t xml:space="preserve"> Como se verá más adelante, mi propuesta toma en consideración un marco espacial</w:t>
      </w:r>
      <w:r>
        <w:rPr>
          <w:rFonts w:ascii="Times New Roman" w:hAnsi="Times New Roman" w:cs="Times New Roman"/>
        </w:rPr>
        <w:t xml:space="preserve"> más amplio que el peninsular, e</w:t>
      </w:r>
      <w:r w:rsidRPr="00872A40">
        <w:rPr>
          <w:rFonts w:ascii="Times New Roman" w:hAnsi="Times New Roman" w:cs="Times New Roman"/>
        </w:rPr>
        <w:t xml:space="preserve">nglobando en el análisis territorios extrapeninsulares. </w:t>
      </w:r>
    </w:p>
  </w:footnote>
  <w:footnote w:id="9">
    <w:p w:rsidR="00C961AE" w:rsidRPr="00872A40" w:rsidRDefault="00C961AE" w:rsidP="00872A40">
      <w:pPr>
        <w:pStyle w:val="Testonotaapidipagina"/>
        <w:spacing w:line="360" w:lineRule="auto"/>
        <w:ind w:right="567"/>
        <w:jc w:val="both"/>
        <w:rPr>
          <w:rFonts w:ascii="Times New Roman" w:hAnsi="Times New Roman" w:cs="Times New Roman"/>
        </w:rPr>
      </w:pPr>
      <w:r w:rsidRPr="00872A40">
        <w:rPr>
          <w:rStyle w:val="Rimandonotaapidipagina"/>
          <w:rFonts w:ascii="Times New Roman" w:hAnsi="Times New Roman" w:cs="Times New Roman"/>
        </w:rPr>
        <w:footnoteRef/>
      </w:r>
      <w:r>
        <w:rPr>
          <w:rFonts w:ascii="Times New Roman" w:hAnsi="Times New Roman" w:cs="Times New Roman"/>
        </w:rPr>
        <w:t xml:space="preserve"> Con l</w:t>
      </w:r>
      <w:r w:rsidRPr="00872A40">
        <w:rPr>
          <w:rFonts w:ascii="Times New Roman" w:hAnsi="Times New Roman" w:cs="Times New Roman"/>
        </w:rPr>
        <w:t xml:space="preserve">a expresión “nación singular” </w:t>
      </w:r>
      <w:r>
        <w:rPr>
          <w:rFonts w:ascii="Times New Roman" w:hAnsi="Times New Roman" w:cs="Times New Roman"/>
        </w:rPr>
        <w:t>remito al título de una monografía</w:t>
      </w:r>
      <w:r w:rsidRPr="00872A40">
        <w:rPr>
          <w:rFonts w:ascii="Times New Roman" w:hAnsi="Times New Roman" w:cs="Times New Roman"/>
        </w:rPr>
        <w:t xml:space="preserve"> de Luisa Elena Delgado, </w:t>
      </w:r>
      <w:r w:rsidRPr="00872A40">
        <w:rPr>
          <w:rFonts w:ascii="Times New Roman" w:hAnsi="Times New Roman" w:cs="Times New Roman"/>
          <w:i/>
        </w:rPr>
        <w:t>La nación singular. Fantasías de la normalidad democrática española (1996-2011).</w:t>
      </w:r>
      <w:r w:rsidRPr="00872A40">
        <w:rPr>
          <w:rFonts w:ascii="Times New Roman" w:hAnsi="Times New Roman" w:cs="Times New Roman"/>
        </w:rPr>
        <w:t xml:space="preserve"> Madrid: Siglo XXI, 2014.</w:t>
      </w:r>
    </w:p>
  </w:footnote>
  <w:footnote w:id="10">
    <w:p w:rsidR="00C961AE" w:rsidRPr="00872A40" w:rsidRDefault="00C961AE" w:rsidP="00872A40">
      <w:pPr>
        <w:pStyle w:val="Testonotaapidipagina"/>
        <w:spacing w:line="360" w:lineRule="auto"/>
        <w:ind w:right="567"/>
        <w:jc w:val="both"/>
        <w:rPr>
          <w:rFonts w:ascii="Times New Roman" w:hAnsi="Times New Roman" w:cs="Times New Roman"/>
        </w:rPr>
      </w:pPr>
      <w:r w:rsidRPr="00872A40">
        <w:rPr>
          <w:rStyle w:val="Rimandonotaapidipagina"/>
          <w:rFonts w:ascii="Times New Roman" w:hAnsi="Times New Roman" w:cs="Times New Roman"/>
        </w:rPr>
        <w:footnoteRef/>
      </w:r>
      <w:r w:rsidRPr="00872A40">
        <w:rPr>
          <w:rFonts w:ascii="Times New Roman" w:hAnsi="Times New Roman" w:cs="Times New Roman"/>
        </w:rPr>
        <w:t xml:space="preserve"> Como se deduce de la postura crítica de Joan Ramon Resina (2009: 29) hacia el marco epistémico de los “peninsularistas” (palabra que Resina usa para indicar los especialistas de literaturas hispánicas limitadamente a España), decir simplemente “literatura peninsular” para indicar la perspectiva transnacional de los Estudios Ibéricos no es suficiente: la expresión puede confundirse con el campo del Hispanismo </w:t>
      </w:r>
      <w:r>
        <w:rPr>
          <w:rFonts w:ascii="Times New Roman" w:hAnsi="Times New Roman" w:cs="Times New Roman"/>
        </w:rPr>
        <w:t>tradicional</w:t>
      </w:r>
      <w:r w:rsidRPr="00872A40">
        <w:rPr>
          <w:rFonts w:ascii="Times New Roman" w:hAnsi="Times New Roman" w:cs="Times New Roman"/>
        </w:rPr>
        <w:t>.</w:t>
      </w:r>
    </w:p>
  </w:footnote>
  <w:footnote w:id="11">
    <w:p w:rsidR="00C961AE" w:rsidRPr="00872A40" w:rsidRDefault="00C961AE" w:rsidP="00872A40">
      <w:pPr>
        <w:pStyle w:val="Testonotaapidipagina"/>
        <w:spacing w:line="360" w:lineRule="auto"/>
        <w:ind w:right="567"/>
        <w:jc w:val="both"/>
        <w:rPr>
          <w:rFonts w:ascii="Times New Roman" w:hAnsi="Times New Roman" w:cs="Times New Roman"/>
        </w:rPr>
      </w:pPr>
      <w:r w:rsidRPr="00872A40">
        <w:rPr>
          <w:rStyle w:val="Rimandonotaapidipagina"/>
          <w:rFonts w:ascii="Times New Roman" w:hAnsi="Times New Roman" w:cs="Times New Roman"/>
        </w:rPr>
        <w:footnoteRef/>
      </w:r>
      <w:r w:rsidRPr="00872A40">
        <w:rPr>
          <w:rFonts w:ascii="Times New Roman" w:hAnsi="Times New Roman" w:cs="Times New Roman"/>
        </w:rPr>
        <w:t xml:space="preserve"> En el espacio crítico anglosajón, cuya peculiaridad es la de reunir la dimensión académica con la política, Pérez Isasi (2014a:</w:t>
      </w:r>
      <w:r>
        <w:rPr>
          <w:rFonts w:ascii="Times New Roman" w:hAnsi="Times New Roman" w:cs="Times New Roman"/>
        </w:rPr>
        <w:t xml:space="preserve"> </w:t>
      </w:r>
      <w:r w:rsidRPr="00872A40">
        <w:rPr>
          <w:rFonts w:ascii="Times New Roman" w:hAnsi="Times New Roman" w:cs="Times New Roman"/>
        </w:rPr>
        <w:t xml:space="preserve">21) indica también Epps 2005, Buffery </w:t>
      </w:r>
      <w:r w:rsidRPr="00E77160">
        <w:rPr>
          <w:rFonts w:ascii="Times New Roman" w:hAnsi="Times New Roman" w:cs="Times New Roman"/>
          <w:i/>
        </w:rPr>
        <w:t>et al.</w:t>
      </w:r>
      <w:r w:rsidRPr="00872A40">
        <w:rPr>
          <w:rFonts w:ascii="Times New Roman" w:hAnsi="Times New Roman" w:cs="Times New Roman"/>
        </w:rPr>
        <w:t xml:space="preserve"> 2007, Martín Estudillo y Spadaccini 2010. </w:t>
      </w:r>
    </w:p>
  </w:footnote>
  <w:footnote w:id="12">
    <w:p w:rsidR="00C961AE" w:rsidRPr="00872A40" w:rsidRDefault="00C961AE" w:rsidP="00872A40">
      <w:pPr>
        <w:pStyle w:val="Testonotaapidipagina"/>
        <w:spacing w:line="360" w:lineRule="auto"/>
        <w:ind w:right="567"/>
        <w:jc w:val="both"/>
        <w:rPr>
          <w:rFonts w:ascii="Times New Roman" w:hAnsi="Times New Roman" w:cs="Times New Roman"/>
        </w:rPr>
      </w:pPr>
      <w:r w:rsidRPr="00872A40">
        <w:rPr>
          <w:rStyle w:val="Rimandonotaapidipagina"/>
          <w:rFonts w:ascii="Times New Roman" w:hAnsi="Times New Roman" w:cs="Times New Roman"/>
        </w:rPr>
        <w:footnoteRef/>
      </w:r>
      <w:r w:rsidRPr="00872A40">
        <w:rPr>
          <w:rFonts w:ascii="Times New Roman" w:hAnsi="Times New Roman" w:cs="Times New Roman"/>
        </w:rPr>
        <w:t xml:space="preserve"> Santiago Pérez Isasi ve en la recuperación de los Area Studies </w:t>
      </w:r>
      <w:r>
        <w:rPr>
          <w:rFonts w:ascii="Times New Roman" w:hAnsi="Times New Roman" w:cs="Times New Roman"/>
        </w:rPr>
        <w:t>algo</w:t>
      </w:r>
      <w:r w:rsidRPr="00872A40">
        <w:rPr>
          <w:rFonts w:ascii="Times New Roman" w:hAnsi="Times New Roman" w:cs="Times New Roman"/>
        </w:rPr>
        <w:t xml:space="preserve"> connatural a la consideración de la Península Ibérica como “espacio geocultural unitario” (2014a:</w:t>
      </w:r>
      <w:r>
        <w:rPr>
          <w:rFonts w:ascii="Times New Roman" w:hAnsi="Times New Roman" w:cs="Times New Roman"/>
        </w:rPr>
        <w:t xml:space="preserve"> </w:t>
      </w:r>
      <w:r w:rsidRPr="00872A40">
        <w:rPr>
          <w:rFonts w:ascii="Times New Roman" w:hAnsi="Times New Roman" w:cs="Times New Roman"/>
        </w:rPr>
        <w:t>20).</w:t>
      </w:r>
    </w:p>
  </w:footnote>
  <w:footnote w:id="13">
    <w:p w:rsidR="00C961AE" w:rsidRPr="00092DAA" w:rsidRDefault="00C961AE" w:rsidP="00646031">
      <w:pPr>
        <w:pStyle w:val="Testonotaapidipagina"/>
        <w:spacing w:line="360" w:lineRule="auto"/>
        <w:ind w:right="565"/>
        <w:jc w:val="both"/>
        <w:rPr>
          <w:rFonts w:ascii="Times New Roman" w:hAnsi="Times New Roman" w:cs="Times New Roman"/>
        </w:rPr>
      </w:pPr>
      <w:r w:rsidRPr="00092DAA">
        <w:rPr>
          <w:rStyle w:val="Rimandonotaapidipagina"/>
          <w:rFonts w:ascii="Times New Roman" w:hAnsi="Times New Roman" w:cs="Times New Roman"/>
        </w:rPr>
        <w:footnoteRef/>
      </w:r>
      <w:r w:rsidRPr="00092DAA">
        <w:rPr>
          <w:rFonts w:ascii="Times New Roman" w:hAnsi="Times New Roman" w:cs="Times New Roman"/>
        </w:rPr>
        <w:t xml:space="preserve"> Daniel-Henri Pageaux, además de </w:t>
      </w:r>
      <w:r>
        <w:rPr>
          <w:rFonts w:ascii="Times New Roman" w:hAnsi="Times New Roman" w:cs="Times New Roman"/>
        </w:rPr>
        <w:t>remarcar que las iniciativas acerca del diáologo luso-español van creciendo (coloquios en Cáceres, Valencia, Salamanca, entre otros)</w:t>
      </w:r>
      <w:r w:rsidRPr="00092DAA">
        <w:rPr>
          <w:rFonts w:ascii="Times New Roman" w:hAnsi="Times New Roman" w:cs="Times New Roman"/>
        </w:rPr>
        <w:t xml:space="preserve">, </w:t>
      </w:r>
      <w:r>
        <w:rPr>
          <w:rFonts w:ascii="Times New Roman" w:hAnsi="Times New Roman" w:cs="Times New Roman"/>
        </w:rPr>
        <w:t xml:space="preserve">nombra los estudiosos de referencia sobre este tema en la época reciente: Fernando Cabo, Antonio Sáez, Xosé Manuel Dasilva, Juan M. Ribera Llopis, Teresa Araújo, Ángel Marcos de Dios, Pilar Vázquez Cuesta, Manuel Correia Fernandes (2010: 366). La lista, a la que añado Santiago Pérez Isasi y </w:t>
      </w:r>
      <w:r w:rsidRPr="00601D90">
        <w:rPr>
          <w:rFonts w:ascii="Times New Roman" w:hAnsi="Times New Roman" w:cs="Times New Roman"/>
        </w:rPr>
        <w:t>Ângela Fernandes</w:t>
      </w:r>
      <w:r>
        <w:rPr>
          <w:rFonts w:ascii="Times New Roman" w:hAnsi="Times New Roman" w:cs="Times New Roman"/>
        </w:rPr>
        <w:t xml:space="preserve"> por su empeño en fomentar el intercambio sobre temas ibéricos, empeño que ofrece a la temática luso-española su espacio de reflexión, no </w:t>
      </w:r>
      <w:r w:rsidRPr="005D08C9">
        <w:rPr>
          <w:rFonts w:ascii="Times New Roman" w:hAnsi="Times New Roman" w:cs="Times New Roman"/>
        </w:rPr>
        <w:t>puede que quedarse en un estado parcial, pues, como dicho, el interés es creciente.</w:t>
      </w:r>
    </w:p>
  </w:footnote>
  <w:footnote w:id="14">
    <w:p w:rsidR="00C961AE" w:rsidRPr="009D1ADE" w:rsidRDefault="00C961AE" w:rsidP="00356229">
      <w:pPr>
        <w:pStyle w:val="Testonotaapidipagina"/>
        <w:spacing w:line="360" w:lineRule="auto"/>
        <w:ind w:right="567"/>
        <w:jc w:val="both"/>
        <w:rPr>
          <w:rFonts w:ascii="Times New Roman" w:hAnsi="Times New Roman" w:cs="Times New Roman"/>
        </w:rPr>
      </w:pPr>
      <w:r w:rsidRPr="009D1ADE">
        <w:rPr>
          <w:rStyle w:val="Rimandonotaapidipagina"/>
          <w:rFonts w:ascii="Times New Roman" w:hAnsi="Times New Roman" w:cs="Times New Roman"/>
        </w:rPr>
        <w:footnoteRef/>
      </w:r>
      <w:r w:rsidRPr="009D1ADE">
        <w:rPr>
          <w:rFonts w:ascii="Times New Roman" w:hAnsi="Times New Roman" w:cs="Times New Roman"/>
        </w:rPr>
        <w:t xml:space="preserve"> He aquí el listado de los ámbitos de referencia: “Historia portuguesa y española del siglo </w:t>
      </w:r>
      <w:r w:rsidRPr="00ED0441">
        <w:rPr>
          <w:rFonts w:ascii="Times New Roman" w:hAnsi="Times New Roman" w:cs="Times New Roman"/>
          <w:smallCaps/>
        </w:rPr>
        <w:t>xx</w:t>
      </w:r>
      <w:r w:rsidRPr="009D1ADE">
        <w:rPr>
          <w:rFonts w:ascii="Times New Roman" w:hAnsi="Times New Roman" w:cs="Times New Roman"/>
        </w:rPr>
        <w:t>, gobierno y política, política exterior y relaciones internacionales incluyendo con, y en, la Unión Europea; trabajo y movimientos sociales; políticas sociales y de asistencia social; economía y administración de empresas; trabajo y empleo; desarrollos espaciales, urbanos y regionales; nacionalismo regional e identidades étnicas; pensamiento feminista y políticas de género; media, televisión, cine, políticas de la educación y de la cultura; gobernanza y políticas del turismo, del tiempo libre i del deporte; lengua española y portuguesa, lingüística</w:t>
      </w:r>
      <w:r>
        <w:rPr>
          <w:rFonts w:ascii="Times New Roman" w:hAnsi="Times New Roman" w:cs="Times New Roman"/>
        </w:rPr>
        <w:t xml:space="preserve"> y metodologías de la enseñanza”. </w:t>
      </w:r>
      <w:r w:rsidRPr="009D1ADE">
        <w:rPr>
          <w:rFonts w:ascii="Times New Roman" w:hAnsi="Times New Roman" w:cs="Times New Roman"/>
          <w:i/>
        </w:rPr>
        <w:t>IJIS The International Journal of Iberian Studies</w:t>
      </w:r>
      <w:r w:rsidRPr="009D1ADE">
        <w:rPr>
          <w:rFonts w:ascii="Times New Roman" w:hAnsi="Times New Roman" w:cs="Times New Roman"/>
        </w:rPr>
        <w:t xml:space="preserve"> &lt;http://www.iberianstudies.n</w:t>
      </w:r>
      <w:r>
        <w:rPr>
          <w:rFonts w:ascii="Times New Roman" w:hAnsi="Times New Roman" w:cs="Times New Roman"/>
        </w:rPr>
        <w:t>et/ijis/ijis.html&gt; [</w:t>
      </w:r>
      <w:r w:rsidRPr="009D1ADE">
        <w:rPr>
          <w:rFonts w:ascii="Times New Roman" w:hAnsi="Times New Roman" w:cs="Times New Roman"/>
        </w:rPr>
        <w:t>14/07/</w:t>
      </w:r>
      <w:r>
        <w:rPr>
          <w:rFonts w:ascii="Times New Roman" w:hAnsi="Times New Roman" w:cs="Times New Roman"/>
        </w:rPr>
        <w:t>20</w:t>
      </w:r>
      <w:r w:rsidRPr="009D1ADE">
        <w:rPr>
          <w:rFonts w:ascii="Times New Roman" w:hAnsi="Times New Roman" w:cs="Times New Roman"/>
        </w:rPr>
        <w:t>15].</w:t>
      </w:r>
    </w:p>
  </w:footnote>
  <w:footnote w:id="15">
    <w:p w:rsidR="00C961AE" w:rsidRPr="004710EA" w:rsidRDefault="00C961AE" w:rsidP="00A069CE">
      <w:pPr>
        <w:pStyle w:val="Testonotaapidipagina"/>
        <w:spacing w:line="360" w:lineRule="auto"/>
        <w:ind w:right="567"/>
        <w:jc w:val="both"/>
        <w:rPr>
          <w:rFonts w:ascii="Times New Roman" w:hAnsi="Times New Roman" w:cs="Times New Roman"/>
        </w:rPr>
      </w:pPr>
      <w:r w:rsidRPr="00872A40">
        <w:rPr>
          <w:rStyle w:val="Rimandonotaapidipagina"/>
          <w:rFonts w:ascii="Times New Roman" w:hAnsi="Times New Roman" w:cs="Times New Roman"/>
        </w:rPr>
        <w:footnoteRef/>
      </w:r>
      <w:r w:rsidRPr="00356229">
        <w:rPr>
          <w:rFonts w:ascii="Times New Roman" w:hAnsi="Times New Roman" w:cs="Times New Roman"/>
        </w:rPr>
        <w:t xml:space="preserve"> Convocatoria ACIS 2015 &lt;http://www.iberianst</w:t>
      </w:r>
      <w:r>
        <w:rPr>
          <w:rFonts w:ascii="Times New Roman" w:hAnsi="Times New Roman" w:cs="Times New Roman"/>
        </w:rPr>
        <w:t>udies.net/wp/?page_id=16&gt; [</w:t>
      </w:r>
      <w:r w:rsidRPr="004710EA">
        <w:rPr>
          <w:rFonts w:ascii="Times New Roman" w:hAnsi="Times New Roman" w:cs="Times New Roman"/>
        </w:rPr>
        <w:t>14/07/</w:t>
      </w:r>
      <w:r>
        <w:rPr>
          <w:rFonts w:ascii="Times New Roman" w:hAnsi="Times New Roman" w:cs="Times New Roman"/>
        </w:rPr>
        <w:t>20</w:t>
      </w:r>
      <w:r w:rsidRPr="004710EA">
        <w:rPr>
          <w:rFonts w:ascii="Times New Roman" w:hAnsi="Times New Roman" w:cs="Times New Roman"/>
        </w:rPr>
        <w:t xml:space="preserve">15]. </w:t>
      </w:r>
    </w:p>
  </w:footnote>
  <w:footnote w:id="16">
    <w:p w:rsidR="00C961AE" w:rsidRPr="00F02F08" w:rsidRDefault="00C961AE" w:rsidP="00F02F08">
      <w:pPr>
        <w:pStyle w:val="Testonotaapidipagina"/>
        <w:spacing w:line="360" w:lineRule="auto"/>
        <w:ind w:right="567"/>
        <w:jc w:val="both"/>
        <w:rPr>
          <w:rFonts w:ascii="Times New Roman" w:hAnsi="Times New Roman" w:cs="Times New Roman"/>
        </w:rPr>
      </w:pPr>
      <w:r w:rsidRPr="00F02F08">
        <w:rPr>
          <w:rStyle w:val="Rimandonotaapidipagina"/>
          <w:rFonts w:ascii="Times New Roman" w:hAnsi="Times New Roman" w:cs="Times New Roman"/>
        </w:rPr>
        <w:footnoteRef/>
      </w:r>
      <w:r w:rsidRPr="00F02F08">
        <w:rPr>
          <w:rFonts w:ascii="Times New Roman" w:hAnsi="Times New Roman" w:cs="Times New Roman"/>
        </w:rPr>
        <w:t xml:space="preserve"> </w:t>
      </w:r>
      <w:r w:rsidRPr="00EB3F4F">
        <w:rPr>
          <w:rFonts w:ascii="Times New Roman" w:hAnsi="Times New Roman" w:cs="Times New Roman"/>
        </w:rPr>
        <w:t>Las</w:t>
      </w:r>
      <w:r w:rsidRPr="00F02F08">
        <w:rPr>
          <w:rFonts w:ascii="Times New Roman" w:hAnsi="Times New Roman" w:cs="Times New Roman"/>
        </w:rPr>
        <w:t xml:space="preserve"> culturas pertenecientes a la Península Ibérica.</w:t>
      </w:r>
    </w:p>
  </w:footnote>
  <w:footnote w:id="17">
    <w:p w:rsidR="00C961AE" w:rsidRPr="00F06AAA" w:rsidRDefault="00C961AE" w:rsidP="001A49FA">
      <w:pPr>
        <w:pStyle w:val="Testonotaapidipagina"/>
        <w:spacing w:line="360" w:lineRule="auto"/>
        <w:ind w:right="567"/>
        <w:jc w:val="both"/>
        <w:rPr>
          <w:rFonts w:ascii="Times New Roman" w:hAnsi="Times New Roman" w:cs="Times New Roman"/>
        </w:rPr>
      </w:pPr>
      <w:r w:rsidRPr="001A49FA">
        <w:rPr>
          <w:rStyle w:val="Rimandonotaapidipagina"/>
          <w:rFonts w:ascii="Times New Roman" w:hAnsi="Times New Roman" w:cs="Times New Roman"/>
        </w:rPr>
        <w:footnoteRef/>
      </w:r>
      <w:r w:rsidRPr="001A49FA">
        <w:rPr>
          <w:rFonts w:ascii="Times New Roman" w:hAnsi="Times New Roman" w:cs="Times New Roman"/>
        </w:rPr>
        <w:t xml:space="preserve"> Véase, a título de ejemplo, Lonsdale 2007 </w:t>
      </w:r>
      <w:r>
        <w:rPr>
          <w:rFonts w:ascii="Times New Roman" w:hAnsi="Times New Roman" w:cs="Times New Roman"/>
        </w:rPr>
        <w:t xml:space="preserve">(se trata de </w:t>
      </w:r>
      <w:r w:rsidRPr="001A49FA">
        <w:rPr>
          <w:rFonts w:ascii="Times New Roman" w:hAnsi="Times New Roman" w:cs="Times New Roman"/>
        </w:rPr>
        <w:t xml:space="preserve">un análisis de la novela </w:t>
      </w:r>
      <w:r w:rsidRPr="001A49FA">
        <w:rPr>
          <w:rFonts w:ascii="Times New Roman" w:hAnsi="Times New Roman" w:cs="Times New Roman"/>
          <w:i/>
        </w:rPr>
        <w:t>El mismo mar de todos los veranos</w:t>
      </w:r>
      <w:r w:rsidRPr="001A49FA">
        <w:rPr>
          <w:rFonts w:ascii="Times New Roman" w:hAnsi="Times New Roman" w:cs="Times New Roman"/>
        </w:rPr>
        <w:t xml:space="preserve"> de Esther Tusquets </w:t>
      </w:r>
      <w:r>
        <w:rPr>
          <w:rFonts w:ascii="Times New Roman" w:hAnsi="Times New Roman" w:cs="Times New Roman"/>
        </w:rPr>
        <w:t xml:space="preserve">en lo que tiene que ver la relación entre </w:t>
      </w:r>
      <w:r w:rsidRPr="00F06AAA">
        <w:rPr>
          <w:rFonts w:ascii="Times New Roman" w:hAnsi="Times New Roman" w:cs="Times New Roman"/>
        </w:rPr>
        <w:t xml:space="preserve">género y lengua) y Davis 2007 (sobre </w:t>
      </w:r>
      <w:r w:rsidRPr="00F06AAA">
        <w:rPr>
          <w:rFonts w:ascii="Times New Roman" w:hAnsi="Times New Roman" w:cs="Times New Roman"/>
          <w:i/>
        </w:rPr>
        <w:t>Queer theory</w:t>
      </w:r>
      <w:r w:rsidRPr="00F06AAA">
        <w:rPr>
          <w:rFonts w:ascii="Times New Roman" w:hAnsi="Times New Roman" w:cs="Times New Roman"/>
        </w:rPr>
        <w:t xml:space="preserve"> en el marco del Hispanismo). </w:t>
      </w:r>
    </w:p>
  </w:footnote>
  <w:footnote w:id="18">
    <w:p w:rsidR="00C961AE" w:rsidRPr="00F52B20" w:rsidRDefault="00C961AE" w:rsidP="00106D40">
      <w:pPr>
        <w:pStyle w:val="Testonotaapidipagina"/>
        <w:spacing w:line="360" w:lineRule="auto"/>
        <w:ind w:right="567"/>
        <w:jc w:val="both"/>
        <w:rPr>
          <w:rFonts w:ascii="Times New Roman" w:hAnsi="Times New Roman" w:cs="Times New Roman"/>
        </w:rPr>
      </w:pPr>
      <w:r w:rsidRPr="00F52B20">
        <w:rPr>
          <w:rStyle w:val="Rimandonotaapidipagina"/>
          <w:rFonts w:ascii="Times New Roman" w:hAnsi="Times New Roman" w:cs="Times New Roman"/>
        </w:rPr>
        <w:footnoteRef/>
      </w:r>
      <w:r w:rsidRPr="00F52B20">
        <w:rPr>
          <w:rFonts w:ascii="Times New Roman" w:hAnsi="Times New Roman" w:cs="Times New Roman"/>
        </w:rPr>
        <w:t xml:space="preserve"> Anteriormente al uso que del término hace Roberto Vecchi, es posible encontrar una referencia a Iberismos en José Luís Lima García (2007). Posteriormente es Santiago Pérez Isasi quien habla de Iberismo en plural (2014b).</w:t>
      </w:r>
    </w:p>
  </w:footnote>
  <w:footnote w:id="19">
    <w:p w:rsidR="00C961AE" w:rsidRPr="00F52B20" w:rsidRDefault="00C961AE" w:rsidP="00872A40">
      <w:pPr>
        <w:pStyle w:val="Testonotaapidipagina"/>
        <w:spacing w:line="360" w:lineRule="auto"/>
        <w:ind w:right="567"/>
        <w:jc w:val="both"/>
      </w:pPr>
      <w:r w:rsidRPr="00F52B20">
        <w:rPr>
          <w:rStyle w:val="Rimandonotaapidipagina"/>
          <w:rFonts w:ascii="Times New Roman" w:hAnsi="Times New Roman" w:cs="Times New Roman"/>
        </w:rPr>
        <w:footnoteRef/>
      </w:r>
      <w:r w:rsidRPr="00F52B20">
        <w:rPr>
          <w:rFonts w:ascii="Times New Roman" w:hAnsi="Times New Roman" w:cs="Times New Roman"/>
        </w:rPr>
        <w:t xml:space="preserve"> El Iberismo político fue conocido también como Paniberismo o Transiberismo.</w:t>
      </w:r>
    </w:p>
  </w:footnote>
  <w:footnote w:id="20">
    <w:p w:rsidR="00C961AE" w:rsidRPr="00F52B20" w:rsidRDefault="00C961AE" w:rsidP="00486C64">
      <w:pPr>
        <w:pStyle w:val="Testonotaapidipagina"/>
        <w:spacing w:line="360" w:lineRule="auto"/>
        <w:ind w:right="565"/>
        <w:jc w:val="both"/>
        <w:rPr>
          <w:rFonts w:ascii="Times New Roman" w:hAnsi="Times New Roman" w:cs="Times New Roman"/>
        </w:rPr>
      </w:pPr>
      <w:r w:rsidRPr="00F52B20">
        <w:rPr>
          <w:rStyle w:val="Rimandonotaapidipagina"/>
          <w:rFonts w:ascii="Times New Roman" w:hAnsi="Times New Roman" w:cs="Times New Roman"/>
        </w:rPr>
        <w:footnoteRef/>
      </w:r>
      <w:r w:rsidRPr="00F52B20">
        <w:rPr>
          <w:rFonts w:ascii="Times New Roman" w:hAnsi="Times New Roman" w:cs="Times New Roman"/>
        </w:rPr>
        <w:t xml:space="preserve"> La denominación de “bipolar” y “multipolar” se debe a Carlos Pazos Justo (2013). Merece subrayar que de esta bipartición todavía queda rastro en la tensión creada en el ejercicio comparatista “entre una lógica analítica multipolar vs. bipolar, atendiendo a la presencia/ausencia de sistemas hegemónicos (español y portugués) y/o sistemas emergentes (catalán, gallego y vasco, en general)” donde la lógica bipolar todavía resulta predominante por ser la más consolidada (Pazos Justo 2013: 236). También se hace referencia a las dos versiones como “dual” y “plural” (Pereira 2007: 233).</w:t>
      </w:r>
    </w:p>
  </w:footnote>
  <w:footnote w:id="21">
    <w:p w:rsidR="00C961AE" w:rsidRPr="00F52B20" w:rsidRDefault="00C961AE" w:rsidP="00E87BFC">
      <w:pPr>
        <w:pStyle w:val="Testonotaapidipagina"/>
        <w:spacing w:line="360" w:lineRule="auto"/>
        <w:ind w:right="565"/>
        <w:jc w:val="both"/>
        <w:rPr>
          <w:rFonts w:ascii="Times New Roman" w:hAnsi="Times New Roman" w:cs="Times New Roman"/>
        </w:rPr>
      </w:pPr>
      <w:r w:rsidRPr="00F52B20">
        <w:rPr>
          <w:rStyle w:val="Rimandonotaapidipagina"/>
          <w:rFonts w:ascii="Times New Roman" w:hAnsi="Times New Roman" w:cs="Times New Roman"/>
        </w:rPr>
        <w:footnoteRef/>
      </w:r>
      <w:r w:rsidRPr="00F52B20">
        <w:rPr>
          <w:rFonts w:ascii="Times New Roman" w:hAnsi="Times New Roman" w:cs="Times New Roman"/>
        </w:rPr>
        <w:t xml:space="preserve"> Martins, Oliveira, </w:t>
      </w:r>
      <w:r w:rsidRPr="00F52B20">
        <w:rPr>
          <w:rFonts w:ascii="Times New Roman" w:hAnsi="Times New Roman" w:cs="Times New Roman"/>
          <w:i/>
        </w:rPr>
        <w:t>Historia da civilizaçao ibérica</w:t>
      </w:r>
      <w:r w:rsidRPr="00F52B20">
        <w:rPr>
          <w:rFonts w:ascii="Times New Roman" w:hAnsi="Times New Roman" w:cs="Times New Roman"/>
        </w:rPr>
        <w:t xml:space="preserve">. Lisboa: Guimarães Editores, 1994 </w:t>
      </w:r>
      <w:r w:rsidRPr="00F52B20">
        <w:rPr>
          <w:rFonts w:ascii="Times New Roman" w:hAnsi="Times New Roman" w:cs="Times New Roman"/>
          <w:i/>
        </w:rPr>
        <w:t>apud</w:t>
      </w:r>
      <w:r w:rsidRPr="00F52B20">
        <w:rPr>
          <w:rFonts w:ascii="Times New Roman" w:hAnsi="Times New Roman" w:cs="Times New Roman"/>
        </w:rPr>
        <w:t xml:space="preserve"> Resina 2009: 30.</w:t>
      </w:r>
    </w:p>
  </w:footnote>
  <w:footnote w:id="22">
    <w:p w:rsidR="00C961AE" w:rsidRPr="002F5180" w:rsidRDefault="00C961AE" w:rsidP="00386171">
      <w:pPr>
        <w:pStyle w:val="Testonotaapidipagina"/>
        <w:spacing w:line="360" w:lineRule="auto"/>
        <w:ind w:right="565"/>
        <w:jc w:val="both"/>
        <w:rPr>
          <w:rFonts w:ascii="Times New Roman" w:hAnsi="Times New Roman" w:cs="Times New Roman"/>
        </w:rPr>
      </w:pPr>
      <w:r w:rsidRPr="00747D07">
        <w:rPr>
          <w:rStyle w:val="Rimandonotaapidipagina"/>
          <w:rFonts w:ascii="Times New Roman" w:hAnsi="Times New Roman" w:cs="Times New Roman"/>
        </w:rPr>
        <w:footnoteRef/>
      </w:r>
      <w:r w:rsidRPr="00747D07">
        <w:rPr>
          <w:rFonts w:ascii="Times New Roman" w:hAnsi="Times New Roman" w:cs="Times New Roman"/>
        </w:rPr>
        <w:t xml:space="preserve"> Enric Prat de la Riba (Castellterçol 1870-1917) fue una figura decisiva del pensamiento catalanista y “mentor intelectual del catalanismo” (Tusell 1998: 17). En su modo de ver, el nacionalismo, al quitarle fuerzas a los movimientos separatistas, no es antinómico al universalismo (o federalismo) (Prat de la Riba 1910: 104-105). Su doctrina, expresada en </w:t>
      </w:r>
      <w:r w:rsidRPr="00747D07">
        <w:rPr>
          <w:rFonts w:ascii="Times New Roman" w:hAnsi="Times New Roman" w:cs="Times New Roman"/>
          <w:i/>
        </w:rPr>
        <w:t>La nacionalitat catalana</w:t>
      </w:r>
      <w:r w:rsidRPr="00747D07">
        <w:rPr>
          <w:rFonts w:ascii="Times New Roman" w:hAnsi="Times New Roman" w:cs="Times New Roman"/>
        </w:rPr>
        <w:t xml:space="preserve"> de 1910, “es la reivindicación de un Estado catalán en unión federativa con los Estados de las otras nacionalidades de España” (107). Según</w:t>
      </w:r>
      <w:r w:rsidRPr="00747D07">
        <w:t xml:space="preserve"> </w:t>
      </w:r>
      <w:r w:rsidRPr="00747D07">
        <w:rPr>
          <w:rFonts w:ascii="Times New Roman" w:hAnsi="Times New Roman" w:cs="Times New Roman"/>
        </w:rPr>
        <w:t xml:space="preserve">Joan Ramon Resina, Prat de la Riba fue el primero en relacionar de manera explícita el Iberismo con el </w:t>
      </w:r>
      <w:r w:rsidRPr="002F5180">
        <w:rPr>
          <w:rFonts w:ascii="Times New Roman" w:hAnsi="Times New Roman" w:cs="Times New Roman"/>
        </w:rPr>
        <w:t xml:space="preserve">Catalanismo (2009: 37). Para un estudio sobre el Iberismo catalanista, </w:t>
      </w:r>
      <w:r w:rsidRPr="002F5180">
        <w:rPr>
          <w:rFonts w:ascii="Times New Roman" w:hAnsi="Times New Roman" w:cs="Times New Roman"/>
          <w:i/>
        </w:rPr>
        <w:t>cf</w:t>
      </w:r>
      <w:r w:rsidRPr="002F5180">
        <w:rPr>
          <w:rFonts w:ascii="Times New Roman" w:hAnsi="Times New Roman" w:cs="Times New Roman"/>
        </w:rPr>
        <w:t>. Martínez-Gil 1997.</w:t>
      </w:r>
    </w:p>
  </w:footnote>
  <w:footnote w:id="23">
    <w:p w:rsidR="00C961AE" w:rsidRPr="00104BA0" w:rsidRDefault="00C961AE" w:rsidP="00104BA0">
      <w:pPr>
        <w:pStyle w:val="Testonotaapidipagina"/>
        <w:spacing w:line="360" w:lineRule="auto"/>
        <w:ind w:right="565"/>
        <w:jc w:val="both"/>
        <w:rPr>
          <w:rFonts w:ascii="Times New Roman" w:hAnsi="Times New Roman" w:cs="Times New Roman"/>
        </w:rPr>
      </w:pPr>
      <w:r>
        <w:rPr>
          <w:rStyle w:val="Rimandonotaapidipagina"/>
        </w:rPr>
        <w:footnoteRef/>
      </w:r>
      <w:r>
        <w:t xml:space="preserve"> </w:t>
      </w:r>
      <w:r w:rsidRPr="00104BA0">
        <w:rPr>
          <w:rFonts w:ascii="Times New Roman" w:hAnsi="Times New Roman" w:cs="Times New Roman"/>
        </w:rPr>
        <w:t>Para Pessoa, ser síntesis de la cultura europea significa trascender la cultura europea</w:t>
      </w:r>
      <w:r>
        <w:rPr>
          <w:rFonts w:ascii="Times New Roman" w:hAnsi="Times New Roman" w:cs="Times New Roman"/>
        </w:rPr>
        <w:t xml:space="preserve"> para alcanzar una “personalidad</w:t>
      </w:r>
      <w:r w:rsidRPr="00104BA0">
        <w:rPr>
          <w:rFonts w:ascii="Times New Roman" w:hAnsi="Times New Roman" w:cs="Times New Roman"/>
        </w:rPr>
        <w:t xml:space="preserve"> propia” (2007:</w:t>
      </w:r>
      <w:r>
        <w:rPr>
          <w:rFonts w:ascii="Times New Roman" w:hAnsi="Times New Roman" w:cs="Times New Roman"/>
        </w:rPr>
        <w:t xml:space="preserve"> </w:t>
      </w:r>
      <w:r w:rsidRPr="00104BA0">
        <w:rPr>
          <w:rFonts w:ascii="Times New Roman" w:hAnsi="Times New Roman" w:cs="Times New Roman"/>
        </w:rPr>
        <w:t>51).</w:t>
      </w:r>
    </w:p>
  </w:footnote>
  <w:footnote w:id="24">
    <w:p w:rsidR="00C961AE" w:rsidRPr="00BA1E45" w:rsidRDefault="00C961AE" w:rsidP="00BA1E45">
      <w:pPr>
        <w:pStyle w:val="Testonotaapidipagina"/>
        <w:spacing w:line="360" w:lineRule="auto"/>
        <w:ind w:right="565"/>
        <w:jc w:val="both"/>
        <w:rPr>
          <w:rFonts w:ascii="Times New Roman" w:hAnsi="Times New Roman" w:cs="Times New Roman"/>
        </w:rPr>
      </w:pPr>
      <w:r w:rsidRPr="00BA1E45">
        <w:rPr>
          <w:rStyle w:val="Rimandonotaapidipagina"/>
          <w:rFonts w:ascii="Times New Roman" w:hAnsi="Times New Roman" w:cs="Times New Roman"/>
        </w:rPr>
        <w:footnoteRef/>
      </w:r>
      <w:r w:rsidRPr="00BA1E45">
        <w:rPr>
          <w:rFonts w:ascii="Times New Roman" w:hAnsi="Times New Roman" w:cs="Times New Roman"/>
        </w:rPr>
        <w:t xml:space="preserve"> “Sólo ha</w:t>
      </w:r>
      <w:r>
        <w:rPr>
          <w:rFonts w:ascii="Times New Roman" w:hAnsi="Times New Roman" w:cs="Times New Roman"/>
        </w:rPr>
        <w:t>y dos naciones en Iberia: Españ</w:t>
      </w:r>
      <w:r w:rsidRPr="00BA1E45">
        <w:rPr>
          <w:rFonts w:ascii="Times New Roman" w:hAnsi="Times New Roman" w:cs="Times New Roman"/>
        </w:rPr>
        <w:t xml:space="preserve">a y Portugal. La región que no forma parte de la una, forma parte de la otra. Lo restante es filología” (Pessoa 2007: 65). </w:t>
      </w:r>
    </w:p>
  </w:footnote>
  <w:footnote w:id="25">
    <w:p w:rsidR="00C961AE" w:rsidRPr="00B965BE" w:rsidRDefault="00C961AE" w:rsidP="00B965BE">
      <w:pPr>
        <w:pStyle w:val="Testonotaapidipagina"/>
        <w:spacing w:line="360" w:lineRule="auto"/>
        <w:ind w:right="565"/>
        <w:jc w:val="both"/>
        <w:rPr>
          <w:rFonts w:ascii="Times New Roman" w:hAnsi="Times New Roman" w:cs="Times New Roman"/>
        </w:rPr>
      </w:pPr>
      <w:r w:rsidRPr="00B965BE">
        <w:rPr>
          <w:rStyle w:val="Rimandonotaapidipagina"/>
          <w:rFonts w:ascii="Times New Roman" w:hAnsi="Times New Roman" w:cs="Times New Roman"/>
        </w:rPr>
        <w:footnoteRef/>
      </w:r>
      <w:r w:rsidRPr="00B965BE">
        <w:rPr>
          <w:rFonts w:ascii="Times New Roman" w:hAnsi="Times New Roman" w:cs="Times New Roman"/>
        </w:rPr>
        <w:t xml:space="preserve"> </w:t>
      </w:r>
      <w:r>
        <w:rPr>
          <w:rFonts w:ascii="Times New Roman" w:hAnsi="Times New Roman" w:cs="Times New Roman"/>
        </w:rPr>
        <w:t>Hubo un proyecto anter</w:t>
      </w:r>
      <w:r w:rsidRPr="00B965BE">
        <w:rPr>
          <w:rFonts w:ascii="Times New Roman" w:hAnsi="Times New Roman" w:cs="Times New Roman"/>
        </w:rPr>
        <w:t>ior</w:t>
      </w:r>
      <w:r>
        <w:rPr>
          <w:rFonts w:ascii="Times New Roman" w:hAnsi="Times New Roman" w:cs="Times New Roman"/>
        </w:rPr>
        <w:t xml:space="preserve"> de Juan Valera para la publicación de una revista con el objetivos de “defender la causa del Iberismo” (Romero Tobar 2013: 184). La </w:t>
      </w:r>
      <w:r w:rsidRPr="00765CAA">
        <w:rPr>
          <w:rFonts w:ascii="Times New Roman" w:hAnsi="Times New Roman" w:cs="Times New Roman"/>
          <w:i/>
        </w:rPr>
        <w:t>Revista Ibérica</w:t>
      </w:r>
      <w:r>
        <w:rPr>
          <w:rFonts w:ascii="Times New Roman" w:hAnsi="Times New Roman" w:cs="Times New Roman"/>
        </w:rPr>
        <w:t xml:space="preserve"> hubiera publicado su primer número en enero de 1854 pero no logró ver la luz. Otras revistas con objetivos iberistas fueron la </w:t>
      </w:r>
      <w:r w:rsidRPr="003C40E6">
        <w:rPr>
          <w:rFonts w:ascii="Times New Roman" w:hAnsi="Times New Roman" w:cs="Times New Roman"/>
          <w:i/>
        </w:rPr>
        <w:t>Revista Ibérica de Ciencias Política, Artes e Instrucción Pública</w:t>
      </w:r>
      <w:r>
        <w:rPr>
          <w:rFonts w:ascii="Times New Roman" w:hAnsi="Times New Roman" w:cs="Times New Roman"/>
        </w:rPr>
        <w:t xml:space="preserve"> (publicada en Madrid entre 1861 y 1863) y la </w:t>
      </w:r>
      <w:r w:rsidRPr="003C40E6">
        <w:rPr>
          <w:rFonts w:ascii="Times New Roman" w:hAnsi="Times New Roman" w:cs="Times New Roman"/>
          <w:i/>
        </w:rPr>
        <w:t>Revista Peninsular</w:t>
      </w:r>
      <w:r>
        <w:rPr>
          <w:rFonts w:ascii="Times New Roman" w:hAnsi="Times New Roman" w:cs="Times New Roman"/>
          <w:i/>
        </w:rPr>
        <w:t>-Ultramarina de Caminos de Hierr</w:t>
      </w:r>
      <w:r w:rsidRPr="003C40E6">
        <w:rPr>
          <w:rFonts w:ascii="Times New Roman" w:hAnsi="Times New Roman" w:cs="Times New Roman"/>
          <w:i/>
        </w:rPr>
        <w:t>o</w:t>
      </w:r>
      <w:r>
        <w:rPr>
          <w:rFonts w:ascii="Times New Roman" w:hAnsi="Times New Roman" w:cs="Times New Roman"/>
        </w:rPr>
        <w:t xml:space="preserve">, </w:t>
      </w:r>
      <w:r w:rsidRPr="003C40E6">
        <w:rPr>
          <w:rFonts w:ascii="Times New Roman" w:hAnsi="Times New Roman" w:cs="Times New Roman"/>
          <w:i/>
        </w:rPr>
        <w:t>Telégrafo, Navegación e Industria</w:t>
      </w:r>
      <w:r>
        <w:rPr>
          <w:rFonts w:ascii="Times New Roman" w:hAnsi="Times New Roman" w:cs="Times New Roman"/>
        </w:rPr>
        <w:t xml:space="preserve"> (Madrid, 1857-1866) (</w:t>
      </w:r>
      <w:r w:rsidRPr="00024816">
        <w:rPr>
          <w:rFonts w:ascii="Times New Roman" w:hAnsi="Times New Roman" w:cs="Times New Roman"/>
          <w:i/>
        </w:rPr>
        <w:t>cf</w:t>
      </w:r>
      <w:r>
        <w:rPr>
          <w:rFonts w:ascii="Times New Roman" w:hAnsi="Times New Roman" w:cs="Times New Roman"/>
        </w:rPr>
        <w:t>. Romero Tobar 2013: 187).</w:t>
      </w:r>
    </w:p>
  </w:footnote>
  <w:footnote w:id="26">
    <w:p w:rsidR="00C961AE" w:rsidRPr="00B31F6E" w:rsidRDefault="00C961AE" w:rsidP="00B31F6E">
      <w:pPr>
        <w:pStyle w:val="Testonotaapidipagina"/>
        <w:spacing w:line="360" w:lineRule="auto"/>
        <w:ind w:right="566"/>
        <w:jc w:val="both"/>
      </w:pPr>
      <w:r>
        <w:rPr>
          <w:rStyle w:val="Rimandonotaapidipagina"/>
        </w:rPr>
        <w:footnoteRef/>
      </w:r>
      <w:r>
        <w:t xml:space="preserve"> </w:t>
      </w:r>
      <w:r w:rsidRPr="00B31F6E">
        <w:t>En Latinoamérica, además, el término hispanismo se contrapone a la idea de un panamericanismo, u</w:t>
      </w:r>
      <w:r>
        <w:t>n sentimiento de cercanía cultural a los Estados Unidos y a Canadá más que a Espa</w:t>
      </w:r>
      <w:r>
        <w:rPr>
          <w:rFonts w:cstheme="minorHAnsi"/>
        </w:rPr>
        <w:t>ñ</w:t>
      </w:r>
      <w:r>
        <w:t>a (Faber 2005: 66).</w:t>
      </w:r>
    </w:p>
  </w:footnote>
  <w:footnote w:id="27">
    <w:p w:rsidR="00C961AE" w:rsidRPr="005C1663" w:rsidRDefault="00C961AE" w:rsidP="00B31F6E">
      <w:pPr>
        <w:pStyle w:val="Testonotaapidipagina"/>
        <w:spacing w:line="360" w:lineRule="auto"/>
        <w:ind w:right="566"/>
        <w:jc w:val="both"/>
        <w:rPr>
          <w:lang w:val="it-IT"/>
        </w:rPr>
      </w:pPr>
      <w:r>
        <w:rPr>
          <w:rStyle w:val="Rimandonotaapidipagina"/>
        </w:rPr>
        <w:footnoteRef/>
      </w:r>
      <w:r>
        <w:t xml:space="preserve"> </w:t>
      </w:r>
      <w:r w:rsidRPr="005C1663">
        <w:rPr>
          <w:i/>
          <w:lang w:val="it-IT"/>
        </w:rPr>
        <w:t>Cf</w:t>
      </w:r>
      <w:r>
        <w:rPr>
          <w:lang w:val="it-IT"/>
        </w:rPr>
        <w:t xml:space="preserve">. </w:t>
      </w:r>
      <w:r w:rsidRPr="00B31F6E">
        <w:t>detalle</w:t>
      </w:r>
      <w:r>
        <w:rPr>
          <w:lang w:val="it-IT"/>
        </w:rPr>
        <w:t xml:space="preserve"> bibliográfico en Zimmermann 2010: 49-50.</w:t>
      </w:r>
    </w:p>
  </w:footnote>
  <w:footnote w:id="28">
    <w:p w:rsidR="00C961AE" w:rsidRPr="00411A82" w:rsidRDefault="00C961AE" w:rsidP="00C30A7C">
      <w:pPr>
        <w:pStyle w:val="Testonotaapidipagina"/>
        <w:spacing w:line="360" w:lineRule="auto"/>
        <w:ind w:right="566"/>
        <w:jc w:val="both"/>
      </w:pPr>
      <w:r w:rsidRPr="00411A82">
        <w:rPr>
          <w:rStyle w:val="Rimandonotaapidipagina"/>
        </w:rPr>
        <w:footnoteRef/>
      </w:r>
      <w:r w:rsidRPr="00411A82">
        <w:t xml:space="preserve"> </w:t>
      </w:r>
      <w:r w:rsidRPr="00411A82">
        <w:rPr>
          <w:i/>
        </w:rPr>
        <w:t xml:space="preserve">Cf. </w:t>
      </w:r>
      <w:r w:rsidRPr="00411A82">
        <w:t>también Simon 1999: 58.</w:t>
      </w:r>
    </w:p>
  </w:footnote>
  <w:footnote w:id="29">
    <w:p w:rsidR="00C961AE" w:rsidRPr="00411A82" w:rsidRDefault="00C961AE" w:rsidP="00C30A7C">
      <w:pPr>
        <w:pStyle w:val="Testonotaapidipagina"/>
        <w:spacing w:line="360" w:lineRule="auto"/>
        <w:ind w:right="566"/>
        <w:jc w:val="both"/>
        <w:rPr>
          <w:lang w:val="it-IT"/>
        </w:rPr>
      </w:pPr>
      <w:r w:rsidRPr="00411A82">
        <w:rPr>
          <w:rStyle w:val="Rimandonotaapidipagina"/>
        </w:rPr>
        <w:footnoteRef/>
      </w:r>
      <w:r w:rsidRPr="00411A82">
        <w:t xml:space="preserve"> A este propósito, remarca </w:t>
      </w:r>
      <w:r w:rsidRPr="00411A82">
        <w:rPr>
          <w:lang w:val="it-IT"/>
        </w:rPr>
        <w:t xml:space="preserve">Ryszard Kapuściński </w:t>
      </w:r>
      <w:r w:rsidRPr="00411A82">
        <w:t>en</w:t>
      </w:r>
      <w:r w:rsidRPr="00411A82">
        <w:rPr>
          <w:lang w:val="it-IT"/>
        </w:rPr>
        <w:t xml:space="preserve"> sus conferencias de Viena que “nuestra manera de pensar es hasta tal punto eurocéntrica </w:t>
      </w:r>
      <w:r w:rsidRPr="00411A82">
        <w:rPr>
          <w:rFonts w:cstheme="minorHAnsi"/>
          <w:lang w:val="it-IT"/>
        </w:rPr>
        <w:t>[…]</w:t>
      </w:r>
      <w:r w:rsidRPr="00411A82">
        <w:rPr>
          <w:lang w:val="it-IT"/>
        </w:rPr>
        <w:t xml:space="preserve"> que cada vez que escribimos o hablamos de las relaciones con el Otro, por ejemplo, de un conflicto con ese Otro, asumimos sin verbalizarlo que se trata de un conflicto entre europeos y los que no lo son” aunque, la historia registre enfrentamientos, masacres y guerras entre poblaciones extraeuropeas (los móngoles contra los chinos, los aztecas contra las tribus vecinas, los musulmanes frente a los hinduistas) (2006: 61-62).</w:t>
      </w:r>
    </w:p>
  </w:footnote>
  <w:footnote w:id="30">
    <w:p w:rsidR="00C961AE" w:rsidRPr="00411A82" w:rsidRDefault="00C961AE" w:rsidP="00C30A7C">
      <w:pPr>
        <w:pStyle w:val="Testonotaapidipagina"/>
        <w:spacing w:line="360" w:lineRule="auto"/>
        <w:ind w:right="566"/>
        <w:jc w:val="both"/>
        <w:rPr>
          <w:lang w:val="it-IT"/>
        </w:rPr>
      </w:pPr>
      <w:r w:rsidRPr="00411A82">
        <w:rPr>
          <w:rStyle w:val="Rimandonotaapidipagina"/>
        </w:rPr>
        <w:footnoteRef/>
      </w:r>
      <w:r w:rsidRPr="00411A82">
        <w:t xml:space="preserve"> Recurriendo al concepto de “Je est un autre” (</w:t>
      </w:r>
      <w:r w:rsidRPr="00411A82">
        <w:rPr>
          <w:i/>
        </w:rPr>
        <w:t>Yo es otro</w:t>
      </w:r>
      <w:r w:rsidRPr="00411A82">
        <w:t>) de Arthur Rimbaud, Francesco Remotti se sirve de la palabra “noialtri” en italiano para veihcular la idea de una fusión de lo ajeno en el nostros: usada normalmente como voz reforzada de “nosotros”, está de hecho compuesta de “nos</w:t>
      </w:r>
      <w:r w:rsidRPr="00411A82">
        <w:rPr>
          <w:rFonts w:cstheme="minorHAnsi"/>
        </w:rPr>
        <w:t>-</w:t>
      </w:r>
      <w:r w:rsidRPr="00411A82">
        <w:t xml:space="preserve"> + otros” (2010:</w:t>
      </w:r>
      <w:r>
        <w:t xml:space="preserve"> </w:t>
      </w:r>
      <w:r w:rsidRPr="00411A82">
        <w:t>50). Resulta interesante notar como la misma palabra en castellano es de uso común y no necesita de más aclaración.</w:t>
      </w:r>
    </w:p>
  </w:footnote>
  <w:footnote w:id="31">
    <w:p w:rsidR="00C961AE" w:rsidRPr="00411A82" w:rsidRDefault="00C961AE" w:rsidP="00C30A7C">
      <w:pPr>
        <w:pStyle w:val="Testonotaapidipagina"/>
        <w:spacing w:line="360" w:lineRule="auto"/>
        <w:ind w:right="566"/>
        <w:jc w:val="both"/>
        <w:rPr>
          <w:lang w:val="it-IT"/>
        </w:rPr>
      </w:pPr>
      <w:r w:rsidRPr="00411A82">
        <w:rPr>
          <w:rStyle w:val="Rimandonotaapidipagina"/>
        </w:rPr>
        <w:footnoteRef/>
      </w:r>
      <w:r w:rsidRPr="00411A82">
        <w:t xml:space="preserve"> Dagnino introduce también la expresión de </w:t>
      </w:r>
      <w:r w:rsidRPr="00411A82">
        <w:rPr>
          <w:i/>
        </w:rPr>
        <w:t>Mobile Age</w:t>
      </w:r>
      <w:r w:rsidRPr="00411A82">
        <w:t xml:space="preserve"> (Era móvil), como época digital en la que la acción humana se relaciona al uso de los dispositivos móviles (2012a).</w:t>
      </w:r>
    </w:p>
  </w:footnote>
  <w:footnote w:id="32">
    <w:p w:rsidR="00C961AE" w:rsidRPr="00411A82" w:rsidRDefault="00C961AE" w:rsidP="00C30A7C">
      <w:pPr>
        <w:pStyle w:val="Testonotaapidipagina"/>
        <w:spacing w:line="360" w:lineRule="auto"/>
        <w:ind w:right="566"/>
        <w:jc w:val="both"/>
        <w:rPr>
          <w:lang w:val="it-IT"/>
        </w:rPr>
      </w:pPr>
      <w:r w:rsidRPr="00411A82">
        <w:rPr>
          <w:rStyle w:val="Rimandonotaapidipagina"/>
        </w:rPr>
        <w:footnoteRef/>
      </w:r>
      <w:r w:rsidRPr="00411A82">
        <w:t xml:space="preserve"> Se verá, de hecho, cómo en el caso de </w:t>
      </w:r>
      <w:r w:rsidRPr="00411A82">
        <w:rPr>
          <w:i/>
        </w:rPr>
        <w:t>La filla estrangera</w:t>
      </w:r>
      <w:r w:rsidRPr="00411A82">
        <w:t xml:space="preserve"> de Najat El Hachmi, la protagonista también está involucrada en una actividad continua de traducción íntima, en su fuero interno, de la lengua “de la madre” –como la chica llama el tamazight– al catalán, la lengua del país de immigración.</w:t>
      </w:r>
    </w:p>
  </w:footnote>
  <w:footnote w:id="33">
    <w:p w:rsidR="00C961AE" w:rsidRPr="00411A82" w:rsidRDefault="00C961AE" w:rsidP="003A1BCB">
      <w:pPr>
        <w:pStyle w:val="Testonotaapidipagina"/>
        <w:spacing w:line="360" w:lineRule="auto"/>
        <w:ind w:right="566"/>
        <w:jc w:val="both"/>
        <w:rPr>
          <w:lang w:val="it-IT"/>
        </w:rPr>
      </w:pPr>
      <w:r w:rsidRPr="00411A82">
        <w:rPr>
          <w:rStyle w:val="Rimandonotaapidipagina"/>
        </w:rPr>
        <w:footnoteRef/>
      </w:r>
      <w:r w:rsidRPr="00411A82">
        <w:t xml:space="preserve"> “In a constant state of transition </w:t>
      </w:r>
      <w:r w:rsidRPr="00411A82">
        <w:rPr>
          <w:rFonts w:cstheme="minorHAnsi"/>
        </w:rPr>
        <w:t xml:space="preserve">[...] </w:t>
      </w:r>
      <w:r w:rsidRPr="00411A82">
        <w:t xml:space="preserve">those who cross over, pass over, or go through the confines of the «normal»”. </w:t>
      </w:r>
    </w:p>
  </w:footnote>
  <w:footnote w:id="34">
    <w:p w:rsidR="00C961AE" w:rsidRPr="00C428BC" w:rsidRDefault="00C961AE" w:rsidP="00567330">
      <w:pPr>
        <w:pStyle w:val="Testonotaapidipagina"/>
        <w:spacing w:before="240" w:line="360" w:lineRule="auto"/>
        <w:ind w:right="566"/>
        <w:jc w:val="both"/>
        <w:rPr>
          <w:lang w:val="it-IT"/>
        </w:rPr>
      </w:pPr>
      <w:r w:rsidRPr="00C428BC">
        <w:rPr>
          <w:rStyle w:val="Rimandonotaapidipagina"/>
        </w:rPr>
        <w:footnoteRef/>
      </w:r>
      <w:r w:rsidRPr="00C428BC">
        <w:t xml:space="preserve"> </w:t>
      </w:r>
      <w:r w:rsidRPr="00C428BC">
        <w:rPr>
          <w:lang w:val="it-IT"/>
        </w:rPr>
        <w:t xml:space="preserve">Para un </w:t>
      </w:r>
      <w:r w:rsidRPr="00C428BC">
        <w:t>acercamiento</w:t>
      </w:r>
      <w:r>
        <w:rPr>
          <w:lang w:val="it-IT"/>
        </w:rPr>
        <w:t xml:space="preserve"> a las narraciones relacionadas </w:t>
      </w:r>
      <w:r w:rsidRPr="00C428BC">
        <w:rPr>
          <w:lang w:val="it-IT"/>
        </w:rPr>
        <w:t xml:space="preserve">con la experiencia del viaje, </w:t>
      </w:r>
      <w:r w:rsidRPr="00C428BC">
        <w:rPr>
          <w:i/>
          <w:lang w:val="it-IT"/>
        </w:rPr>
        <w:t>cf</w:t>
      </w:r>
      <w:r w:rsidRPr="00C428BC">
        <w:rPr>
          <w:lang w:val="it-IT"/>
        </w:rPr>
        <w:t>. Canals y Liverani</w:t>
      </w:r>
      <w:r>
        <w:rPr>
          <w:lang w:val="it-IT"/>
        </w:rPr>
        <w:t xml:space="preserve"> 2010; también: Carmona Fernández y García Cano 2005.</w:t>
      </w:r>
    </w:p>
  </w:footnote>
  <w:footnote w:id="35">
    <w:p w:rsidR="00C961AE" w:rsidRPr="00215E75" w:rsidRDefault="00C961AE" w:rsidP="00567330">
      <w:pPr>
        <w:pStyle w:val="Testonotaapidipagina"/>
        <w:spacing w:before="240" w:line="360" w:lineRule="auto"/>
        <w:ind w:right="566"/>
        <w:jc w:val="both"/>
        <w:rPr>
          <w:lang w:val="it-IT"/>
        </w:rPr>
      </w:pPr>
      <w:r>
        <w:rPr>
          <w:rStyle w:val="Rimandonotaapidipagina"/>
        </w:rPr>
        <w:footnoteRef/>
      </w:r>
      <w:r>
        <w:t xml:space="preserve"> </w:t>
      </w:r>
      <w:r>
        <w:rPr>
          <w:lang w:val="it-IT"/>
        </w:rPr>
        <w:t xml:space="preserve">Se trata, por </w:t>
      </w:r>
      <w:r w:rsidRPr="00215E75">
        <w:t>ejemplo</w:t>
      </w:r>
      <w:r>
        <w:rPr>
          <w:lang w:val="it-IT"/>
        </w:rPr>
        <w:t xml:space="preserve">, del </w:t>
      </w:r>
      <w:r w:rsidRPr="00215E75">
        <w:rPr>
          <w:i/>
          <w:lang w:val="it-IT"/>
        </w:rPr>
        <w:t>Diario</w:t>
      </w:r>
      <w:r>
        <w:rPr>
          <w:lang w:val="it-IT"/>
        </w:rPr>
        <w:t xml:space="preserve"> de Cristóbal Colón en su primer viaje a las Indias, de las </w:t>
      </w:r>
      <w:r w:rsidRPr="00215E75">
        <w:rPr>
          <w:i/>
          <w:lang w:val="it-IT"/>
        </w:rPr>
        <w:t>Cartas de relación</w:t>
      </w:r>
      <w:r>
        <w:rPr>
          <w:lang w:val="it-IT"/>
        </w:rPr>
        <w:t xml:space="preserve"> de Hernán Cortés, de los </w:t>
      </w:r>
      <w:r w:rsidRPr="00215E75">
        <w:rPr>
          <w:i/>
          <w:lang w:val="it-IT"/>
        </w:rPr>
        <w:t>Naufragios</w:t>
      </w:r>
      <w:r>
        <w:rPr>
          <w:lang w:val="it-IT"/>
        </w:rPr>
        <w:t xml:space="preserve"> de Cabeza de Vaca y de la </w:t>
      </w:r>
      <w:r w:rsidRPr="00215E75">
        <w:rPr>
          <w:i/>
          <w:lang w:val="it-IT"/>
        </w:rPr>
        <w:t>Historia de la conquista de la Nueva Espa</w:t>
      </w:r>
      <w:r w:rsidRPr="00215E75">
        <w:rPr>
          <w:rFonts w:cstheme="minorHAnsi"/>
          <w:i/>
          <w:lang w:val="it-IT"/>
        </w:rPr>
        <w:t>ñ</w:t>
      </w:r>
      <w:r w:rsidRPr="00215E75">
        <w:rPr>
          <w:i/>
          <w:lang w:val="it-IT"/>
        </w:rPr>
        <w:t>a</w:t>
      </w:r>
      <w:r>
        <w:rPr>
          <w:lang w:val="it-IT"/>
        </w:rPr>
        <w:t xml:space="preserve"> de Bernal Díaz del Castillo (Cifuentes 2010: 184).</w:t>
      </w:r>
    </w:p>
  </w:footnote>
  <w:footnote w:id="36">
    <w:p w:rsidR="00C961AE" w:rsidRPr="009D2CBC" w:rsidRDefault="00C961AE" w:rsidP="00567330">
      <w:pPr>
        <w:pStyle w:val="Testonotaapidipagina"/>
        <w:spacing w:line="360" w:lineRule="auto"/>
        <w:ind w:right="567"/>
        <w:jc w:val="both"/>
        <w:rPr>
          <w:lang w:val="it-IT"/>
        </w:rPr>
      </w:pPr>
      <w:r>
        <w:rPr>
          <w:rStyle w:val="Rimandonotaapidipagina"/>
        </w:rPr>
        <w:footnoteRef/>
      </w:r>
      <w:r>
        <w:t xml:space="preserve"> Entre ellas merece </w:t>
      </w:r>
      <w:r w:rsidRPr="009D2CBC">
        <w:t>atención</w:t>
      </w:r>
      <w:r>
        <w:t xml:space="preserve"> la </w:t>
      </w:r>
      <w:r w:rsidRPr="009D2CBC">
        <w:rPr>
          <w:i/>
        </w:rPr>
        <w:t>Relación histórica del viaje a la América Meridional hecho de orden de S. Mag.</w:t>
      </w:r>
      <w:r>
        <w:t xml:space="preserve"> (1748) de Jorge Juan y Antonio Ulloa, dos oficiales de la Academia Naval espa</w:t>
      </w:r>
      <w:r>
        <w:rPr>
          <w:rFonts w:cstheme="minorHAnsi"/>
        </w:rPr>
        <w:t>ñ</w:t>
      </w:r>
      <w:r>
        <w:t>ola que acompa</w:t>
      </w:r>
      <w:r>
        <w:rPr>
          <w:rFonts w:cstheme="minorHAnsi"/>
        </w:rPr>
        <w:t>ñ</w:t>
      </w:r>
      <w:r>
        <w:t xml:space="preserve">aban a </w:t>
      </w:r>
      <w:r w:rsidRPr="00C85B3A">
        <w:t>Charles-Marie de La Condamine</w:t>
      </w:r>
      <w:r>
        <w:t>,</w:t>
      </w:r>
      <w:r w:rsidRPr="00C85B3A">
        <w:t xml:space="preserve"> naturalista, matemático y geógrafo francés, famoso por su expedición a Sudamérica para la medición del meridiano terrestre en la zona del ecuador</w:t>
      </w:r>
      <w:r>
        <w:t>.</w:t>
      </w:r>
    </w:p>
  </w:footnote>
  <w:footnote w:id="37">
    <w:p w:rsidR="00C961AE" w:rsidRPr="00C37E13" w:rsidRDefault="00C961AE" w:rsidP="00567330">
      <w:pPr>
        <w:pStyle w:val="Testonotaapidipagina"/>
        <w:spacing w:line="360" w:lineRule="auto"/>
        <w:ind w:right="567"/>
        <w:jc w:val="both"/>
        <w:rPr>
          <w:lang w:val="it-IT"/>
        </w:rPr>
      </w:pPr>
      <w:r>
        <w:rPr>
          <w:rStyle w:val="Rimandonotaapidipagina"/>
        </w:rPr>
        <w:footnoteRef/>
      </w:r>
      <w:r>
        <w:t xml:space="preserve"> Se denominaba </w:t>
      </w:r>
      <w:r w:rsidRPr="00C37E13">
        <w:t xml:space="preserve">Provincias Unidas o República de los Siete Países Bajos Unidos un Estado </w:t>
      </w:r>
      <w:r>
        <w:t xml:space="preserve">formado por </w:t>
      </w:r>
      <w:r w:rsidRPr="00C37E13">
        <w:t>Frisia, Groninga, Güeldres, Holanda</w:t>
      </w:r>
      <w:r>
        <w:t>, Overijssel, Utrecht y Zelanda, agrupados</w:t>
      </w:r>
      <w:r w:rsidRPr="00C37E13">
        <w:t xml:space="preserve"> desde la Unión de Utrecht (1579) hasta la ocupación francesa (1795).</w:t>
      </w:r>
    </w:p>
  </w:footnote>
  <w:footnote w:id="38">
    <w:p w:rsidR="00C961AE" w:rsidRPr="004523B0" w:rsidRDefault="00C961AE" w:rsidP="00567330">
      <w:pPr>
        <w:pStyle w:val="Testonotaapidipagina"/>
        <w:spacing w:line="360" w:lineRule="auto"/>
        <w:ind w:right="567"/>
        <w:jc w:val="both"/>
        <w:rPr>
          <w:lang w:val="it-IT"/>
        </w:rPr>
      </w:pPr>
      <w:r>
        <w:rPr>
          <w:rStyle w:val="Rimandonotaapidipagina"/>
        </w:rPr>
        <w:footnoteRef/>
      </w:r>
      <w:r>
        <w:t xml:space="preserve"> </w:t>
      </w:r>
      <w:r w:rsidRPr="004523B0">
        <w:t xml:space="preserve">Se denomina Países Bajos Austríacos al conjunto de territorios cedidos por España a Austria tras el Tratado de Utrecht en 1714 hasta la anexión de estos por Francia en 1795. </w:t>
      </w:r>
      <w:r>
        <w:t xml:space="preserve">Se trata de un territorio que incluía el área actual de Bélgica occidental y la mayor parte de la superficie del Luxemburgo. </w:t>
      </w:r>
    </w:p>
  </w:footnote>
  <w:footnote w:id="39">
    <w:p w:rsidR="00C961AE" w:rsidRPr="00677FC2" w:rsidRDefault="00C961AE" w:rsidP="00677FC2">
      <w:pPr>
        <w:pStyle w:val="Testonotaapidipagina"/>
        <w:spacing w:line="360" w:lineRule="auto"/>
        <w:ind w:right="567"/>
        <w:jc w:val="both"/>
        <w:rPr>
          <w:lang w:val="it-IT"/>
        </w:rPr>
      </w:pPr>
      <w:r>
        <w:rPr>
          <w:rStyle w:val="Rimandonotaapidipagina"/>
        </w:rPr>
        <w:footnoteRef/>
      </w:r>
      <w:r>
        <w:t xml:space="preserve"> El factor de las traducciones nos ha de interesar porque el número de las traducciones es “un buen indicador de la </w:t>
      </w:r>
      <w:r w:rsidRPr="00677FC2">
        <w:rPr>
          <w:lang w:val="it-IT"/>
        </w:rPr>
        <w:t>centralidad</w:t>
      </w:r>
      <w:r>
        <w:t xml:space="preserve"> de una lengua” con respecto al sistema global </w:t>
      </w:r>
      <w:r>
        <w:rPr>
          <w:lang w:val="it-IT"/>
        </w:rPr>
        <w:t>(Stallaert 2013: 166).</w:t>
      </w:r>
    </w:p>
  </w:footnote>
  <w:footnote w:id="40">
    <w:p w:rsidR="00C961AE" w:rsidRPr="00515623" w:rsidRDefault="00C961AE" w:rsidP="00515623">
      <w:pPr>
        <w:pStyle w:val="Testonotaapidipagina"/>
        <w:spacing w:line="360" w:lineRule="auto"/>
        <w:ind w:right="567"/>
        <w:jc w:val="both"/>
        <w:rPr>
          <w:lang w:val="it-IT"/>
        </w:rPr>
      </w:pPr>
      <w:r>
        <w:rPr>
          <w:rStyle w:val="Rimandonotaapidipagina"/>
        </w:rPr>
        <w:footnoteRef/>
      </w:r>
      <w:r>
        <w:t xml:space="preserve"> </w:t>
      </w:r>
      <w:r w:rsidRPr="00515623">
        <w:rPr>
          <w:lang w:val="it-IT"/>
        </w:rPr>
        <w:t xml:space="preserve">En adelante se citará </w:t>
      </w:r>
      <w:r w:rsidRPr="00515623">
        <w:rPr>
          <w:i/>
          <w:lang w:val="it-IT"/>
        </w:rPr>
        <w:t>L</w:t>
      </w:r>
      <w:r>
        <w:rPr>
          <w:i/>
          <w:lang w:val="it-IT"/>
        </w:rPr>
        <w:t>a pell</w:t>
      </w:r>
      <w:r w:rsidRPr="00515623">
        <w:rPr>
          <w:i/>
          <w:lang w:val="it-IT"/>
        </w:rPr>
        <w:t xml:space="preserve"> freda</w:t>
      </w:r>
      <w:r>
        <w:rPr>
          <w:lang w:val="it-IT"/>
        </w:rPr>
        <w:t xml:space="preserve"> </w:t>
      </w:r>
      <w:r w:rsidRPr="00515623">
        <w:rPr>
          <w:rFonts w:cstheme="minorHAnsi"/>
        </w:rPr>
        <w:t>como</w:t>
      </w:r>
      <w:r>
        <w:rPr>
          <w:lang w:val="it-IT"/>
        </w:rPr>
        <w:t xml:space="preserve"> LPF</w:t>
      </w:r>
      <w:r w:rsidRPr="00515623">
        <w:rPr>
          <w:lang w:val="it-IT"/>
        </w:rPr>
        <w:t xml:space="preserve">. La traducción castellana de referencia es la de la editorial </w:t>
      </w:r>
      <w:r>
        <w:rPr>
          <w:lang w:val="it-IT"/>
        </w:rPr>
        <w:t>Edhasa, 2007, traducción de Claudia Ortego Sanmartín</w:t>
      </w:r>
      <w:r w:rsidRPr="00515623">
        <w:rPr>
          <w:lang w:val="it-IT"/>
        </w:rPr>
        <w:t>.</w:t>
      </w:r>
    </w:p>
  </w:footnote>
  <w:footnote w:id="41">
    <w:p w:rsidR="00C961AE" w:rsidRPr="00306D52" w:rsidRDefault="00C961AE" w:rsidP="00306D52">
      <w:pPr>
        <w:pStyle w:val="Testonotaapidipagina"/>
        <w:spacing w:line="360" w:lineRule="auto"/>
        <w:ind w:right="567"/>
        <w:jc w:val="both"/>
        <w:rPr>
          <w:rFonts w:cstheme="minorHAnsi"/>
        </w:rPr>
      </w:pPr>
      <w:r w:rsidRPr="00306D52">
        <w:rPr>
          <w:rStyle w:val="Rimandonotaapidipagina"/>
          <w:rFonts w:cstheme="minorHAnsi"/>
        </w:rPr>
        <w:footnoteRef/>
      </w:r>
      <w:r>
        <w:rPr>
          <w:rFonts w:cstheme="minorHAnsi"/>
        </w:rPr>
        <w:t xml:space="preserve"> A partir del alemá</w:t>
      </w:r>
      <w:r w:rsidRPr="00306D52">
        <w:rPr>
          <w:rFonts w:cstheme="minorHAnsi"/>
        </w:rPr>
        <w:t xml:space="preserve">n “Robinsonaden”, que Marx usa por primera vez en </w:t>
      </w:r>
      <w:r w:rsidRPr="00306D52">
        <w:rPr>
          <w:rFonts w:cstheme="minorHAnsi"/>
          <w:i/>
        </w:rPr>
        <w:t>El Capital</w:t>
      </w:r>
      <w:r w:rsidRPr="00306D52">
        <w:rPr>
          <w:rFonts w:cstheme="minorHAnsi"/>
        </w:rPr>
        <w:t xml:space="preserve"> (1867)</w:t>
      </w:r>
      <w:r w:rsidRPr="00306D52">
        <w:rPr>
          <w:rFonts w:cstheme="minorHAnsi"/>
          <w:color w:val="FF0000"/>
        </w:rPr>
        <w:t xml:space="preserve"> </w:t>
      </w:r>
      <w:r w:rsidRPr="00306D52">
        <w:rPr>
          <w:rFonts w:cstheme="minorHAnsi"/>
        </w:rPr>
        <w:t>para describir una economía en la que la producción está destinada al uso y no a la venta (</w:t>
      </w:r>
      <w:r>
        <w:rPr>
          <w:rFonts w:cstheme="minorHAnsi"/>
        </w:rPr>
        <w:t>Domenichelli</w:t>
      </w:r>
      <w:r w:rsidRPr="00306D52">
        <w:rPr>
          <w:rFonts w:cstheme="minorHAnsi"/>
        </w:rPr>
        <w:t xml:space="preserve"> 2000: 31), la crítica francesa adopta el término de “Robinsonnades” en referencia a las novelas que tienen lugar en una isla desierta según el modelo de Robinson Crusoe. La definición a la que hacemos referencia es la siguiente: “La </w:t>
      </w:r>
      <w:r w:rsidRPr="00306D52">
        <w:rPr>
          <w:rFonts w:cstheme="minorHAnsi"/>
          <w:i/>
        </w:rPr>
        <w:t>robinsonnade</w:t>
      </w:r>
      <w:r w:rsidRPr="00306D52">
        <w:rPr>
          <w:rFonts w:cstheme="minorHAnsi"/>
        </w:rPr>
        <w:t xml:space="preserve"> es la historia del encuentro más o menos brutal de un hombre y, por extensión, de varios hombres, con la isla. La isla es un caso límite, un microcosmos fascinante, cerrado, íntimo, que implica [...] el ascenso humano tras el sobrecogimiento de su reconocimiento. El espacio de agua que rodea la isla, tranquilizador y silente, sirve de líquido estéril, la preserva, en términos profilácticos, de los continentes, espacios de las civilizaciones dominantes” </w:t>
      </w:r>
      <w:r>
        <w:rPr>
          <w:rFonts w:cstheme="minorHAnsi"/>
        </w:rPr>
        <w:t>(Brosse</w:t>
      </w:r>
      <w:r w:rsidRPr="00306D52">
        <w:rPr>
          <w:rFonts w:cstheme="minorHAnsi"/>
        </w:rPr>
        <w:t xml:space="preserve"> 1993: 21). En ámbito castellano, Suero Roca, en su estudio preliminar a la edición de Robison Crusoe por la editorial Bruguera, habla de “Robinsonismo” con referencia a “náufragos que vivieron por largo tiempo en islas desiertas” (1970: 26). </w:t>
      </w:r>
    </w:p>
  </w:footnote>
  <w:footnote w:id="42">
    <w:p w:rsidR="00C961AE" w:rsidRPr="00033D80" w:rsidRDefault="00C961AE" w:rsidP="00033D80">
      <w:pPr>
        <w:pStyle w:val="Testonotaapidipagina"/>
        <w:spacing w:line="360" w:lineRule="auto"/>
        <w:ind w:right="567"/>
        <w:jc w:val="both"/>
        <w:rPr>
          <w:lang w:val="it-IT"/>
        </w:rPr>
      </w:pPr>
      <w:r>
        <w:rPr>
          <w:rStyle w:val="Rimandonotaapidipagina"/>
        </w:rPr>
        <w:footnoteRef/>
      </w:r>
      <w:r>
        <w:t xml:space="preserve"> </w:t>
      </w:r>
      <w:r w:rsidRPr="00515623">
        <w:rPr>
          <w:lang w:val="it-IT"/>
        </w:rPr>
        <w:t xml:space="preserve">En adelante se citará </w:t>
      </w:r>
      <w:r>
        <w:rPr>
          <w:i/>
          <w:lang w:val="it-IT"/>
        </w:rPr>
        <w:t>Pandora al Congo</w:t>
      </w:r>
      <w:r>
        <w:rPr>
          <w:lang w:val="it-IT"/>
        </w:rPr>
        <w:t xml:space="preserve"> </w:t>
      </w:r>
      <w:r w:rsidRPr="00515623">
        <w:rPr>
          <w:rFonts w:cstheme="minorHAnsi"/>
        </w:rPr>
        <w:t>como</w:t>
      </w:r>
      <w:r>
        <w:rPr>
          <w:lang w:val="it-IT"/>
        </w:rPr>
        <w:t xml:space="preserve"> PaC</w:t>
      </w:r>
      <w:r w:rsidRPr="00515623">
        <w:rPr>
          <w:lang w:val="it-IT"/>
        </w:rPr>
        <w:t>. La traducción castellana de referencia es la de la editorial</w:t>
      </w:r>
      <w:r>
        <w:rPr>
          <w:lang w:val="it-IT"/>
        </w:rPr>
        <w:t xml:space="preserve"> Punto de Lectura, 2006, traducción de Xavier Theros.</w:t>
      </w:r>
    </w:p>
  </w:footnote>
  <w:footnote w:id="43">
    <w:p w:rsidR="00C961AE" w:rsidRPr="00306D52" w:rsidRDefault="00C961AE" w:rsidP="00306D52">
      <w:pPr>
        <w:pStyle w:val="Testonotaapidipagina"/>
        <w:spacing w:line="360" w:lineRule="auto"/>
        <w:ind w:right="567"/>
        <w:jc w:val="both"/>
        <w:rPr>
          <w:rFonts w:cstheme="minorHAnsi"/>
          <w:lang w:val="it-IT"/>
        </w:rPr>
      </w:pPr>
      <w:r w:rsidRPr="00306D52">
        <w:rPr>
          <w:rStyle w:val="Rimandonotaapidipagina"/>
          <w:rFonts w:cstheme="minorHAnsi"/>
        </w:rPr>
        <w:footnoteRef/>
      </w:r>
      <w:r w:rsidRPr="00306D52">
        <w:rPr>
          <w:rFonts w:cstheme="minorHAnsi"/>
        </w:rPr>
        <w:t xml:space="preserve"> El Día de San Jorge, cada 23 de abril, es tradicionalmente el </w:t>
      </w:r>
      <w:r w:rsidRPr="00306D52">
        <w:rPr>
          <w:rFonts w:cstheme="minorHAnsi"/>
          <w:color w:val="222222"/>
          <w:shd w:val="clear" w:color="auto" w:fill="FFFFFF"/>
        </w:rPr>
        <w:t xml:space="preserve">Día del Libro en Cataluña con el nombre de Sant Jordi. </w:t>
      </w:r>
    </w:p>
  </w:footnote>
  <w:footnote w:id="44">
    <w:p w:rsidR="00C961AE" w:rsidRPr="003570B3" w:rsidRDefault="00C961AE" w:rsidP="003A6EFE">
      <w:pPr>
        <w:pStyle w:val="Testonotaapidipagina"/>
        <w:spacing w:line="360" w:lineRule="auto"/>
        <w:ind w:right="567"/>
        <w:jc w:val="both"/>
        <w:rPr>
          <w:rFonts w:cstheme="minorHAnsi"/>
        </w:rPr>
      </w:pPr>
      <w:r w:rsidRPr="003570B3">
        <w:rPr>
          <w:rFonts w:cstheme="minorHAnsi"/>
          <w:vertAlign w:val="superscript"/>
        </w:rPr>
        <w:footnoteRef/>
      </w:r>
      <w:r>
        <w:rPr>
          <w:rFonts w:cstheme="minorHAnsi"/>
        </w:rPr>
        <w:t xml:space="preserve"> “C</w:t>
      </w:r>
      <w:r w:rsidRPr="003570B3">
        <w:rPr>
          <w:rFonts w:cstheme="minorHAnsi"/>
        </w:rPr>
        <w:t>atalán que ahora se habla”.</w:t>
      </w:r>
    </w:p>
  </w:footnote>
  <w:footnote w:id="45">
    <w:p w:rsidR="00C961AE" w:rsidRPr="00F67FB3" w:rsidRDefault="00C961AE" w:rsidP="00F67FB3">
      <w:pPr>
        <w:pStyle w:val="Testonotaapidipagina"/>
        <w:spacing w:line="360" w:lineRule="auto"/>
        <w:ind w:right="567"/>
        <w:jc w:val="both"/>
        <w:rPr>
          <w:lang w:val="it-IT"/>
        </w:rPr>
      </w:pPr>
      <w:r>
        <w:rPr>
          <w:rStyle w:val="Rimandonotaapidipagina"/>
        </w:rPr>
        <w:footnoteRef/>
      </w:r>
      <w:r>
        <w:t xml:space="preserve"> Norma Editorial, a cargo de </w:t>
      </w:r>
      <w:r w:rsidRPr="00F67FB3">
        <w:t xml:space="preserve">Carles </w:t>
      </w:r>
      <w:r w:rsidRPr="00F67FB3">
        <w:rPr>
          <w:rFonts w:cstheme="minorHAnsi"/>
        </w:rPr>
        <w:t>Santamaría</w:t>
      </w:r>
      <w:r w:rsidRPr="00F67FB3">
        <w:t xml:space="preserve"> como guionista y Cesc F. Dalmases y Marc Sintes</w:t>
      </w:r>
      <w:r>
        <w:t xml:space="preserve">, </w:t>
      </w:r>
      <w:r w:rsidRPr="00F67FB3">
        <w:t>encargados del dibujo y el color.</w:t>
      </w:r>
    </w:p>
  </w:footnote>
  <w:footnote w:id="46">
    <w:p w:rsidR="00C961AE" w:rsidRPr="00AB41C9" w:rsidRDefault="00C961AE" w:rsidP="00AB41C9">
      <w:pPr>
        <w:pStyle w:val="Testonotaapidipagina"/>
        <w:spacing w:line="360" w:lineRule="auto"/>
        <w:ind w:right="567"/>
        <w:jc w:val="both"/>
      </w:pPr>
      <w:r>
        <w:rPr>
          <w:rStyle w:val="Rimandonotaapidipagina"/>
        </w:rPr>
        <w:footnoteRef/>
      </w:r>
      <w:r>
        <w:t xml:space="preserve"> En </w:t>
      </w:r>
      <w:r w:rsidRPr="00122E9C">
        <w:rPr>
          <w:lang w:val="it-IT"/>
        </w:rPr>
        <w:t>2015</w:t>
      </w:r>
      <w:r>
        <w:t xml:space="preserve"> se empezó el </w:t>
      </w:r>
      <w:r w:rsidRPr="00F238FC">
        <w:rPr>
          <w:lang w:val="it-IT"/>
        </w:rPr>
        <w:t>rodaje</w:t>
      </w:r>
      <w:r w:rsidRPr="00F238FC">
        <w:t xml:space="preserve"> </w:t>
      </w:r>
      <w:r>
        <w:t xml:space="preserve">de </w:t>
      </w:r>
      <w:r w:rsidRPr="00AB41C9">
        <w:rPr>
          <w:i/>
        </w:rPr>
        <w:t>La piel fría</w:t>
      </w:r>
      <w:r>
        <w:t xml:space="preserve">, con la dirección de Xavier Gens, quien ha escogido como ambiéntación los escenarios volcánicos de Lanzarote y las </w:t>
      </w:r>
      <w:r w:rsidRPr="00122E9C">
        <w:t>playas de Cap de Ras de Llançà (Girona).</w:t>
      </w:r>
      <w:r>
        <w:t xml:space="preserve"> Los protagonistas son David Oakes, Aula Garrido (en la piel de Aneris) y Ray Stevenson.</w:t>
      </w:r>
      <w:r>
        <w:rPr>
          <w:rFonts w:cstheme="minorHAnsi"/>
          <w:color w:val="000000"/>
          <w:shd w:val="clear" w:color="auto" w:fill="FFFFFF"/>
        </w:rPr>
        <w:t xml:space="preserve"> </w:t>
      </w:r>
      <w:r w:rsidRPr="00F51088">
        <w:rPr>
          <w:rFonts w:cstheme="minorHAnsi"/>
          <w:i/>
          <w:color w:val="000000"/>
          <w:shd w:val="clear" w:color="auto" w:fill="FFFFFF"/>
        </w:rPr>
        <w:t>Cf.</w:t>
      </w:r>
      <w:r>
        <w:rPr>
          <w:rFonts w:cstheme="minorHAnsi"/>
          <w:color w:val="000000"/>
          <w:shd w:val="clear" w:color="auto" w:fill="FFFFFF"/>
        </w:rPr>
        <w:t xml:space="preserve"> &lt;</w:t>
      </w:r>
      <w:r w:rsidRPr="00122E9C">
        <w:rPr>
          <w:rFonts w:cstheme="minorHAnsi"/>
          <w:color w:val="000000"/>
          <w:shd w:val="clear" w:color="auto" w:fill="FFFFFF"/>
        </w:rPr>
        <w:t>http://www.elperiodico.com/es/ocio-y-cultura/20170707/video-trailer-la-pell-freda-pelicula-sanchez-pinol-6153301</w:t>
      </w:r>
      <w:r>
        <w:rPr>
          <w:rFonts w:cstheme="minorHAnsi"/>
          <w:color w:val="000000"/>
          <w:shd w:val="clear" w:color="auto" w:fill="FFFFFF"/>
        </w:rPr>
        <w:t>&gt;</w:t>
      </w:r>
      <w:r w:rsidRPr="00122E9C">
        <w:rPr>
          <w:rFonts w:cstheme="minorHAnsi"/>
          <w:color w:val="000000"/>
          <w:shd w:val="clear" w:color="auto" w:fill="FFFFFF"/>
        </w:rPr>
        <w:t xml:space="preserve"> </w:t>
      </w:r>
      <w:r>
        <w:rPr>
          <w:rFonts w:cstheme="minorHAnsi"/>
          <w:color w:val="000000"/>
          <w:shd w:val="clear" w:color="auto" w:fill="FFFFFF"/>
        </w:rPr>
        <w:t>[10/09/2017].</w:t>
      </w:r>
    </w:p>
  </w:footnote>
  <w:footnote w:id="47">
    <w:p w:rsidR="00C961AE" w:rsidRPr="000959DF" w:rsidRDefault="00C961AE" w:rsidP="008C44CC">
      <w:pPr>
        <w:pStyle w:val="Testonotaapidipagina"/>
        <w:spacing w:line="360" w:lineRule="auto"/>
        <w:ind w:right="567"/>
        <w:jc w:val="both"/>
        <w:rPr>
          <w:lang w:val="it-IT"/>
        </w:rPr>
      </w:pPr>
      <w:r>
        <w:rPr>
          <w:rStyle w:val="Rimandonotaapidipagina"/>
        </w:rPr>
        <w:footnoteRef/>
      </w:r>
      <w:r>
        <w:t xml:space="preserve"> </w:t>
      </w:r>
      <w:r w:rsidRPr="00F41F64">
        <w:rPr>
          <w:i/>
          <w:lang w:val="it-IT"/>
        </w:rPr>
        <w:t>Cf.</w:t>
      </w:r>
      <w:r>
        <w:rPr>
          <w:lang w:val="it-IT"/>
        </w:rPr>
        <w:t xml:space="preserve"> Vi</w:t>
      </w:r>
      <w:r>
        <w:rPr>
          <w:rFonts w:cstheme="minorHAnsi"/>
          <w:lang w:val="it-IT"/>
        </w:rPr>
        <w:t>ñ</w:t>
      </w:r>
      <w:r>
        <w:rPr>
          <w:lang w:val="it-IT"/>
        </w:rPr>
        <w:t>as Piquer 2016.</w:t>
      </w:r>
    </w:p>
  </w:footnote>
  <w:footnote w:id="48">
    <w:p w:rsidR="00C961AE" w:rsidRPr="008C44CC" w:rsidRDefault="00C961AE" w:rsidP="008C44CC">
      <w:pPr>
        <w:pStyle w:val="Testonotaapidipagina"/>
        <w:spacing w:line="360" w:lineRule="auto"/>
        <w:ind w:right="567"/>
        <w:jc w:val="both"/>
        <w:rPr>
          <w:lang w:val="it-IT"/>
        </w:rPr>
      </w:pPr>
      <w:r>
        <w:rPr>
          <w:rStyle w:val="Rimandonotaapidipagina"/>
        </w:rPr>
        <w:footnoteRef/>
      </w:r>
      <w:r>
        <w:t xml:space="preserve"> </w:t>
      </w:r>
      <w:r>
        <w:rPr>
          <w:lang w:val="it-IT"/>
        </w:rPr>
        <w:t xml:space="preserve">“Después de </w:t>
      </w:r>
      <w:r w:rsidRPr="00606A44">
        <w:rPr>
          <w:i/>
        </w:rPr>
        <w:t xml:space="preserve">Pandora </w:t>
      </w:r>
      <w:r w:rsidRPr="00606A44">
        <w:rPr>
          <w:i/>
          <w:lang w:val="it-IT"/>
        </w:rPr>
        <w:t>al Congo</w:t>
      </w:r>
      <w:r>
        <w:rPr>
          <w:lang w:val="it-IT"/>
        </w:rPr>
        <w:t xml:space="preserve"> vinieron muchas novelitas similares. Ya lo sé, cuesta creerlo, pero sí: podían ser peores. La estructura siempre era la misma. Patriótica hasta el delirio: los exploradores africanos eran gloriosos; los franceses, pedantes; los italianos, amanerados; los portugueses, trogloditas. Bíblicamente militarista: la gran mayoría de los protagonistas o eran misioneros o eran militares, a veces ambas cosas a la vez: capellanes castrenses. Y de un racismo reaccionario incluso para la época. Todos los personajes africanos respondían a dos categorías: los nobles salvajes y los salvajes caníbales. Los primeros podían aspirar a ser criados sumisos, con una inteligencia que nunca superaba la de una criatura de ocho a</w:t>
      </w:r>
      <w:r>
        <w:rPr>
          <w:rFonts w:cstheme="minorHAnsi"/>
          <w:lang w:val="it-IT"/>
        </w:rPr>
        <w:t>ñ</w:t>
      </w:r>
      <w:r>
        <w:rPr>
          <w:lang w:val="it-IT"/>
        </w:rPr>
        <w:t>os. Los otros prefiero olvidarlos” (Sánchez Pi</w:t>
      </w:r>
      <w:r>
        <w:rPr>
          <w:rFonts w:cstheme="minorHAnsi"/>
          <w:lang w:val="it-IT"/>
        </w:rPr>
        <w:t>ñ</w:t>
      </w:r>
      <w:r>
        <w:rPr>
          <w:lang w:val="it-IT"/>
        </w:rPr>
        <w:t>ol 2005b: 20).</w:t>
      </w:r>
    </w:p>
  </w:footnote>
  <w:footnote w:id="49">
    <w:p w:rsidR="00C961AE" w:rsidRPr="00F41F64" w:rsidRDefault="00C961AE" w:rsidP="00B14D54">
      <w:pPr>
        <w:pStyle w:val="Testonotaapidipagina"/>
        <w:spacing w:line="360" w:lineRule="auto"/>
        <w:ind w:right="567"/>
        <w:jc w:val="both"/>
      </w:pPr>
      <w:r>
        <w:rPr>
          <w:rStyle w:val="Rimandonotaapidipagina"/>
        </w:rPr>
        <w:footnoteRef/>
      </w:r>
      <w:r>
        <w:t xml:space="preserve"> “S</w:t>
      </w:r>
      <w:r w:rsidRPr="00F41F64">
        <w:t>e rectificaban</w:t>
      </w:r>
      <w:r>
        <w:rPr>
          <w:rFonts w:ascii="Times New Roman" w:hAnsi="Times New Roman"/>
          <w:sz w:val="24"/>
          <w:szCs w:val="24"/>
          <w:lang w:val="it-IT"/>
        </w:rPr>
        <w:t xml:space="preserve"> </w:t>
      </w:r>
      <w:r w:rsidRPr="00F41F64">
        <w:t>aquellos párrafos donde los protagonistas eran poco patrióticos y […]</w:t>
      </w:r>
      <w:r>
        <w:t xml:space="preserve"> </w:t>
      </w:r>
      <w:r w:rsidRPr="00F41F64">
        <w:t>[se] censura[ban] aquellos otros donde los negros eran demasiado inteligentes” (</w:t>
      </w:r>
      <w:r w:rsidRPr="00257439">
        <w:rPr>
          <w:i/>
          <w:lang w:val="it-IT"/>
        </w:rPr>
        <w:t>ibíd</w:t>
      </w:r>
      <w:r>
        <w:rPr>
          <w:lang w:val="it-IT"/>
        </w:rPr>
        <w:t xml:space="preserve">., </w:t>
      </w:r>
      <w:r w:rsidRPr="00F41F64">
        <w:t>22).</w:t>
      </w:r>
    </w:p>
  </w:footnote>
  <w:footnote w:id="50">
    <w:p w:rsidR="00C961AE" w:rsidRPr="00F41F64" w:rsidRDefault="00C961AE" w:rsidP="00F41F64">
      <w:pPr>
        <w:pStyle w:val="Testonotaapidipagina"/>
        <w:spacing w:line="360" w:lineRule="auto"/>
        <w:ind w:right="567"/>
        <w:jc w:val="both"/>
        <w:rPr>
          <w:lang w:val="it-IT"/>
        </w:rPr>
      </w:pPr>
      <w:r>
        <w:rPr>
          <w:rStyle w:val="Rimandonotaapidipagina"/>
        </w:rPr>
        <w:footnoteRef/>
      </w:r>
      <w:r>
        <w:t xml:space="preserve"> </w:t>
      </w:r>
      <w:r w:rsidRPr="00F41F64">
        <w:t>“</w:t>
      </w:r>
      <w:r>
        <w:t>L</w:t>
      </w:r>
      <w:r w:rsidRPr="00F41F64">
        <w:t>iteratura de alcantarilla” (</w:t>
      </w:r>
      <w:r w:rsidRPr="00257439">
        <w:rPr>
          <w:i/>
          <w:lang w:val="it-IT"/>
        </w:rPr>
        <w:t>ibíd</w:t>
      </w:r>
      <w:r>
        <w:rPr>
          <w:lang w:val="it-IT"/>
        </w:rPr>
        <w:t>.,</w:t>
      </w:r>
      <w:r w:rsidRPr="00F41F64">
        <w:rPr>
          <w:lang w:val="it-IT"/>
        </w:rPr>
        <w:t xml:space="preserve"> </w:t>
      </w:r>
      <w:r w:rsidRPr="00F41F64">
        <w:t>30).</w:t>
      </w:r>
    </w:p>
  </w:footnote>
  <w:footnote w:id="51">
    <w:p w:rsidR="00C961AE" w:rsidRPr="00E57DE5" w:rsidRDefault="00C961AE" w:rsidP="00E57DE5">
      <w:pPr>
        <w:pStyle w:val="Testonotaapidipagina"/>
        <w:spacing w:line="360" w:lineRule="auto"/>
        <w:ind w:right="567"/>
        <w:jc w:val="both"/>
        <w:rPr>
          <w:lang w:val="it-IT"/>
        </w:rPr>
      </w:pPr>
      <w:r>
        <w:rPr>
          <w:rStyle w:val="Rimandonotaapidipagina"/>
        </w:rPr>
        <w:footnoteRef/>
      </w:r>
      <w:r>
        <w:t xml:space="preserve"> “Lo que pasó en el Congo supera el entendimiento humano </w:t>
      </w:r>
      <w:r>
        <w:rPr>
          <w:rFonts w:cstheme="minorHAnsi"/>
        </w:rPr>
        <w:t xml:space="preserve">[...]. Es una de aquellas historias que nos hacen dudar de todo. Escúchela y escríbala. Nunca he oído nada tan extraordinario. Jamás. Y usted tampoco” </w:t>
      </w:r>
      <w:r w:rsidRPr="00F41F64">
        <w:t>(</w:t>
      </w:r>
      <w:r w:rsidRPr="00257439">
        <w:rPr>
          <w:i/>
          <w:lang w:val="it-IT"/>
        </w:rPr>
        <w:t>ibíd</w:t>
      </w:r>
      <w:r>
        <w:rPr>
          <w:lang w:val="it-IT"/>
        </w:rPr>
        <w:t>., 54).</w:t>
      </w:r>
    </w:p>
  </w:footnote>
  <w:footnote w:id="52">
    <w:p w:rsidR="00C961AE" w:rsidRPr="00E57DE5" w:rsidRDefault="00C961AE" w:rsidP="00B4068F">
      <w:pPr>
        <w:pStyle w:val="Testonotaapidipagina"/>
        <w:spacing w:line="360" w:lineRule="auto"/>
        <w:ind w:right="567"/>
        <w:jc w:val="both"/>
        <w:rPr>
          <w:lang w:val="it-IT"/>
        </w:rPr>
      </w:pPr>
      <w:r>
        <w:rPr>
          <w:rStyle w:val="Rimandonotaapidipagina"/>
        </w:rPr>
        <w:footnoteRef/>
      </w:r>
      <w:r>
        <w:t xml:space="preserve"> “U</w:t>
      </w:r>
      <w:r w:rsidRPr="00E57DE5">
        <w:t xml:space="preserve">na historia cursi y melindrosa, propia del Dickens más blando” </w:t>
      </w:r>
      <w:r w:rsidRPr="00F41F64">
        <w:t>(</w:t>
      </w:r>
      <w:r w:rsidRPr="00257439">
        <w:rPr>
          <w:i/>
          <w:lang w:val="it-IT"/>
        </w:rPr>
        <w:t>ibíd</w:t>
      </w:r>
      <w:r>
        <w:rPr>
          <w:lang w:val="it-IT"/>
        </w:rPr>
        <w:t xml:space="preserve">., </w:t>
      </w:r>
      <w:r w:rsidRPr="00E57DE5">
        <w:t>66).</w:t>
      </w:r>
    </w:p>
  </w:footnote>
  <w:footnote w:id="53">
    <w:p w:rsidR="00C961AE" w:rsidRPr="00465898" w:rsidRDefault="00C961AE" w:rsidP="000959DF">
      <w:pPr>
        <w:pStyle w:val="Testonotaapidipagina"/>
        <w:spacing w:line="360" w:lineRule="auto"/>
        <w:ind w:right="567"/>
        <w:jc w:val="both"/>
      </w:pPr>
      <w:r w:rsidRPr="00BF4274">
        <w:rPr>
          <w:rStyle w:val="Rimandonotaapidipagina"/>
        </w:rPr>
        <w:footnoteRef/>
      </w:r>
      <w:r w:rsidRPr="00BF4274">
        <w:t xml:space="preserve"> </w:t>
      </w:r>
      <w:r w:rsidRPr="00465898">
        <w:t>“Spencer sólo recibía los guiones, que acto seguido entregaba a Frank, y Frank a mí. Por lo tanto, por encima de Spencer aún había otro hombre. Un hombre que recibía los guiones directamente de Flag; guiones que cedía a Spencer, Spencer a Frank y Frank a mí” (</w:t>
      </w:r>
      <w:r w:rsidRPr="00257439">
        <w:rPr>
          <w:i/>
          <w:lang w:val="it-IT"/>
        </w:rPr>
        <w:t>ibíd</w:t>
      </w:r>
      <w:r>
        <w:rPr>
          <w:lang w:val="it-IT"/>
        </w:rPr>
        <w:t>.,</w:t>
      </w:r>
      <w:r w:rsidRPr="00465898">
        <w:t>)</w:t>
      </w:r>
      <w:r>
        <w:t>. A</w:t>
      </w:r>
      <w:r w:rsidRPr="00465898">
        <w:t>sí se expresa Tommy Thomson para resumir su posición de negro ent</w:t>
      </w:r>
      <w:r>
        <w:t xml:space="preserve">re negros. A este propósito, </w:t>
      </w:r>
      <w:r w:rsidRPr="000F00A2">
        <w:rPr>
          <w:i/>
        </w:rPr>
        <w:t>cf</w:t>
      </w:r>
      <w:r w:rsidRPr="00465898">
        <w:t xml:space="preserve">. la definición de </w:t>
      </w:r>
      <w:r w:rsidRPr="00465898">
        <w:rPr>
          <w:i/>
          <w:iCs/>
        </w:rPr>
        <w:t>Pandora al Congo</w:t>
      </w:r>
      <w:r w:rsidRPr="00465898">
        <w:t xml:space="preserve"> como “novel·la de negres”</w:t>
      </w:r>
      <w:r>
        <w:t xml:space="preserve"> </w:t>
      </w:r>
      <w:r>
        <w:rPr>
          <w:rFonts w:cstheme="minorHAnsi"/>
        </w:rPr>
        <w:t>[novela de negros –literarios–]</w:t>
      </w:r>
      <w:r w:rsidRPr="00465898">
        <w:t xml:space="preserve"> (Isern</w:t>
      </w:r>
      <w:r>
        <w:t xml:space="preserve"> 2005 s/p</w:t>
      </w:r>
      <w:r w:rsidRPr="00465898">
        <w:t>).</w:t>
      </w:r>
    </w:p>
  </w:footnote>
  <w:footnote w:id="54">
    <w:p w:rsidR="00C961AE" w:rsidRPr="000F00A2" w:rsidRDefault="00C961AE" w:rsidP="00D24E0E">
      <w:pPr>
        <w:pStyle w:val="Testonotaapidipagina"/>
        <w:spacing w:line="360" w:lineRule="auto"/>
        <w:ind w:right="567"/>
        <w:jc w:val="both"/>
        <w:rPr>
          <w:lang w:val="it-IT"/>
        </w:rPr>
      </w:pPr>
      <w:r>
        <w:rPr>
          <w:rStyle w:val="Rimandonotaapidipagina"/>
        </w:rPr>
        <w:footnoteRef/>
      </w:r>
      <w:r>
        <w:t xml:space="preserve"> </w:t>
      </w:r>
      <w:r w:rsidRPr="00CD3861">
        <w:t>“</w:t>
      </w:r>
      <w:r w:rsidRPr="006D6EA2">
        <w:t>Me gustaría que escribiese una historia, una historia africana. El muchacho que se la contará se llama Marcus Garvey y está en la cárcel” (Sánchez Piñol 2005b:</w:t>
      </w:r>
      <w:r>
        <w:t xml:space="preserve"> </w:t>
      </w:r>
      <w:r w:rsidRPr="006D6EA2">
        <w:t>51).</w:t>
      </w:r>
    </w:p>
  </w:footnote>
  <w:footnote w:id="55">
    <w:p w:rsidR="00C961AE" w:rsidRPr="000F00A2" w:rsidRDefault="00C961AE" w:rsidP="00D24E0E">
      <w:pPr>
        <w:pStyle w:val="Testonotaapidipagina"/>
        <w:spacing w:line="360" w:lineRule="auto"/>
        <w:ind w:right="567"/>
        <w:jc w:val="both"/>
        <w:rPr>
          <w:lang w:val="it-IT"/>
        </w:rPr>
      </w:pPr>
      <w:r>
        <w:rPr>
          <w:rStyle w:val="Rimandonotaapidipagina"/>
        </w:rPr>
        <w:footnoteRef/>
      </w:r>
      <w:r>
        <w:t xml:space="preserve"> </w:t>
      </w:r>
      <w:r w:rsidRPr="006D6EA2">
        <w:t>“</w:t>
      </w:r>
      <w:r>
        <w:t>U</w:t>
      </w:r>
      <w:r w:rsidRPr="006D6EA2">
        <w:t xml:space="preserve">na crónica </w:t>
      </w:r>
      <w:r w:rsidRPr="00CF0D45">
        <w:rPr>
          <w:i/>
        </w:rPr>
        <w:t>in extenso</w:t>
      </w:r>
      <w:r w:rsidRPr="006D6EA2">
        <w:t xml:space="preserve"> de lo acontecido en el Congo” (</w:t>
      </w:r>
      <w:r w:rsidRPr="00257439">
        <w:rPr>
          <w:i/>
          <w:lang w:val="it-IT"/>
        </w:rPr>
        <w:t>ibíd</w:t>
      </w:r>
      <w:r>
        <w:rPr>
          <w:lang w:val="it-IT"/>
        </w:rPr>
        <w:t xml:space="preserve">., </w:t>
      </w:r>
      <w:r w:rsidRPr="006D6EA2">
        <w:t>52).</w:t>
      </w:r>
    </w:p>
  </w:footnote>
  <w:footnote w:id="56">
    <w:p w:rsidR="00C961AE" w:rsidRPr="002E1AE3" w:rsidRDefault="00C961AE" w:rsidP="00D24E0E">
      <w:pPr>
        <w:pStyle w:val="Testonotaapidipagina"/>
        <w:spacing w:line="360" w:lineRule="auto"/>
        <w:ind w:right="567"/>
        <w:jc w:val="both"/>
        <w:rPr>
          <w:lang w:val="it-IT"/>
        </w:rPr>
      </w:pPr>
      <w:r>
        <w:rPr>
          <w:rStyle w:val="Rimandonotaapidipagina"/>
        </w:rPr>
        <w:footnoteRef/>
      </w:r>
      <w:r>
        <w:t xml:space="preserve"> </w:t>
      </w:r>
      <w:r>
        <w:rPr>
          <w:lang w:val="it-IT"/>
        </w:rPr>
        <w:t>El subrayado es nuestro.</w:t>
      </w:r>
    </w:p>
  </w:footnote>
  <w:footnote w:id="57">
    <w:p w:rsidR="00C961AE" w:rsidRPr="006D6EA2" w:rsidRDefault="00C961AE" w:rsidP="00D24E0E">
      <w:pPr>
        <w:pStyle w:val="Testonotaapidipagina"/>
        <w:spacing w:line="360" w:lineRule="auto"/>
        <w:ind w:right="567"/>
        <w:jc w:val="both"/>
        <w:rPr>
          <w:lang w:val="it-IT"/>
        </w:rPr>
      </w:pPr>
      <w:r w:rsidRPr="006D6EA2">
        <w:rPr>
          <w:rStyle w:val="Rimandonotaapidipagina"/>
        </w:rPr>
        <w:footnoteRef/>
      </w:r>
      <w:r w:rsidRPr="006D6EA2">
        <w:t xml:space="preserve"> </w:t>
      </w:r>
      <w:r>
        <w:t>“</w:t>
      </w:r>
      <w:r w:rsidRPr="006D6EA2">
        <w:t xml:space="preserve">Usted es el literato, yo el letrado. Relate los hechos según la versión de Garvey, escriba </w:t>
      </w:r>
      <w:r w:rsidRPr="006D6EA2">
        <w:rPr>
          <w:i/>
          <w:iCs/>
        </w:rPr>
        <w:t>como si fuera una novela</w:t>
      </w:r>
      <w:r w:rsidRPr="006D6EA2">
        <w:t>. El argumento bien lo merece […]. Richard y William Craver fueron al Congo en el verano de 1912. Marcus les acompañaba como asistente. Los tres penetraron hasta los más remotos confines interiores de la jungla. Pero sólo</w:t>
      </w:r>
      <w:r>
        <w:t xml:space="preserve"> volvió Marcus. Se mantuvo al ma</w:t>
      </w:r>
      <w:r w:rsidRPr="006D6EA2">
        <w:t>rgen de la ley hasta que lo detuvieron aquí mismo, en Lo</w:t>
      </w:r>
      <w:r>
        <w:t>ndres, a finales del año pasado”</w:t>
      </w:r>
      <w:r w:rsidRPr="006D6EA2">
        <w:t xml:space="preserve"> (Sánchez Piñol 2005b:</w:t>
      </w:r>
      <w:r>
        <w:t xml:space="preserve"> </w:t>
      </w:r>
      <w:r w:rsidRPr="006D6EA2">
        <w:t>52)</w:t>
      </w:r>
      <w:r w:rsidRPr="00D24E0E">
        <w:rPr>
          <w:lang w:val="it-IT"/>
        </w:rPr>
        <w:t>.</w:t>
      </w:r>
    </w:p>
  </w:footnote>
  <w:footnote w:id="58">
    <w:p w:rsidR="00C961AE" w:rsidRPr="00461CC2" w:rsidRDefault="00C961AE" w:rsidP="00D24E0E">
      <w:pPr>
        <w:pStyle w:val="Testonotaapidipagina"/>
        <w:spacing w:line="360" w:lineRule="auto"/>
        <w:ind w:right="567"/>
        <w:jc w:val="both"/>
        <w:rPr>
          <w:lang w:val="it-IT"/>
        </w:rPr>
      </w:pPr>
      <w:r w:rsidRPr="00461CC2">
        <w:rPr>
          <w:rStyle w:val="Rimandonotaapidipagina"/>
        </w:rPr>
        <w:footnoteRef/>
      </w:r>
      <w:r w:rsidRPr="00461CC2">
        <w:t xml:space="preserve"> “Se suponía que yo era un profesional. Pero nunca había escrito una biografía. Y casi podría decirse que estaba a punto de inaugurar un nuevo género, a medio camino entre la biografia y el testamento” (</w:t>
      </w:r>
      <w:r w:rsidRPr="00257439">
        <w:rPr>
          <w:i/>
          <w:lang w:val="it-IT"/>
        </w:rPr>
        <w:t>ibíd</w:t>
      </w:r>
      <w:r>
        <w:rPr>
          <w:lang w:val="it-IT"/>
        </w:rPr>
        <w:t xml:space="preserve">., </w:t>
      </w:r>
      <w:r w:rsidRPr="00461CC2">
        <w:t>59).</w:t>
      </w:r>
    </w:p>
  </w:footnote>
  <w:footnote w:id="59">
    <w:p w:rsidR="00C961AE" w:rsidRPr="00461CC2" w:rsidRDefault="00C961AE" w:rsidP="00D24E0E">
      <w:pPr>
        <w:pStyle w:val="Testonotaapidipagina"/>
        <w:spacing w:line="360" w:lineRule="auto"/>
        <w:ind w:right="567"/>
        <w:jc w:val="both"/>
        <w:rPr>
          <w:lang w:val="it-IT"/>
        </w:rPr>
      </w:pPr>
      <w:r w:rsidRPr="00461CC2">
        <w:rPr>
          <w:rStyle w:val="Rimandonotaapidipagina"/>
        </w:rPr>
        <w:footnoteRef/>
      </w:r>
      <w:r w:rsidRPr="00461CC2">
        <w:t xml:space="preserve"> “Estoy escribiendo un libro, un libro sobre ciertos acontecimientos luctuosos que pasaron en el Congo hace dos años [...] pero sólo puedo reflejar una visión de los hechos muy parcial” (</w:t>
      </w:r>
      <w:r w:rsidRPr="00257439">
        <w:rPr>
          <w:i/>
          <w:lang w:val="it-IT"/>
        </w:rPr>
        <w:t>ibíd</w:t>
      </w:r>
      <w:r>
        <w:rPr>
          <w:lang w:val="it-IT"/>
        </w:rPr>
        <w:t xml:space="preserve">., </w:t>
      </w:r>
      <w:r w:rsidRPr="00461CC2">
        <w:t>68-69).</w:t>
      </w:r>
    </w:p>
  </w:footnote>
  <w:footnote w:id="60">
    <w:p w:rsidR="00C961AE" w:rsidRPr="00461CC2" w:rsidRDefault="00C961AE" w:rsidP="00D24E0E">
      <w:pPr>
        <w:pStyle w:val="Testonotaapidipagina"/>
        <w:spacing w:line="360" w:lineRule="auto"/>
        <w:ind w:right="567"/>
        <w:jc w:val="both"/>
        <w:rPr>
          <w:lang w:val="it-IT"/>
        </w:rPr>
      </w:pPr>
      <w:r w:rsidRPr="00461CC2">
        <w:rPr>
          <w:rStyle w:val="Rimandonotaapidipagina"/>
        </w:rPr>
        <w:footnoteRef/>
      </w:r>
      <w:r w:rsidRPr="00461CC2">
        <w:t xml:space="preserve"> “</w:t>
      </w:r>
      <w:r>
        <w:rPr>
          <w:rFonts w:cstheme="minorHAnsi"/>
        </w:rPr>
        <w:t>L</w:t>
      </w:r>
      <w:r w:rsidRPr="00461CC2">
        <w:t xml:space="preserve">a redacción del libro </w:t>
      </w:r>
      <w:r w:rsidRPr="00461CC2">
        <w:rPr>
          <w:rFonts w:cstheme="minorHAnsi"/>
        </w:rPr>
        <w:t>[...]</w:t>
      </w:r>
      <w:r w:rsidRPr="00461CC2">
        <w:t xml:space="preserve"> [la] finalidad extraliteraria [de] la libertad de Marcus Garvey” (</w:t>
      </w:r>
      <w:r w:rsidRPr="00257439">
        <w:rPr>
          <w:i/>
          <w:lang w:val="it-IT"/>
        </w:rPr>
        <w:t>ibíd</w:t>
      </w:r>
      <w:r>
        <w:rPr>
          <w:lang w:val="it-IT"/>
        </w:rPr>
        <w:t xml:space="preserve">., </w:t>
      </w:r>
      <w:r w:rsidRPr="00461CC2">
        <w:t>472)</w:t>
      </w:r>
      <w:r>
        <w:t>.</w:t>
      </w:r>
    </w:p>
  </w:footnote>
  <w:footnote w:id="61">
    <w:p w:rsidR="00C961AE" w:rsidRPr="000E655C" w:rsidRDefault="00C961AE" w:rsidP="00D24E0E">
      <w:pPr>
        <w:pStyle w:val="Testonotaapidipagina"/>
        <w:spacing w:line="360" w:lineRule="auto"/>
        <w:ind w:right="567"/>
        <w:jc w:val="both"/>
        <w:rPr>
          <w:lang w:val="it-IT"/>
        </w:rPr>
      </w:pPr>
      <w:r>
        <w:rPr>
          <w:rStyle w:val="Rimandonotaapidipagina"/>
        </w:rPr>
        <w:footnoteRef/>
      </w:r>
      <w:r>
        <w:t xml:space="preserve"> </w:t>
      </w:r>
      <w:r w:rsidRPr="006D02C8">
        <w:t>“</w:t>
      </w:r>
      <w:r>
        <w:t xml:space="preserve">Una </w:t>
      </w:r>
      <w:r w:rsidRPr="006D02C8">
        <w:t>crónica [...] de lo acontecido” (</w:t>
      </w:r>
      <w:r w:rsidRPr="00257439">
        <w:rPr>
          <w:i/>
          <w:lang w:val="it-IT"/>
        </w:rPr>
        <w:t>ibíd</w:t>
      </w:r>
      <w:r>
        <w:rPr>
          <w:lang w:val="it-IT"/>
        </w:rPr>
        <w:t>.,</w:t>
      </w:r>
      <w:r>
        <w:t xml:space="preserve"> </w:t>
      </w:r>
      <w:r w:rsidRPr="006D02C8">
        <w:t>52)</w:t>
      </w:r>
      <w:r>
        <w:t>.</w:t>
      </w:r>
    </w:p>
  </w:footnote>
  <w:footnote w:id="62">
    <w:p w:rsidR="00C961AE" w:rsidRPr="006D02C8" w:rsidRDefault="00C961AE" w:rsidP="00D24E0E">
      <w:pPr>
        <w:pStyle w:val="Testonotaapidipagina"/>
        <w:spacing w:line="360" w:lineRule="auto"/>
        <w:ind w:right="567"/>
        <w:jc w:val="both"/>
      </w:pPr>
      <w:r w:rsidRPr="006D02C8">
        <w:rPr>
          <w:rStyle w:val="Rimandonotaapidipagina"/>
        </w:rPr>
        <w:footnoteRef/>
      </w:r>
      <w:r w:rsidRPr="006D02C8">
        <w:t xml:space="preserve"> Con </w:t>
      </w:r>
      <w:r w:rsidRPr="006D02C8">
        <w:rPr>
          <w:i/>
        </w:rPr>
        <w:t>Pandora 1</w:t>
      </w:r>
      <w:r w:rsidRPr="006D02C8">
        <w:t xml:space="preserve"> se hace riferimento a la novela de Albert Sánchez Piñol que el lector tiene en sus manos, mientras que </w:t>
      </w:r>
      <w:r w:rsidRPr="006D02C8">
        <w:rPr>
          <w:i/>
        </w:rPr>
        <w:t>Pandora 2</w:t>
      </w:r>
      <w:r w:rsidRPr="006D02C8">
        <w:t xml:space="preserve"> es la novela en la novela que Thomson está encargado de redactar acerca de Marcus Garvey.</w:t>
      </w:r>
      <w:r>
        <w:t xml:space="preserve"> Como hemos visto en el apartado anterior, también existe otra versión de Pandora al Congo, o sea, la “novelita” que Thomson escribió como negro literario en su juventud.</w:t>
      </w:r>
    </w:p>
  </w:footnote>
  <w:footnote w:id="63">
    <w:p w:rsidR="00C961AE" w:rsidRPr="00F75643" w:rsidRDefault="00C961AE" w:rsidP="00F75643">
      <w:pPr>
        <w:pStyle w:val="Testonotaapidipagina"/>
        <w:spacing w:line="360" w:lineRule="auto"/>
        <w:ind w:right="567"/>
        <w:jc w:val="both"/>
        <w:rPr>
          <w:lang w:val="it-IT"/>
        </w:rPr>
      </w:pPr>
      <w:r w:rsidRPr="00F75643">
        <w:rPr>
          <w:rStyle w:val="Rimandonotaapidipagina"/>
        </w:rPr>
        <w:footnoteRef/>
      </w:r>
      <w:r>
        <w:t xml:space="preserve"> “U</w:t>
      </w:r>
      <w:r w:rsidRPr="00F75643">
        <w:t>na historia” (Sánchez Piñol 2005b:</w:t>
      </w:r>
      <w:r>
        <w:t xml:space="preserve"> </w:t>
      </w:r>
      <w:r w:rsidRPr="00F75643">
        <w:t>51)</w:t>
      </w:r>
      <w:r w:rsidRPr="00F75643">
        <w:rPr>
          <w:lang w:val="it-IT"/>
        </w:rPr>
        <w:t>.</w:t>
      </w:r>
    </w:p>
  </w:footnote>
  <w:footnote w:id="64">
    <w:p w:rsidR="00C961AE" w:rsidRPr="006D6EA2" w:rsidRDefault="00C961AE" w:rsidP="00D24E0E">
      <w:pPr>
        <w:pStyle w:val="Testonotaapidipagina"/>
        <w:spacing w:line="360" w:lineRule="auto"/>
        <w:ind w:right="567"/>
        <w:jc w:val="both"/>
        <w:rPr>
          <w:lang w:val="it-IT"/>
        </w:rPr>
      </w:pPr>
      <w:r w:rsidRPr="006D6EA2">
        <w:rPr>
          <w:rStyle w:val="Rimandonotaapidipagina"/>
        </w:rPr>
        <w:footnoteRef/>
      </w:r>
      <w:r w:rsidRPr="006D6EA2">
        <w:t xml:space="preserve"> Al final del libro se revelará que también Norton participa en la construcción de la novela, dictando capítulos a Garvey a escondidas de </w:t>
      </w:r>
      <w:r w:rsidRPr="002E5645">
        <w:t>Thomson (cáp 30).</w:t>
      </w:r>
      <w:r w:rsidRPr="006D6EA2">
        <w:t xml:space="preserve"> Garvey se los dictaría luego a Thomson durante sus regulares encuentros en la cárcel.</w:t>
      </w:r>
    </w:p>
  </w:footnote>
  <w:footnote w:id="65">
    <w:p w:rsidR="00C961AE" w:rsidRPr="00F75643" w:rsidRDefault="00C961AE" w:rsidP="00D24E0E">
      <w:pPr>
        <w:pStyle w:val="Testonotaapidipagina"/>
        <w:spacing w:line="360" w:lineRule="auto"/>
        <w:ind w:right="567"/>
        <w:jc w:val="both"/>
        <w:rPr>
          <w:lang w:val="it-IT"/>
        </w:rPr>
      </w:pPr>
      <w:r w:rsidRPr="00F75643">
        <w:rPr>
          <w:rStyle w:val="Rimandonotaapidipagina"/>
        </w:rPr>
        <w:footnoteRef/>
      </w:r>
      <w:r w:rsidRPr="00F75643">
        <w:t xml:space="preserve"> “</w:t>
      </w:r>
      <w:r>
        <w:rPr>
          <w:i/>
          <w:iCs/>
        </w:rPr>
        <w:t>C</w:t>
      </w:r>
      <w:r w:rsidRPr="00F75643">
        <w:rPr>
          <w:i/>
          <w:iCs/>
        </w:rPr>
        <w:t>omo si fuera una novela</w:t>
      </w:r>
      <w:r w:rsidRPr="00F75643">
        <w:rPr>
          <w:iCs/>
        </w:rPr>
        <w:t>”</w:t>
      </w:r>
      <w:r w:rsidRPr="00F75643">
        <w:t xml:space="preserve"> (Sánchez Piñol 2005b:</w:t>
      </w:r>
      <w:r>
        <w:t xml:space="preserve"> </w:t>
      </w:r>
      <w:r w:rsidRPr="00F75643">
        <w:t>52).</w:t>
      </w:r>
    </w:p>
  </w:footnote>
  <w:footnote w:id="66">
    <w:p w:rsidR="00C961AE" w:rsidRPr="00DA4E52" w:rsidRDefault="00C961AE" w:rsidP="003772F0">
      <w:pPr>
        <w:pStyle w:val="Testonotaapidipagina"/>
        <w:spacing w:line="360" w:lineRule="auto"/>
        <w:ind w:right="567"/>
        <w:jc w:val="both"/>
        <w:rPr>
          <w:rFonts w:cstheme="minorHAnsi"/>
        </w:rPr>
      </w:pPr>
      <w:r w:rsidRPr="00DA4E52">
        <w:rPr>
          <w:rStyle w:val="Rimandonotaapidipagina"/>
          <w:rFonts w:cstheme="minorHAnsi"/>
        </w:rPr>
        <w:footnoteRef/>
      </w:r>
      <w:r>
        <w:rPr>
          <w:rFonts w:cstheme="minorHAnsi"/>
        </w:rPr>
        <w:t xml:space="preserve"> </w:t>
      </w:r>
      <w:r w:rsidRPr="003772F0">
        <w:rPr>
          <w:rFonts w:cstheme="minorHAnsi"/>
          <w:i/>
        </w:rPr>
        <w:t>Cf</w:t>
      </w:r>
      <w:r>
        <w:rPr>
          <w:rFonts w:cstheme="minorHAnsi"/>
        </w:rPr>
        <w:t>. Neiger</w:t>
      </w:r>
      <w:r w:rsidRPr="00DA4E52">
        <w:rPr>
          <w:rFonts w:cstheme="minorHAnsi"/>
        </w:rPr>
        <w:t xml:space="preserve"> </w:t>
      </w:r>
      <w:r w:rsidRPr="003772F0">
        <w:t>2003</w:t>
      </w:r>
      <w:r>
        <w:t>:</w:t>
      </w:r>
      <w:r w:rsidRPr="00DA4E52">
        <w:rPr>
          <w:rFonts w:cstheme="minorHAnsi"/>
        </w:rPr>
        <w:t xml:space="preserve"> 3 (cuerpo) y Jakob 2009 (paisaje).</w:t>
      </w:r>
    </w:p>
  </w:footnote>
  <w:footnote w:id="67">
    <w:p w:rsidR="00C961AE" w:rsidRPr="00F11972" w:rsidRDefault="00C961AE" w:rsidP="00F11972">
      <w:pPr>
        <w:pStyle w:val="Testonotaapidipagina"/>
        <w:spacing w:line="360" w:lineRule="auto"/>
        <w:ind w:right="567"/>
        <w:jc w:val="both"/>
      </w:pPr>
      <w:r>
        <w:rPr>
          <w:rStyle w:val="Rimandonotaapidipagina"/>
        </w:rPr>
        <w:footnoteRef/>
      </w:r>
      <w:r>
        <w:t xml:space="preserve"> “C</w:t>
      </w:r>
      <w:r w:rsidRPr="00F11972">
        <w:t xml:space="preserve">ontrariamente a las apariencias, el libro no es </w:t>
      </w:r>
      <w:r>
        <w:t xml:space="preserve">un libro de ficción. Todos los personajes, </w:t>
      </w:r>
      <w:r w:rsidRPr="00F11972">
        <w:t xml:space="preserve">los hechos y los documentos </w:t>
      </w:r>
      <w:r>
        <w:t xml:space="preserve">aquí contenidos </w:t>
      </w:r>
      <w:r w:rsidRPr="00F11972">
        <w:t>son</w:t>
      </w:r>
      <w:r>
        <w:t xml:space="preserve"> absolutamente reales”.</w:t>
      </w:r>
    </w:p>
  </w:footnote>
  <w:footnote w:id="68">
    <w:p w:rsidR="00C961AE" w:rsidRPr="00F11972" w:rsidRDefault="00C961AE" w:rsidP="009A5EDA">
      <w:pPr>
        <w:pStyle w:val="Testonotaapidipagina"/>
        <w:spacing w:line="360" w:lineRule="auto"/>
        <w:ind w:right="567"/>
        <w:jc w:val="both"/>
        <w:rPr>
          <w:lang w:val="it-IT"/>
        </w:rPr>
      </w:pPr>
      <w:r>
        <w:rPr>
          <w:rStyle w:val="Rimandonotaapidipagina"/>
        </w:rPr>
        <w:footnoteRef/>
      </w:r>
      <w:r>
        <w:t xml:space="preserve"> </w:t>
      </w:r>
      <w:r w:rsidRPr="00F11972">
        <w:rPr>
          <w:i/>
          <w:lang w:val="it-IT"/>
        </w:rPr>
        <w:t>Cf</w:t>
      </w:r>
      <w:r>
        <w:rPr>
          <w:lang w:val="it-IT"/>
        </w:rPr>
        <w:t xml:space="preserve">. portada y contraportada </w:t>
      </w:r>
      <w:r w:rsidRPr="009A5EDA">
        <w:t>de</w:t>
      </w:r>
      <w:r>
        <w:rPr>
          <w:lang w:val="it-IT"/>
        </w:rPr>
        <w:t xml:space="preserve"> la edición castellana de referencia.</w:t>
      </w:r>
    </w:p>
  </w:footnote>
  <w:footnote w:id="69">
    <w:p w:rsidR="00C961AE" w:rsidRPr="00554FF1" w:rsidRDefault="00C961AE" w:rsidP="00554FF1">
      <w:pPr>
        <w:pStyle w:val="Testonotaapidipagina"/>
        <w:spacing w:line="360" w:lineRule="auto"/>
        <w:ind w:right="567"/>
        <w:jc w:val="both"/>
        <w:rPr>
          <w:lang w:val="it-IT"/>
        </w:rPr>
      </w:pPr>
      <w:r w:rsidRPr="00554FF1">
        <w:rPr>
          <w:rStyle w:val="Rimandonotaapidipagina"/>
        </w:rPr>
        <w:footnoteRef/>
      </w:r>
      <w:r w:rsidRPr="00554FF1">
        <w:t xml:space="preserve"> “El Congo. Imaginemos una superficie tan grande como Inglaterra, Francia y España juntas. Imaginemos, ahora, toda esa superficie cubierta por árboles de entre seis y setenta metros de altura. Y, bajo los árboles, nada” (Sánchez Piñol 2005b:</w:t>
      </w:r>
      <w:r>
        <w:t xml:space="preserve"> </w:t>
      </w:r>
      <w:r w:rsidRPr="00554FF1">
        <w:t>7).</w:t>
      </w:r>
    </w:p>
  </w:footnote>
  <w:footnote w:id="70">
    <w:p w:rsidR="00C961AE" w:rsidRPr="00A76BB9" w:rsidRDefault="00C961AE" w:rsidP="00A76BB9">
      <w:pPr>
        <w:pStyle w:val="Testonotaapidipagina"/>
        <w:spacing w:line="360" w:lineRule="auto"/>
        <w:ind w:right="567"/>
        <w:jc w:val="both"/>
        <w:rPr>
          <w:lang w:val="it-IT"/>
        </w:rPr>
      </w:pPr>
      <w:r>
        <w:rPr>
          <w:rStyle w:val="Rimandonotaapidipagina"/>
        </w:rPr>
        <w:footnoteRef/>
      </w:r>
      <w:r>
        <w:t xml:space="preserve"> </w:t>
      </w:r>
      <w:r w:rsidRPr="00A76BB9">
        <w:t>“</w:t>
      </w:r>
      <w:r>
        <w:t>L</w:t>
      </w:r>
      <w:r w:rsidRPr="00A76BB9">
        <w:t xml:space="preserve">as </w:t>
      </w:r>
      <w:r>
        <w:t xml:space="preserve">mentiras de </w:t>
      </w:r>
      <w:r w:rsidRPr="00A76BB9">
        <w:t xml:space="preserve">los novelistas” </w:t>
      </w:r>
      <w:r w:rsidRPr="001657FC">
        <w:t>(</w:t>
      </w:r>
      <w:r w:rsidRPr="00257439">
        <w:rPr>
          <w:i/>
          <w:lang w:val="it-IT"/>
        </w:rPr>
        <w:t>ibíd</w:t>
      </w:r>
      <w:r>
        <w:rPr>
          <w:lang w:val="it-IT"/>
        </w:rPr>
        <w:t>.,</w:t>
      </w:r>
      <w:r w:rsidRPr="001657FC">
        <w:t xml:space="preserve"> </w:t>
      </w:r>
      <w:r w:rsidRPr="00A76BB9">
        <w:t>521)</w:t>
      </w:r>
      <w:r>
        <w:t>.</w:t>
      </w:r>
    </w:p>
  </w:footnote>
  <w:footnote w:id="71">
    <w:p w:rsidR="00C961AE" w:rsidRPr="001657FC" w:rsidRDefault="00C961AE" w:rsidP="005A5A5B">
      <w:pPr>
        <w:pStyle w:val="Testonotaapidipagina"/>
        <w:spacing w:line="360" w:lineRule="auto"/>
        <w:ind w:right="567"/>
        <w:jc w:val="both"/>
        <w:rPr>
          <w:lang w:val="it-IT"/>
        </w:rPr>
      </w:pPr>
      <w:r w:rsidRPr="001657FC">
        <w:rPr>
          <w:rStyle w:val="Rimandonotaapidipagina"/>
        </w:rPr>
        <w:footnoteRef/>
      </w:r>
      <w:r>
        <w:t xml:space="preserve"> “U</w:t>
      </w:r>
      <w:r w:rsidRPr="001657FC">
        <w:t>na crónica” (</w:t>
      </w:r>
      <w:r w:rsidRPr="00257439">
        <w:rPr>
          <w:i/>
          <w:lang w:val="it-IT"/>
        </w:rPr>
        <w:t>ibíd</w:t>
      </w:r>
      <w:r>
        <w:rPr>
          <w:lang w:val="it-IT"/>
        </w:rPr>
        <w:t xml:space="preserve">., </w:t>
      </w:r>
      <w:r>
        <w:t>52), la “v</w:t>
      </w:r>
      <w:r w:rsidRPr="00C445B5">
        <w:t xml:space="preserve">ersión de Garvey” </w:t>
      </w:r>
      <w:r w:rsidRPr="001657FC">
        <w:t>(</w:t>
      </w:r>
      <w:r w:rsidRPr="00257439">
        <w:rPr>
          <w:i/>
          <w:lang w:val="it-IT"/>
        </w:rPr>
        <w:t>ibíd</w:t>
      </w:r>
      <w:r>
        <w:rPr>
          <w:lang w:val="it-IT"/>
        </w:rPr>
        <w:t>.,</w:t>
      </w:r>
      <w:r>
        <w:t>), una “b</w:t>
      </w:r>
      <w:r w:rsidRPr="00C445B5">
        <w:t>iografía” (</w:t>
      </w:r>
      <w:r w:rsidRPr="00257439">
        <w:rPr>
          <w:i/>
          <w:lang w:val="it-IT"/>
        </w:rPr>
        <w:t>ibíd</w:t>
      </w:r>
      <w:r>
        <w:rPr>
          <w:lang w:val="it-IT"/>
        </w:rPr>
        <w:t xml:space="preserve">., </w:t>
      </w:r>
      <w:r w:rsidRPr="00C445B5">
        <w:t>59)</w:t>
      </w:r>
      <w:r>
        <w:t>, “u</w:t>
      </w:r>
      <w:r w:rsidRPr="00C445B5">
        <w:t>n nuevo género, a medio camino entre la biografía y el testamento” (</w:t>
      </w:r>
      <w:r w:rsidRPr="00257439">
        <w:rPr>
          <w:i/>
          <w:lang w:val="it-IT"/>
        </w:rPr>
        <w:t>ibíd</w:t>
      </w:r>
      <w:r>
        <w:rPr>
          <w:lang w:val="it-IT"/>
        </w:rPr>
        <w:t>.</w:t>
      </w:r>
      <w:r>
        <w:t>), “l</w:t>
      </w:r>
      <w:r w:rsidRPr="00535DBF">
        <w:t xml:space="preserve">a </w:t>
      </w:r>
      <w:r w:rsidRPr="00535DBF">
        <w:rPr>
          <w:lang w:val="en-GB"/>
        </w:rPr>
        <w:t>auténtica</w:t>
      </w:r>
      <w:r w:rsidRPr="00535DBF">
        <w:t xml:space="preserve"> historia de Marcus Garvey en el Congo” (</w:t>
      </w:r>
      <w:r w:rsidRPr="00257439">
        <w:rPr>
          <w:i/>
          <w:lang w:val="it-IT"/>
        </w:rPr>
        <w:t>ibíd</w:t>
      </w:r>
      <w:r>
        <w:rPr>
          <w:lang w:val="it-IT"/>
        </w:rPr>
        <w:t>.,</w:t>
      </w:r>
      <w:r>
        <w:t xml:space="preserve"> </w:t>
      </w:r>
      <w:r w:rsidRPr="00535DBF">
        <w:t>119</w:t>
      </w:r>
      <w:r>
        <w:t>), la “h</w:t>
      </w:r>
      <w:r w:rsidRPr="00C21E7E">
        <w:t xml:space="preserve">istoria de </w:t>
      </w:r>
      <w:r>
        <w:t>Garvey</w:t>
      </w:r>
      <w:r w:rsidRPr="00C21E7E">
        <w:t>” (</w:t>
      </w:r>
      <w:r w:rsidRPr="00257439">
        <w:rPr>
          <w:i/>
          <w:lang w:val="it-IT"/>
        </w:rPr>
        <w:t>ibíd</w:t>
      </w:r>
      <w:r>
        <w:rPr>
          <w:lang w:val="it-IT"/>
        </w:rPr>
        <w:t>.,</w:t>
      </w:r>
      <w:r>
        <w:t xml:space="preserve"> 523), un “e</w:t>
      </w:r>
      <w:r w:rsidRPr="004B56FD">
        <w:t>nsayo” (</w:t>
      </w:r>
      <w:r w:rsidRPr="00257439">
        <w:rPr>
          <w:i/>
          <w:lang w:val="it-IT"/>
        </w:rPr>
        <w:t>ibíd</w:t>
      </w:r>
      <w:r>
        <w:rPr>
          <w:lang w:val="it-IT"/>
        </w:rPr>
        <w:t>.,</w:t>
      </w:r>
      <w:r>
        <w:t xml:space="preserve"> </w:t>
      </w:r>
      <w:r w:rsidRPr="004B56FD">
        <w:t>514)</w:t>
      </w:r>
      <w:r>
        <w:t xml:space="preserve">, </w:t>
      </w:r>
      <w:r>
        <w:rPr>
          <w:lang w:val="en-GB"/>
        </w:rPr>
        <w:t>“u</w:t>
      </w:r>
      <w:r w:rsidRPr="00C21E7E">
        <w:rPr>
          <w:lang w:val="en-GB"/>
        </w:rPr>
        <w:t xml:space="preserve">na novela </w:t>
      </w:r>
      <w:r w:rsidRPr="00C21E7E">
        <w:t>africana</w:t>
      </w:r>
      <w:r w:rsidRPr="00C21E7E">
        <w:rPr>
          <w:lang w:val="en-GB"/>
        </w:rPr>
        <w:t>” (</w:t>
      </w:r>
      <w:r w:rsidRPr="00257439">
        <w:rPr>
          <w:i/>
          <w:lang w:val="it-IT"/>
        </w:rPr>
        <w:t>ibíd</w:t>
      </w:r>
      <w:r>
        <w:rPr>
          <w:lang w:val="it-IT"/>
        </w:rPr>
        <w:t xml:space="preserve">., </w:t>
      </w:r>
      <w:r w:rsidRPr="00C21E7E">
        <w:rPr>
          <w:lang w:val="en-GB"/>
        </w:rPr>
        <w:t>520</w:t>
      </w:r>
      <w:r>
        <w:rPr>
          <w:lang w:val="en-GB"/>
        </w:rPr>
        <w:t>).</w:t>
      </w:r>
    </w:p>
  </w:footnote>
  <w:footnote w:id="72">
    <w:p w:rsidR="00C961AE" w:rsidRPr="0073277D" w:rsidRDefault="00C961AE" w:rsidP="00256B53">
      <w:pPr>
        <w:pStyle w:val="Testonotaapidipagina"/>
        <w:spacing w:line="360" w:lineRule="auto"/>
        <w:ind w:right="567"/>
        <w:jc w:val="both"/>
        <w:rPr>
          <w:lang w:val="it-IT"/>
        </w:rPr>
      </w:pPr>
      <w:r w:rsidRPr="0073277D">
        <w:rPr>
          <w:rStyle w:val="Rimandonotaapidipagina"/>
        </w:rPr>
        <w:footnoteRef/>
      </w:r>
      <w:r w:rsidRPr="0073277D">
        <w:t xml:space="preserve"> En inglés es la UNIA “Universal Negro Improvement Association”.</w:t>
      </w:r>
    </w:p>
  </w:footnote>
  <w:footnote w:id="73">
    <w:p w:rsidR="00C961AE" w:rsidRPr="0073277D" w:rsidRDefault="00C961AE" w:rsidP="00535DBF">
      <w:pPr>
        <w:pStyle w:val="Testonotaapidipagina"/>
        <w:spacing w:line="360" w:lineRule="auto"/>
        <w:ind w:right="567"/>
        <w:jc w:val="both"/>
        <w:rPr>
          <w:lang w:val="it-IT"/>
        </w:rPr>
      </w:pPr>
      <w:r w:rsidRPr="0073277D">
        <w:rPr>
          <w:rStyle w:val="Rimandonotaapidipagina"/>
        </w:rPr>
        <w:footnoteRef/>
      </w:r>
      <w:r w:rsidRPr="0073277D">
        <w:t xml:space="preserve"> </w:t>
      </w:r>
      <w:r w:rsidRPr="00535DBF">
        <w:t>Citamos</w:t>
      </w:r>
      <w:r w:rsidRPr="008F4E22">
        <w:rPr>
          <w:lang w:val="en-GB"/>
        </w:rPr>
        <w:t xml:space="preserve"> a título de ejemplo, la de </w:t>
      </w:r>
      <w:r>
        <w:rPr>
          <w:lang w:val="en-GB"/>
        </w:rPr>
        <w:t xml:space="preserve">Judith </w:t>
      </w:r>
      <w:r w:rsidRPr="008F4E22">
        <w:rPr>
          <w:lang w:val="en-GB"/>
        </w:rPr>
        <w:t xml:space="preserve">Stein </w:t>
      </w:r>
      <w:r>
        <w:rPr>
          <w:lang w:val="en-GB"/>
        </w:rPr>
        <w:t>(</w:t>
      </w:r>
      <w:r w:rsidRPr="008F4E22">
        <w:rPr>
          <w:lang w:val="en-GB"/>
        </w:rPr>
        <w:t>1986</w:t>
      </w:r>
      <w:r>
        <w:rPr>
          <w:lang w:val="en-GB"/>
        </w:rPr>
        <w:t>)</w:t>
      </w:r>
      <w:r w:rsidRPr="008F4E22">
        <w:rPr>
          <w:lang w:val="en-GB"/>
        </w:rPr>
        <w:t>.</w:t>
      </w:r>
    </w:p>
  </w:footnote>
  <w:footnote w:id="74">
    <w:p w:rsidR="00C961AE" w:rsidRPr="00570991" w:rsidRDefault="00C961AE" w:rsidP="00535DBF">
      <w:pPr>
        <w:pStyle w:val="Testonotaapidipagina"/>
        <w:spacing w:line="360" w:lineRule="auto"/>
        <w:ind w:right="567"/>
        <w:jc w:val="both"/>
        <w:rPr>
          <w:lang w:val="it-IT"/>
        </w:rPr>
      </w:pPr>
      <w:r w:rsidRPr="00570991">
        <w:rPr>
          <w:rStyle w:val="Rimandonotaapidipagina"/>
        </w:rPr>
        <w:footnoteRef/>
      </w:r>
      <w:r w:rsidRPr="00570991">
        <w:t xml:space="preserve"> “La auténtica historia de Marcus Garvey en el Congo” (</w:t>
      </w:r>
      <w:r w:rsidRPr="00570991">
        <w:rPr>
          <w:i/>
          <w:lang w:val="it-IT"/>
        </w:rPr>
        <w:t>ibíd</w:t>
      </w:r>
      <w:r w:rsidRPr="00570991">
        <w:rPr>
          <w:lang w:val="it-IT"/>
        </w:rPr>
        <w:t xml:space="preserve">., </w:t>
      </w:r>
      <w:r w:rsidRPr="00570991">
        <w:t xml:space="preserve">119). </w:t>
      </w:r>
    </w:p>
  </w:footnote>
  <w:footnote w:id="75">
    <w:p w:rsidR="00C961AE" w:rsidRPr="009E4343" w:rsidRDefault="00C961AE" w:rsidP="004B56FD">
      <w:pPr>
        <w:pStyle w:val="Testonotaapidipagina"/>
        <w:spacing w:line="360" w:lineRule="auto"/>
        <w:ind w:right="567"/>
        <w:jc w:val="both"/>
        <w:rPr>
          <w:lang w:val="it-IT"/>
        </w:rPr>
      </w:pPr>
      <w:r w:rsidRPr="004B56FD">
        <w:rPr>
          <w:kern w:val="22"/>
          <w:vertAlign w:val="superscript"/>
        </w:rPr>
        <w:footnoteRef/>
      </w:r>
      <w:r>
        <w:rPr>
          <w:kern w:val="22"/>
        </w:rPr>
        <w:t xml:space="preserve"> “Garvey no sabía ni qué</w:t>
      </w:r>
      <w:r w:rsidRPr="004B56FD">
        <w:rPr>
          <w:kern w:val="22"/>
        </w:rPr>
        <w:t xml:space="preserve"> edad tenía ni dónde había nacido exactamente” (</w:t>
      </w:r>
      <w:r w:rsidRPr="00257439">
        <w:rPr>
          <w:i/>
          <w:lang w:val="it-IT"/>
        </w:rPr>
        <w:t>ibíd</w:t>
      </w:r>
      <w:r>
        <w:rPr>
          <w:lang w:val="it-IT"/>
        </w:rPr>
        <w:t>.,</w:t>
      </w:r>
      <w:r w:rsidRPr="004B56FD">
        <w:rPr>
          <w:kern w:val="22"/>
        </w:rPr>
        <w:t xml:space="preserve"> 60).</w:t>
      </w:r>
    </w:p>
  </w:footnote>
  <w:footnote w:id="76">
    <w:p w:rsidR="00C961AE" w:rsidRPr="008F4E22" w:rsidRDefault="00C961AE" w:rsidP="008F4E22">
      <w:pPr>
        <w:pStyle w:val="Testonotaapidipagina"/>
        <w:spacing w:line="360" w:lineRule="auto"/>
        <w:ind w:right="567"/>
        <w:jc w:val="both"/>
        <w:rPr>
          <w:lang w:val="it-IT"/>
        </w:rPr>
      </w:pPr>
      <w:r>
        <w:rPr>
          <w:rStyle w:val="Rimandonotaapidipagina"/>
        </w:rPr>
        <w:footnoteRef/>
      </w:r>
      <w:r>
        <w:t xml:space="preserve"> </w:t>
      </w:r>
      <w:r w:rsidRPr="008F4E22">
        <w:rPr>
          <w:lang w:val="en-GB"/>
        </w:rPr>
        <w:t xml:space="preserve">Roger </w:t>
      </w:r>
      <w:r w:rsidRPr="008F4E22">
        <w:t>Casement</w:t>
      </w:r>
      <w:r w:rsidRPr="008F4E22">
        <w:rPr>
          <w:lang w:val="en-GB"/>
        </w:rPr>
        <w:t xml:space="preserve"> es autor de un documento de denuncia muy importante a nivel internacional, titulado </w:t>
      </w:r>
      <w:r w:rsidRPr="00344386">
        <w:rPr>
          <w:i/>
          <w:lang w:val="en-GB"/>
        </w:rPr>
        <w:t>El informe del Congo</w:t>
      </w:r>
      <w:r w:rsidRPr="008F4E22">
        <w:rPr>
          <w:lang w:val="en-GB"/>
        </w:rPr>
        <w:t xml:space="preserve"> (</w:t>
      </w:r>
      <w:r w:rsidRPr="00344386">
        <w:rPr>
          <w:i/>
          <w:lang w:val="en-GB"/>
        </w:rPr>
        <w:t>The Congo Report</w:t>
      </w:r>
      <w:r>
        <w:rPr>
          <w:lang w:val="en-GB"/>
        </w:rPr>
        <w:t>) (1903), reco</w:t>
      </w:r>
      <w:r w:rsidRPr="008F4E22">
        <w:rPr>
          <w:lang w:val="en-GB"/>
        </w:rPr>
        <w:t>pilado en España por la editiorial Ediciones del Viento en 2010 (contiene también textos sobre el mismo tema de George Washington Williams, Arthur Conan Doyle, Mark Twain).</w:t>
      </w:r>
    </w:p>
  </w:footnote>
  <w:footnote w:id="77">
    <w:p w:rsidR="00C961AE" w:rsidRPr="003A6EFE" w:rsidRDefault="00C961AE" w:rsidP="008F4E22">
      <w:pPr>
        <w:pStyle w:val="Testonotaapidipagina"/>
        <w:spacing w:line="360" w:lineRule="auto"/>
        <w:ind w:right="567"/>
        <w:jc w:val="both"/>
        <w:rPr>
          <w:lang w:val="it-IT"/>
        </w:rPr>
      </w:pPr>
      <w:r w:rsidRPr="003A6EFE">
        <w:rPr>
          <w:rStyle w:val="Rimandonotaapidipagina"/>
        </w:rPr>
        <w:footnoteRef/>
      </w:r>
      <w:r w:rsidRPr="003A6EFE">
        <w:t xml:space="preserve"> </w:t>
      </w:r>
      <w:r w:rsidRPr="003A6EFE">
        <w:rPr>
          <w:i/>
          <w:kern w:val="22"/>
        </w:rPr>
        <w:t>Cf</w:t>
      </w:r>
      <w:r w:rsidRPr="003A6EFE">
        <w:rPr>
          <w:kern w:val="22"/>
        </w:rPr>
        <w:t xml:space="preserve">. </w:t>
      </w:r>
      <w:r w:rsidRPr="003A6EFE">
        <w:rPr>
          <w:i/>
          <w:iCs/>
          <w:kern w:val="22"/>
        </w:rPr>
        <w:t>Diario de campo en Melanesia</w:t>
      </w:r>
      <w:r w:rsidRPr="003A6EFE">
        <w:rPr>
          <w:kern w:val="22"/>
        </w:rPr>
        <w:t xml:space="preserve"> (1967) y </w:t>
      </w:r>
      <w:r w:rsidRPr="003A6EFE">
        <w:rPr>
          <w:i/>
          <w:iCs/>
          <w:kern w:val="22"/>
        </w:rPr>
        <w:t xml:space="preserve">Los argonautas del Pacífico Occidental </w:t>
      </w:r>
      <w:r w:rsidRPr="003A6EFE">
        <w:rPr>
          <w:kern w:val="22"/>
        </w:rPr>
        <w:t xml:space="preserve">(1922), publicados </w:t>
      </w:r>
      <w:r w:rsidRPr="003A6EFE">
        <w:t>respectivamente</w:t>
      </w:r>
      <w:r w:rsidRPr="003A6EFE">
        <w:rPr>
          <w:kern w:val="22"/>
        </w:rPr>
        <w:t xml:space="preserve"> por Dicero, Madrid 1989 y Península, 2001.</w:t>
      </w:r>
    </w:p>
  </w:footnote>
  <w:footnote w:id="78">
    <w:p w:rsidR="00C961AE" w:rsidRPr="00257439" w:rsidRDefault="00C961AE" w:rsidP="00442F54">
      <w:pPr>
        <w:pStyle w:val="Testonotaapidipagina"/>
        <w:spacing w:line="360" w:lineRule="auto"/>
        <w:ind w:right="567"/>
        <w:jc w:val="both"/>
        <w:rPr>
          <w:lang w:val="it-IT"/>
        </w:rPr>
      </w:pPr>
      <w:r>
        <w:rPr>
          <w:rStyle w:val="Rimandonotaapidipagina"/>
        </w:rPr>
        <w:footnoteRef/>
      </w:r>
      <w:r>
        <w:t xml:space="preserve"> </w:t>
      </w:r>
      <w:r>
        <w:rPr>
          <w:lang w:val="it-IT"/>
        </w:rPr>
        <w:t xml:space="preserve">Para un profundizar sobre teoría del </w:t>
      </w:r>
      <w:r w:rsidRPr="00E80564">
        <w:t>ensayo</w:t>
      </w:r>
      <w:r>
        <w:rPr>
          <w:lang w:val="it-IT"/>
        </w:rPr>
        <w:t xml:space="preserve"> en la Península Ibérica, </w:t>
      </w:r>
      <w:r w:rsidRPr="00E80564">
        <w:rPr>
          <w:i/>
          <w:lang w:val="it-IT"/>
        </w:rPr>
        <w:t>cf.</w:t>
      </w:r>
      <w:r>
        <w:rPr>
          <w:lang w:val="it-IT"/>
        </w:rPr>
        <w:t xml:space="preserve"> </w:t>
      </w:r>
      <w:r w:rsidRPr="00257439">
        <w:rPr>
          <w:rFonts w:cstheme="minorHAnsi"/>
        </w:rPr>
        <w:t>Bou</w:t>
      </w:r>
      <w:r w:rsidRPr="00257439">
        <w:rPr>
          <w:rFonts w:cs="Times New Roman"/>
          <w:lang w:val="it-IT"/>
        </w:rPr>
        <w:t xml:space="preserve"> y </w:t>
      </w:r>
      <w:r w:rsidRPr="00257439">
        <w:rPr>
          <w:rFonts w:cstheme="minorHAnsi"/>
        </w:rPr>
        <w:t>Otero-Blanco</w:t>
      </w:r>
      <w:r w:rsidRPr="00257439">
        <w:rPr>
          <w:rFonts w:cs="Times New Roman"/>
          <w:lang w:val="it-IT"/>
        </w:rPr>
        <w:t>, 2016.</w:t>
      </w:r>
    </w:p>
  </w:footnote>
  <w:footnote w:id="79">
    <w:p w:rsidR="00C961AE" w:rsidRPr="00F93CDC" w:rsidRDefault="00C961AE" w:rsidP="00EF7336">
      <w:pPr>
        <w:pStyle w:val="Testonotaapidipagina"/>
        <w:spacing w:line="360" w:lineRule="auto"/>
        <w:ind w:right="567"/>
        <w:jc w:val="both"/>
        <w:rPr>
          <w:lang w:val="it-IT"/>
        </w:rPr>
      </w:pPr>
      <w:r w:rsidRPr="00F93CDC">
        <w:rPr>
          <w:rStyle w:val="Rimandonotaapidipagina"/>
        </w:rPr>
        <w:footnoteRef/>
      </w:r>
      <w:r>
        <w:t xml:space="preserve"> </w:t>
      </w:r>
      <w:r w:rsidRPr="009A5EDA">
        <w:rPr>
          <w:i/>
        </w:rPr>
        <w:t>Cf</w:t>
      </w:r>
      <w:r w:rsidRPr="00F93CDC">
        <w:t xml:space="preserve">. por </w:t>
      </w:r>
      <w:r w:rsidRPr="00EF7336">
        <w:rPr>
          <w:lang w:val="en-GB"/>
        </w:rPr>
        <w:t>ejemplo</w:t>
      </w:r>
      <w:r w:rsidRPr="00F93CDC">
        <w:t xml:space="preserve"> Alberca 2006.</w:t>
      </w:r>
    </w:p>
  </w:footnote>
  <w:footnote w:id="80">
    <w:p w:rsidR="00C961AE" w:rsidRPr="00CB47AE" w:rsidRDefault="00C961AE" w:rsidP="00EF7336">
      <w:pPr>
        <w:pStyle w:val="Testonotaapidipagina"/>
        <w:spacing w:line="360" w:lineRule="auto"/>
        <w:ind w:right="567"/>
        <w:jc w:val="both"/>
        <w:rPr>
          <w:lang w:val="it-IT"/>
        </w:rPr>
      </w:pPr>
      <w:r w:rsidRPr="00CB47AE">
        <w:rPr>
          <w:rStyle w:val="Rimandonotaapidipagina"/>
        </w:rPr>
        <w:footnoteRef/>
      </w:r>
      <w:r w:rsidRPr="00CB47AE">
        <w:t xml:space="preserve"> De ahí “</w:t>
      </w:r>
      <w:r w:rsidRPr="00EF7336">
        <w:rPr>
          <w:lang w:val="en-GB"/>
        </w:rPr>
        <w:t>Historia</w:t>
      </w:r>
      <w:r w:rsidRPr="00CB47AE">
        <w:t xml:space="preserve"> de Marcus” o “Historia de Garvey” serían etiquetas apropiadas.</w:t>
      </w:r>
    </w:p>
  </w:footnote>
  <w:footnote w:id="81">
    <w:p w:rsidR="00C961AE" w:rsidRPr="00BE274F" w:rsidRDefault="00C961AE" w:rsidP="0002745F">
      <w:pPr>
        <w:pStyle w:val="Testonotaapidipagina"/>
        <w:spacing w:line="360" w:lineRule="auto"/>
        <w:ind w:right="567"/>
        <w:jc w:val="both"/>
        <w:rPr>
          <w:lang w:val="it-IT"/>
        </w:rPr>
      </w:pPr>
      <w:r>
        <w:rPr>
          <w:rStyle w:val="Rimandonotaapidipagina"/>
        </w:rPr>
        <w:footnoteRef/>
      </w:r>
      <w:r>
        <w:t xml:space="preserve"> “L</w:t>
      </w:r>
      <w:r w:rsidRPr="00BE274F">
        <w:t>ejos de toda costa civilizada” (Sánchez Piñol 2002: 12)</w:t>
      </w:r>
      <w:r>
        <w:t>.</w:t>
      </w:r>
    </w:p>
  </w:footnote>
  <w:footnote w:id="82">
    <w:p w:rsidR="00C961AE" w:rsidRPr="0002745F" w:rsidRDefault="00C961AE" w:rsidP="0002745F">
      <w:pPr>
        <w:pStyle w:val="Testonotaapidipagina"/>
        <w:spacing w:line="360" w:lineRule="auto"/>
        <w:ind w:right="567"/>
        <w:jc w:val="both"/>
        <w:rPr>
          <w:lang w:val="it-IT"/>
        </w:rPr>
      </w:pPr>
      <w:r>
        <w:rPr>
          <w:rStyle w:val="Rimandonotaapidipagina"/>
        </w:rPr>
        <w:footnoteRef/>
      </w:r>
      <w:r>
        <w:t xml:space="preserve"> “M</w:t>
      </w:r>
      <w:r w:rsidRPr="0002745F">
        <w:t>inúscula, barrida por aires de estigma polar” (</w:t>
      </w:r>
      <w:r w:rsidRPr="00257439">
        <w:rPr>
          <w:i/>
          <w:lang w:val="it-IT"/>
        </w:rPr>
        <w:t>ibíd</w:t>
      </w:r>
      <w:r>
        <w:rPr>
          <w:lang w:val="it-IT"/>
        </w:rPr>
        <w:t>.,</w:t>
      </w:r>
      <w:r w:rsidRPr="0002745F">
        <w:t xml:space="preserve"> </w:t>
      </w:r>
      <w:r>
        <w:t>11-12).</w:t>
      </w:r>
    </w:p>
  </w:footnote>
  <w:footnote w:id="83">
    <w:p w:rsidR="00C961AE" w:rsidRPr="0089646E" w:rsidRDefault="00C961AE" w:rsidP="0002745F">
      <w:pPr>
        <w:pStyle w:val="Testonotaapidipagina"/>
        <w:spacing w:line="360" w:lineRule="auto"/>
        <w:ind w:right="567"/>
        <w:jc w:val="both"/>
        <w:rPr>
          <w:lang w:val="it-IT"/>
        </w:rPr>
      </w:pPr>
      <w:r w:rsidRPr="0089646E">
        <w:rPr>
          <w:rStyle w:val="Rimandonotaapidipagina"/>
        </w:rPr>
        <w:footnoteRef/>
      </w:r>
      <w:r w:rsidRPr="0089646E">
        <w:t xml:space="preserve"> </w:t>
      </w:r>
      <w:r w:rsidRPr="0089646E">
        <w:rPr>
          <w:rFonts w:cstheme="minorHAnsi"/>
          <w:lang w:val="es-AR"/>
        </w:rPr>
        <w:t xml:space="preserve">“El capitán me </w:t>
      </w:r>
      <w:r w:rsidRPr="0089646E">
        <w:t>dio</w:t>
      </w:r>
      <w:r w:rsidRPr="0089646E">
        <w:rPr>
          <w:rFonts w:cstheme="minorHAnsi"/>
          <w:lang w:val="es-AR"/>
        </w:rPr>
        <w:t xml:space="preserve"> el </w:t>
      </w:r>
      <w:r w:rsidRPr="0089646E">
        <w:t>catalejo</w:t>
      </w:r>
      <w:r w:rsidRPr="0089646E">
        <w:rPr>
          <w:rFonts w:cstheme="minorHAnsi"/>
          <w:lang w:val="es-AR"/>
        </w:rPr>
        <w:t>. ¿Y ahora? ¿La ve? Sí, la vi. Una tierra aplastada entre los grises del océano y del cielo, rodeada por un collar de espuma blanca. Nada más. Tuve que esperar una hora. Después, a medida que nos acercábamos, los contornos fueron haciéndose visibles a simple vista” (</w:t>
      </w:r>
      <w:r w:rsidRPr="00257439">
        <w:rPr>
          <w:i/>
          <w:lang w:val="it-IT"/>
        </w:rPr>
        <w:t>ibíd</w:t>
      </w:r>
      <w:r>
        <w:rPr>
          <w:lang w:val="it-IT"/>
        </w:rPr>
        <w:t xml:space="preserve">., </w:t>
      </w:r>
      <w:r w:rsidRPr="0089646E">
        <w:rPr>
          <w:rFonts w:cstheme="minorHAnsi"/>
          <w:lang w:val="es-AR"/>
        </w:rPr>
        <w:t>10).</w:t>
      </w:r>
    </w:p>
  </w:footnote>
  <w:footnote w:id="84">
    <w:p w:rsidR="00C961AE" w:rsidRPr="0089646E" w:rsidRDefault="00C961AE" w:rsidP="0089646E">
      <w:pPr>
        <w:pStyle w:val="Testonotaapidipagina"/>
        <w:spacing w:line="360" w:lineRule="auto"/>
        <w:ind w:right="567"/>
        <w:jc w:val="both"/>
        <w:rPr>
          <w:lang w:val="it-IT"/>
        </w:rPr>
      </w:pPr>
      <w:r w:rsidRPr="0089646E">
        <w:rPr>
          <w:rStyle w:val="Rimandonotaapidipagina"/>
        </w:rPr>
        <w:footnoteRef/>
      </w:r>
      <w:r w:rsidRPr="0089646E">
        <w:t xml:space="preserve"> “</w:t>
      </w:r>
      <w:r w:rsidRPr="0089646E">
        <w:rPr>
          <w:rFonts w:cstheme="minorHAnsi"/>
          <w:lang w:val="es-AR"/>
        </w:rPr>
        <w:t>Tuvimos la primera visión de la isla al amanecer” (</w:t>
      </w:r>
      <w:r w:rsidRPr="00257439">
        <w:rPr>
          <w:i/>
          <w:lang w:val="it-IT"/>
        </w:rPr>
        <w:t>ibíd</w:t>
      </w:r>
      <w:r>
        <w:rPr>
          <w:lang w:val="it-IT"/>
        </w:rPr>
        <w:t xml:space="preserve">., </w:t>
      </w:r>
      <w:r w:rsidRPr="0089646E">
        <w:rPr>
          <w:rFonts w:cstheme="minorHAnsi"/>
          <w:lang w:val="es-AR"/>
        </w:rPr>
        <w:t>9).</w:t>
      </w:r>
    </w:p>
  </w:footnote>
  <w:footnote w:id="85">
    <w:p w:rsidR="00C961AE" w:rsidRPr="0089646E" w:rsidRDefault="00C961AE" w:rsidP="0089646E">
      <w:pPr>
        <w:pStyle w:val="Testonotaapidipagina"/>
        <w:spacing w:line="360" w:lineRule="auto"/>
        <w:ind w:right="567"/>
        <w:jc w:val="both"/>
        <w:rPr>
          <w:lang w:val="it-IT"/>
        </w:rPr>
      </w:pPr>
      <w:r w:rsidRPr="0089646E">
        <w:rPr>
          <w:rStyle w:val="Rimandonotaapidipagina"/>
        </w:rPr>
        <w:footnoteRef/>
      </w:r>
      <w:r w:rsidRPr="0089646E">
        <w:t xml:space="preserve"> “Su isla. Fíjese allí, en el </w:t>
      </w:r>
      <w:r w:rsidRPr="0089646E">
        <w:rPr>
          <w:rFonts w:cstheme="minorHAnsi"/>
          <w:lang w:val="es-AR"/>
        </w:rPr>
        <w:t>último</w:t>
      </w:r>
      <w:r w:rsidRPr="0089646E">
        <w:t xml:space="preserve"> horizonte” (</w:t>
      </w:r>
      <w:r w:rsidRPr="00257439">
        <w:rPr>
          <w:i/>
          <w:lang w:val="it-IT"/>
        </w:rPr>
        <w:t>ibíd</w:t>
      </w:r>
      <w:r>
        <w:rPr>
          <w:lang w:val="it-IT"/>
        </w:rPr>
        <w:t>.,</w:t>
      </w:r>
      <w:r w:rsidRPr="0089646E">
        <w:t xml:space="preserve"> 9).</w:t>
      </w:r>
    </w:p>
  </w:footnote>
  <w:footnote w:id="86">
    <w:p w:rsidR="00C961AE" w:rsidRPr="0089646E" w:rsidRDefault="00C961AE" w:rsidP="0089646E">
      <w:pPr>
        <w:pStyle w:val="Testonotaapidipagina"/>
        <w:spacing w:line="360" w:lineRule="auto"/>
        <w:ind w:right="567"/>
        <w:jc w:val="both"/>
        <w:rPr>
          <w:lang w:val="it-IT"/>
        </w:rPr>
      </w:pPr>
      <w:r w:rsidRPr="0089646E">
        <w:rPr>
          <w:rStyle w:val="Rimandonotaapidipagina"/>
        </w:rPr>
        <w:footnoteRef/>
      </w:r>
      <w:r w:rsidRPr="0089646E">
        <w:t xml:space="preserve"> </w:t>
      </w:r>
      <w:r w:rsidRPr="0089646E">
        <w:rPr>
          <w:rFonts w:cstheme="minorHAnsi"/>
          <w:lang w:val="es-AR"/>
        </w:rPr>
        <w:t>“</w:t>
      </w:r>
      <w:r>
        <w:rPr>
          <w:rFonts w:cstheme="minorHAnsi"/>
          <w:lang w:val="es-AR"/>
        </w:rPr>
        <w:t>S</w:t>
      </w:r>
      <w:r w:rsidRPr="0089646E">
        <w:rPr>
          <w:rFonts w:cstheme="minorHAnsi"/>
          <w:lang w:val="es-AR"/>
        </w:rPr>
        <w:t>i algo lo definía eran los ojos. Cuando miraba a alguien no existía nada más en el mundo. Ponderaba a los individuos con criterio de entomólogo y las situaciones con carácter de experto” (</w:t>
      </w:r>
      <w:r w:rsidRPr="00257439">
        <w:rPr>
          <w:i/>
          <w:lang w:val="it-IT"/>
        </w:rPr>
        <w:t>ibíd</w:t>
      </w:r>
      <w:r>
        <w:rPr>
          <w:lang w:val="it-IT"/>
        </w:rPr>
        <w:t xml:space="preserve">., </w:t>
      </w:r>
      <w:r w:rsidRPr="0089646E">
        <w:rPr>
          <w:rFonts w:cstheme="minorHAnsi"/>
          <w:lang w:val="es-AR"/>
        </w:rPr>
        <w:t>11).</w:t>
      </w:r>
    </w:p>
  </w:footnote>
  <w:footnote w:id="87">
    <w:p w:rsidR="00C961AE" w:rsidRPr="0089646E" w:rsidRDefault="00C961AE" w:rsidP="0089646E">
      <w:pPr>
        <w:pStyle w:val="Testonotaapidipagina"/>
        <w:spacing w:line="360" w:lineRule="auto"/>
        <w:ind w:right="567"/>
        <w:jc w:val="both"/>
        <w:rPr>
          <w:lang w:val="it-IT"/>
        </w:rPr>
      </w:pPr>
      <w:r w:rsidRPr="0089646E">
        <w:rPr>
          <w:rStyle w:val="Rimandonotaapidipagina"/>
        </w:rPr>
        <w:footnoteRef/>
      </w:r>
      <w:r w:rsidRPr="0089646E">
        <w:t xml:space="preserve"> </w:t>
      </w:r>
      <w:r w:rsidRPr="0089646E">
        <w:rPr>
          <w:rFonts w:cstheme="minorHAnsi"/>
          <w:lang w:val="es-AR"/>
        </w:rPr>
        <w:t>“Al fin y al cabo, ¿quién era yo?” (</w:t>
      </w:r>
      <w:r w:rsidRPr="00257439">
        <w:rPr>
          <w:i/>
          <w:lang w:val="it-IT"/>
        </w:rPr>
        <w:t>ibíd</w:t>
      </w:r>
      <w:r>
        <w:rPr>
          <w:lang w:val="it-IT"/>
        </w:rPr>
        <w:t>.,</w:t>
      </w:r>
      <w:r w:rsidRPr="0089646E">
        <w:rPr>
          <w:rFonts w:cstheme="minorHAnsi"/>
          <w:lang w:val="es-AR"/>
        </w:rPr>
        <w:t>).</w:t>
      </w:r>
    </w:p>
  </w:footnote>
  <w:footnote w:id="88">
    <w:p w:rsidR="00C961AE" w:rsidRPr="008F14F0" w:rsidRDefault="00C961AE" w:rsidP="008F14F0">
      <w:pPr>
        <w:pStyle w:val="Testonotaapidipagina"/>
        <w:spacing w:line="360" w:lineRule="auto"/>
        <w:ind w:right="567"/>
        <w:jc w:val="both"/>
        <w:rPr>
          <w:lang w:val="it-IT"/>
        </w:rPr>
      </w:pPr>
      <w:r>
        <w:rPr>
          <w:rStyle w:val="Rimandonotaapidipagina"/>
        </w:rPr>
        <w:footnoteRef/>
      </w:r>
      <w:r>
        <w:t xml:space="preserve"> </w:t>
      </w:r>
      <w:r>
        <w:rPr>
          <w:lang w:val="en-GB"/>
        </w:rPr>
        <w:t>“E</w:t>
      </w:r>
      <w:r w:rsidRPr="008F14F0">
        <w:rPr>
          <w:lang w:val="en-GB"/>
        </w:rPr>
        <w:t>l paisaje que un hombre ve, ojos afuera, [...] [es] el reflejo de lo que esconde, ojos adentro”</w:t>
      </w:r>
      <w:r>
        <w:rPr>
          <w:lang w:val="en-GB"/>
        </w:rPr>
        <w:t xml:space="preserve"> </w:t>
      </w:r>
      <w:r w:rsidRPr="008F14F0">
        <w:rPr>
          <w:lang w:val="en-GB"/>
        </w:rPr>
        <w:t>(</w:t>
      </w:r>
      <w:r w:rsidRPr="00257439">
        <w:rPr>
          <w:i/>
          <w:lang w:val="it-IT"/>
        </w:rPr>
        <w:t>ibíd</w:t>
      </w:r>
      <w:r>
        <w:rPr>
          <w:lang w:val="it-IT"/>
        </w:rPr>
        <w:t xml:space="preserve">., </w:t>
      </w:r>
      <w:r w:rsidRPr="008F14F0">
        <w:rPr>
          <w:lang w:val="en-GB"/>
        </w:rPr>
        <w:t>26)</w:t>
      </w:r>
      <w:r>
        <w:rPr>
          <w:lang w:val="en-GB"/>
        </w:rPr>
        <w:t>.</w:t>
      </w:r>
    </w:p>
  </w:footnote>
  <w:footnote w:id="89">
    <w:p w:rsidR="00C961AE" w:rsidRPr="004A58D4" w:rsidRDefault="00C961AE" w:rsidP="004A58D4">
      <w:pPr>
        <w:pStyle w:val="Testonotaapidipagina"/>
        <w:spacing w:line="360" w:lineRule="auto"/>
        <w:ind w:right="567"/>
        <w:jc w:val="both"/>
        <w:rPr>
          <w:lang w:val="it-IT"/>
        </w:rPr>
      </w:pPr>
      <w:r>
        <w:rPr>
          <w:rStyle w:val="Rimandonotaapidipagina"/>
        </w:rPr>
        <w:footnoteRef/>
      </w:r>
      <w:r>
        <w:t xml:space="preserve"> “H</w:t>
      </w:r>
      <w:r w:rsidRPr="004A58D4">
        <w:t xml:space="preserve">orror </w:t>
      </w:r>
      <w:r w:rsidRPr="004A58D4">
        <w:rPr>
          <w:lang w:val="en-GB"/>
        </w:rPr>
        <w:t>absoluto</w:t>
      </w:r>
      <w:r w:rsidRPr="004A58D4">
        <w:t>” (</w:t>
      </w:r>
      <w:r w:rsidRPr="00257439">
        <w:rPr>
          <w:i/>
          <w:lang w:val="it-IT"/>
        </w:rPr>
        <w:t>ibíd</w:t>
      </w:r>
      <w:r>
        <w:rPr>
          <w:lang w:val="it-IT"/>
        </w:rPr>
        <w:t xml:space="preserve">., </w:t>
      </w:r>
      <w:r w:rsidRPr="004A58D4">
        <w:t>52)</w:t>
      </w:r>
      <w:r>
        <w:t>.</w:t>
      </w:r>
    </w:p>
  </w:footnote>
  <w:footnote w:id="90">
    <w:p w:rsidR="00C961AE" w:rsidRPr="004A58D4" w:rsidRDefault="00C961AE" w:rsidP="004A58D4">
      <w:pPr>
        <w:pStyle w:val="Testonotaapidipagina"/>
        <w:spacing w:line="360" w:lineRule="auto"/>
        <w:ind w:right="567"/>
        <w:jc w:val="both"/>
        <w:rPr>
          <w:lang w:val="it-IT"/>
        </w:rPr>
      </w:pPr>
      <w:r>
        <w:rPr>
          <w:rStyle w:val="Rimandonotaapidipagina"/>
        </w:rPr>
        <w:footnoteRef/>
      </w:r>
      <w:r>
        <w:t xml:space="preserve"> “E</w:t>
      </w:r>
      <w:r w:rsidRPr="004A58D4">
        <w:t xml:space="preserve">n estado </w:t>
      </w:r>
      <w:r w:rsidRPr="004A58D4">
        <w:rPr>
          <w:lang w:val="en-GB"/>
        </w:rPr>
        <w:t>latente</w:t>
      </w:r>
      <w:r w:rsidRPr="004A58D4">
        <w:t>, accidental, miedosa y estéril” (</w:t>
      </w:r>
      <w:r w:rsidRPr="00257439">
        <w:rPr>
          <w:i/>
          <w:lang w:val="it-IT"/>
        </w:rPr>
        <w:t>ibíd</w:t>
      </w:r>
      <w:r>
        <w:rPr>
          <w:lang w:val="it-IT"/>
        </w:rPr>
        <w:t xml:space="preserve">., </w:t>
      </w:r>
      <w:r w:rsidRPr="004A58D4">
        <w:t>45-46).</w:t>
      </w:r>
    </w:p>
  </w:footnote>
  <w:footnote w:id="91">
    <w:p w:rsidR="00C961AE" w:rsidRPr="003237A6" w:rsidRDefault="00C961AE" w:rsidP="003237A6">
      <w:pPr>
        <w:pStyle w:val="Testonotaapidipagina"/>
        <w:spacing w:line="360" w:lineRule="auto"/>
        <w:ind w:right="567"/>
        <w:jc w:val="both"/>
        <w:rPr>
          <w:lang w:val="it-IT"/>
        </w:rPr>
      </w:pPr>
      <w:r w:rsidRPr="003237A6">
        <w:rPr>
          <w:rStyle w:val="Rimandonotaapidipagina"/>
        </w:rPr>
        <w:footnoteRef/>
      </w:r>
      <w:r>
        <w:t xml:space="preserve"> “O</w:t>
      </w:r>
      <w:r w:rsidRPr="003237A6">
        <w:t>í</w:t>
      </w:r>
      <w:r w:rsidRPr="003237A6">
        <w:rPr>
          <w:rFonts w:cstheme="minorHAnsi"/>
        </w:rPr>
        <w:t xml:space="preserve"> un </w:t>
      </w:r>
      <w:r w:rsidRPr="003237A6">
        <w:rPr>
          <w:lang w:val="en-GB"/>
        </w:rPr>
        <w:t>ruido</w:t>
      </w:r>
      <w:r w:rsidRPr="003237A6">
        <w:rPr>
          <w:rFonts w:cstheme="minorHAnsi"/>
        </w:rPr>
        <w:t xml:space="preserve"> gracioso y remoto. Más o menos como si escucháramos el trote de un pequeño rebaño de cabras en la lejanía. Al principio lo confundí con rumor de lluvia, un ruido de gotas gruesas y solitarias. Me levanté y miré por la ventana más cercana. No llovía. [...] Me desentendí del asunto y me senté de nuevo. Y entonces vi aquello. Lo vi. La locura me ha robado los ojos, recuerdo que pensé. En la parte inferior de la puerta habia una especie de gatera. Un agujero redondo sobre el cual descansaba una pequeña trampilla móvil. El brazo entraba por allá dentro. Un brazo entero, desnudo, larguísimo. Con movimientos de epiléptico, buscaba algo por el interior” (</w:t>
      </w:r>
      <w:r w:rsidRPr="00257439">
        <w:rPr>
          <w:i/>
          <w:lang w:val="it-IT"/>
        </w:rPr>
        <w:t>ibíd</w:t>
      </w:r>
      <w:r>
        <w:rPr>
          <w:lang w:val="it-IT"/>
        </w:rPr>
        <w:t>.,</w:t>
      </w:r>
      <w:r w:rsidRPr="003237A6">
        <w:rPr>
          <w:rFonts w:cstheme="minorHAnsi"/>
        </w:rPr>
        <w:t xml:space="preserve"> 51).</w:t>
      </w:r>
    </w:p>
  </w:footnote>
  <w:footnote w:id="92">
    <w:p w:rsidR="00C961AE" w:rsidRPr="003237A6" w:rsidRDefault="00C961AE" w:rsidP="0027192C">
      <w:pPr>
        <w:pStyle w:val="Testonotaapidipagina"/>
        <w:spacing w:line="360" w:lineRule="auto"/>
        <w:ind w:right="567"/>
        <w:jc w:val="both"/>
        <w:rPr>
          <w:lang w:val="it-IT"/>
        </w:rPr>
      </w:pPr>
      <w:r w:rsidRPr="003237A6">
        <w:rPr>
          <w:rStyle w:val="Rimandonotaapidipagina"/>
        </w:rPr>
        <w:footnoteRef/>
      </w:r>
      <w:r w:rsidRPr="003237A6">
        <w:t xml:space="preserve"> “</w:t>
      </w:r>
      <w:r>
        <w:rPr>
          <w:rFonts w:cstheme="minorHAnsi"/>
        </w:rPr>
        <w:t>E</w:t>
      </w:r>
      <w:r w:rsidRPr="003237A6">
        <w:rPr>
          <w:rFonts w:cstheme="minorHAnsi"/>
        </w:rPr>
        <w:t>n el codo podían apreciarse tres huesos, muy pequeños y más puntiagudos que los nuestros. Ni un gramo de grasa, musculatura pura, piel de tiburón. Pero lo peor de todo era la mano. Los dedos estaban unidos por una membrana que casi llegaba hasta las uñas” (</w:t>
      </w:r>
      <w:r w:rsidRPr="00257439">
        <w:rPr>
          <w:i/>
          <w:lang w:val="it-IT"/>
        </w:rPr>
        <w:t>ibíd</w:t>
      </w:r>
      <w:r>
        <w:rPr>
          <w:lang w:val="it-IT"/>
        </w:rPr>
        <w:t>.</w:t>
      </w:r>
      <w:r w:rsidRPr="003237A6">
        <w:rPr>
          <w:rFonts w:cstheme="minorHAnsi"/>
        </w:rPr>
        <w:t>).</w:t>
      </w:r>
    </w:p>
  </w:footnote>
  <w:footnote w:id="93">
    <w:p w:rsidR="00C961AE" w:rsidRPr="00E31880" w:rsidRDefault="00C961AE" w:rsidP="0027192C">
      <w:pPr>
        <w:pStyle w:val="Testonotaapidipagina"/>
        <w:spacing w:line="360" w:lineRule="auto"/>
        <w:ind w:right="567"/>
        <w:jc w:val="both"/>
        <w:rPr>
          <w:lang w:val="it-IT"/>
        </w:rPr>
      </w:pPr>
      <w:r w:rsidRPr="00E31880">
        <w:rPr>
          <w:rStyle w:val="Rimandonotaapidipagina"/>
        </w:rPr>
        <w:footnoteRef/>
      </w:r>
      <w:r w:rsidRPr="00E31880">
        <w:t xml:space="preserve"> “</w:t>
      </w:r>
      <w:r>
        <w:rPr>
          <w:rFonts w:cstheme="minorHAnsi"/>
        </w:rPr>
        <w:t>Y</w:t>
      </w:r>
      <w:r w:rsidRPr="00E31880">
        <w:rPr>
          <w:rFonts w:cstheme="minorHAnsi"/>
        </w:rPr>
        <w:t>o no sabía nada de los monstruos. Así que, tal como lo sugerían los manuales militares, tenía que prever la campaña desde las peores expectativas. ¿Atacarían de día o de noche? ¿Siempre? ¿Organizados en manada? Con perseverancia anárquica? ¿Cuánto tiempo podía resistir con mis limitados recursos, solo y contra una turba? Evidentemente, muy poco” (</w:t>
      </w:r>
      <w:r w:rsidRPr="00257439">
        <w:rPr>
          <w:i/>
          <w:lang w:val="it-IT"/>
        </w:rPr>
        <w:t>ibíd</w:t>
      </w:r>
      <w:r>
        <w:rPr>
          <w:lang w:val="it-IT"/>
        </w:rPr>
        <w:t>.,</w:t>
      </w:r>
      <w:r w:rsidRPr="00E31880">
        <w:rPr>
          <w:rFonts w:cstheme="minorHAnsi"/>
        </w:rPr>
        <w:t xml:space="preserve"> 58).</w:t>
      </w:r>
    </w:p>
  </w:footnote>
  <w:footnote w:id="94">
    <w:p w:rsidR="00C961AE" w:rsidRPr="009D0C80" w:rsidRDefault="00C961AE" w:rsidP="00E13FED">
      <w:pPr>
        <w:pStyle w:val="Testonotaapidipagina"/>
        <w:spacing w:line="360" w:lineRule="auto"/>
        <w:ind w:right="567"/>
        <w:jc w:val="both"/>
      </w:pPr>
      <w:r w:rsidRPr="009D0C80">
        <w:rPr>
          <w:vertAlign w:val="superscript"/>
        </w:rPr>
        <w:footnoteRef/>
      </w:r>
      <w:r>
        <w:t xml:space="preserve"> “</w:t>
      </w:r>
      <w:r w:rsidRPr="00E13FED">
        <w:t xml:space="preserve">Tenía un </w:t>
      </w:r>
      <w:r w:rsidRPr="009D0C80">
        <w:t>millar</w:t>
      </w:r>
      <w:r w:rsidRPr="00E13FED">
        <w:t xml:space="preserve"> de monstruos en contra. Pero en realidad ellos no eran enemigos míos, del mismo modo que los terremotos no son enemigos de los edificios, simplemente son” (</w:t>
      </w:r>
      <w:r w:rsidRPr="00257439">
        <w:rPr>
          <w:i/>
          <w:lang w:val="it-IT"/>
        </w:rPr>
        <w:t>ibíd</w:t>
      </w:r>
      <w:r>
        <w:rPr>
          <w:lang w:val="it-IT"/>
        </w:rPr>
        <w:t>.,</w:t>
      </w:r>
      <w:r>
        <w:t xml:space="preserve"> </w:t>
      </w:r>
      <w:r w:rsidRPr="00E13FED">
        <w:t>73).</w:t>
      </w:r>
    </w:p>
  </w:footnote>
  <w:footnote w:id="95">
    <w:p w:rsidR="00C961AE" w:rsidRPr="000C75A9" w:rsidRDefault="00C961AE" w:rsidP="006C71E5">
      <w:pPr>
        <w:pStyle w:val="Testonotaapidipagina"/>
        <w:spacing w:line="360" w:lineRule="auto"/>
        <w:ind w:right="567"/>
        <w:jc w:val="both"/>
        <w:rPr>
          <w:lang w:val="it-IT"/>
        </w:rPr>
      </w:pPr>
      <w:r>
        <w:rPr>
          <w:rStyle w:val="Rimandonotaapidipagina"/>
        </w:rPr>
        <w:footnoteRef/>
      </w:r>
      <w:r>
        <w:t xml:space="preserve"> “P</w:t>
      </w:r>
      <w:r w:rsidRPr="006C71E5">
        <w:t>iel tersa y con deliciosos barnices de verde salamandra” (</w:t>
      </w:r>
      <w:r w:rsidRPr="00257439">
        <w:rPr>
          <w:i/>
          <w:lang w:val="it-IT"/>
        </w:rPr>
        <w:t>ibíd</w:t>
      </w:r>
      <w:r>
        <w:rPr>
          <w:lang w:val="it-IT"/>
        </w:rPr>
        <w:t xml:space="preserve">., </w:t>
      </w:r>
      <w:r w:rsidRPr="006C71E5">
        <w:t>130)</w:t>
      </w:r>
      <w:r>
        <w:t>.</w:t>
      </w:r>
    </w:p>
  </w:footnote>
  <w:footnote w:id="96">
    <w:p w:rsidR="00C961AE" w:rsidRPr="006C71E5" w:rsidRDefault="00C961AE" w:rsidP="006C71E5">
      <w:pPr>
        <w:pStyle w:val="Testonotaapidipagina"/>
        <w:spacing w:line="360" w:lineRule="auto"/>
        <w:ind w:right="567"/>
        <w:jc w:val="both"/>
        <w:rPr>
          <w:lang w:val="it-IT"/>
        </w:rPr>
      </w:pPr>
      <w:r>
        <w:rPr>
          <w:rStyle w:val="Rimandonotaapidipagina"/>
        </w:rPr>
        <w:footnoteRef/>
      </w:r>
      <w:r>
        <w:t xml:space="preserve"> “F</w:t>
      </w:r>
      <w:r w:rsidRPr="00686D6C">
        <w:t>rontera gélida que [.</w:t>
      </w:r>
      <w:r>
        <w:t>..] [Kollege] nunca traspasaría” (</w:t>
      </w:r>
      <w:r w:rsidRPr="00257439">
        <w:rPr>
          <w:i/>
          <w:lang w:val="it-IT"/>
        </w:rPr>
        <w:t>ibíd</w:t>
      </w:r>
      <w:r>
        <w:rPr>
          <w:lang w:val="it-IT"/>
        </w:rPr>
        <w:t xml:space="preserve">., </w:t>
      </w:r>
      <w:r w:rsidRPr="00686D6C">
        <w:t>10)</w:t>
      </w:r>
      <w:r>
        <w:t>.</w:t>
      </w:r>
    </w:p>
  </w:footnote>
  <w:footnote w:id="97">
    <w:p w:rsidR="00C961AE" w:rsidRPr="005D7A0C" w:rsidRDefault="00C961AE" w:rsidP="006C71E5">
      <w:pPr>
        <w:pStyle w:val="Testonotaapidipagina"/>
        <w:spacing w:line="360" w:lineRule="auto"/>
        <w:ind w:right="567"/>
        <w:jc w:val="both"/>
        <w:rPr>
          <w:lang w:val="it-IT"/>
        </w:rPr>
      </w:pPr>
      <w:r w:rsidRPr="005D7A0C">
        <w:rPr>
          <w:rStyle w:val="Rimandonotaapidipagina"/>
        </w:rPr>
        <w:footnoteRef/>
      </w:r>
      <w:r w:rsidRPr="005D7A0C">
        <w:t xml:space="preserve"> </w:t>
      </w:r>
      <w:r w:rsidRPr="005D7A0C">
        <w:rPr>
          <w:rFonts w:cstheme="minorHAnsi"/>
        </w:rPr>
        <w:t>“</w:t>
      </w:r>
      <w:r w:rsidRPr="005D7A0C">
        <w:t>Mi descripci</w:t>
      </w:r>
      <w:r>
        <w:t>ón no es fiable” (</w:t>
      </w:r>
      <w:r w:rsidRPr="00257439">
        <w:rPr>
          <w:i/>
          <w:lang w:val="it-IT"/>
        </w:rPr>
        <w:t>ibíd</w:t>
      </w:r>
      <w:r>
        <w:rPr>
          <w:lang w:val="it-IT"/>
        </w:rPr>
        <w:t>.,</w:t>
      </w:r>
      <w:r w:rsidRPr="005D7A0C">
        <w:t xml:space="preserve"> 26).</w:t>
      </w:r>
    </w:p>
  </w:footnote>
  <w:footnote w:id="98">
    <w:p w:rsidR="00C961AE" w:rsidRPr="005D7A0C" w:rsidRDefault="00C961AE" w:rsidP="005D7A0C">
      <w:pPr>
        <w:pStyle w:val="Testonotaapidipagina"/>
        <w:spacing w:line="360" w:lineRule="auto"/>
        <w:ind w:right="567"/>
        <w:jc w:val="both"/>
      </w:pPr>
      <w:r>
        <w:rPr>
          <w:rStyle w:val="Rimandonotaapidipagina"/>
        </w:rPr>
        <w:footnoteRef/>
      </w:r>
      <w:r>
        <w:t xml:space="preserve"> </w:t>
      </w:r>
      <w:r w:rsidRPr="005D7A0C">
        <w:t>“Me pregunté si aquel mundo submarino debía ser tan distinto del nuestro” (</w:t>
      </w:r>
      <w:r w:rsidRPr="00257439">
        <w:rPr>
          <w:i/>
          <w:lang w:val="it-IT"/>
        </w:rPr>
        <w:t>ibíd</w:t>
      </w:r>
      <w:r>
        <w:rPr>
          <w:lang w:val="it-IT"/>
        </w:rPr>
        <w:t>.,</w:t>
      </w:r>
      <w:r w:rsidRPr="005D7A0C">
        <w:t xml:space="preserve"> 236).</w:t>
      </w:r>
    </w:p>
  </w:footnote>
  <w:footnote w:id="99">
    <w:p w:rsidR="00C961AE" w:rsidRPr="0045166A" w:rsidRDefault="00C961AE" w:rsidP="0045166A">
      <w:pPr>
        <w:pStyle w:val="Testonotaapidipagina"/>
        <w:spacing w:line="360" w:lineRule="auto"/>
        <w:ind w:right="567"/>
        <w:jc w:val="both"/>
      </w:pPr>
      <w:r>
        <w:rPr>
          <w:rStyle w:val="Rimandonotaapidipagina"/>
        </w:rPr>
        <w:footnoteRef/>
      </w:r>
      <w:r>
        <w:t xml:space="preserve"> “E</w:t>
      </w:r>
      <w:r w:rsidRPr="00686D6C">
        <w:t>l enemigo no era una bestia y esta simple constatación hacía que me resultara imposible dispar</w:t>
      </w:r>
      <w:r>
        <w:t>ar contra ellos” (</w:t>
      </w:r>
      <w:r w:rsidRPr="00257439">
        <w:rPr>
          <w:i/>
          <w:lang w:val="it-IT"/>
        </w:rPr>
        <w:t>ibíd</w:t>
      </w:r>
      <w:r>
        <w:rPr>
          <w:lang w:val="it-IT"/>
        </w:rPr>
        <w:t xml:space="preserve">., </w:t>
      </w:r>
      <w:r w:rsidRPr="00686D6C">
        <w:t>212).</w:t>
      </w:r>
    </w:p>
  </w:footnote>
  <w:footnote w:id="100">
    <w:p w:rsidR="00C961AE" w:rsidRPr="004C408A" w:rsidRDefault="00C961AE" w:rsidP="004C408A">
      <w:pPr>
        <w:widowControl w:val="0"/>
        <w:tabs>
          <w:tab w:val="left" w:pos="0"/>
        </w:tabs>
        <w:autoSpaceDE w:val="0"/>
        <w:autoSpaceDN w:val="0"/>
        <w:adjustRightInd w:val="0"/>
        <w:spacing w:after="0" w:line="360" w:lineRule="auto"/>
        <w:ind w:right="567"/>
        <w:jc w:val="both"/>
        <w:rPr>
          <w:sz w:val="20"/>
          <w:szCs w:val="20"/>
          <w:lang w:val="it-IT"/>
        </w:rPr>
      </w:pPr>
      <w:r w:rsidRPr="004C408A">
        <w:rPr>
          <w:rStyle w:val="Rimandonotaapidipagina"/>
          <w:sz w:val="20"/>
          <w:szCs w:val="20"/>
        </w:rPr>
        <w:footnoteRef/>
      </w:r>
      <w:r w:rsidRPr="004C408A">
        <w:rPr>
          <w:sz w:val="20"/>
          <w:szCs w:val="20"/>
        </w:rPr>
        <w:t xml:space="preserve"> “Infierno verde” (Sánchez Piñol 2005b: 92).</w:t>
      </w:r>
    </w:p>
  </w:footnote>
  <w:footnote w:id="101">
    <w:p w:rsidR="00C961AE" w:rsidRPr="008B6971" w:rsidRDefault="00C961AE" w:rsidP="00FD58E2">
      <w:pPr>
        <w:widowControl w:val="0"/>
        <w:tabs>
          <w:tab w:val="left" w:pos="0"/>
        </w:tabs>
        <w:autoSpaceDE w:val="0"/>
        <w:autoSpaceDN w:val="0"/>
        <w:adjustRightInd w:val="0"/>
        <w:spacing w:after="0" w:line="360" w:lineRule="auto"/>
        <w:ind w:right="567"/>
        <w:jc w:val="both"/>
        <w:rPr>
          <w:sz w:val="20"/>
          <w:szCs w:val="20"/>
        </w:rPr>
      </w:pPr>
      <w:r w:rsidRPr="008B6971">
        <w:rPr>
          <w:rStyle w:val="Rimandonotaapidipagina"/>
          <w:sz w:val="20"/>
          <w:szCs w:val="20"/>
        </w:rPr>
        <w:footnoteRef/>
      </w:r>
      <w:r w:rsidRPr="008B6971">
        <w:rPr>
          <w:sz w:val="20"/>
          <w:szCs w:val="20"/>
        </w:rPr>
        <w:t xml:space="preserve"> “La única novedad de aquella travesía fue la primera visión de tierra africana. Hacía días que Marcus estaba impaciente por desembarcar y cada día ocupaba la proa, como si estuviese en un palco a la espera de un estreno. Y un atardecer, por fin, apareció la costa. Al principio Marcus creyó que sufría un espejismo marítimo. A la luz del crepúsculo, el puerto parecía un hormiguero. Centenares de figuras negras se movían en hileras a través de los muelles, raudos, cargando embalajes blancos sobre la cabeza como hormiguitas que transportasen migas de pan. Al acercarse al puerto, Marcus pudo comprobar que, efectivamente, aquello eran hombres. Hombres negros. Y los paquetes blancos que cargaban sobre sus cabezas, colmillos de marfil que desaparecían en las bodegas de los barc</w:t>
      </w:r>
      <w:r>
        <w:rPr>
          <w:sz w:val="20"/>
          <w:szCs w:val="20"/>
        </w:rPr>
        <w:t>os anclados” (</w:t>
      </w:r>
      <w:r w:rsidRPr="00257439">
        <w:rPr>
          <w:i/>
          <w:lang w:val="it-IT"/>
        </w:rPr>
        <w:t>ibíd</w:t>
      </w:r>
      <w:r>
        <w:rPr>
          <w:lang w:val="it-IT"/>
        </w:rPr>
        <w:t xml:space="preserve">., </w:t>
      </w:r>
      <w:r w:rsidRPr="008B6971">
        <w:rPr>
          <w:sz w:val="20"/>
          <w:szCs w:val="20"/>
        </w:rPr>
        <w:t>87-88).</w:t>
      </w:r>
    </w:p>
  </w:footnote>
  <w:footnote w:id="102">
    <w:p w:rsidR="00C961AE" w:rsidRPr="008B6971" w:rsidRDefault="00C961AE" w:rsidP="00C1719E">
      <w:pPr>
        <w:widowControl w:val="0"/>
        <w:tabs>
          <w:tab w:val="left" w:pos="0"/>
        </w:tabs>
        <w:autoSpaceDE w:val="0"/>
        <w:autoSpaceDN w:val="0"/>
        <w:adjustRightInd w:val="0"/>
        <w:spacing w:after="0" w:line="360" w:lineRule="auto"/>
        <w:ind w:right="567"/>
        <w:jc w:val="both"/>
        <w:rPr>
          <w:sz w:val="20"/>
          <w:szCs w:val="20"/>
        </w:rPr>
      </w:pPr>
      <w:r w:rsidRPr="008B6971">
        <w:rPr>
          <w:rStyle w:val="Rimandonotaapidipagina"/>
          <w:sz w:val="20"/>
          <w:szCs w:val="20"/>
        </w:rPr>
        <w:footnoteRef/>
      </w:r>
      <w:r w:rsidRPr="008B6971">
        <w:rPr>
          <w:sz w:val="20"/>
          <w:szCs w:val="20"/>
        </w:rPr>
        <w:t xml:space="preserve"> “Luz que no conoce matices. En el interior de la selva el día era una tiniebla verdosa: los techos de hojas obturaban el sol. No obstante. Imprevisiblemente, la caravana desembocaba en calveros yermos. Allí el sol estallaba sin límites. Oscuridad verde y de reptente l</w:t>
      </w:r>
      <w:r>
        <w:rPr>
          <w:sz w:val="20"/>
          <w:szCs w:val="20"/>
        </w:rPr>
        <w:t>uz cegadora” (</w:t>
      </w:r>
      <w:r w:rsidRPr="00257439">
        <w:rPr>
          <w:i/>
          <w:lang w:val="it-IT"/>
        </w:rPr>
        <w:t>ibíd</w:t>
      </w:r>
      <w:r>
        <w:rPr>
          <w:lang w:val="it-IT"/>
        </w:rPr>
        <w:t xml:space="preserve">., </w:t>
      </w:r>
      <w:r w:rsidRPr="008B6971">
        <w:rPr>
          <w:sz w:val="20"/>
          <w:szCs w:val="20"/>
        </w:rPr>
        <w:t>95).</w:t>
      </w:r>
    </w:p>
  </w:footnote>
  <w:footnote w:id="103">
    <w:p w:rsidR="00C961AE" w:rsidRPr="00736321" w:rsidRDefault="00C961AE" w:rsidP="00C218E8">
      <w:pPr>
        <w:widowControl w:val="0"/>
        <w:tabs>
          <w:tab w:val="left" w:pos="0"/>
        </w:tabs>
        <w:autoSpaceDE w:val="0"/>
        <w:autoSpaceDN w:val="0"/>
        <w:adjustRightInd w:val="0"/>
        <w:spacing w:after="0" w:line="360" w:lineRule="auto"/>
        <w:ind w:right="567"/>
        <w:jc w:val="both"/>
        <w:rPr>
          <w:sz w:val="20"/>
          <w:szCs w:val="20"/>
          <w:lang w:val="it-IT"/>
        </w:rPr>
      </w:pPr>
      <w:r w:rsidRPr="00736321">
        <w:rPr>
          <w:rStyle w:val="Rimandonotaapidipagina"/>
          <w:sz w:val="20"/>
          <w:szCs w:val="20"/>
        </w:rPr>
        <w:footnoteRef/>
      </w:r>
      <w:r w:rsidRPr="00736321">
        <w:rPr>
          <w:sz w:val="20"/>
          <w:szCs w:val="20"/>
        </w:rPr>
        <w:t xml:space="preserve"> “El lugar más salvaje del mundo” </w:t>
      </w:r>
      <w:r w:rsidRPr="00736321">
        <w:rPr>
          <w:sz w:val="20"/>
          <w:szCs w:val="20"/>
          <w:lang w:val="it-IT"/>
        </w:rPr>
        <w:t>(</w:t>
      </w:r>
      <w:r w:rsidRPr="00257439">
        <w:rPr>
          <w:i/>
          <w:lang w:val="it-IT"/>
        </w:rPr>
        <w:t>ibíd</w:t>
      </w:r>
      <w:r>
        <w:rPr>
          <w:lang w:val="it-IT"/>
        </w:rPr>
        <w:t>.,</w:t>
      </w:r>
      <w:r w:rsidRPr="00736321">
        <w:rPr>
          <w:sz w:val="20"/>
          <w:szCs w:val="20"/>
        </w:rPr>
        <w:t xml:space="preserve"> 88).</w:t>
      </w:r>
    </w:p>
  </w:footnote>
  <w:footnote w:id="104">
    <w:p w:rsidR="00C961AE" w:rsidRPr="0031006D" w:rsidRDefault="00C961AE" w:rsidP="00982391">
      <w:pPr>
        <w:widowControl w:val="0"/>
        <w:tabs>
          <w:tab w:val="left" w:pos="0"/>
        </w:tabs>
        <w:autoSpaceDE w:val="0"/>
        <w:autoSpaceDN w:val="0"/>
        <w:adjustRightInd w:val="0"/>
        <w:spacing w:after="0" w:line="360" w:lineRule="auto"/>
        <w:ind w:right="567"/>
        <w:jc w:val="both"/>
        <w:rPr>
          <w:sz w:val="20"/>
          <w:szCs w:val="20"/>
          <w:lang w:val="it-IT"/>
        </w:rPr>
      </w:pPr>
      <w:r w:rsidRPr="0031006D">
        <w:rPr>
          <w:rStyle w:val="Rimandonotaapidipagina"/>
          <w:sz w:val="20"/>
          <w:szCs w:val="20"/>
        </w:rPr>
        <w:footnoteRef/>
      </w:r>
      <w:r w:rsidRPr="0031006D">
        <w:rPr>
          <w:sz w:val="20"/>
          <w:szCs w:val="20"/>
        </w:rPr>
        <w:t xml:space="preserve"> </w:t>
      </w:r>
      <w:r w:rsidRPr="0031006D">
        <w:rPr>
          <w:sz w:val="20"/>
          <w:szCs w:val="20"/>
          <w:lang w:val="it-IT"/>
        </w:rPr>
        <w:t xml:space="preserve">“Un mundo donde a los hombre se les </w:t>
      </w:r>
      <w:r w:rsidRPr="0031006D">
        <w:rPr>
          <w:sz w:val="20"/>
          <w:szCs w:val="20"/>
        </w:rPr>
        <w:t>consideraba</w:t>
      </w:r>
      <w:r w:rsidRPr="0031006D">
        <w:rPr>
          <w:sz w:val="20"/>
          <w:szCs w:val="20"/>
          <w:lang w:val="it-IT"/>
        </w:rPr>
        <w:t xml:space="preserve"> animales” (</w:t>
      </w:r>
      <w:r w:rsidRPr="00257439">
        <w:rPr>
          <w:i/>
          <w:lang w:val="it-IT"/>
        </w:rPr>
        <w:t>ibíd</w:t>
      </w:r>
      <w:r>
        <w:rPr>
          <w:lang w:val="it-IT"/>
        </w:rPr>
        <w:t>.,</w:t>
      </w:r>
      <w:r w:rsidRPr="0031006D">
        <w:rPr>
          <w:sz w:val="20"/>
          <w:szCs w:val="20"/>
        </w:rPr>
        <w:t xml:space="preserve"> 102).</w:t>
      </w:r>
    </w:p>
  </w:footnote>
  <w:footnote w:id="105">
    <w:p w:rsidR="00C961AE" w:rsidRPr="00F144E7" w:rsidRDefault="00C961AE" w:rsidP="00982391">
      <w:pPr>
        <w:widowControl w:val="0"/>
        <w:tabs>
          <w:tab w:val="left" w:pos="0"/>
        </w:tabs>
        <w:autoSpaceDE w:val="0"/>
        <w:autoSpaceDN w:val="0"/>
        <w:adjustRightInd w:val="0"/>
        <w:spacing w:after="0" w:line="360" w:lineRule="auto"/>
        <w:ind w:right="567"/>
        <w:jc w:val="both"/>
        <w:rPr>
          <w:sz w:val="20"/>
          <w:szCs w:val="20"/>
        </w:rPr>
      </w:pPr>
      <w:r w:rsidRPr="00F144E7">
        <w:rPr>
          <w:rStyle w:val="Rimandonotaapidipagina"/>
          <w:sz w:val="20"/>
          <w:szCs w:val="20"/>
        </w:rPr>
        <w:footnoteRef/>
      </w:r>
      <w:r w:rsidRPr="00F144E7">
        <w:rPr>
          <w:sz w:val="20"/>
          <w:szCs w:val="20"/>
        </w:rPr>
        <w:t xml:space="preserve"> </w:t>
      </w:r>
      <w:r w:rsidRPr="00F144E7">
        <w:rPr>
          <w:sz w:val="20"/>
          <w:szCs w:val="20"/>
          <w:lang w:val="it-IT"/>
        </w:rPr>
        <w:t xml:space="preserve">“William y Richard siempre </w:t>
      </w:r>
      <w:r w:rsidRPr="00F144E7">
        <w:rPr>
          <w:sz w:val="20"/>
          <w:szCs w:val="20"/>
        </w:rPr>
        <w:t>utilizaban</w:t>
      </w:r>
      <w:r w:rsidRPr="00F144E7">
        <w:rPr>
          <w:sz w:val="20"/>
          <w:szCs w:val="20"/>
          <w:lang w:val="it-IT"/>
        </w:rPr>
        <w:t xml:space="preserve"> la misma táctica. Llegaban a un poblado y se convocaba a todo el mundo. Antes del parlamento exigían una </w:t>
      </w:r>
      <w:r w:rsidRPr="00F144E7">
        <w:rPr>
          <w:sz w:val="20"/>
          <w:szCs w:val="20"/>
        </w:rPr>
        <w:t>distancia</w:t>
      </w:r>
      <w:r w:rsidRPr="00F144E7">
        <w:rPr>
          <w:sz w:val="20"/>
          <w:szCs w:val="20"/>
          <w:lang w:val="it-IT"/>
        </w:rPr>
        <w:t xml:space="preserve"> honorable entre ellos y los indígenas, que reían, saltaban y bailaban, esperando algún regalo o quien sabe qué. Por fin se conseguía que todos aquellos cuerpos negros, y todas aquellas sonrisas blancas, se reunieran en un grupo compacto. En ese instante un cartucho de dinamita caía al centro exacto de la masa. Una erupción de tierra roja. Brazos y piernas que aprendían a volar. Gritos y lamentos. Pepe y Marcus se abalanzaban sobre la multitud herida. A saltos y con movimientos rápidos, escogían a los hombres más aturdidos y menos heridos, que</w:t>
      </w:r>
      <w:r>
        <w:rPr>
          <w:sz w:val="20"/>
          <w:szCs w:val="20"/>
          <w:lang w:val="it-IT"/>
        </w:rPr>
        <w:t xml:space="preserve"> </w:t>
      </w:r>
      <w:r w:rsidRPr="00F144E7">
        <w:rPr>
          <w:sz w:val="20"/>
          <w:szCs w:val="20"/>
          <w:lang w:val="it-IT"/>
        </w:rPr>
        <w:t xml:space="preserve">apenas comprendían lo que estaba pasando. Les ponían el grillete al cuello mientras William y Richard les golpeaban con las culatas. Así se nutría de porteadores la caravana </w:t>
      </w:r>
      <w:r w:rsidRPr="00F144E7">
        <w:rPr>
          <w:sz w:val="20"/>
          <w:szCs w:val="20"/>
        </w:rPr>
        <w:t>(</w:t>
      </w:r>
      <w:r w:rsidRPr="00257439">
        <w:rPr>
          <w:i/>
          <w:lang w:val="it-IT"/>
        </w:rPr>
        <w:t>ibíd</w:t>
      </w:r>
      <w:r>
        <w:rPr>
          <w:lang w:val="it-IT"/>
        </w:rPr>
        <w:t>.,</w:t>
      </w:r>
      <w:r w:rsidRPr="00F144E7">
        <w:rPr>
          <w:sz w:val="20"/>
          <w:szCs w:val="20"/>
        </w:rPr>
        <w:t xml:space="preserve">103). </w:t>
      </w:r>
    </w:p>
  </w:footnote>
  <w:footnote w:id="106">
    <w:p w:rsidR="00C961AE" w:rsidRPr="00411A82" w:rsidRDefault="00C961AE" w:rsidP="00C76CC7">
      <w:pPr>
        <w:widowControl w:val="0"/>
        <w:tabs>
          <w:tab w:val="left" w:pos="0"/>
        </w:tabs>
        <w:autoSpaceDE w:val="0"/>
        <w:autoSpaceDN w:val="0"/>
        <w:adjustRightInd w:val="0"/>
        <w:spacing w:after="0" w:line="360" w:lineRule="auto"/>
        <w:ind w:right="567"/>
        <w:jc w:val="both"/>
        <w:rPr>
          <w:sz w:val="20"/>
          <w:szCs w:val="20"/>
        </w:rPr>
      </w:pPr>
      <w:r w:rsidRPr="00411A82">
        <w:rPr>
          <w:rStyle w:val="Rimandonotaapidipagina"/>
          <w:sz w:val="20"/>
          <w:szCs w:val="20"/>
        </w:rPr>
        <w:footnoteRef/>
      </w:r>
      <w:r w:rsidRPr="00411A82">
        <w:rPr>
          <w:sz w:val="20"/>
          <w:szCs w:val="20"/>
        </w:rPr>
        <w:t xml:space="preserve"> “Sustancia </w:t>
      </w:r>
      <w:r w:rsidRPr="00411A82">
        <w:rPr>
          <w:sz w:val="20"/>
          <w:szCs w:val="20"/>
          <w:lang w:val="it-IT"/>
        </w:rPr>
        <w:t>del</w:t>
      </w:r>
      <w:r w:rsidRPr="00411A82">
        <w:rPr>
          <w:sz w:val="20"/>
          <w:szCs w:val="20"/>
        </w:rPr>
        <w:t xml:space="preserve"> siglo </w:t>
      </w:r>
      <w:r w:rsidRPr="00411A82">
        <w:rPr>
          <w:smallCaps/>
          <w:sz w:val="20"/>
          <w:szCs w:val="20"/>
        </w:rPr>
        <w:t>xx</w:t>
      </w:r>
      <w:r w:rsidRPr="00411A82">
        <w:rPr>
          <w:sz w:val="20"/>
          <w:szCs w:val="20"/>
        </w:rPr>
        <w:t>” (</w:t>
      </w:r>
      <w:r w:rsidRPr="00411A82">
        <w:rPr>
          <w:i/>
          <w:sz w:val="20"/>
          <w:szCs w:val="20"/>
          <w:lang w:val="it-IT"/>
        </w:rPr>
        <w:t>ibíd</w:t>
      </w:r>
      <w:r w:rsidRPr="00411A82">
        <w:rPr>
          <w:sz w:val="20"/>
          <w:szCs w:val="20"/>
          <w:lang w:val="it-IT"/>
        </w:rPr>
        <w:t xml:space="preserve">., </w:t>
      </w:r>
      <w:r w:rsidRPr="00411A82">
        <w:rPr>
          <w:sz w:val="20"/>
          <w:szCs w:val="20"/>
        </w:rPr>
        <w:t xml:space="preserve">106). </w:t>
      </w:r>
    </w:p>
  </w:footnote>
  <w:footnote w:id="107">
    <w:p w:rsidR="00C961AE" w:rsidRPr="00411A82" w:rsidRDefault="00C961AE" w:rsidP="002B6C95">
      <w:pPr>
        <w:widowControl w:val="0"/>
        <w:tabs>
          <w:tab w:val="left" w:pos="0"/>
        </w:tabs>
        <w:autoSpaceDE w:val="0"/>
        <w:autoSpaceDN w:val="0"/>
        <w:adjustRightInd w:val="0"/>
        <w:spacing w:after="0" w:line="360" w:lineRule="auto"/>
        <w:ind w:right="567"/>
        <w:jc w:val="both"/>
        <w:rPr>
          <w:sz w:val="20"/>
          <w:szCs w:val="20"/>
        </w:rPr>
      </w:pPr>
      <w:r w:rsidRPr="00411A82">
        <w:rPr>
          <w:rStyle w:val="Rimandonotaapidipagina"/>
          <w:sz w:val="20"/>
          <w:szCs w:val="20"/>
        </w:rPr>
        <w:footnoteRef/>
      </w:r>
      <w:r w:rsidRPr="00411A82">
        <w:rPr>
          <w:sz w:val="20"/>
          <w:szCs w:val="20"/>
        </w:rPr>
        <w:t xml:space="preserve"> “Un </w:t>
      </w:r>
      <w:r w:rsidRPr="00411A82">
        <w:rPr>
          <w:sz w:val="20"/>
          <w:szCs w:val="20"/>
          <w:lang w:val="it-IT"/>
        </w:rPr>
        <w:t>magnífico</w:t>
      </w:r>
      <w:r w:rsidRPr="00411A82">
        <w:rPr>
          <w:sz w:val="20"/>
          <w:szCs w:val="20"/>
        </w:rPr>
        <w:t xml:space="preserve"> retrato de la degradación humana” (</w:t>
      </w:r>
      <w:r w:rsidRPr="00411A82">
        <w:rPr>
          <w:i/>
          <w:sz w:val="20"/>
          <w:szCs w:val="20"/>
          <w:lang w:val="it-IT"/>
        </w:rPr>
        <w:t>ibíd</w:t>
      </w:r>
      <w:r w:rsidRPr="00411A82">
        <w:rPr>
          <w:sz w:val="20"/>
          <w:szCs w:val="20"/>
          <w:lang w:val="it-IT"/>
        </w:rPr>
        <w:t>.,</w:t>
      </w:r>
      <w:r w:rsidRPr="00411A82">
        <w:rPr>
          <w:sz w:val="20"/>
          <w:szCs w:val="20"/>
        </w:rPr>
        <w:t xml:space="preserve"> 105).</w:t>
      </w:r>
    </w:p>
  </w:footnote>
  <w:footnote w:id="108">
    <w:p w:rsidR="00C961AE" w:rsidRPr="00411A82" w:rsidRDefault="00C961AE" w:rsidP="002B6C95">
      <w:pPr>
        <w:widowControl w:val="0"/>
        <w:tabs>
          <w:tab w:val="left" w:pos="0"/>
        </w:tabs>
        <w:autoSpaceDE w:val="0"/>
        <w:autoSpaceDN w:val="0"/>
        <w:adjustRightInd w:val="0"/>
        <w:spacing w:after="0" w:line="360" w:lineRule="auto"/>
        <w:ind w:right="567"/>
        <w:jc w:val="both"/>
        <w:rPr>
          <w:sz w:val="20"/>
          <w:szCs w:val="20"/>
        </w:rPr>
      </w:pPr>
      <w:r w:rsidRPr="00411A82">
        <w:rPr>
          <w:rStyle w:val="Rimandonotaapidipagina"/>
          <w:sz w:val="20"/>
          <w:szCs w:val="20"/>
        </w:rPr>
        <w:footnoteRef/>
      </w:r>
      <w:r w:rsidRPr="00411A82">
        <w:rPr>
          <w:sz w:val="20"/>
          <w:szCs w:val="20"/>
        </w:rPr>
        <w:t xml:space="preserve"> </w:t>
      </w:r>
      <w:r w:rsidRPr="00411A82">
        <w:rPr>
          <w:sz w:val="20"/>
          <w:szCs w:val="20"/>
          <w:lang w:val="it-IT"/>
        </w:rPr>
        <w:t xml:space="preserve">Tomarse “la molestia de contar las vidas que había costado llegar hasta allí” </w:t>
      </w:r>
      <w:r w:rsidRPr="00411A82">
        <w:rPr>
          <w:sz w:val="20"/>
          <w:szCs w:val="20"/>
        </w:rPr>
        <w:t>(</w:t>
      </w:r>
      <w:r w:rsidRPr="00411A82">
        <w:rPr>
          <w:i/>
          <w:sz w:val="20"/>
          <w:szCs w:val="20"/>
          <w:lang w:val="it-IT"/>
        </w:rPr>
        <w:t>ibíd</w:t>
      </w:r>
      <w:r w:rsidRPr="00411A82">
        <w:rPr>
          <w:sz w:val="20"/>
          <w:szCs w:val="20"/>
          <w:lang w:val="it-IT"/>
        </w:rPr>
        <w:t xml:space="preserve">., </w:t>
      </w:r>
      <w:r w:rsidRPr="00411A82">
        <w:rPr>
          <w:sz w:val="20"/>
          <w:szCs w:val="20"/>
        </w:rPr>
        <w:t>112).</w:t>
      </w:r>
    </w:p>
  </w:footnote>
  <w:footnote w:id="109">
    <w:p w:rsidR="00C961AE" w:rsidRPr="00411A82" w:rsidRDefault="00C961AE" w:rsidP="003A1E51">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“Lejos, increiblemente lejos. [...] más allá de los salvajes, hasta una latitud vacía de seres humanos” (</w:t>
      </w:r>
      <w:r w:rsidRPr="00411A82">
        <w:rPr>
          <w:i/>
          <w:sz w:val="20"/>
          <w:szCs w:val="20"/>
          <w:lang w:val="it-IT"/>
        </w:rPr>
        <w:t>ibíd</w:t>
      </w:r>
      <w:r w:rsidRPr="00411A82">
        <w:rPr>
          <w:sz w:val="20"/>
          <w:szCs w:val="20"/>
          <w:lang w:val="it-IT"/>
        </w:rPr>
        <w:t>., 112</w:t>
      </w:r>
      <w:r w:rsidRPr="00411A82">
        <w:rPr>
          <w:sz w:val="20"/>
          <w:szCs w:val="20"/>
        </w:rPr>
        <w:t>).</w:t>
      </w:r>
    </w:p>
  </w:footnote>
  <w:footnote w:id="110">
    <w:p w:rsidR="00C961AE" w:rsidRPr="00411A82" w:rsidRDefault="00C961AE" w:rsidP="004C408A">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 xml:space="preserve">“Presencia insólita” </w:t>
      </w:r>
      <w:r w:rsidRPr="00411A82">
        <w:rPr>
          <w:sz w:val="20"/>
          <w:szCs w:val="20"/>
        </w:rPr>
        <w:t>(</w:t>
      </w:r>
      <w:r w:rsidRPr="00411A82">
        <w:rPr>
          <w:i/>
          <w:sz w:val="20"/>
          <w:szCs w:val="20"/>
          <w:lang w:val="it-IT"/>
        </w:rPr>
        <w:t>ibíd</w:t>
      </w:r>
      <w:r w:rsidRPr="00411A82">
        <w:rPr>
          <w:sz w:val="20"/>
          <w:szCs w:val="20"/>
          <w:lang w:val="it-IT"/>
        </w:rPr>
        <w:t>., 126).</w:t>
      </w:r>
    </w:p>
  </w:footnote>
  <w:footnote w:id="111">
    <w:p w:rsidR="00C961AE" w:rsidRPr="00411A82" w:rsidRDefault="00C961AE" w:rsidP="004C104A">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Un </w:t>
      </w:r>
      <w:r w:rsidRPr="00411A82">
        <w:rPr>
          <w:sz w:val="20"/>
          <w:szCs w:val="20"/>
          <w:lang w:val="it-IT"/>
        </w:rPr>
        <w:t>hombre</w:t>
      </w:r>
      <w:r w:rsidRPr="00411A82">
        <w:rPr>
          <w:sz w:val="20"/>
          <w:szCs w:val="20"/>
        </w:rPr>
        <w:t xml:space="preserve"> </w:t>
      </w:r>
      <w:r w:rsidRPr="00411A82">
        <w:rPr>
          <w:rFonts w:cstheme="minorHAnsi"/>
          <w:sz w:val="20"/>
          <w:szCs w:val="20"/>
        </w:rPr>
        <w:t>“</w:t>
      </w:r>
      <w:r w:rsidRPr="00411A82">
        <w:rPr>
          <w:sz w:val="20"/>
          <w:szCs w:val="20"/>
          <w:lang w:val="it-IT"/>
        </w:rPr>
        <w:t>blanco</w:t>
      </w:r>
      <w:r w:rsidRPr="00411A82">
        <w:rPr>
          <w:rFonts w:cstheme="minorHAnsi"/>
          <w:sz w:val="20"/>
          <w:szCs w:val="20"/>
        </w:rPr>
        <w:t xml:space="preserve">. Pero no </w:t>
      </w:r>
      <w:r w:rsidRPr="00411A82">
        <w:rPr>
          <w:sz w:val="20"/>
          <w:szCs w:val="20"/>
          <w:lang w:val="it-IT"/>
        </w:rPr>
        <w:t>como</w:t>
      </w:r>
      <w:r w:rsidRPr="00411A82">
        <w:rPr>
          <w:rFonts w:cstheme="minorHAnsi"/>
          <w:sz w:val="20"/>
          <w:szCs w:val="20"/>
        </w:rPr>
        <w:t xml:space="preserve"> nosotros” </w:t>
      </w:r>
      <w:r w:rsidRPr="00411A82">
        <w:rPr>
          <w:sz w:val="20"/>
          <w:szCs w:val="20"/>
        </w:rPr>
        <w:t>(</w:t>
      </w:r>
      <w:r w:rsidRPr="00411A82">
        <w:rPr>
          <w:i/>
          <w:sz w:val="20"/>
          <w:szCs w:val="20"/>
          <w:lang w:val="it-IT"/>
        </w:rPr>
        <w:t>ibíd</w:t>
      </w:r>
      <w:r w:rsidRPr="00411A82">
        <w:rPr>
          <w:sz w:val="20"/>
          <w:szCs w:val="20"/>
          <w:lang w:val="it-IT"/>
        </w:rPr>
        <w:t>.</w:t>
      </w:r>
      <w:r w:rsidRPr="00411A82">
        <w:rPr>
          <w:rFonts w:cstheme="minorHAnsi"/>
          <w:sz w:val="20"/>
          <w:szCs w:val="20"/>
        </w:rPr>
        <w:t>).</w:t>
      </w:r>
    </w:p>
  </w:footnote>
  <w:footnote w:id="112">
    <w:p w:rsidR="00C961AE" w:rsidRPr="00EB0EE8"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cstheme="minorHAnsi"/>
          <w:sz w:val="20"/>
          <w:szCs w:val="20"/>
        </w:rPr>
        <w:t>“</w:t>
      </w:r>
      <w:r w:rsidRPr="00411A82">
        <w:rPr>
          <w:sz w:val="20"/>
          <w:szCs w:val="20"/>
        </w:rPr>
        <w:t>Una</w:t>
      </w:r>
      <w:r w:rsidRPr="00411A82">
        <w:rPr>
          <w:rFonts w:cstheme="minorHAnsi"/>
          <w:sz w:val="20"/>
          <w:szCs w:val="20"/>
        </w:rPr>
        <w:t xml:space="preserve"> figura humana, larga delgada y estática como un poste, que les observaba con</w:t>
      </w:r>
      <w:r w:rsidRPr="00EB0EE8">
        <w:rPr>
          <w:rFonts w:cstheme="minorHAnsi"/>
          <w:sz w:val="20"/>
          <w:szCs w:val="20"/>
        </w:rPr>
        <w:t xml:space="preserve"> insolencia desde la boca de la mina” </w:t>
      </w:r>
      <w:r w:rsidRPr="00EB0EE8">
        <w:rPr>
          <w:sz w:val="20"/>
          <w:szCs w:val="20"/>
        </w:rPr>
        <w:t>(</w:t>
      </w:r>
      <w:r w:rsidRPr="00257439">
        <w:rPr>
          <w:i/>
          <w:lang w:val="it-IT"/>
        </w:rPr>
        <w:t>ibíd</w:t>
      </w:r>
      <w:r>
        <w:rPr>
          <w:lang w:val="it-IT"/>
        </w:rPr>
        <w:t xml:space="preserve">., </w:t>
      </w:r>
      <w:r w:rsidRPr="00EB0EE8">
        <w:rPr>
          <w:rFonts w:cstheme="minorHAnsi"/>
          <w:sz w:val="20"/>
          <w:szCs w:val="20"/>
        </w:rPr>
        <w:t>127).</w:t>
      </w:r>
    </w:p>
  </w:footnote>
  <w:footnote w:id="113">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 xml:space="preserve">“El exotismo de su piel y su ropa” </w:t>
      </w:r>
      <w:r w:rsidRPr="00411A82">
        <w:rPr>
          <w:sz w:val="20"/>
          <w:szCs w:val="20"/>
        </w:rPr>
        <w:t>(</w:t>
      </w:r>
      <w:r w:rsidRPr="00411A82">
        <w:rPr>
          <w:i/>
          <w:sz w:val="20"/>
          <w:szCs w:val="20"/>
          <w:lang w:val="it-IT"/>
        </w:rPr>
        <w:t>ibíd</w:t>
      </w:r>
      <w:r w:rsidRPr="00411A82">
        <w:rPr>
          <w:sz w:val="20"/>
          <w:szCs w:val="20"/>
          <w:lang w:val="it-IT"/>
        </w:rPr>
        <w:t>., 130).</w:t>
      </w:r>
    </w:p>
  </w:footnote>
  <w:footnote w:id="114">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cstheme="minorHAnsi"/>
          <w:sz w:val="20"/>
          <w:szCs w:val="20"/>
        </w:rPr>
        <w:t xml:space="preserve">Orejas de murciélago, con largos lóbulos que se reguían a ambos lados de la cara” </w:t>
      </w:r>
      <w:r w:rsidRPr="00411A82">
        <w:rPr>
          <w:sz w:val="20"/>
          <w:szCs w:val="20"/>
        </w:rPr>
        <w:t>(</w:t>
      </w:r>
      <w:r w:rsidRPr="00411A82">
        <w:rPr>
          <w:i/>
          <w:sz w:val="20"/>
          <w:szCs w:val="20"/>
          <w:lang w:val="it-IT"/>
        </w:rPr>
        <w:t>ibíd</w:t>
      </w:r>
      <w:r w:rsidRPr="00411A82">
        <w:rPr>
          <w:sz w:val="20"/>
          <w:szCs w:val="20"/>
          <w:lang w:val="it-IT"/>
        </w:rPr>
        <w:t>.,</w:t>
      </w:r>
      <w:r w:rsidRPr="00411A82">
        <w:rPr>
          <w:sz w:val="20"/>
          <w:szCs w:val="20"/>
        </w:rPr>
        <w:t xml:space="preserve"> </w:t>
      </w:r>
      <w:r w:rsidRPr="00411A82">
        <w:rPr>
          <w:rFonts w:cstheme="minorHAnsi"/>
          <w:sz w:val="20"/>
          <w:szCs w:val="20"/>
        </w:rPr>
        <w:t>140).</w:t>
      </w:r>
    </w:p>
  </w:footnote>
  <w:footnote w:id="115">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cstheme="minorHAnsi"/>
          <w:sz w:val="20"/>
          <w:szCs w:val="20"/>
        </w:rPr>
        <w:t xml:space="preserve">“Flexibilidad sobrehumana” </w:t>
      </w:r>
      <w:r w:rsidRPr="00411A82">
        <w:rPr>
          <w:sz w:val="20"/>
          <w:szCs w:val="20"/>
        </w:rPr>
        <w:t>(</w:t>
      </w:r>
      <w:r w:rsidRPr="00411A82">
        <w:rPr>
          <w:i/>
          <w:sz w:val="20"/>
          <w:szCs w:val="20"/>
          <w:lang w:val="it-IT"/>
        </w:rPr>
        <w:t>ibíd</w:t>
      </w:r>
      <w:r w:rsidRPr="00411A82">
        <w:rPr>
          <w:sz w:val="20"/>
          <w:szCs w:val="20"/>
          <w:lang w:val="it-IT"/>
        </w:rPr>
        <w:t xml:space="preserve">., </w:t>
      </w:r>
      <w:r w:rsidRPr="00411A82">
        <w:rPr>
          <w:rFonts w:cstheme="minorHAnsi"/>
          <w:sz w:val="20"/>
          <w:szCs w:val="20"/>
        </w:rPr>
        <w:t>140).</w:t>
      </w:r>
    </w:p>
  </w:footnote>
  <w:footnote w:id="116">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cstheme="minorHAnsi"/>
          <w:sz w:val="20"/>
          <w:szCs w:val="20"/>
        </w:rPr>
        <w:t xml:space="preserve">“Idioma [...] extraño. Sonaba como si hablara con la boca llena de piedras” </w:t>
      </w:r>
      <w:r w:rsidRPr="00411A82">
        <w:rPr>
          <w:sz w:val="20"/>
          <w:szCs w:val="20"/>
        </w:rPr>
        <w:t>(</w:t>
      </w:r>
      <w:r w:rsidRPr="00411A82">
        <w:rPr>
          <w:i/>
          <w:sz w:val="20"/>
          <w:szCs w:val="20"/>
          <w:lang w:val="it-IT"/>
        </w:rPr>
        <w:t>ibíd</w:t>
      </w:r>
      <w:r w:rsidRPr="00411A82">
        <w:rPr>
          <w:sz w:val="20"/>
          <w:szCs w:val="20"/>
          <w:lang w:val="it-IT"/>
        </w:rPr>
        <w:t>.,</w:t>
      </w:r>
      <w:r w:rsidRPr="00411A82">
        <w:rPr>
          <w:sz w:val="20"/>
          <w:szCs w:val="20"/>
        </w:rPr>
        <w:t xml:space="preserve"> </w:t>
      </w:r>
      <w:r w:rsidRPr="00411A82">
        <w:rPr>
          <w:rFonts w:cstheme="minorHAnsi"/>
          <w:sz w:val="20"/>
          <w:szCs w:val="20"/>
        </w:rPr>
        <w:t>128).</w:t>
      </w:r>
    </w:p>
  </w:footnote>
  <w:footnote w:id="117">
    <w:p w:rsidR="00C961AE" w:rsidRPr="00411A82" w:rsidRDefault="00C961AE" w:rsidP="00E9246E">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“Extra</w:t>
      </w:r>
      <w:r w:rsidRPr="00411A82">
        <w:rPr>
          <w:rFonts w:cstheme="minorHAnsi"/>
          <w:sz w:val="20"/>
          <w:szCs w:val="20"/>
          <w:lang w:val="it-IT"/>
        </w:rPr>
        <w:t>ñ</w:t>
      </w:r>
      <w:r w:rsidRPr="00411A82">
        <w:rPr>
          <w:sz w:val="20"/>
          <w:szCs w:val="20"/>
          <w:lang w:val="it-IT"/>
        </w:rPr>
        <w:t xml:space="preserve">o” </w:t>
      </w:r>
      <w:r w:rsidRPr="00411A82">
        <w:rPr>
          <w:sz w:val="20"/>
          <w:szCs w:val="20"/>
        </w:rPr>
        <w:t>(</w:t>
      </w:r>
      <w:r w:rsidRPr="00411A82">
        <w:rPr>
          <w:i/>
          <w:sz w:val="20"/>
          <w:szCs w:val="20"/>
          <w:lang w:val="it-IT"/>
        </w:rPr>
        <w:t>ibíd</w:t>
      </w:r>
      <w:r w:rsidRPr="00411A82">
        <w:rPr>
          <w:sz w:val="20"/>
          <w:szCs w:val="20"/>
          <w:lang w:val="it-IT"/>
        </w:rPr>
        <w:t>.</w:t>
      </w:r>
      <w:r w:rsidRPr="00411A82">
        <w:rPr>
          <w:rFonts w:cstheme="minorHAnsi"/>
          <w:sz w:val="20"/>
          <w:szCs w:val="20"/>
        </w:rPr>
        <w:t>).</w:t>
      </w:r>
    </w:p>
  </w:footnote>
  <w:footnote w:id="118">
    <w:p w:rsidR="00C961AE" w:rsidRPr="00411A82" w:rsidRDefault="00C961AE" w:rsidP="008F4801">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 xml:space="preserve">“Sin </w:t>
      </w:r>
      <w:r w:rsidRPr="00411A82">
        <w:rPr>
          <w:rFonts w:cstheme="minorHAnsi"/>
          <w:sz w:val="20"/>
          <w:szCs w:val="20"/>
        </w:rPr>
        <w:t>parpadear</w:t>
      </w:r>
      <w:r w:rsidRPr="00411A82">
        <w:rPr>
          <w:sz w:val="20"/>
          <w:szCs w:val="20"/>
          <w:lang w:val="it-IT"/>
        </w:rPr>
        <w:t xml:space="preserve">” </w:t>
      </w:r>
      <w:r w:rsidRPr="00411A82">
        <w:rPr>
          <w:sz w:val="20"/>
          <w:szCs w:val="20"/>
        </w:rPr>
        <w:t>(</w:t>
      </w:r>
      <w:r w:rsidRPr="00411A82">
        <w:rPr>
          <w:i/>
          <w:sz w:val="20"/>
          <w:szCs w:val="20"/>
          <w:lang w:val="it-IT"/>
        </w:rPr>
        <w:t>ibíd</w:t>
      </w:r>
      <w:r w:rsidRPr="00411A82">
        <w:rPr>
          <w:sz w:val="20"/>
          <w:szCs w:val="20"/>
          <w:lang w:val="it-IT"/>
        </w:rPr>
        <w:t>.</w:t>
      </w:r>
      <w:r w:rsidRPr="00411A82">
        <w:rPr>
          <w:rFonts w:cstheme="minorHAnsi"/>
          <w:sz w:val="20"/>
          <w:szCs w:val="20"/>
        </w:rPr>
        <w:t>).</w:t>
      </w:r>
    </w:p>
  </w:footnote>
  <w:footnote w:id="119">
    <w:p w:rsidR="00C961AE" w:rsidRPr="00411A82" w:rsidRDefault="00C961AE" w:rsidP="00E9246E">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cstheme="minorHAnsi"/>
          <w:sz w:val="20"/>
          <w:szCs w:val="20"/>
        </w:rPr>
        <w:t xml:space="preserve">“El intruso se esforzaba en comunicar algo. Lo hacía con ambas manos alzadas y los doce dedos abiertos, declamando con toda la fuerza de los pulmones. [...] Como es natural, nadie entendía nada” </w:t>
      </w:r>
      <w:r w:rsidRPr="00411A82">
        <w:rPr>
          <w:sz w:val="20"/>
          <w:szCs w:val="20"/>
        </w:rPr>
        <w:t>(</w:t>
      </w:r>
      <w:r w:rsidRPr="00411A82">
        <w:rPr>
          <w:i/>
          <w:sz w:val="20"/>
          <w:szCs w:val="20"/>
          <w:lang w:val="it-IT"/>
        </w:rPr>
        <w:t>ibíd</w:t>
      </w:r>
      <w:r w:rsidRPr="00411A82">
        <w:rPr>
          <w:sz w:val="20"/>
          <w:szCs w:val="20"/>
          <w:lang w:val="it-IT"/>
        </w:rPr>
        <w:t>.</w:t>
      </w:r>
      <w:r w:rsidRPr="00411A82">
        <w:rPr>
          <w:rFonts w:cstheme="minorHAnsi"/>
          <w:sz w:val="20"/>
          <w:szCs w:val="20"/>
        </w:rPr>
        <w:t>).</w:t>
      </w:r>
    </w:p>
  </w:footnote>
  <w:footnote w:id="120">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cstheme="minorHAnsi"/>
          <w:sz w:val="20"/>
          <w:szCs w:val="20"/>
        </w:rPr>
        <w:t xml:space="preserve">“Ojos redondos como una moneda” </w:t>
      </w:r>
      <w:r w:rsidRPr="00411A82">
        <w:rPr>
          <w:sz w:val="20"/>
          <w:szCs w:val="20"/>
        </w:rPr>
        <w:t>(</w:t>
      </w:r>
      <w:r w:rsidRPr="00411A82">
        <w:rPr>
          <w:i/>
          <w:sz w:val="20"/>
          <w:szCs w:val="20"/>
          <w:lang w:val="it-IT"/>
        </w:rPr>
        <w:t>ibíd</w:t>
      </w:r>
      <w:r w:rsidRPr="00411A82">
        <w:rPr>
          <w:sz w:val="20"/>
          <w:szCs w:val="20"/>
          <w:lang w:val="it-IT"/>
        </w:rPr>
        <w:t xml:space="preserve">., </w:t>
      </w:r>
      <w:r w:rsidRPr="00411A82">
        <w:rPr>
          <w:rFonts w:cstheme="minorHAnsi"/>
          <w:sz w:val="20"/>
          <w:szCs w:val="20"/>
        </w:rPr>
        <w:t>137).</w:t>
      </w:r>
    </w:p>
  </w:footnote>
  <w:footnote w:id="121">
    <w:p w:rsidR="00C961AE" w:rsidRPr="00411A82" w:rsidRDefault="00C961AE" w:rsidP="001E73F6">
      <w:pPr>
        <w:widowControl w:val="0"/>
        <w:tabs>
          <w:tab w:val="left" w:pos="0"/>
        </w:tabs>
        <w:autoSpaceDE w:val="0"/>
        <w:autoSpaceDN w:val="0"/>
        <w:adjustRightInd w:val="0"/>
        <w:spacing w:after="0" w:line="360" w:lineRule="auto"/>
        <w:ind w:right="567"/>
        <w:jc w:val="both"/>
        <w:rPr>
          <w:sz w:val="20"/>
          <w:szCs w:val="20"/>
          <w:lang w:val="it-IT"/>
        </w:rPr>
      </w:pPr>
      <w:r w:rsidRPr="001E73F6">
        <w:rPr>
          <w:rStyle w:val="Rimandonotaapidipagina"/>
          <w:sz w:val="20"/>
          <w:szCs w:val="20"/>
        </w:rPr>
        <w:footnoteRef/>
      </w:r>
      <w:r w:rsidRPr="001E73F6">
        <w:rPr>
          <w:sz w:val="20"/>
          <w:szCs w:val="20"/>
        </w:rPr>
        <w:t xml:space="preserve"> “Más cercanos a los de los felinos que a los </w:t>
      </w:r>
      <w:r>
        <w:rPr>
          <w:sz w:val="20"/>
          <w:szCs w:val="20"/>
        </w:rPr>
        <w:t xml:space="preserve">de los humanos” (Mi traducción, pues en </w:t>
      </w:r>
      <w:r w:rsidRPr="00411A82">
        <w:rPr>
          <w:sz w:val="20"/>
          <w:szCs w:val="20"/>
        </w:rPr>
        <w:t>Sánchez Piñol 2005b la frase se ha omitido).</w:t>
      </w:r>
    </w:p>
  </w:footnote>
  <w:footnote w:id="122">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cstheme="minorHAnsi"/>
          <w:sz w:val="20"/>
          <w:szCs w:val="20"/>
        </w:rPr>
        <w:t xml:space="preserve">“No olvidaría nunca aquella mirada. Tuvo la sensación de que aquel hombre veía cosas que ni él mismo sabía que existieran” </w:t>
      </w:r>
      <w:r w:rsidRPr="00411A82">
        <w:rPr>
          <w:sz w:val="20"/>
          <w:szCs w:val="20"/>
        </w:rPr>
        <w:t xml:space="preserve">(Sánchez Piñol 2005b: </w:t>
      </w:r>
      <w:r w:rsidRPr="00411A82">
        <w:rPr>
          <w:rFonts w:cstheme="minorHAnsi"/>
          <w:sz w:val="20"/>
          <w:szCs w:val="20"/>
        </w:rPr>
        <w:t>134).</w:t>
      </w:r>
    </w:p>
  </w:footnote>
  <w:footnote w:id="123">
    <w:p w:rsidR="00C961AE" w:rsidRPr="00411A82" w:rsidRDefault="00C961AE" w:rsidP="004C104A">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 xml:space="preserve">“Lo más enigmático de todo eran los ojos. Escrutaban nuestro mundo desde unas cavernas de carne, enterrados en la cara. Aquella criatura no miraba, enfocaba. Sus ojos recogían datos sin alma, como dos telescopios” </w:t>
      </w:r>
      <w:r w:rsidRPr="00411A82">
        <w:rPr>
          <w:sz w:val="20"/>
          <w:szCs w:val="20"/>
        </w:rPr>
        <w:t>(</w:t>
      </w:r>
      <w:r w:rsidRPr="00411A82">
        <w:rPr>
          <w:i/>
          <w:sz w:val="20"/>
          <w:szCs w:val="20"/>
          <w:lang w:val="it-IT"/>
        </w:rPr>
        <w:t>ibíd</w:t>
      </w:r>
      <w:r w:rsidRPr="00411A82">
        <w:rPr>
          <w:sz w:val="20"/>
          <w:szCs w:val="20"/>
          <w:lang w:val="it-IT"/>
        </w:rPr>
        <w:t xml:space="preserve">., </w:t>
      </w:r>
      <w:r w:rsidRPr="00411A82">
        <w:rPr>
          <w:rFonts w:cstheme="minorHAnsi"/>
          <w:sz w:val="20"/>
          <w:szCs w:val="20"/>
        </w:rPr>
        <w:t>129).</w:t>
      </w:r>
    </w:p>
  </w:footnote>
  <w:footnote w:id="124">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“Se</w:t>
      </w:r>
      <w:r w:rsidRPr="00411A82">
        <w:rPr>
          <w:rFonts w:cstheme="minorHAnsi"/>
          <w:sz w:val="20"/>
          <w:szCs w:val="20"/>
        </w:rPr>
        <w:t>ñ</w:t>
      </w:r>
      <w:r w:rsidRPr="00411A82">
        <w:rPr>
          <w:sz w:val="20"/>
          <w:szCs w:val="20"/>
        </w:rPr>
        <w:t>or Tecton” (</w:t>
      </w:r>
      <w:r w:rsidRPr="00411A82">
        <w:rPr>
          <w:i/>
          <w:sz w:val="20"/>
          <w:szCs w:val="20"/>
          <w:lang w:val="it-IT"/>
        </w:rPr>
        <w:t>ibíd</w:t>
      </w:r>
      <w:r w:rsidRPr="00411A82">
        <w:rPr>
          <w:sz w:val="20"/>
          <w:szCs w:val="20"/>
          <w:lang w:val="it-IT"/>
        </w:rPr>
        <w:t>.,</w:t>
      </w:r>
      <w:r w:rsidRPr="00411A82">
        <w:rPr>
          <w:sz w:val="20"/>
          <w:szCs w:val="20"/>
        </w:rPr>
        <w:t xml:space="preserve"> 154).</w:t>
      </w:r>
    </w:p>
  </w:footnote>
  <w:footnote w:id="125">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“Blancura </w:t>
      </w:r>
      <w:r w:rsidRPr="00411A82">
        <w:rPr>
          <w:rFonts w:cstheme="minorHAnsi"/>
          <w:sz w:val="20"/>
          <w:szCs w:val="20"/>
        </w:rPr>
        <w:t xml:space="preserve">[...] [que] hería la </w:t>
      </w:r>
      <w:r w:rsidRPr="00411A82">
        <w:rPr>
          <w:sz w:val="20"/>
          <w:szCs w:val="20"/>
        </w:rPr>
        <w:t>vista</w:t>
      </w:r>
      <w:r w:rsidRPr="00411A82">
        <w:rPr>
          <w:rFonts w:cstheme="minorHAnsi"/>
          <w:sz w:val="20"/>
          <w:szCs w:val="20"/>
        </w:rPr>
        <w:t xml:space="preserve">” </w:t>
      </w:r>
      <w:r w:rsidRPr="00411A82">
        <w:rPr>
          <w:sz w:val="20"/>
          <w:szCs w:val="20"/>
        </w:rPr>
        <w:t>(</w:t>
      </w:r>
      <w:r w:rsidRPr="00411A82">
        <w:rPr>
          <w:i/>
          <w:sz w:val="20"/>
          <w:szCs w:val="20"/>
          <w:lang w:val="it-IT"/>
        </w:rPr>
        <w:t>ibíd</w:t>
      </w:r>
      <w:r w:rsidRPr="00411A82">
        <w:rPr>
          <w:sz w:val="20"/>
          <w:szCs w:val="20"/>
          <w:lang w:val="it-IT"/>
        </w:rPr>
        <w:t>.,</w:t>
      </w:r>
      <w:r w:rsidRPr="00411A82">
        <w:rPr>
          <w:sz w:val="20"/>
          <w:szCs w:val="20"/>
        </w:rPr>
        <w:t xml:space="preserve"> </w:t>
      </w:r>
      <w:r w:rsidRPr="00411A82">
        <w:rPr>
          <w:rFonts w:cstheme="minorHAnsi"/>
          <w:sz w:val="20"/>
          <w:szCs w:val="20"/>
        </w:rPr>
        <w:t xml:space="preserve">160).  </w:t>
      </w:r>
      <w:r w:rsidRPr="00411A82">
        <w:rPr>
          <w:sz w:val="20"/>
          <w:szCs w:val="20"/>
          <w:lang w:val="it-IT"/>
        </w:rPr>
        <w:t>La misma frase se repite más adelante, en la página 167.</w:t>
      </w:r>
    </w:p>
  </w:footnote>
  <w:footnote w:id="126">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cstheme="minorHAnsi"/>
          <w:sz w:val="20"/>
          <w:szCs w:val="20"/>
        </w:rPr>
        <w:t xml:space="preserve">“Los </w:t>
      </w:r>
      <w:r w:rsidRPr="00411A82">
        <w:rPr>
          <w:sz w:val="20"/>
          <w:szCs w:val="20"/>
          <w:lang w:val="it-IT"/>
        </w:rPr>
        <w:t>blancos</w:t>
      </w:r>
      <w:r w:rsidRPr="00411A82">
        <w:rPr>
          <w:rFonts w:cstheme="minorHAnsi"/>
          <w:sz w:val="20"/>
          <w:szCs w:val="20"/>
        </w:rPr>
        <w:t xml:space="preserve"> son más peligrosos que el peligro. [...] sólo ellos matan cuando no se lo piden, y sólo ellos no matan cuando se lo piden” </w:t>
      </w:r>
      <w:r w:rsidRPr="00411A82">
        <w:rPr>
          <w:sz w:val="20"/>
          <w:szCs w:val="20"/>
        </w:rPr>
        <w:t>(</w:t>
      </w:r>
      <w:r w:rsidRPr="00411A82">
        <w:rPr>
          <w:i/>
          <w:sz w:val="20"/>
          <w:szCs w:val="20"/>
          <w:lang w:val="it-IT"/>
        </w:rPr>
        <w:t>ibíd</w:t>
      </w:r>
      <w:r w:rsidRPr="00411A82">
        <w:rPr>
          <w:sz w:val="20"/>
          <w:szCs w:val="20"/>
          <w:lang w:val="it-IT"/>
        </w:rPr>
        <w:t xml:space="preserve">., </w:t>
      </w:r>
      <w:r w:rsidRPr="00411A82">
        <w:rPr>
          <w:rFonts w:cstheme="minorHAnsi"/>
          <w:sz w:val="20"/>
          <w:szCs w:val="20"/>
        </w:rPr>
        <w:t>162).</w:t>
      </w:r>
    </w:p>
  </w:footnote>
  <w:footnote w:id="127">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rPr>
      </w:pPr>
      <w:r w:rsidRPr="00411A82">
        <w:rPr>
          <w:rStyle w:val="Rimandonotaapidipagina"/>
          <w:sz w:val="20"/>
          <w:szCs w:val="20"/>
        </w:rPr>
        <w:footnoteRef/>
      </w:r>
      <w:r w:rsidRPr="00411A82">
        <w:rPr>
          <w:sz w:val="20"/>
          <w:szCs w:val="20"/>
        </w:rPr>
        <w:t xml:space="preserve"> Brun </w:t>
      </w:r>
      <w:r w:rsidRPr="00411A82">
        <w:rPr>
          <w:sz w:val="20"/>
          <w:szCs w:val="20"/>
          <w:lang w:val="it-IT"/>
        </w:rPr>
        <w:t>1967</w:t>
      </w:r>
      <w:r w:rsidRPr="00411A82">
        <w:rPr>
          <w:sz w:val="20"/>
          <w:szCs w:val="20"/>
        </w:rPr>
        <w:t xml:space="preserve">: 307. </w:t>
      </w:r>
    </w:p>
  </w:footnote>
  <w:footnote w:id="128">
    <w:p w:rsidR="00C961AE" w:rsidRPr="00411A82" w:rsidRDefault="00C961AE" w:rsidP="00092456">
      <w:pPr>
        <w:widowControl w:val="0"/>
        <w:tabs>
          <w:tab w:val="left" w:pos="0"/>
        </w:tabs>
        <w:autoSpaceDE w:val="0"/>
        <w:autoSpaceDN w:val="0"/>
        <w:adjustRightInd w:val="0"/>
        <w:spacing w:after="0" w:line="360" w:lineRule="auto"/>
        <w:ind w:right="567"/>
        <w:jc w:val="both"/>
        <w:rPr>
          <w:sz w:val="20"/>
          <w:szCs w:val="20"/>
        </w:rPr>
      </w:pPr>
      <w:r w:rsidRPr="00411A82">
        <w:rPr>
          <w:rStyle w:val="Rimandonotaapidipagina"/>
          <w:sz w:val="20"/>
          <w:szCs w:val="20"/>
        </w:rPr>
        <w:footnoteRef/>
      </w:r>
      <w:r w:rsidRPr="00411A82">
        <w:rPr>
          <w:sz w:val="20"/>
          <w:szCs w:val="20"/>
        </w:rPr>
        <w:t xml:space="preserve"> No nos </w:t>
      </w:r>
      <w:r w:rsidRPr="00411A82">
        <w:rPr>
          <w:sz w:val="20"/>
          <w:szCs w:val="20"/>
          <w:lang w:val="it-IT"/>
        </w:rPr>
        <w:t>detendremos</w:t>
      </w:r>
      <w:r w:rsidRPr="00411A82">
        <w:rPr>
          <w:sz w:val="20"/>
          <w:szCs w:val="20"/>
        </w:rPr>
        <w:t xml:space="preserve"> a detallar todos los momentos en los que PaC presenta los rasgos de la escritura etnográfica. No faltan descripciones del ambiente, de las características de los monstruos, de la organización del trabajo en la mina, de la alimentación en el Congo (Sánchez Piñol 2005b: 189).</w:t>
      </w:r>
    </w:p>
  </w:footnote>
  <w:footnote w:id="129">
    <w:p w:rsidR="00C961AE" w:rsidRPr="00411A82" w:rsidRDefault="00C961AE" w:rsidP="004C408A">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 xml:space="preserve">“Una extranjera en estado puro” </w:t>
      </w:r>
      <w:r w:rsidRPr="00411A82">
        <w:rPr>
          <w:sz w:val="20"/>
          <w:szCs w:val="20"/>
        </w:rPr>
        <w:t>(</w:t>
      </w:r>
      <w:r w:rsidRPr="00411A82">
        <w:rPr>
          <w:i/>
          <w:sz w:val="20"/>
          <w:szCs w:val="20"/>
          <w:lang w:val="it-IT"/>
        </w:rPr>
        <w:t>ibíd</w:t>
      </w:r>
      <w:r w:rsidRPr="00411A82">
        <w:rPr>
          <w:sz w:val="20"/>
          <w:szCs w:val="20"/>
          <w:lang w:val="it-IT"/>
        </w:rPr>
        <w:t>., 174).</w:t>
      </w:r>
    </w:p>
  </w:footnote>
  <w:footnote w:id="130">
    <w:p w:rsidR="00C961AE" w:rsidRPr="00411A82" w:rsidRDefault="00C961AE" w:rsidP="00597693">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“Las bellezas angélicas”</w:t>
      </w:r>
      <w:r w:rsidRPr="00411A82">
        <w:rPr>
          <w:rFonts w:cstheme="minorHAnsi"/>
          <w:sz w:val="20"/>
          <w:szCs w:val="20"/>
        </w:rPr>
        <w:t xml:space="preserve"> </w:t>
      </w:r>
      <w:r w:rsidRPr="00411A82">
        <w:rPr>
          <w:sz w:val="20"/>
          <w:szCs w:val="20"/>
        </w:rPr>
        <w:t>(</w:t>
      </w:r>
      <w:r w:rsidRPr="00411A82">
        <w:rPr>
          <w:i/>
          <w:sz w:val="20"/>
          <w:szCs w:val="20"/>
          <w:lang w:val="it-IT"/>
        </w:rPr>
        <w:t>ibíd</w:t>
      </w:r>
      <w:r w:rsidRPr="00411A82">
        <w:rPr>
          <w:sz w:val="20"/>
          <w:szCs w:val="20"/>
          <w:lang w:val="it-IT"/>
        </w:rPr>
        <w:t>.,</w:t>
      </w:r>
      <w:r w:rsidRPr="00411A82">
        <w:rPr>
          <w:sz w:val="20"/>
          <w:szCs w:val="20"/>
        </w:rPr>
        <w:t xml:space="preserve"> </w:t>
      </w:r>
      <w:r w:rsidRPr="00411A82">
        <w:rPr>
          <w:rFonts w:cstheme="minorHAnsi"/>
          <w:sz w:val="20"/>
          <w:szCs w:val="20"/>
        </w:rPr>
        <w:t>172).</w:t>
      </w:r>
    </w:p>
  </w:footnote>
  <w:footnote w:id="131">
    <w:p w:rsidR="00C961AE" w:rsidRPr="00411A82" w:rsidRDefault="00C961AE" w:rsidP="00F144E7">
      <w:pPr>
        <w:widowControl w:val="0"/>
        <w:tabs>
          <w:tab w:val="left" w:pos="0"/>
        </w:tabs>
        <w:autoSpaceDE w:val="0"/>
        <w:autoSpaceDN w:val="0"/>
        <w:adjustRightInd w:val="0"/>
        <w:spacing w:after="0" w:line="360" w:lineRule="auto"/>
        <w:ind w:right="567"/>
        <w:jc w:val="both"/>
        <w:rPr>
          <w:sz w:val="20"/>
          <w:szCs w:val="20"/>
          <w:lang w:val="en-GB"/>
        </w:rPr>
      </w:pPr>
      <w:r w:rsidRPr="00411A82">
        <w:rPr>
          <w:rStyle w:val="Rimandonotaapidipagina"/>
          <w:sz w:val="20"/>
          <w:szCs w:val="20"/>
        </w:rPr>
        <w:footnoteRef/>
      </w:r>
      <w:r w:rsidRPr="00411A82">
        <w:rPr>
          <w:sz w:val="20"/>
          <w:szCs w:val="20"/>
        </w:rPr>
        <w:t xml:space="preserve"> </w:t>
      </w:r>
      <w:r w:rsidRPr="00411A82">
        <w:rPr>
          <w:sz w:val="20"/>
          <w:szCs w:val="20"/>
          <w:lang w:val="en-GB"/>
        </w:rPr>
        <w:t xml:space="preserve">“¿Seguía Amgam nuestro cánones de belleza? De la descripción de Marcus se obtenía un retrato indeciso. Algunas partes de su cuerpo superaban nuestros ideales femeninos más elevado. </w:t>
      </w:r>
      <w:r w:rsidRPr="00411A82">
        <w:rPr>
          <w:rFonts w:cstheme="minorHAnsi"/>
          <w:sz w:val="20"/>
          <w:szCs w:val="20"/>
          <w:lang w:val="en-GB"/>
        </w:rPr>
        <w:t>[…]</w:t>
      </w:r>
      <w:r w:rsidRPr="00411A82">
        <w:rPr>
          <w:sz w:val="20"/>
          <w:szCs w:val="20"/>
          <w:lang w:val="en-GB"/>
        </w:rPr>
        <w:t xml:space="preserve"> esos ojos egipcios, desmesuradamente grandes y redondos, con pupilas nocturnas negras y gigantes, delgadas como un cabello cuando las bañaba la luz del sol. [...] por lo que respecta la figura</w:t>
      </w:r>
      <w:r w:rsidRPr="00411A82">
        <w:rPr>
          <w:rFonts w:cstheme="minorHAnsi"/>
          <w:sz w:val="20"/>
          <w:szCs w:val="20"/>
        </w:rPr>
        <w:t xml:space="preserve"> </w:t>
      </w:r>
      <w:r w:rsidRPr="00411A82">
        <w:rPr>
          <w:sz w:val="20"/>
          <w:szCs w:val="20"/>
          <w:lang w:val="en-GB"/>
        </w:rPr>
        <w:t>general [...] Las piernas largas reafirmaban una silueta de gacela. Por desgracia, unos brazos excesivamente largos estropeaban el conjunto. Cuando los pegaba al cuerpo podía tocarse el final de las rodillas con la punta de los dedos. Manos y pies también eran muy grandes. [...] era una mujer alta, muy alta. Los pechos pequeños,</w:t>
      </w:r>
      <w:r w:rsidRPr="00F144E7">
        <w:rPr>
          <w:sz w:val="20"/>
          <w:szCs w:val="20"/>
          <w:lang w:val="en-GB"/>
        </w:rPr>
        <w:t xml:space="preserve"> </w:t>
      </w:r>
      <w:r w:rsidRPr="00411A82">
        <w:rPr>
          <w:sz w:val="20"/>
          <w:szCs w:val="20"/>
          <w:lang w:val="en-GB"/>
        </w:rPr>
        <w:t xml:space="preserve">casi inexistentes, los pezones como un botón. La nariz larga y delgada, con la piel muy pegada al hueso. Y dado que los labios también eran muy largos, su cara estaba diseñada alrededor </w:t>
      </w:r>
      <w:r w:rsidRPr="00411A82">
        <w:rPr>
          <w:sz w:val="20"/>
          <w:szCs w:val="20"/>
          <w:lang w:val="it-IT"/>
        </w:rPr>
        <w:t>de</w:t>
      </w:r>
      <w:r w:rsidRPr="00411A82">
        <w:rPr>
          <w:sz w:val="20"/>
          <w:szCs w:val="20"/>
          <w:lang w:val="en-GB"/>
        </w:rPr>
        <w:t xml:space="preserve"> una especie de T mayúscula invertida” (</w:t>
      </w:r>
      <w:r w:rsidRPr="00411A82">
        <w:rPr>
          <w:i/>
          <w:sz w:val="20"/>
          <w:szCs w:val="20"/>
          <w:lang w:val="it-IT"/>
        </w:rPr>
        <w:t>ibíd</w:t>
      </w:r>
      <w:r w:rsidRPr="00411A82">
        <w:rPr>
          <w:sz w:val="20"/>
          <w:szCs w:val="20"/>
          <w:lang w:val="it-IT"/>
        </w:rPr>
        <w:t xml:space="preserve">., </w:t>
      </w:r>
      <w:r w:rsidRPr="00411A82">
        <w:rPr>
          <w:sz w:val="20"/>
          <w:szCs w:val="20"/>
          <w:lang w:val="en-GB"/>
        </w:rPr>
        <w:t>173-174).</w:t>
      </w:r>
    </w:p>
  </w:footnote>
  <w:footnote w:id="132">
    <w:p w:rsidR="00C961AE" w:rsidRPr="00411A82" w:rsidRDefault="00C961AE" w:rsidP="003A3120">
      <w:pPr>
        <w:widowControl w:val="0"/>
        <w:tabs>
          <w:tab w:val="left" w:pos="0"/>
        </w:tabs>
        <w:autoSpaceDE w:val="0"/>
        <w:autoSpaceDN w:val="0"/>
        <w:adjustRightInd w:val="0"/>
        <w:spacing w:after="0" w:line="360" w:lineRule="auto"/>
        <w:ind w:right="567"/>
        <w:jc w:val="both"/>
        <w:rPr>
          <w:rFonts w:cstheme="minorHAnsi"/>
          <w:sz w:val="20"/>
          <w:szCs w:val="20"/>
        </w:rPr>
      </w:pPr>
      <w:r w:rsidRPr="00411A82">
        <w:rPr>
          <w:rStyle w:val="Rimandonotaapidipagina"/>
          <w:sz w:val="20"/>
          <w:szCs w:val="20"/>
        </w:rPr>
        <w:footnoteRef/>
      </w:r>
      <w:r w:rsidRPr="00411A82">
        <w:rPr>
          <w:sz w:val="20"/>
          <w:szCs w:val="20"/>
        </w:rPr>
        <w:t xml:space="preserve"> </w:t>
      </w:r>
      <w:r w:rsidRPr="00411A82">
        <w:rPr>
          <w:rFonts w:cstheme="minorHAnsi"/>
          <w:sz w:val="20"/>
          <w:szCs w:val="20"/>
        </w:rPr>
        <w:t>“</w:t>
      </w:r>
      <w:r w:rsidRPr="00411A82">
        <w:rPr>
          <w:sz w:val="20"/>
          <w:szCs w:val="20"/>
          <w:lang w:val="en-GB"/>
        </w:rPr>
        <w:t>Paliducha</w:t>
      </w:r>
      <w:r w:rsidRPr="00411A82">
        <w:rPr>
          <w:rFonts w:cstheme="minorHAnsi"/>
          <w:sz w:val="20"/>
          <w:szCs w:val="20"/>
        </w:rPr>
        <w:t xml:space="preserve">, albina, sucia y perdida” </w:t>
      </w:r>
      <w:r w:rsidRPr="00411A82">
        <w:rPr>
          <w:sz w:val="20"/>
          <w:szCs w:val="20"/>
          <w:lang w:val="en-GB"/>
        </w:rPr>
        <w:t xml:space="preserve">(Sánchez Piñol 2005b: </w:t>
      </w:r>
      <w:r w:rsidRPr="00411A82">
        <w:rPr>
          <w:rFonts w:cstheme="minorHAnsi"/>
          <w:sz w:val="20"/>
          <w:szCs w:val="20"/>
        </w:rPr>
        <w:t>158). El desprecio hacia Amgam recuerda al que Batís Caffó expresa hacia Aneris en LPF, describiéndola como una</w:t>
      </w:r>
      <w:r w:rsidRPr="00411A82">
        <w:rPr>
          <w:rFonts w:ascii="Times New Roman" w:hAnsi="Times New Roman"/>
          <w:spacing w:val="8"/>
          <w:sz w:val="20"/>
          <w:szCs w:val="20"/>
        </w:rPr>
        <w:t xml:space="preserve"> </w:t>
      </w:r>
      <w:r w:rsidRPr="00411A82">
        <w:rPr>
          <w:rFonts w:cstheme="minorHAnsi"/>
          <w:sz w:val="20"/>
          <w:szCs w:val="20"/>
        </w:rPr>
        <w:t xml:space="preserve">“[criatura] cuadrumana, termostática, daltónica, biliosa y abúlica” (Sánchez Piñol 2002b: 127). Por lo general, en LPF es más fuerte que en PaC la acción de rebajar al ser femenino, puesto que son muchos los los apelativos despectivos hacia Aneris, directos e indirectos: monstruo </w:t>
      </w:r>
      <w:r w:rsidR="00BF74DE">
        <w:rPr>
          <w:rFonts w:cstheme="minorHAnsi"/>
          <w:sz w:val="20"/>
          <w:szCs w:val="20"/>
        </w:rPr>
        <w:t xml:space="preserve">[LPF </w:t>
      </w:r>
      <w:r w:rsidRPr="00411A82">
        <w:rPr>
          <w:rFonts w:cstheme="minorHAnsi"/>
          <w:sz w:val="20"/>
          <w:szCs w:val="20"/>
        </w:rPr>
        <w:t>81</w:t>
      </w:r>
      <w:r w:rsidR="00BF74DE">
        <w:rPr>
          <w:rFonts w:cstheme="minorHAnsi"/>
          <w:sz w:val="20"/>
          <w:szCs w:val="20"/>
        </w:rPr>
        <w:t>]</w:t>
      </w:r>
      <w:r w:rsidRPr="00411A82">
        <w:rPr>
          <w:rFonts w:cstheme="minorHAnsi"/>
          <w:sz w:val="20"/>
          <w:szCs w:val="20"/>
        </w:rPr>
        <w:t xml:space="preserve">, bestezuela </w:t>
      </w:r>
      <w:r w:rsidR="00BF74DE">
        <w:rPr>
          <w:rFonts w:cstheme="minorHAnsi"/>
          <w:sz w:val="20"/>
          <w:szCs w:val="20"/>
        </w:rPr>
        <w:t>[</w:t>
      </w:r>
      <w:r w:rsidRPr="00411A82">
        <w:rPr>
          <w:rFonts w:cstheme="minorHAnsi"/>
          <w:sz w:val="20"/>
          <w:szCs w:val="20"/>
        </w:rPr>
        <w:t>81</w:t>
      </w:r>
      <w:r w:rsidR="00BF74DE">
        <w:rPr>
          <w:rFonts w:cstheme="minorHAnsi"/>
          <w:sz w:val="20"/>
          <w:szCs w:val="20"/>
        </w:rPr>
        <w:t>]</w:t>
      </w:r>
      <w:r w:rsidRPr="00411A82">
        <w:rPr>
          <w:rFonts w:cstheme="minorHAnsi"/>
          <w:sz w:val="20"/>
          <w:szCs w:val="20"/>
        </w:rPr>
        <w:t xml:space="preserve">, hembra </w:t>
      </w:r>
      <w:r w:rsidR="00BF74DE">
        <w:rPr>
          <w:rFonts w:cstheme="minorHAnsi"/>
          <w:sz w:val="20"/>
          <w:szCs w:val="20"/>
        </w:rPr>
        <w:t>[</w:t>
      </w:r>
      <w:r w:rsidRPr="00411A82">
        <w:rPr>
          <w:rFonts w:cstheme="minorHAnsi"/>
          <w:sz w:val="20"/>
          <w:szCs w:val="20"/>
        </w:rPr>
        <w:t>81</w:t>
      </w:r>
      <w:r w:rsidR="00BF74DE">
        <w:rPr>
          <w:rFonts w:cstheme="minorHAnsi"/>
          <w:sz w:val="20"/>
          <w:szCs w:val="20"/>
        </w:rPr>
        <w:t>]</w:t>
      </w:r>
      <w:r w:rsidRPr="00411A82">
        <w:rPr>
          <w:rFonts w:cstheme="minorHAnsi"/>
          <w:sz w:val="20"/>
          <w:szCs w:val="20"/>
        </w:rPr>
        <w:t xml:space="preserve">, bestia </w:t>
      </w:r>
      <w:r w:rsidR="00BF74DE">
        <w:rPr>
          <w:rFonts w:cstheme="minorHAnsi"/>
          <w:sz w:val="20"/>
          <w:szCs w:val="20"/>
        </w:rPr>
        <w:t>[</w:t>
      </w:r>
      <w:r w:rsidR="00BF74DE" w:rsidRPr="00411A82">
        <w:rPr>
          <w:rFonts w:cstheme="minorHAnsi"/>
          <w:sz w:val="20"/>
          <w:szCs w:val="20"/>
        </w:rPr>
        <w:t>81</w:t>
      </w:r>
      <w:r w:rsidR="00BF74DE">
        <w:rPr>
          <w:rFonts w:cstheme="minorHAnsi"/>
          <w:sz w:val="20"/>
          <w:szCs w:val="20"/>
        </w:rPr>
        <w:t>]</w:t>
      </w:r>
      <w:r w:rsidR="00BF74DE" w:rsidRPr="00411A82">
        <w:rPr>
          <w:rFonts w:cstheme="minorHAnsi"/>
          <w:sz w:val="20"/>
          <w:szCs w:val="20"/>
        </w:rPr>
        <w:t>,</w:t>
      </w:r>
      <w:r w:rsidRPr="00411A82">
        <w:rPr>
          <w:rFonts w:cstheme="minorHAnsi"/>
          <w:sz w:val="20"/>
          <w:szCs w:val="20"/>
        </w:rPr>
        <w:t xml:space="preserve"> loba </w:t>
      </w:r>
      <w:r w:rsidR="00BF74DE">
        <w:rPr>
          <w:rFonts w:cstheme="minorHAnsi"/>
          <w:sz w:val="20"/>
          <w:szCs w:val="20"/>
        </w:rPr>
        <w:t>[</w:t>
      </w:r>
      <w:r w:rsidRPr="00411A82">
        <w:rPr>
          <w:rFonts w:cstheme="minorHAnsi"/>
          <w:sz w:val="20"/>
          <w:szCs w:val="20"/>
        </w:rPr>
        <w:t>85</w:t>
      </w:r>
      <w:r w:rsidR="00BF74DE">
        <w:rPr>
          <w:rFonts w:cstheme="minorHAnsi"/>
          <w:sz w:val="20"/>
          <w:szCs w:val="20"/>
        </w:rPr>
        <w:t>]</w:t>
      </w:r>
      <w:r w:rsidRPr="00411A82">
        <w:rPr>
          <w:rFonts w:cstheme="minorHAnsi"/>
          <w:sz w:val="20"/>
          <w:szCs w:val="20"/>
        </w:rPr>
        <w:t xml:space="preserve">, rehén </w:t>
      </w:r>
      <w:r w:rsidR="00BF74DE">
        <w:rPr>
          <w:rFonts w:cstheme="minorHAnsi"/>
          <w:sz w:val="20"/>
          <w:szCs w:val="20"/>
        </w:rPr>
        <w:t>[</w:t>
      </w:r>
      <w:r w:rsidRPr="00411A82">
        <w:rPr>
          <w:rFonts w:cstheme="minorHAnsi"/>
          <w:sz w:val="20"/>
          <w:szCs w:val="20"/>
        </w:rPr>
        <w:t>87</w:t>
      </w:r>
      <w:r w:rsidR="00BF74DE">
        <w:rPr>
          <w:rFonts w:cstheme="minorHAnsi"/>
          <w:sz w:val="20"/>
          <w:szCs w:val="20"/>
        </w:rPr>
        <w:t>]</w:t>
      </w:r>
      <w:r w:rsidRPr="00411A82">
        <w:rPr>
          <w:rFonts w:cstheme="minorHAnsi"/>
          <w:sz w:val="20"/>
          <w:szCs w:val="20"/>
        </w:rPr>
        <w:t xml:space="preserve">, salamandra marítima </w:t>
      </w:r>
      <w:r w:rsidR="00BF74DE">
        <w:rPr>
          <w:rFonts w:cstheme="minorHAnsi"/>
          <w:sz w:val="20"/>
          <w:szCs w:val="20"/>
        </w:rPr>
        <w:t>[</w:t>
      </w:r>
      <w:r w:rsidRPr="00411A82">
        <w:rPr>
          <w:rFonts w:cstheme="minorHAnsi"/>
          <w:sz w:val="20"/>
          <w:szCs w:val="20"/>
        </w:rPr>
        <w:t>88</w:t>
      </w:r>
      <w:r w:rsidR="00BF74DE">
        <w:rPr>
          <w:rFonts w:cstheme="minorHAnsi"/>
          <w:sz w:val="20"/>
          <w:szCs w:val="20"/>
        </w:rPr>
        <w:t>]</w:t>
      </w:r>
      <w:r w:rsidRPr="00411A82">
        <w:rPr>
          <w:rFonts w:cstheme="minorHAnsi"/>
          <w:sz w:val="20"/>
          <w:szCs w:val="20"/>
        </w:rPr>
        <w:t xml:space="preserve">, cabra enferma </w:t>
      </w:r>
      <w:r w:rsidR="00BF74DE">
        <w:rPr>
          <w:rFonts w:cstheme="minorHAnsi"/>
          <w:sz w:val="20"/>
          <w:szCs w:val="20"/>
        </w:rPr>
        <w:t>[</w:t>
      </w:r>
      <w:r w:rsidRPr="00411A82">
        <w:rPr>
          <w:rFonts w:cstheme="minorHAnsi"/>
          <w:sz w:val="20"/>
          <w:szCs w:val="20"/>
        </w:rPr>
        <w:t>89</w:t>
      </w:r>
      <w:r w:rsidR="00BF74DE">
        <w:rPr>
          <w:rFonts w:cstheme="minorHAnsi"/>
          <w:sz w:val="20"/>
          <w:szCs w:val="20"/>
        </w:rPr>
        <w:t>],</w:t>
      </w:r>
      <w:r w:rsidRPr="00411A82">
        <w:rPr>
          <w:rFonts w:cstheme="minorHAnsi"/>
          <w:sz w:val="20"/>
          <w:szCs w:val="20"/>
        </w:rPr>
        <w:t xml:space="preserve"> animalillo </w:t>
      </w:r>
      <w:r w:rsidR="00BF74DE">
        <w:rPr>
          <w:rFonts w:cstheme="minorHAnsi"/>
          <w:sz w:val="20"/>
          <w:szCs w:val="20"/>
        </w:rPr>
        <w:t>[</w:t>
      </w:r>
      <w:r w:rsidRPr="00411A82">
        <w:rPr>
          <w:rFonts w:cstheme="minorHAnsi"/>
          <w:sz w:val="20"/>
          <w:szCs w:val="20"/>
        </w:rPr>
        <w:t>98</w:t>
      </w:r>
      <w:r w:rsidR="00BF74DE">
        <w:rPr>
          <w:rFonts w:cstheme="minorHAnsi"/>
          <w:sz w:val="20"/>
          <w:szCs w:val="20"/>
        </w:rPr>
        <w:t>]</w:t>
      </w:r>
      <w:r w:rsidRPr="00411A82">
        <w:rPr>
          <w:rFonts w:cstheme="minorHAnsi"/>
          <w:sz w:val="20"/>
          <w:szCs w:val="20"/>
        </w:rPr>
        <w:t xml:space="preserve">, mascota </w:t>
      </w:r>
      <w:r w:rsidR="00BF74DE">
        <w:rPr>
          <w:rFonts w:cstheme="minorHAnsi"/>
          <w:sz w:val="20"/>
          <w:szCs w:val="20"/>
        </w:rPr>
        <w:t>[</w:t>
      </w:r>
      <w:r w:rsidRPr="00411A82">
        <w:rPr>
          <w:rFonts w:cstheme="minorHAnsi"/>
          <w:sz w:val="20"/>
          <w:szCs w:val="20"/>
        </w:rPr>
        <w:t>104</w:t>
      </w:r>
      <w:r w:rsidR="00BF74DE">
        <w:rPr>
          <w:rFonts w:cstheme="minorHAnsi"/>
          <w:sz w:val="20"/>
          <w:szCs w:val="20"/>
        </w:rPr>
        <w:t>]</w:t>
      </w:r>
      <w:r w:rsidRPr="00411A82">
        <w:rPr>
          <w:rFonts w:cstheme="minorHAnsi"/>
          <w:sz w:val="20"/>
          <w:szCs w:val="20"/>
        </w:rPr>
        <w:t xml:space="preserve"> (el nombre más usado), el muñeco más parecido a una mujer </w:t>
      </w:r>
      <w:r w:rsidR="00BF74DE">
        <w:rPr>
          <w:rFonts w:cstheme="minorHAnsi"/>
          <w:sz w:val="20"/>
          <w:szCs w:val="20"/>
        </w:rPr>
        <w:t>[</w:t>
      </w:r>
      <w:r w:rsidRPr="00411A82">
        <w:rPr>
          <w:rFonts w:cstheme="minorHAnsi"/>
          <w:sz w:val="20"/>
          <w:szCs w:val="20"/>
        </w:rPr>
        <w:t>150</w:t>
      </w:r>
      <w:r w:rsidR="00BF74DE">
        <w:rPr>
          <w:rFonts w:cstheme="minorHAnsi"/>
          <w:sz w:val="20"/>
          <w:szCs w:val="20"/>
        </w:rPr>
        <w:t>]</w:t>
      </w:r>
      <w:r w:rsidRPr="00411A82">
        <w:rPr>
          <w:rFonts w:cstheme="minorHAnsi"/>
          <w:sz w:val="20"/>
          <w:szCs w:val="20"/>
        </w:rPr>
        <w:t xml:space="preserve">, troglodita chiflado </w:t>
      </w:r>
      <w:r w:rsidR="00BF74DE">
        <w:rPr>
          <w:rFonts w:cstheme="minorHAnsi"/>
          <w:sz w:val="20"/>
          <w:szCs w:val="20"/>
        </w:rPr>
        <w:t>[</w:t>
      </w:r>
      <w:r w:rsidRPr="00411A82">
        <w:rPr>
          <w:rFonts w:cstheme="minorHAnsi"/>
          <w:sz w:val="20"/>
          <w:szCs w:val="20"/>
        </w:rPr>
        <w:t>202</w:t>
      </w:r>
      <w:r w:rsidR="00BF74DE">
        <w:rPr>
          <w:rFonts w:cstheme="minorHAnsi"/>
          <w:sz w:val="20"/>
          <w:szCs w:val="20"/>
        </w:rPr>
        <w:t>]</w:t>
      </w:r>
      <w:r w:rsidRPr="00411A82">
        <w:rPr>
          <w:rFonts w:cstheme="minorHAnsi"/>
          <w:sz w:val="20"/>
          <w:szCs w:val="20"/>
        </w:rPr>
        <w:t xml:space="preserve">. En PaC lo femenino tiene una </w:t>
      </w:r>
      <w:r w:rsidRPr="00411A82">
        <w:rPr>
          <w:sz w:val="20"/>
          <w:szCs w:val="20"/>
          <w:lang w:val="en-GB"/>
        </w:rPr>
        <w:t>función</w:t>
      </w:r>
      <w:r w:rsidRPr="00411A82">
        <w:rPr>
          <w:rFonts w:cstheme="minorHAnsi"/>
          <w:sz w:val="20"/>
          <w:szCs w:val="20"/>
        </w:rPr>
        <w:t xml:space="preserve"> superior, de mensajero y ser dotado de entendimiento especial y sin prejuicios.</w:t>
      </w:r>
    </w:p>
  </w:footnote>
  <w:footnote w:id="133">
    <w:p w:rsidR="00C961AE" w:rsidRPr="00411A82" w:rsidRDefault="00C961AE" w:rsidP="006F43E6">
      <w:pPr>
        <w:widowControl w:val="0"/>
        <w:tabs>
          <w:tab w:val="left" w:pos="0"/>
        </w:tabs>
        <w:autoSpaceDE w:val="0"/>
        <w:autoSpaceDN w:val="0"/>
        <w:adjustRightInd w:val="0"/>
        <w:spacing w:after="0" w:line="360" w:lineRule="auto"/>
        <w:ind w:right="567"/>
        <w:jc w:val="both"/>
        <w:rPr>
          <w:rFonts w:cstheme="minorHAnsi"/>
          <w:sz w:val="20"/>
          <w:szCs w:val="20"/>
        </w:rPr>
      </w:pPr>
      <w:r w:rsidRPr="00411A82">
        <w:rPr>
          <w:rStyle w:val="Rimandonotaapidipagina"/>
          <w:sz w:val="20"/>
          <w:szCs w:val="20"/>
        </w:rPr>
        <w:footnoteRef/>
      </w:r>
      <w:r w:rsidRPr="00411A82">
        <w:rPr>
          <w:sz w:val="20"/>
          <w:szCs w:val="20"/>
        </w:rPr>
        <w:t xml:space="preserve"> </w:t>
      </w:r>
      <w:r w:rsidRPr="00411A82">
        <w:rPr>
          <w:rFonts w:cstheme="minorHAnsi"/>
          <w:sz w:val="20"/>
          <w:szCs w:val="20"/>
        </w:rPr>
        <w:t xml:space="preserve">“A Marcus le </w:t>
      </w:r>
      <w:r w:rsidRPr="00411A82">
        <w:rPr>
          <w:sz w:val="20"/>
          <w:szCs w:val="20"/>
          <w:lang w:val="en-GB"/>
        </w:rPr>
        <w:t>sacaba</w:t>
      </w:r>
      <w:r w:rsidRPr="00411A82">
        <w:rPr>
          <w:rFonts w:cstheme="minorHAnsi"/>
          <w:sz w:val="20"/>
          <w:szCs w:val="20"/>
        </w:rPr>
        <w:t xml:space="preserve"> una cabeza y media, quizás dos. Los hombres estaban acostumbrados a </w:t>
      </w:r>
      <w:r w:rsidRPr="00411A82">
        <w:rPr>
          <w:sz w:val="20"/>
          <w:szCs w:val="20"/>
        </w:rPr>
        <w:t>mirar</w:t>
      </w:r>
      <w:r w:rsidRPr="00411A82">
        <w:rPr>
          <w:rFonts w:cstheme="minorHAnsi"/>
          <w:sz w:val="20"/>
          <w:szCs w:val="20"/>
        </w:rPr>
        <w:t xml:space="preserve"> a las mujeres desde arriba, y la perspectiva que generaba Amgam, inversa a la habitual entre hombres y mujeres, provocaba en Marcus una timidez añadida” </w:t>
      </w:r>
      <w:r w:rsidRPr="00411A82">
        <w:rPr>
          <w:sz w:val="20"/>
          <w:szCs w:val="20"/>
          <w:lang w:val="en-GB"/>
        </w:rPr>
        <w:t xml:space="preserve">(Sánchez Piñol 2005b: </w:t>
      </w:r>
      <w:r w:rsidRPr="00411A82">
        <w:rPr>
          <w:rFonts w:cstheme="minorHAnsi"/>
          <w:sz w:val="20"/>
          <w:szCs w:val="20"/>
        </w:rPr>
        <w:t>173).</w:t>
      </w:r>
    </w:p>
  </w:footnote>
  <w:footnote w:id="134">
    <w:p w:rsidR="00C961AE" w:rsidRPr="00411A82" w:rsidRDefault="00C961AE" w:rsidP="00AB72A6">
      <w:pPr>
        <w:widowControl w:val="0"/>
        <w:tabs>
          <w:tab w:val="left" w:pos="0"/>
        </w:tabs>
        <w:autoSpaceDE w:val="0"/>
        <w:autoSpaceDN w:val="0"/>
        <w:adjustRightInd w:val="0"/>
        <w:spacing w:after="0" w:line="360" w:lineRule="auto"/>
        <w:ind w:right="567"/>
        <w:jc w:val="both"/>
        <w:rPr>
          <w:sz w:val="20"/>
          <w:szCs w:val="20"/>
        </w:rPr>
      </w:pPr>
      <w:r w:rsidRPr="00411A82">
        <w:rPr>
          <w:rStyle w:val="Rimandonotaapidipagina"/>
          <w:sz w:val="20"/>
          <w:szCs w:val="20"/>
        </w:rPr>
        <w:footnoteRef/>
      </w:r>
      <w:r w:rsidRPr="00411A82">
        <w:rPr>
          <w:sz w:val="20"/>
          <w:szCs w:val="20"/>
        </w:rPr>
        <w:t xml:space="preserve"> Así como Aneris es el anagrama de sirena, Amgam lo es de magma. </w:t>
      </w:r>
    </w:p>
    <w:p w:rsidR="00C961AE" w:rsidRPr="00411A82" w:rsidRDefault="00C961AE" w:rsidP="00AB72A6">
      <w:pPr>
        <w:widowControl w:val="0"/>
        <w:tabs>
          <w:tab w:val="left" w:pos="0"/>
        </w:tabs>
        <w:autoSpaceDE w:val="0"/>
        <w:autoSpaceDN w:val="0"/>
        <w:adjustRightInd w:val="0"/>
        <w:spacing w:after="0" w:line="360" w:lineRule="auto"/>
        <w:ind w:right="567"/>
        <w:jc w:val="both"/>
        <w:rPr>
          <w:sz w:val="20"/>
          <w:szCs w:val="20"/>
          <w:lang w:val="it-IT"/>
        </w:rPr>
      </w:pPr>
      <w:r w:rsidRPr="00411A82">
        <w:rPr>
          <w:sz w:val="20"/>
          <w:szCs w:val="20"/>
          <w:lang w:val="it-IT"/>
        </w:rPr>
        <w:t xml:space="preserve">En uno de </w:t>
      </w:r>
      <w:r w:rsidRPr="00411A82">
        <w:rPr>
          <w:rFonts w:cstheme="minorHAnsi"/>
          <w:sz w:val="20"/>
          <w:szCs w:val="20"/>
        </w:rPr>
        <w:t>los</w:t>
      </w:r>
      <w:r w:rsidRPr="00411A82">
        <w:rPr>
          <w:sz w:val="20"/>
          <w:szCs w:val="20"/>
          <w:lang w:val="it-IT"/>
        </w:rPr>
        <w:t xml:space="preserve"> primeros encuentros entre Marcus y Amgam, él la bautiza “por un accidente ling</w:t>
      </w:r>
      <w:r w:rsidRPr="00411A82">
        <w:rPr>
          <w:rFonts w:cstheme="minorHAnsi"/>
          <w:sz w:val="20"/>
          <w:szCs w:val="20"/>
          <w:lang w:val="it-IT"/>
        </w:rPr>
        <w:t>ü</w:t>
      </w:r>
      <w:r w:rsidRPr="00411A82">
        <w:rPr>
          <w:sz w:val="20"/>
          <w:szCs w:val="20"/>
          <w:lang w:val="it-IT"/>
        </w:rPr>
        <w:t xml:space="preserve">ístico” </w:t>
      </w:r>
      <w:r w:rsidRPr="00411A82">
        <w:rPr>
          <w:sz w:val="20"/>
          <w:szCs w:val="20"/>
          <w:lang w:val="en-GB"/>
        </w:rPr>
        <w:t>(</w:t>
      </w:r>
      <w:r w:rsidRPr="00411A82">
        <w:rPr>
          <w:i/>
          <w:sz w:val="20"/>
          <w:szCs w:val="20"/>
          <w:lang w:val="it-IT"/>
        </w:rPr>
        <w:t>ibíd</w:t>
      </w:r>
      <w:r w:rsidRPr="00411A82">
        <w:rPr>
          <w:sz w:val="20"/>
          <w:szCs w:val="20"/>
          <w:lang w:val="it-IT"/>
        </w:rPr>
        <w:t>., 172) con el nombre de Amgam porque ella indicaba un quinqué con un nombre tecton. “</w:t>
      </w:r>
      <w:r w:rsidRPr="00411A82">
        <w:rPr>
          <w:rFonts w:cstheme="minorHAnsi"/>
          <w:sz w:val="20"/>
          <w:szCs w:val="20"/>
          <w:lang w:val="it-IT"/>
        </w:rPr>
        <w:t>Així doncs, el més probable és que Amgam no fos res més que una paraula tècton per dir «llum», o «foc», o totes dues coses alhora” (PaC 150). [Así pues, los más probable es que Amgam no fuera más que una palabra tecton que significara «luz»,</w:t>
      </w:r>
      <w:r>
        <w:rPr>
          <w:rFonts w:cstheme="minorHAnsi"/>
          <w:sz w:val="20"/>
          <w:szCs w:val="20"/>
          <w:lang w:val="it-IT"/>
        </w:rPr>
        <w:t xml:space="preserve"> </w:t>
      </w:r>
      <w:r w:rsidRPr="00411A82">
        <w:rPr>
          <w:rFonts w:cstheme="minorHAnsi"/>
          <w:sz w:val="20"/>
          <w:szCs w:val="20"/>
          <w:lang w:val="it-IT"/>
        </w:rPr>
        <w:t xml:space="preserve">«fuego», o «calor». Pero Marcus empezó a llamarla Amgam. Y se quedó con ese nombre. </w:t>
      </w:r>
      <w:r w:rsidRPr="00411A82">
        <w:rPr>
          <w:sz w:val="20"/>
          <w:szCs w:val="20"/>
          <w:lang w:val="en-GB"/>
        </w:rPr>
        <w:t>Sánchez Piñol 2005b: 172</w:t>
      </w:r>
      <w:r w:rsidRPr="00411A82">
        <w:rPr>
          <w:rFonts w:cstheme="minorHAnsi"/>
          <w:sz w:val="20"/>
          <w:szCs w:val="20"/>
          <w:lang w:val="it-IT"/>
        </w:rPr>
        <w:t>].</w:t>
      </w:r>
    </w:p>
  </w:footnote>
  <w:footnote w:id="135">
    <w:p w:rsidR="00C961AE" w:rsidRPr="00411A82" w:rsidRDefault="00C961AE" w:rsidP="00B07FF9">
      <w:pPr>
        <w:widowControl w:val="0"/>
        <w:tabs>
          <w:tab w:val="left" w:pos="0"/>
        </w:tabs>
        <w:autoSpaceDE w:val="0"/>
        <w:autoSpaceDN w:val="0"/>
        <w:adjustRightInd w:val="0"/>
        <w:spacing w:after="0" w:line="360" w:lineRule="auto"/>
        <w:ind w:right="567"/>
        <w:jc w:val="both"/>
        <w:rPr>
          <w:rFonts w:cstheme="minorHAnsi"/>
          <w:sz w:val="20"/>
          <w:szCs w:val="20"/>
        </w:rPr>
      </w:pPr>
      <w:r w:rsidRPr="00411A82">
        <w:rPr>
          <w:rStyle w:val="Rimandonotaapidipagina"/>
          <w:sz w:val="20"/>
          <w:szCs w:val="20"/>
        </w:rPr>
        <w:footnoteRef/>
      </w:r>
      <w:r w:rsidRPr="00411A82">
        <w:rPr>
          <w:sz w:val="20"/>
          <w:szCs w:val="20"/>
        </w:rPr>
        <w:t xml:space="preserve"> “Sus párpados tenían una extensión enorme. Cuando se alzaban era con una lentitud mecánica, sin prisas, como de telón de ópera” </w:t>
      </w:r>
      <w:r w:rsidRPr="00411A82">
        <w:rPr>
          <w:sz w:val="20"/>
          <w:szCs w:val="20"/>
          <w:lang w:val="en-GB"/>
        </w:rPr>
        <w:t>(</w:t>
      </w:r>
      <w:r w:rsidRPr="00411A82">
        <w:rPr>
          <w:i/>
          <w:sz w:val="20"/>
          <w:szCs w:val="20"/>
          <w:lang w:val="it-IT"/>
        </w:rPr>
        <w:t>ibíd</w:t>
      </w:r>
      <w:r w:rsidRPr="00411A82">
        <w:rPr>
          <w:sz w:val="20"/>
          <w:szCs w:val="20"/>
          <w:lang w:val="it-IT"/>
        </w:rPr>
        <w:t xml:space="preserve">., </w:t>
      </w:r>
      <w:r w:rsidRPr="00411A82">
        <w:rPr>
          <w:rFonts w:cstheme="minorHAnsi"/>
          <w:sz w:val="20"/>
          <w:szCs w:val="20"/>
        </w:rPr>
        <w:t>173).</w:t>
      </w:r>
    </w:p>
  </w:footnote>
  <w:footnote w:id="136">
    <w:p w:rsidR="00C961AE" w:rsidRPr="00411A82" w:rsidRDefault="00C961AE" w:rsidP="00475851">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 xml:space="preserve">“Un </w:t>
      </w:r>
      <w:r w:rsidRPr="00411A82">
        <w:rPr>
          <w:sz w:val="20"/>
          <w:szCs w:val="20"/>
        </w:rPr>
        <w:t>ojo</w:t>
      </w:r>
      <w:r w:rsidRPr="00411A82">
        <w:rPr>
          <w:sz w:val="20"/>
          <w:szCs w:val="20"/>
          <w:lang w:val="it-IT"/>
        </w:rPr>
        <w:t xml:space="preserve"> crítico que trastornaba a aquellos que miraba” </w:t>
      </w:r>
      <w:r w:rsidRPr="00411A82">
        <w:rPr>
          <w:sz w:val="20"/>
          <w:szCs w:val="20"/>
        </w:rPr>
        <w:t>(</w:t>
      </w:r>
      <w:r w:rsidRPr="00411A82">
        <w:rPr>
          <w:i/>
          <w:sz w:val="20"/>
          <w:szCs w:val="20"/>
          <w:lang w:val="it-IT"/>
        </w:rPr>
        <w:t>ibíd</w:t>
      </w:r>
      <w:r w:rsidRPr="00411A82">
        <w:rPr>
          <w:sz w:val="20"/>
          <w:szCs w:val="20"/>
          <w:lang w:val="it-IT"/>
        </w:rPr>
        <w:t xml:space="preserve">., </w:t>
      </w:r>
      <w:r w:rsidRPr="00411A82">
        <w:rPr>
          <w:sz w:val="20"/>
          <w:szCs w:val="20"/>
        </w:rPr>
        <w:t>178).</w:t>
      </w:r>
    </w:p>
  </w:footnote>
  <w:footnote w:id="137">
    <w:p w:rsidR="00C961AE" w:rsidRPr="00411A82" w:rsidRDefault="00C961AE" w:rsidP="00C6032F">
      <w:pPr>
        <w:widowControl w:val="0"/>
        <w:tabs>
          <w:tab w:val="left" w:pos="0"/>
        </w:tabs>
        <w:autoSpaceDE w:val="0"/>
        <w:autoSpaceDN w:val="0"/>
        <w:adjustRightInd w:val="0"/>
        <w:spacing w:after="0" w:line="360" w:lineRule="auto"/>
        <w:ind w:right="567"/>
        <w:jc w:val="both"/>
        <w:rPr>
          <w:sz w:val="20"/>
          <w:szCs w:val="20"/>
        </w:rPr>
      </w:pPr>
      <w:r w:rsidRPr="00411A82">
        <w:rPr>
          <w:rStyle w:val="Rimandonotaapidipagina"/>
          <w:sz w:val="20"/>
          <w:szCs w:val="20"/>
        </w:rPr>
        <w:footnoteRef/>
      </w:r>
      <w:r w:rsidRPr="00411A82">
        <w:rPr>
          <w:sz w:val="20"/>
          <w:szCs w:val="20"/>
        </w:rPr>
        <w:t xml:space="preserve"> </w:t>
      </w:r>
      <w:r w:rsidRPr="00411A82">
        <w:rPr>
          <w:rFonts w:cstheme="minorHAnsi"/>
          <w:sz w:val="20"/>
          <w:szCs w:val="20"/>
        </w:rPr>
        <w:t>[</w:t>
      </w:r>
      <w:r w:rsidRPr="00411A82">
        <w:rPr>
          <w:sz w:val="20"/>
          <w:szCs w:val="20"/>
        </w:rPr>
        <w:t>Amgam</w:t>
      </w:r>
      <w:r w:rsidRPr="00411A82">
        <w:rPr>
          <w:rFonts w:cstheme="minorHAnsi"/>
          <w:sz w:val="20"/>
          <w:szCs w:val="20"/>
        </w:rPr>
        <w:t>]</w:t>
      </w:r>
      <w:r w:rsidRPr="00411A82">
        <w:rPr>
          <w:sz w:val="20"/>
          <w:szCs w:val="20"/>
        </w:rPr>
        <w:t xml:space="preserve"> “habló.  Naturalmente, Marcus no entendió ni una palabra. Pero sí el tono. No era un mujer resentida, sólo severa. Era la voz de quien recrimina, de quien acusa. Amgam llevaba el tiempo suficiente en el claro </w:t>
      </w:r>
      <w:r w:rsidRPr="00411A82">
        <w:rPr>
          <w:rFonts w:cstheme="minorHAnsi"/>
          <w:sz w:val="20"/>
          <w:szCs w:val="20"/>
        </w:rPr>
        <w:t xml:space="preserve">[del bosque] para comprender el poder que lo regía- Y hablando de esa manera, lo que le estaba diciendo era: tú también formas parte del orden establecido, Marcus Garvey” </w:t>
      </w:r>
      <w:r w:rsidRPr="00411A82">
        <w:rPr>
          <w:sz w:val="20"/>
          <w:szCs w:val="20"/>
        </w:rPr>
        <w:t>(</w:t>
      </w:r>
      <w:r w:rsidRPr="00411A82">
        <w:rPr>
          <w:i/>
          <w:sz w:val="20"/>
          <w:szCs w:val="20"/>
          <w:lang w:val="it-IT"/>
        </w:rPr>
        <w:t>ibíd</w:t>
      </w:r>
      <w:r w:rsidRPr="00411A82">
        <w:rPr>
          <w:sz w:val="20"/>
          <w:szCs w:val="20"/>
          <w:lang w:val="it-IT"/>
        </w:rPr>
        <w:t>.,</w:t>
      </w:r>
      <w:r w:rsidRPr="00411A82">
        <w:rPr>
          <w:sz w:val="20"/>
          <w:szCs w:val="20"/>
        </w:rPr>
        <w:t xml:space="preserve"> 177).</w:t>
      </w:r>
    </w:p>
  </w:footnote>
  <w:footnote w:id="138">
    <w:p w:rsidR="00C961AE" w:rsidRPr="00411A82" w:rsidRDefault="00C961AE" w:rsidP="002C7AEF">
      <w:pPr>
        <w:widowControl w:val="0"/>
        <w:tabs>
          <w:tab w:val="left" w:pos="0"/>
        </w:tabs>
        <w:autoSpaceDE w:val="0"/>
        <w:autoSpaceDN w:val="0"/>
        <w:adjustRightInd w:val="0"/>
        <w:spacing w:after="0" w:line="360" w:lineRule="auto"/>
        <w:ind w:right="567"/>
        <w:jc w:val="both"/>
        <w:rPr>
          <w:rFonts w:cstheme="minorHAnsi"/>
          <w:sz w:val="20"/>
          <w:szCs w:val="20"/>
        </w:rPr>
      </w:pPr>
      <w:r w:rsidRPr="00411A82">
        <w:rPr>
          <w:rStyle w:val="Rimandonotaapidipagina"/>
          <w:sz w:val="20"/>
          <w:szCs w:val="20"/>
        </w:rPr>
        <w:footnoteRef/>
      </w:r>
      <w:r w:rsidRPr="00411A82">
        <w:rPr>
          <w:sz w:val="20"/>
          <w:szCs w:val="20"/>
        </w:rPr>
        <w:t xml:space="preserve"> </w:t>
      </w:r>
      <w:r w:rsidRPr="00411A82">
        <w:rPr>
          <w:rFonts w:cstheme="minorHAnsi"/>
          <w:sz w:val="20"/>
          <w:szCs w:val="20"/>
        </w:rPr>
        <w:t>“[Amgam] era un ser vivo infinitamente superior a todos los que se reunían en aquel claro del bosque” (</w:t>
      </w:r>
      <w:r w:rsidRPr="00411A82">
        <w:rPr>
          <w:i/>
          <w:sz w:val="20"/>
          <w:szCs w:val="20"/>
          <w:lang w:val="it-IT"/>
        </w:rPr>
        <w:t>ibíd</w:t>
      </w:r>
      <w:r w:rsidRPr="00411A82">
        <w:rPr>
          <w:sz w:val="20"/>
          <w:szCs w:val="20"/>
          <w:lang w:val="it-IT"/>
        </w:rPr>
        <w:t>.,</w:t>
      </w:r>
      <w:r w:rsidRPr="00411A82">
        <w:rPr>
          <w:sz w:val="20"/>
          <w:szCs w:val="20"/>
        </w:rPr>
        <w:t xml:space="preserve"> </w:t>
      </w:r>
      <w:r w:rsidRPr="00411A82">
        <w:rPr>
          <w:rFonts w:cstheme="minorHAnsi"/>
          <w:sz w:val="20"/>
          <w:szCs w:val="20"/>
        </w:rPr>
        <w:t xml:space="preserve">183). </w:t>
      </w:r>
    </w:p>
  </w:footnote>
  <w:footnote w:id="139">
    <w:p w:rsidR="00C961AE" w:rsidRPr="00411A82" w:rsidRDefault="00C961AE" w:rsidP="002C7AEF">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 xml:space="preserve">“Estaba libre de nuestros prejuicios” </w:t>
      </w:r>
      <w:r w:rsidRPr="00411A82">
        <w:rPr>
          <w:rFonts w:cstheme="minorHAnsi"/>
          <w:sz w:val="20"/>
          <w:szCs w:val="20"/>
        </w:rPr>
        <w:t>(</w:t>
      </w:r>
      <w:r w:rsidRPr="00411A82">
        <w:rPr>
          <w:i/>
          <w:sz w:val="20"/>
          <w:szCs w:val="20"/>
          <w:lang w:val="it-IT"/>
        </w:rPr>
        <w:t>ibíd</w:t>
      </w:r>
      <w:r w:rsidRPr="00411A82">
        <w:rPr>
          <w:sz w:val="20"/>
          <w:szCs w:val="20"/>
          <w:lang w:val="it-IT"/>
        </w:rPr>
        <w:t>.,</w:t>
      </w:r>
      <w:r w:rsidRPr="00411A82">
        <w:rPr>
          <w:sz w:val="20"/>
          <w:szCs w:val="20"/>
        </w:rPr>
        <w:t xml:space="preserve"> 188).</w:t>
      </w:r>
    </w:p>
  </w:footnote>
  <w:footnote w:id="140">
    <w:p w:rsidR="00C961AE" w:rsidRPr="00411A82" w:rsidRDefault="00C961AE" w:rsidP="0088004A">
      <w:pPr>
        <w:pStyle w:val="Testonotaapidipagina"/>
        <w:ind w:right="566"/>
        <w:rPr>
          <w:lang w:val="it-IT"/>
        </w:rPr>
      </w:pPr>
      <w:r w:rsidRPr="00411A82">
        <w:rPr>
          <w:rStyle w:val="Rimandonotaapidipagina"/>
        </w:rPr>
        <w:footnoteRef/>
      </w:r>
      <w:r w:rsidRPr="00411A82">
        <w:t xml:space="preserve"> “Nosotros somos los tecton” (</w:t>
      </w:r>
      <w:r w:rsidRPr="00411A82">
        <w:rPr>
          <w:i/>
          <w:lang w:val="it-IT"/>
        </w:rPr>
        <w:t>ibíd</w:t>
      </w:r>
      <w:r w:rsidRPr="00411A82">
        <w:rPr>
          <w:lang w:val="it-IT"/>
        </w:rPr>
        <w:t>.,</w:t>
      </w:r>
      <w:r w:rsidRPr="00411A82">
        <w:t xml:space="preserve"> 440).</w:t>
      </w:r>
    </w:p>
  </w:footnote>
  <w:footnote w:id="141">
    <w:p w:rsidR="00C961AE" w:rsidRPr="00411A82" w:rsidRDefault="00C961AE" w:rsidP="00DF1EDB">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“El amor vende </w:t>
      </w:r>
      <w:r w:rsidRPr="00411A82">
        <w:rPr>
          <w:sz w:val="20"/>
          <w:szCs w:val="20"/>
          <w:lang w:val="it-IT"/>
        </w:rPr>
        <w:t>muchos</w:t>
      </w:r>
      <w:r w:rsidRPr="00411A82">
        <w:rPr>
          <w:sz w:val="20"/>
          <w:szCs w:val="20"/>
        </w:rPr>
        <w:t xml:space="preserve"> ejemplares” (</w:t>
      </w:r>
      <w:r w:rsidRPr="00411A82">
        <w:rPr>
          <w:i/>
          <w:sz w:val="20"/>
          <w:szCs w:val="20"/>
          <w:lang w:val="it-IT"/>
        </w:rPr>
        <w:t>ibíd</w:t>
      </w:r>
      <w:r w:rsidRPr="00411A82">
        <w:rPr>
          <w:sz w:val="20"/>
          <w:szCs w:val="20"/>
          <w:lang w:val="it-IT"/>
        </w:rPr>
        <w:t xml:space="preserve">., </w:t>
      </w:r>
      <w:r w:rsidRPr="00411A82">
        <w:rPr>
          <w:sz w:val="20"/>
          <w:szCs w:val="20"/>
        </w:rPr>
        <w:t>453).</w:t>
      </w:r>
    </w:p>
  </w:footnote>
  <w:footnote w:id="142">
    <w:p w:rsidR="00C961AE" w:rsidRPr="00411A82" w:rsidRDefault="00C961AE" w:rsidP="00DF1EDB">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Ese “idioma abarrotado de </w:t>
      </w:r>
      <w:r w:rsidRPr="00411A82">
        <w:rPr>
          <w:sz w:val="20"/>
          <w:szCs w:val="20"/>
          <w:lang w:val="it-IT"/>
        </w:rPr>
        <w:t>burbujas</w:t>
      </w:r>
      <w:r w:rsidRPr="00411A82">
        <w:rPr>
          <w:sz w:val="20"/>
          <w:szCs w:val="20"/>
        </w:rPr>
        <w:t>” (</w:t>
      </w:r>
      <w:r w:rsidRPr="00411A82">
        <w:rPr>
          <w:i/>
          <w:sz w:val="20"/>
          <w:szCs w:val="20"/>
          <w:lang w:val="it-IT"/>
        </w:rPr>
        <w:t>ibíd</w:t>
      </w:r>
      <w:r w:rsidRPr="00411A82">
        <w:rPr>
          <w:sz w:val="20"/>
          <w:szCs w:val="20"/>
          <w:lang w:val="it-IT"/>
        </w:rPr>
        <w:t>.,</w:t>
      </w:r>
      <w:r w:rsidRPr="00411A82">
        <w:rPr>
          <w:sz w:val="20"/>
          <w:szCs w:val="20"/>
        </w:rPr>
        <w:t xml:space="preserve"> 185).</w:t>
      </w:r>
    </w:p>
  </w:footnote>
  <w:footnote w:id="143">
    <w:p w:rsidR="00C961AE" w:rsidRPr="00411A82" w:rsidRDefault="00C961AE" w:rsidP="00AA5F93">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“Recopilador de la historia” (</w:t>
      </w:r>
      <w:r w:rsidRPr="00411A82">
        <w:rPr>
          <w:i/>
          <w:sz w:val="20"/>
          <w:szCs w:val="20"/>
          <w:lang w:val="it-IT"/>
        </w:rPr>
        <w:t>ibíd</w:t>
      </w:r>
      <w:r w:rsidRPr="00411A82">
        <w:rPr>
          <w:sz w:val="20"/>
          <w:szCs w:val="20"/>
          <w:lang w:val="it-IT"/>
        </w:rPr>
        <w:t xml:space="preserve">., </w:t>
      </w:r>
      <w:r w:rsidRPr="00411A82">
        <w:rPr>
          <w:sz w:val="20"/>
          <w:szCs w:val="20"/>
        </w:rPr>
        <w:t>162).</w:t>
      </w:r>
    </w:p>
  </w:footnote>
  <w:footnote w:id="144">
    <w:p w:rsidR="00C961AE" w:rsidRPr="00411A82" w:rsidRDefault="00C961AE" w:rsidP="0088004A">
      <w:pPr>
        <w:widowControl w:val="0"/>
        <w:tabs>
          <w:tab w:val="left" w:pos="0"/>
        </w:tabs>
        <w:autoSpaceDE w:val="0"/>
        <w:autoSpaceDN w:val="0"/>
        <w:adjustRightInd w:val="0"/>
        <w:spacing w:after="0" w:line="360" w:lineRule="auto"/>
        <w:ind w:right="567"/>
        <w:jc w:val="both"/>
        <w:rPr>
          <w:sz w:val="20"/>
          <w:szCs w:val="20"/>
        </w:rPr>
      </w:pPr>
      <w:r w:rsidRPr="00411A82">
        <w:rPr>
          <w:rStyle w:val="Rimandonotaapidipagina"/>
          <w:sz w:val="20"/>
          <w:szCs w:val="20"/>
        </w:rPr>
        <w:footnoteRef/>
      </w:r>
      <w:r w:rsidRPr="00411A82">
        <w:rPr>
          <w:sz w:val="20"/>
          <w:szCs w:val="20"/>
        </w:rPr>
        <w:t xml:space="preserve"> “Las mentiras de los novelistas </w:t>
      </w:r>
      <w:r w:rsidRPr="00411A82">
        <w:rPr>
          <w:sz w:val="20"/>
          <w:szCs w:val="20"/>
          <w:lang w:val="it-IT"/>
        </w:rPr>
        <w:t>nunca</w:t>
      </w:r>
      <w:r w:rsidRPr="00411A82">
        <w:rPr>
          <w:sz w:val="20"/>
          <w:szCs w:val="20"/>
        </w:rPr>
        <w:t xml:space="preserve"> le harán da</w:t>
      </w:r>
      <w:r w:rsidRPr="00411A82">
        <w:rPr>
          <w:rFonts w:cstheme="minorHAnsi"/>
          <w:sz w:val="20"/>
          <w:szCs w:val="20"/>
        </w:rPr>
        <w:t>ñ</w:t>
      </w:r>
      <w:r w:rsidRPr="00411A82">
        <w:rPr>
          <w:sz w:val="20"/>
          <w:szCs w:val="20"/>
        </w:rPr>
        <w:t>o a nadie” (</w:t>
      </w:r>
      <w:r w:rsidRPr="00411A82">
        <w:rPr>
          <w:i/>
          <w:sz w:val="20"/>
          <w:szCs w:val="20"/>
          <w:lang w:val="it-IT"/>
        </w:rPr>
        <w:t>ibíd</w:t>
      </w:r>
      <w:r w:rsidRPr="00411A82">
        <w:rPr>
          <w:sz w:val="20"/>
          <w:szCs w:val="20"/>
          <w:lang w:val="it-IT"/>
        </w:rPr>
        <w:t xml:space="preserve">., </w:t>
      </w:r>
      <w:r w:rsidRPr="00411A82">
        <w:rPr>
          <w:sz w:val="20"/>
          <w:szCs w:val="20"/>
        </w:rPr>
        <w:t>521).</w:t>
      </w:r>
    </w:p>
  </w:footnote>
  <w:footnote w:id="145">
    <w:p w:rsidR="00C961AE" w:rsidRPr="00411A82" w:rsidRDefault="00C961AE" w:rsidP="00B81B0F">
      <w:pPr>
        <w:pStyle w:val="Testonotaapidipagina"/>
        <w:spacing w:line="360" w:lineRule="auto"/>
        <w:ind w:right="566"/>
        <w:jc w:val="both"/>
        <w:rPr>
          <w:lang w:val="it-IT"/>
        </w:rPr>
      </w:pPr>
      <w:r w:rsidRPr="00411A82">
        <w:rPr>
          <w:rStyle w:val="Rimandonotaapidipagina"/>
        </w:rPr>
        <w:footnoteRef/>
      </w:r>
      <w:r w:rsidRPr="00411A82">
        <w:t xml:space="preserve"> Publicamos un</w:t>
      </w:r>
      <w:r w:rsidRPr="00411A82">
        <w:rPr>
          <w:lang w:val="it-IT"/>
        </w:rPr>
        <w:t xml:space="preserve"> primer acercamiento sobre traducción cultural y ling</w:t>
      </w:r>
      <w:r w:rsidRPr="00411A82">
        <w:rPr>
          <w:rFonts w:cstheme="minorHAnsi"/>
          <w:lang w:val="it-IT"/>
        </w:rPr>
        <w:t>ü</w:t>
      </w:r>
      <w:r w:rsidRPr="00411A82">
        <w:rPr>
          <w:lang w:val="it-IT"/>
        </w:rPr>
        <w:t xml:space="preserve">ística en la poética de Andrés Neuman en </w:t>
      </w:r>
      <w:r w:rsidRPr="00411A82">
        <w:rPr>
          <w:i/>
          <w:lang w:val="it-IT"/>
        </w:rPr>
        <w:t>Mise en Abyme</w:t>
      </w:r>
      <w:r w:rsidRPr="00411A82">
        <w:rPr>
          <w:lang w:val="it-IT"/>
        </w:rPr>
        <w:t>, vol. I, núm. 2 (</w:t>
      </w:r>
      <w:r w:rsidRPr="00411A82">
        <w:rPr>
          <w:i/>
          <w:lang w:val="it-IT"/>
        </w:rPr>
        <w:t>cf.</w:t>
      </w:r>
      <w:r w:rsidRPr="00411A82">
        <w:rPr>
          <w:lang w:val="it-IT"/>
        </w:rPr>
        <w:t xml:space="preserve"> Darici 2014a).</w:t>
      </w:r>
    </w:p>
  </w:footnote>
  <w:footnote w:id="146">
    <w:p w:rsidR="00C961AE" w:rsidRPr="00411A82" w:rsidRDefault="00C961AE" w:rsidP="00C23637">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Relativamente a la generación del </w:t>
      </w:r>
      <w:r w:rsidRPr="00411A82">
        <w:rPr>
          <w:i/>
          <w:lang w:val="it-IT"/>
        </w:rPr>
        <w:t>Boom</w:t>
      </w:r>
      <w:r w:rsidRPr="00411A82">
        <w:rPr>
          <w:lang w:val="it-IT"/>
        </w:rPr>
        <w:t>, Fernando Iwasaki así se expresa sobre Neuman: “No creo que haya otro autor en lengua espa</w:t>
      </w:r>
      <w:r w:rsidRPr="00411A82">
        <w:rPr>
          <w:rFonts w:cstheme="minorHAnsi"/>
          <w:lang w:val="it-IT"/>
        </w:rPr>
        <w:t>ñ</w:t>
      </w:r>
      <w:r w:rsidRPr="00411A82">
        <w:rPr>
          <w:lang w:val="it-IT"/>
        </w:rPr>
        <w:t xml:space="preserve">ola –desde los tiempos de la generación del </w:t>
      </w:r>
      <w:r w:rsidRPr="00411A82">
        <w:rPr>
          <w:i/>
          <w:lang w:val="it-IT"/>
        </w:rPr>
        <w:t>Boom</w:t>
      </w:r>
      <w:r w:rsidRPr="00411A82">
        <w:rPr>
          <w:lang w:val="it-IT"/>
        </w:rPr>
        <w:t>– que a la edad de Andrés Neuman haya producido una obra tan rica y diversa, tan sólida y coherente, y que disfrute al mismo tiempo del conocimiento y del reconocimiento en ambas orillas del mundo de habla hispana” (2009: 12).</w:t>
      </w:r>
    </w:p>
  </w:footnote>
  <w:footnote w:id="147">
    <w:p w:rsidR="00C961AE" w:rsidRPr="00411A82" w:rsidRDefault="00C961AE" w:rsidP="00FA3379">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En aras de la exhaustividad, hay que considerar, sin embargo, otro punto de vista, más crítico sobre el tema. En un ensayo sobre la situación de la narrativa hispanoamericana con respecto a Espa</w:t>
      </w:r>
      <w:r w:rsidRPr="00411A82">
        <w:rPr>
          <w:rFonts w:cstheme="minorHAnsi"/>
          <w:lang w:val="it-IT"/>
        </w:rPr>
        <w:t>ñ</w:t>
      </w:r>
      <w:r w:rsidRPr="00411A82">
        <w:rPr>
          <w:lang w:val="it-IT"/>
        </w:rPr>
        <w:t>a, Jorge Volpi propone una reflexión de tipo geográfico sobre qué entendemos con latinoamericano, iberoamericano o hispanoamericano para entender categorizaciones que, más allá que describir un ámbito geográfico, pretenden otorgar un matiz identitario sobre el que cabe interrogarse. “</w:t>
      </w:r>
      <w:r w:rsidRPr="00411A82">
        <w:rPr>
          <w:rFonts w:cstheme="minorHAnsi"/>
          <w:lang w:val="it-IT"/>
        </w:rPr>
        <w:t>¿</w:t>
      </w:r>
      <w:r w:rsidRPr="00411A82">
        <w:rPr>
          <w:lang w:val="it-IT"/>
        </w:rPr>
        <w:t>En realidad existe este conjunto de características propias de la narrativa hispanoamericana o se trata de una simple apariencia o, peor aun, de una invención que no se corresponde con los hechos?”. Volpi se pregunta si se trata de una categoría que vincula de manera particular a escritores, críticos, lectores y académicos o más bien de “un objeto de estudio de los departamentos de literatura hispanoamericana de las universidades” (2008: 99-100). Con esto, Volpi pretende denunciar la persistencia de una relación antagónica entre especialistas de literatura península y de Hispanoamérica, pese al uso de la misma lengua de escritura por parte de los dos (</w:t>
      </w:r>
      <w:r w:rsidRPr="00411A82">
        <w:rPr>
          <w:i/>
          <w:lang w:val="it-IT"/>
        </w:rPr>
        <w:t>ibíd</w:t>
      </w:r>
      <w:r w:rsidRPr="00411A82">
        <w:rPr>
          <w:lang w:val="it-IT"/>
        </w:rPr>
        <w:t>., 101).</w:t>
      </w:r>
    </w:p>
  </w:footnote>
  <w:footnote w:id="148">
    <w:p w:rsidR="00C961AE" w:rsidRPr="00411A82" w:rsidRDefault="00C961AE" w:rsidP="00A3126A">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Se verá en el curso del capítulo cómo, en el caso específico de Andrés Neuman last tres primeras novelas, en particular, constituyen una amalgama de elementos biográficos y ficticios.</w:t>
      </w:r>
    </w:p>
  </w:footnote>
  <w:footnote w:id="149">
    <w:p w:rsidR="00C961AE" w:rsidRPr="00411A82" w:rsidRDefault="00C961AE" w:rsidP="006825F6">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Entrevistado</w:t>
      </w:r>
      <w:r w:rsidRPr="00411A82">
        <w:t xml:space="preserve"> por Lucy </w:t>
      </w:r>
      <w:r w:rsidRPr="00411A82">
        <w:rPr>
          <w:lang w:val="it-IT"/>
        </w:rPr>
        <w:t>Popescu, Neuman afirmó sentirse fascinado por el mecanismo dialógico de la dramaturgia y confesó en su momento haber intentado escribir teatro. Sin embargo, se dio enseguida cuenta de que carecía del conocimiento necesario del escenario y de la experiencia en el sector para dedicarse a este medio artístico (2011).</w:t>
      </w:r>
    </w:p>
  </w:footnote>
  <w:footnote w:id="150">
    <w:p w:rsidR="00C961AE" w:rsidRPr="00F40C26" w:rsidRDefault="00C961AE" w:rsidP="00DE7DED">
      <w:pPr>
        <w:widowControl w:val="0"/>
        <w:tabs>
          <w:tab w:val="left" w:pos="0"/>
        </w:tabs>
        <w:autoSpaceDE w:val="0"/>
        <w:autoSpaceDN w:val="0"/>
        <w:adjustRightInd w:val="0"/>
        <w:spacing w:after="0" w:line="360" w:lineRule="auto"/>
        <w:ind w:right="567"/>
        <w:jc w:val="both"/>
        <w:rPr>
          <w:rFonts w:ascii="Times New Roman" w:hAnsi="Times New Roman" w:cs="Times New Roman"/>
          <w:sz w:val="20"/>
          <w:szCs w:val="20"/>
        </w:rPr>
      </w:pPr>
      <w:r w:rsidRPr="00F40C26">
        <w:rPr>
          <w:rStyle w:val="Rimandonotaapidipagina"/>
          <w:sz w:val="20"/>
          <w:szCs w:val="20"/>
        </w:rPr>
        <w:footnoteRef/>
      </w:r>
      <w:r w:rsidRPr="00F40C26">
        <w:rPr>
          <w:sz w:val="20"/>
          <w:szCs w:val="20"/>
        </w:rPr>
        <w:t xml:space="preserve"> </w:t>
      </w:r>
      <w:r w:rsidRPr="00F40C26">
        <w:rPr>
          <w:i/>
          <w:sz w:val="20"/>
          <w:szCs w:val="20"/>
          <w:lang w:val="it-IT"/>
        </w:rPr>
        <w:t>Cf.</w:t>
      </w:r>
      <w:r w:rsidRPr="00F40C26">
        <w:rPr>
          <w:sz w:val="20"/>
          <w:szCs w:val="20"/>
          <w:lang w:val="it-IT"/>
        </w:rPr>
        <w:t xml:space="preserve"> la e</w:t>
      </w:r>
      <w:r w:rsidRPr="00F40C26">
        <w:rPr>
          <w:rFonts w:cstheme="minorHAnsi"/>
          <w:sz w:val="20"/>
          <w:szCs w:val="20"/>
          <w:lang w:val="it-IT"/>
        </w:rPr>
        <w:t>ntrada “</w:t>
      </w:r>
      <w:r w:rsidRPr="00F40C26">
        <w:rPr>
          <w:rFonts w:ascii="Times New Roman" w:hAnsi="Times New Roman" w:cs="Times New Roman"/>
          <w:sz w:val="20"/>
          <w:szCs w:val="20"/>
        </w:rPr>
        <w:t>scarto</w:t>
      </w:r>
      <w:r w:rsidRPr="00F40C26">
        <w:rPr>
          <w:rFonts w:cstheme="minorHAnsi"/>
          <w:sz w:val="20"/>
          <w:szCs w:val="20"/>
          <w:lang w:val="it-IT"/>
        </w:rPr>
        <w:t xml:space="preserve">” en el diccionario etimológico italiano en línea &lt;www.etimo.it&gt; . </w:t>
      </w:r>
      <w:r w:rsidRPr="00F40C26">
        <w:rPr>
          <w:sz w:val="20"/>
          <w:szCs w:val="20"/>
        </w:rPr>
        <w:t>De la palabra “scarto” deriva en italiano el sustantivo “scartamento”, a que se denomina el</w:t>
      </w:r>
      <w:r w:rsidRPr="00F40C26">
        <w:rPr>
          <w:rFonts w:ascii="Times New Roman" w:hAnsi="Times New Roman" w:cs="Times New Roman"/>
          <w:sz w:val="20"/>
          <w:szCs w:val="20"/>
        </w:rPr>
        <w:t xml:space="preserve"> ancho de la vía de ferrocarriles, o sea la distancia entre las caras internas de los carriles. Nos parece que esta palabra pueda ejemplificar el significado de espacio que queremos subrayar. </w:t>
      </w:r>
      <w:r w:rsidRPr="00F40C26">
        <w:rPr>
          <w:i/>
          <w:sz w:val="20"/>
          <w:szCs w:val="20"/>
          <w:lang w:val="it-IT"/>
        </w:rPr>
        <w:t>Cf.</w:t>
      </w:r>
      <w:r w:rsidRPr="00F40C26">
        <w:rPr>
          <w:sz w:val="20"/>
          <w:szCs w:val="20"/>
          <w:lang w:val="it-IT"/>
        </w:rPr>
        <w:t>, además, la e</w:t>
      </w:r>
      <w:r w:rsidRPr="00F40C26">
        <w:rPr>
          <w:rFonts w:cstheme="minorHAnsi"/>
          <w:sz w:val="20"/>
          <w:szCs w:val="20"/>
          <w:lang w:val="it-IT"/>
        </w:rPr>
        <w:t>ntrada “</w:t>
      </w:r>
      <w:r w:rsidRPr="00F40C26">
        <w:rPr>
          <w:rFonts w:ascii="Times New Roman" w:hAnsi="Times New Roman" w:cs="Times New Roman"/>
          <w:sz w:val="20"/>
          <w:szCs w:val="20"/>
        </w:rPr>
        <w:t>residuo</w:t>
      </w:r>
      <w:r w:rsidRPr="00F40C26">
        <w:rPr>
          <w:rFonts w:cstheme="minorHAnsi"/>
          <w:sz w:val="20"/>
          <w:szCs w:val="20"/>
          <w:lang w:val="it-IT"/>
        </w:rPr>
        <w:t>” en el DRAE</w:t>
      </w:r>
      <w:r w:rsidRPr="00F40C26">
        <w:rPr>
          <w:sz w:val="20"/>
          <w:szCs w:val="20"/>
          <w:lang w:val="it-IT"/>
        </w:rPr>
        <w:t>.</w:t>
      </w:r>
    </w:p>
  </w:footnote>
  <w:footnote w:id="151">
    <w:p w:rsidR="00C961AE" w:rsidRPr="00411A82" w:rsidRDefault="00C961AE" w:rsidP="00CC4470">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ascii="Times New Roman" w:hAnsi="Times New Roman" w:cs="Times New Roman"/>
          <w:sz w:val="20"/>
          <w:szCs w:val="20"/>
        </w:rPr>
        <w:t>Net “no necesit[a] otra vida inventada ni un personaje nuevo” (VelV 56).</w:t>
      </w:r>
    </w:p>
  </w:footnote>
  <w:footnote w:id="152">
    <w:p w:rsidR="00C961AE" w:rsidRPr="00132F7A" w:rsidRDefault="00C961AE" w:rsidP="00132F7A">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rFonts w:ascii="Times New Roman" w:hAnsi="Times New Roman" w:cs="Times New Roman"/>
          <w:sz w:val="20"/>
          <w:szCs w:val="20"/>
        </w:rPr>
        <w:t>En</w:t>
      </w:r>
      <w:r w:rsidRPr="00411A82">
        <w:rPr>
          <w:sz w:val="20"/>
          <w:szCs w:val="20"/>
          <w:lang w:val="it-IT"/>
        </w:rPr>
        <w:t xml:space="preserve"> HS el recurso a una jerga se da en una comunicación por sms donde se ve claramente la diferencia de uso ling</w:t>
      </w:r>
      <w:r w:rsidRPr="00411A82">
        <w:rPr>
          <w:rFonts w:cstheme="minorHAnsi"/>
          <w:sz w:val="20"/>
          <w:szCs w:val="20"/>
          <w:lang w:val="it-IT"/>
        </w:rPr>
        <w:t>ü</w:t>
      </w:r>
      <w:r w:rsidRPr="00411A82">
        <w:rPr>
          <w:sz w:val="20"/>
          <w:szCs w:val="20"/>
          <w:lang w:val="it-IT"/>
        </w:rPr>
        <w:t>ístico entre la generación de los padres y la de los hijos. Lito, que tiene diez a</w:t>
      </w:r>
      <w:r w:rsidRPr="00411A82">
        <w:rPr>
          <w:rFonts w:cstheme="minorHAnsi"/>
          <w:sz w:val="20"/>
          <w:szCs w:val="20"/>
          <w:lang w:val="it-IT"/>
        </w:rPr>
        <w:t>ñ</w:t>
      </w:r>
      <w:r w:rsidRPr="00411A82">
        <w:rPr>
          <w:sz w:val="20"/>
          <w:szCs w:val="20"/>
          <w:lang w:val="it-IT"/>
        </w:rPr>
        <w:t>os, critica su madre por escribir sms sin abreviar las palabras: “</w:t>
      </w:r>
      <w:r w:rsidRPr="00411A82">
        <w:rPr>
          <w:sz w:val="20"/>
          <w:szCs w:val="20"/>
        </w:rPr>
        <w:t xml:space="preserve">Mamá no sabe </w:t>
      </w:r>
      <w:r w:rsidRPr="00411A82">
        <w:rPr>
          <w:rFonts w:ascii="Times New Roman" w:hAnsi="Times New Roman" w:cs="Times New Roman"/>
          <w:sz w:val="20"/>
          <w:szCs w:val="20"/>
        </w:rPr>
        <w:t>usar</w:t>
      </w:r>
      <w:r w:rsidRPr="00411A82">
        <w:rPr>
          <w:sz w:val="20"/>
          <w:szCs w:val="20"/>
        </w:rPr>
        <w:t xml:space="preserve"> el teléfono, me río. ¿Cómo que no?, dice papá. Si lo usa todos los días. Y lo tiene desde antes de que tú nacieras […] Bueno, contesto, pero no sabe. Siempre manda mensajes con veinte o treinta letras de más. Así le sale más caro. Y desperdicia como cien letras” (HS 43). Véanse las comunicaciones de Lito en lenguaje chat: HS 42 y 78.</w:t>
      </w:r>
    </w:p>
  </w:footnote>
  <w:footnote w:id="153">
    <w:p w:rsidR="00C961AE" w:rsidRPr="00411A82" w:rsidRDefault="00C961AE" w:rsidP="00992B99">
      <w:pPr>
        <w:pStyle w:val="Testonotaapidipagina"/>
        <w:spacing w:line="360" w:lineRule="auto"/>
        <w:ind w:right="566"/>
        <w:jc w:val="both"/>
      </w:pPr>
      <w:r w:rsidRPr="00411A82">
        <w:rPr>
          <w:rStyle w:val="Rimandonotaapidipagina"/>
        </w:rPr>
        <w:footnoteRef/>
      </w:r>
      <w:r w:rsidRPr="00411A82">
        <w:t xml:space="preserve"> </w:t>
      </w:r>
      <w:r w:rsidRPr="00411A82">
        <w:rPr>
          <w:i/>
        </w:rPr>
        <w:t>Cf</w:t>
      </w:r>
      <w:r w:rsidRPr="00411A82">
        <w:t xml:space="preserve">. El concepto de “identità </w:t>
      </w:r>
      <w:r w:rsidRPr="00411A82">
        <w:rPr>
          <w:lang w:val="it-IT"/>
        </w:rPr>
        <w:t>plurima</w:t>
      </w:r>
      <w:r w:rsidRPr="00411A82">
        <w:t>” en Serafin 2014:  6.</w:t>
      </w:r>
    </w:p>
  </w:footnote>
  <w:footnote w:id="154">
    <w:p w:rsidR="00C961AE" w:rsidRPr="00411A82" w:rsidRDefault="00C961AE" w:rsidP="00107BF7">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En su </w:t>
      </w:r>
      <w:r w:rsidRPr="00411A82">
        <w:rPr>
          <w:i/>
          <w:lang w:val="it-IT"/>
        </w:rPr>
        <w:t>Dodecálogo del cuentista</w:t>
      </w:r>
      <w:r w:rsidRPr="00411A82">
        <w:rPr>
          <w:lang w:val="it-IT"/>
        </w:rPr>
        <w:t>, Neuman usa la expresión “encrucijada temporal” para explicar cómo, en el cuento, retomando unas palabras de Hemingway, el cuento tiene lugar bajo el impulso de un movimiento (2007b: 136). Visto desde la perspectiva del VdS, esa encrucijada es la ciudad de Wandernburgo.</w:t>
      </w:r>
    </w:p>
  </w:footnote>
  <w:footnote w:id="155">
    <w:p w:rsidR="00C961AE" w:rsidRPr="00411A82" w:rsidRDefault="00C961AE" w:rsidP="001B1A01">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Los textos </w:t>
      </w:r>
      <w:r w:rsidRPr="00411A82">
        <w:t>traducidos</w:t>
      </w:r>
      <w:r w:rsidRPr="00411A82">
        <w:rPr>
          <w:lang w:val="it-IT"/>
        </w:rPr>
        <w:t xml:space="preserve"> componen una antología con los siguientes autores: “literatura inglesa (Byron, Shelley, Coleridge, Keats, Wordsworth); literatura francesa (Hugo, Vigny, Lamartine, G. de Nerval, Théophile de Viau); literatura espa</w:t>
      </w:r>
      <w:r w:rsidRPr="00411A82">
        <w:rPr>
          <w:rFonts w:cstheme="minorHAnsi"/>
          <w:lang w:val="it-IT"/>
        </w:rPr>
        <w:t>ñ</w:t>
      </w:r>
      <w:r w:rsidRPr="00411A82">
        <w:rPr>
          <w:lang w:val="it-IT"/>
        </w:rPr>
        <w:t>ola (Quevedo, Sor Juana, Garcilaso, Juan de la Cruz); literatura portuguesa (Camões, Bocage); literatura italiana (Leopardi); literatura rusa (Pu</w:t>
      </w:r>
      <w:r w:rsidRPr="00411A82">
        <w:rPr>
          <w:rFonts w:cstheme="minorHAnsi"/>
          <w:lang w:val="it-IT"/>
        </w:rPr>
        <w:t>š</w:t>
      </w:r>
      <w:r w:rsidRPr="00411A82">
        <w:rPr>
          <w:lang w:val="it-IT"/>
        </w:rPr>
        <w:t>kin)” (Fava 2012: 162).</w:t>
      </w:r>
    </w:p>
  </w:footnote>
  <w:footnote w:id="156">
    <w:p w:rsidR="00C961AE" w:rsidRPr="00411A82" w:rsidRDefault="00C961AE" w:rsidP="00EF183D">
      <w:pPr>
        <w:pStyle w:val="Testonotaapidipagina"/>
        <w:spacing w:line="360" w:lineRule="auto"/>
        <w:ind w:right="566"/>
        <w:jc w:val="both"/>
        <w:rPr>
          <w:lang w:val="it-IT"/>
        </w:rPr>
      </w:pPr>
      <w:r w:rsidRPr="004E18B8">
        <w:rPr>
          <w:rStyle w:val="Rimandonotaapidipagina"/>
        </w:rPr>
        <w:footnoteRef/>
      </w:r>
      <w:r w:rsidRPr="004E18B8">
        <w:t xml:space="preserve"> </w:t>
      </w:r>
      <w:r w:rsidRPr="004E18B8">
        <w:rPr>
          <w:i/>
          <w:lang w:val="it-IT"/>
        </w:rPr>
        <w:t>Cf</w:t>
      </w:r>
      <w:r w:rsidRPr="004E18B8">
        <w:rPr>
          <w:lang w:val="it-IT"/>
        </w:rPr>
        <w:t>. nota 174 pág. 154 en el capítulo sobre Najat El Hachmi.</w:t>
      </w:r>
    </w:p>
  </w:footnote>
  <w:footnote w:id="157">
    <w:p w:rsidR="00C961AE" w:rsidRPr="00411A82" w:rsidRDefault="00C961AE" w:rsidP="0022531A">
      <w:pPr>
        <w:pStyle w:val="Testonotaapidipagina"/>
        <w:spacing w:line="360" w:lineRule="auto"/>
        <w:ind w:right="566"/>
        <w:jc w:val="both"/>
      </w:pPr>
      <w:r w:rsidRPr="00411A82">
        <w:rPr>
          <w:rStyle w:val="Rimandonotaapidipagina"/>
        </w:rPr>
        <w:footnoteRef/>
      </w:r>
      <w:r w:rsidRPr="00411A82">
        <w:t xml:space="preserve"> Para profundizar el tema en torno a la influencia que la enfermedad ejerce en el lenguaje, </w:t>
      </w:r>
      <w:r w:rsidRPr="00411A82">
        <w:rPr>
          <w:i/>
        </w:rPr>
        <w:t>cf</w:t>
      </w:r>
      <w:r w:rsidRPr="00411A82">
        <w:t xml:space="preserve">. el volumen de Silvia Monti 2012. </w:t>
      </w:r>
    </w:p>
  </w:footnote>
  <w:footnote w:id="158">
    <w:p w:rsidR="00C961AE" w:rsidRPr="00411A82" w:rsidRDefault="00C961AE" w:rsidP="00903C0D">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Fava enumera los siguientes títulos: </w:t>
      </w:r>
      <w:r w:rsidRPr="00411A82">
        <w:rPr>
          <w:i/>
          <w:lang w:val="it-IT"/>
        </w:rPr>
        <w:t xml:space="preserve">El </w:t>
      </w:r>
      <w:r w:rsidRPr="00411A82">
        <w:rPr>
          <w:i/>
        </w:rPr>
        <w:t>jinete</w:t>
      </w:r>
      <w:r w:rsidRPr="00411A82">
        <w:rPr>
          <w:i/>
          <w:lang w:val="it-IT"/>
        </w:rPr>
        <w:t xml:space="preserve"> polaco</w:t>
      </w:r>
      <w:r w:rsidRPr="00411A82">
        <w:rPr>
          <w:lang w:val="it-IT"/>
        </w:rPr>
        <w:t xml:space="preserve"> (1991), Antonio Mu</w:t>
      </w:r>
      <w:r w:rsidRPr="00411A82">
        <w:rPr>
          <w:rFonts w:cstheme="minorHAnsi"/>
          <w:lang w:val="it-IT"/>
        </w:rPr>
        <w:t>ñ</w:t>
      </w:r>
      <w:r w:rsidRPr="00411A82">
        <w:rPr>
          <w:lang w:val="it-IT"/>
        </w:rPr>
        <w:t xml:space="preserve">oz Molina; </w:t>
      </w:r>
      <w:r w:rsidRPr="00411A82">
        <w:rPr>
          <w:i/>
          <w:lang w:val="it-IT"/>
        </w:rPr>
        <w:t>Corazón tan blanco</w:t>
      </w:r>
      <w:r w:rsidRPr="00411A82">
        <w:rPr>
          <w:lang w:val="it-IT"/>
        </w:rPr>
        <w:t xml:space="preserve"> (1992), Javier Marías; </w:t>
      </w:r>
      <w:r w:rsidRPr="00411A82">
        <w:rPr>
          <w:i/>
          <w:lang w:val="it-IT"/>
        </w:rPr>
        <w:t>La traducción</w:t>
      </w:r>
      <w:r w:rsidRPr="00411A82">
        <w:rPr>
          <w:lang w:val="it-IT"/>
        </w:rPr>
        <w:t xml:space="preserve"> (1998), Pablo de Santis; </w:t>
      </w:r>
      <w:r w:rsidRPr="00411A82">
        <w:rPr>
          <w:i/>
          <w:lang w:val="it-IT"/>
        </w:rPr>
        <w:t>El traductor de Cambridge</w:t>
      </w:r>
      <w:r w:rsidRPr="00411A82">
        <w:rPr>
          <w:lang w:val="it-IT"/>
        </w:rPr>
        <w:t xml:space="preserve"> (2005), Fernando Báez; </w:t>
      </w:r>
      <w:r w:rsidRPr="00411A82">
        <w:rPr>
          <w:i/>
          <w:lang w:val="it-IT"/>
        </w:rPr>
        <w:t>Enterrar a los muertos</w:t>
      </w:r>
      <w:r w:rsidRPr="00411A82">
        <w:rPr>
          <w:lang w:val="it-IT"/>
        </w:rPr>
        <w:t xml:space="preserve"> (2005), Ignacio Martínez de Pisón; </w:t>
      </w:r>
      <w:r w:rsidRPr="00411A82">
        <w:rPr>
          <w:i/>
          <w:lang w:val="it-IT"/>
        </w:rPr>
        <w:t>Travesuras de la niña mala</w:t>
      </w:r>
      <w:r w:rsidRPr="00411A82">
        <w:rPr>
          <w:lang w:val="it-IT"/>
        </w:rPr>
        <w:t xml:space="preserve"> (2006) Mario Vargas Llosa; </w:t>
      </w:r>
      <w:r w:rsidRPr="00411A82">
        <w:rPr>
          <w:i/>
          <w:lang w:val="it-IT"/>
        </w:rPr>
        <w:t xml:space="preserve">Finalmusik </w:t>
      </w:r>
      <w:r w:rsidRPr="00411A82">
        <w:rPr>
          <w:lang w:val="it-IT"/>
        </w:rPr>
        <w:t xml:space="preserve">(2007), Justo Navarro; </w:t>
      </w:r>
      <w:r w:rsidRPr="00411A82">
        <w:rPr>
          <w:i/>
          <w:lang w:val="it-IT"/>
        </w:rPr>
        <w:t>Historia del pelo</w:t>
      </w:r>
      <w:r w:rsidRPr="00411A82">
        <w:rPr>
          <w:lang w:val="it-IT"/>
        </w:rPr>
        <w:t xml:space="preserve"> (2010), Alan Pauls (2012: 151-152).</w:t>
      </w:r>
    </w:p>
  </w:footnote>
  <w:footnote w:id="159">
    <w:p w:rsidR="00C961AE" w:rsidRPr="00411A82" w:rsidRDefault="00C961AE" w:rsidP="00126121">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w:t>
      </w:r>
      <w:r w:rsidRPr="00411A82">
        <w:rPr>
          <w:sz w:val="20"/>
          <w:szCs w:val="20"/>
          <w:lang w:val="it-IT"/>
        </w:rPr>
        <w:t>Subrayado en el original.</w:t>
      </w:r>
    </w:p>
  </w:footnote>
  <w:footnote w:id="160">
    <w:p w:rsidR="00C961AE" w:rsidRPr="00411A82" w:rsidRDefault="00C961AE" w:rsidP="000E1FB4">
      <w:pPr>
        <w:widowControl w:val="0"/>
        <w:tabs>
          <w:tab w:val="left" w:pos="0"/>
        </w:tabs>
        <w:autoSpaceDE w:val="0"/>
        <w:autoSpaceDN w:val="0"/>
        <w:adjustRightInd w:val="0"/>
        <w:spacing w:after="0" w:line="360" w:lineRule="auto"/>
        <w:ind w:right="567"/>
        <w:jc w:val="both"/>
        <w:rPr>
          <w:sz w:val="20"/>
          <w:szCs w:val="20"/>
          <w:lang w:val="it-IT"/>
        </w:rPr>
      </w:pPr>
      <w:r w:rsidRPr="00411A82">
        <w:rPr>
          <w:rStyle w:val="Rimandonotaapidipagina"/>
          <w:sz w:val="20"/>
          <w:szCs w:val="20"/>
        </w:rPr>
        <w:footnoteRef/>
      </w:r>
      <w:r w:rsidRPr="00411A82">
        <w:rPr>
          <w:sz w:val="20"/>
          <w:szCs w:val="20"/>
        </w:rPr>
        <w:t xml:space="preserve"> El </w:t>
      </w:r>
      <w:r w:rsidRPr="00411A82">
        <w:rPr>
          <w:sz w:val="20"/>
          <w:szCs w:val="20"/>
          <w:lang w:val="it-IT"/>
        </w:rPr>
        <w:t>personaje</w:t>
      </w:r>
      <w:r w:rsidRPr="00411A82">
        <w:rPr>
          <w:sz w:val="20"/>
          <w:szCs w:val="20"/>
        </w:rPr>
        <w:t xml:space="preserve"> de Sophie en VdS podría remitir a Sophie Mereau, Mme. De Staël, Dorotea Veit amada por Schlegel (Fava 2012: 166-167), o bien a Caroline Schlegel Schelling (Valls 2014: 118).</w:t>
      </w:r>
    </w:p>
  </w:footnote>
  <w:footnote w:id="161">
    <w:p w:rsidR="00C961AE" w:rsidRPr="00411A82" w:rsidRDefault="00C961AE" w:rsidP="003142B3">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Las </w:t>
      </w:r>
      <w:r w:rsidRPr="00411A82">
        <w:rPr>
          <w:rFonts w:ascii="Times New Roman" w:hAnsi="Times New Roman" w:cs="Times New Roman"/>
        </w:rPr>
        <w:t>citas</w:t>
      </w:r>
      <w:r w:rsidRPr="00411A82">
        <w:rPr>
          <w:lang w:val="it-IT"/>
        </w:rPr>
        <w:t xml:space="preserve"> en el original en catalán se harán a </w:t>
      </w:r>
      <w:r>
        <w:rPr>
          <w:lang w:val="it-IT"/>
        </w:rPr>
        <w:t>partir de la primera edición de</w:t>
      </w:r>
      <w:r w:rsidRPr="00411A82">
        <w:rPr>
          <w:lang w:val="it-IT"/>
        </w:rPr>
        <w:t xml:space="preserve"> septiembre 2015. En adelante se citará </w:t>
      </w:r>
      <w:r w:rsidRPr="00411A82">
        <w:rPr>
          <w:i/>
          <w:lang w:val="it-IT"/>
        </w:rPr>
        <w:t>La filla estrangera</w:t>
      </w:r>
      <w:r w:rsidRPr="00411A82">
        <w:rPr>
          <w:lang w:val="it-IT"/>
        </w:rPr>
        <w:t xml:space="preserve"> como LFE. La traducción castellana de referencia es la de la editorial Destino, 2015</w:t>
      </w:r>
      <w:r>
        <w:rPr>
          <w:lang w:val="it-IT"/>
        </w:rPr>
        <w:t xml:space="preserve">, </w:t>
      </w:r>
      <w:r w:rsidRPr="00411A82">
        <w:rPr>
          <w:lang w:val="it-IT"/>
        </w:rPr>
        <w:t>de Rosa Maria Prats.</w:t>
      </w:r>
    </w:p>
  </w:footnote>
  <w:footnote w:id="162">
    <w:p w:rsidR="00C961AE" w:rsidRPr="00625519" w:rsidRDefault="00C961AE" w:rsidP="0074497A">
      <w:pPr>
        <w:pStyle w:val="Testonotaapidipagina"/>
        <w:spacing w:line="360" w:lineRule="auto"/>
        <w:ind w:right="566"/>
        <w:jc w:val="both"/>
        <w:rPr>
          <w:lang w:val="it-IT"/>
        </w:rPr>
      </w:pPr>
      <w:r w:rsidRPr="00625519">
        <w:rPr>
          <w:rStyle w:val="Rimandonotaapidipagina"/>
        </w:rPr>
        <w:footnoteRef/>
      </w:r>
      <w:r w:rsidRPr="00625519">
        <w:t xml:space="preserve"> </w:t>
      </w:r>
      <w:r w:rsidRPr="00625519">
        <w:rPr>
          <w:lang w:val="it-IT"/>
        </w:rPr>
        <w:t>En la novela se hace referencia a este hecho diciendo que son “unas repudiadas” y que toda la comunidad en la ciudad lo sabe (LFE 133). Al final del capítulo, al describir la situación en la que la madre se había encontrado nada más llegar a Catalu</w:t>
      </w:r>
      <w:r w:rsidRPr="00625519">
        <w:rPr>
          <w:rFonts w:cstheme="minorHAnsi"/>
          <w:lang w:val="it-IT"/>
        </w:rPr>
        <w:t>ña, El Hachmi aprovecha para intertextualizar con el poema de Maria Mercè Marçal (</w:t>
      </w:r>
      <w:r w:rsidRPr="00625519">
        <w:rPr>
          <w:rFonts w:cstheme="minorHAnsi"/>
          <w:i/>
          <w:lang w:val="it-IT"/>
        </w:rPr>
        <w:t>El meu amor sense casa</w:t>
      </w:r>
      <w:r w:rsidRPr="00625519">
        <w:rPr>
          <w:rFonts w:cstheme="minorHAnsi"/>
          <w:lang w:val="it-IT"/>
        </w:rPr>
        <w:t>) con el fin de expresar el destino común de las dos mujeres, el de tener “un amor sin casa”: “A partir de ahí, para mi madre todo fue un intentar ocuparse de mí y sobrevivir, pero sin apenas conocidos en la nueva ciudad, sin casa, sin dinero; sin nada. Igualito que el verso de la poetisa pero de manera literal: su amor sin casa” (El Hachmi 2015b: 149). [“Després tot va ser la meva mare mirant de sobreviure amb mi, sense gaires coneguts a la nova ciutat, sense casa, sense diners, sense res. Ben bé come el vers de la poetessa però de manera literal: el seu amor sense casa” (LFE 134)].</w:t>
      </w:r>
    </w:p>
  </w:footnote>
  <w:footnote w:id="163">
    <w:p w:rsidR="00C961AE" w:rsidRPr="00D608E1" w:rsidRDefault="00C961AE" w:rsidP="00C27EB2">
      <w:pPr>
        <w:pStyle w:val="Testonotaapidipagina"/>
        <w:spacing w:line="360" w:lineRule="auto"/>
        <w:ind w:right="566"/>
        <w:jc w:val="both"/>
        <w:rPr>
          <w:lang w:val="it-IT"/>
        </w:rPr>
      </w:pPr>
      <w:r w:rsidRPr="00D608E1">
        <w:rPr>
          <w:rStyle w:val="Rimandonotaapidipagina"/>
        </w:rPr>
        <w:footnoteRef/>
      </w:r>
      <w:r w:rsidRPr="00D608E1">
        <w:t xml:space="preserve"> Vicente Llorent Bedmar y Mª Teresa Terrón Caro presentan tres modelos de mujeres inmigrantes de Marruecos a Espa</w:t>
      </w:r>
      <w:r w:rsidRPr="00D608E1">
        <w:rPr>
          <w:rFonts w:cstheme="minorHAnsi"/>
        </w:rPr>
        <w:t>ñ</w:t>
      </w:r>
      <w:r w:rsidRPr="00D608E1">
        <w:t xml:space="preserve">a: un primer grupo que mantiene el rol tradicional, en lo público y en lo privado; un segundo grupo en el que, aunque permanezca una atención a la tradición, se introducen elementos de cambio; y un tercer grupo, al que asimilamos </w:t>
      </w:r>
      <w:r w:rsidRPr="00D608E1">
        <w:rPr>
          <w:i/>
        </w:rPr>
        <w:t>la hija extranjera</w:t>
      </w:r>
      <w:r w:rsidRPr="00D608E1">
        <w:t>, en el que los cambios se dan, por ejemplo, en los roles de género en el entorno familiar y en la vida social (2013: 40). La madre de la protagonista de LFE pertenece al segundo grupo, pues se trata de una mujer trabajadora que ha emprendido una forma de emancipación de su marido.</w:t>
      </w:r>
    </w:p>
  </w:footnote>
  <w:footnote w:id="164">
    <w:p w:rsidR="00C961AE" w:rsidRPr="00411A82" w:rsidRDefault="00C961AE" w:rsidP="003379F3">
      <w:pPr>
        <w:pStyle w:val="Testonotaapidipagina"/>
        <w:spacing w:line="360" w:lineRule="auto"/>
        <w:ind w:right="566"/>
        <w:jc w:val="both"/>
      </w:pPr>
      <w:r w:rsidRPr="00D608E1">
        <w:rPr>
          <w:rStyle w:val="Rimandonotaapidipagina"/>
        </w:rPr>
        <w:footnoteRef/>
      </w:r>
      <w:r w:rsidRPr="00D608E1">
        <w:t xml:space="preserve"> Una segunda lengua (L2) es una “lengua hablada en la comunidad en la que se vive, </w:t>
      </w:r>
      <w:r w:rsidRPr="00411A82">
        <w:t>aunque no sea la lengua materna del aprendiz” (Mu</w:t>
      </w:r>
      <w:r w:rsidRPr="00411A82">
        <w:rPr>
          <w:rFonts w:cstheme="minorHAnsi"/>
        </w:rPr>
        <w:t>ñ</w:t>
      </w:r>
      <w:r w:rsidRPr="00411A82">
        <w:t>oz 2002: 112-13). El tamazight es la lengua de los beréberes de Marruecos o Imazighen. Los imazighen viven en la “región rife</w:t>
      </w:r>
      <w:r w:rsidRPr="00411A82">
        <w:rPr>
          <w:rFonts w:cstheme="minorHAnsi"/>
        </w:rPr>
        <w:t>ñ</w:t>
      </w:r>
      <w:r w:rsidRPr="00411A82">
        <w:t xml:space="preserve">a-nororiental del Magreb (Irifiyen, singular, Arifi), </w:t>
      </w:r>
      <w:r w:rsidRPr="00411A82">
        <w:rPr>
          <w:rFonts w:cstheme="minorHAnsi"/>
        </w:rPr>
        <w:t>[</w:t>
      </w:r>
      <w:r w:rsidRPr="00411A82">
        <w:t>...</w:t>
      </w:r>
      <w:r w:rsidRPr="00411A82">
        <w:rPr>
          <w:rFonts w:cstheme="minorHAnsi"/>
        </w:rPr>
        <w:t>]</w:t>
      </w:r>
      <w:r w:rsidRPr="00411A82">
        <w:t xml:space="preserve"> </w:t>
      </w:r>
      <w:r w:rsidRPr="00411A82">
        <w:rPr>
          <w:rFonts w:cstheme="minorHAnsi"/>
        </w:rPr>
        <w:t>[</w:t>
      </w:r>
      <w:r w:rsidRPr="00411A82">
        <w:t>y</w:t>
      </w:r>
      <w:r w:rsidRPr="00411A82">
        <w:rPr>
          <w:rFonts w:cstheme="minorHAnsi"/>
        </w:rPr>
        <w:t>]</w:t>
      </w:r>
      <w:r w:rsidRPr="00411A82">
        <w:t xml:space="preserve"> se encuentran esparcidos en subgrupos por toda la geografía de Marruecos: Imazighen de la zona central y sur oriental, Ishelhiym (singular, Ashelhi) de la región sur occidental de Shluh o Swasa </w:t>
      </w:r>
      <w:r w:rsidRPr="00411A82">
        <w:rPr>
          <w:rFonts w:cstheme="minorHAnsi"/>
        </w:rPr>
        <w:t>[...]</w:t>
      </w:r>
      <w:r w:rsidRPr="00411A82">
        <w:t>. Hoy representan el 40% de la población de Marruecos y el 30% de la población de Argelia. Los imazighen se esparcen por extensos territorios de Argelia (particularmente en la Gran Kabilia y en la Peque</w:t>
      </w:r>
      <w:r w:rsidRPr="00411A82">
        <w:rPr>
          <w:rFonts w:cstheme="minorHAnsi"/>
        </w:rPr>
        <w:t>ñ</w:t>
      </w:r>
      <w:r w:rsidRPr="00411A82">
        <w:t>a Kabilia), Tuaregs al sur del Sahara, Malí y Níger” (Ricci 2010b: 71).</w:t>
      </w:r>
    </w:p>
  </w:footnote>
  <w:footnote w:id="165">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En una entrevista de 2016, El Hachmi declara estar trabajando en una nueva novela cuyo enfoque será el papel de la madre y su punto de vista (Chaffee 2016).</w:t>
      </w:r>
    </w:p>
  </w:footnote>
  <w:footnote w:id="166">
    <w:p w:rsidR="00C961AE" w:rsidRPr="00411A82" w:rsidRDefault="00C961AE" w:rsidP="0074497A">
      <w:pPr>
        <w:pStyle w:val="Testonotaapidipagina"/>
        <w:spacing w:line="360" w:lineRule="auto"/>
        <w:ind w:right="566"/>
        <w:jc w:val="both"/>
      </w:pPr>
      <w:r w:rsidRPr="00411A82">
        <w:rPr>
          <w:rStyle w:val="Rimandonotaapidipagina"/>
        </w:rPr>
        <w:footnoteRef/>
      </w:r>
      <w:r w:rsidRPr="00411A82">
        <w:t xml:space="preserve"> Por un estudio exhaustivo sobre la poética de Mar</w:t>
      </w:r>
      <w:r w:rsidRPr="00411A82">
        <w:rPr>
          <w:rFonts w:cstheme="minorHAnsi"/>
        </w:rPr>
        <w:t>ç</w:t>
      </w:r>
      <w:r w:rsidRPr="00411A82">
        <w:t xml:space="preserve">al, </w:t>
      </w:r>
      <w:r w:rsidRPr="00411A82">
        <w:rPr>
          <w:i/>
        </w:rPr>
        <w:t>cf</w:t>
      </w:r>
      <w:r w:rsidRPr="00411A82">
        <w:t xml:space="preserve">. Climent 2008. </w:t>
      </w:r>
    </w:p>
  </w:footnote>
  <w:footnote w:id="167">
    <w:p w:rsidR="00C961AE" w:rsidRPr="00411A82" w:rsidRDefault="00C961AE" w:rsidP="00793B55">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rFonts w:ascii="Times New Roman" w:hAnsi="Times New Roman" w:cs="Times New Roman"/>
        </w:rPr>
        <w:t xml:space="preserve">Para profundizar sobre las problématicas que surgen a raíz del hecho de considerar la “creación literaria desde la prospectiva de género” hoy en día y en el ámbito del Hispanismo del nuevo milenio, </w:t>
      </w:r>
      <w:r w:rsidRPr="00411A82">
        <w:rPr>
          <w:rFonts w:ascii="Times New Roman" w:hAnsi="Times New Roman" w:cs="Times New Roman"/>
          <w:i/>
        </w:rPr>
        <w:t>cf.</w:t>
      </w:r>
      <w:r w:rsidRPr="00411A82">
        <w:rPr>
          <w:rFonts w:ascii="Times New Roman" w:hAnsi="Times New Roman" w:cs="Times New Roman"/>
        </w:rPr>
        <w:t xml:space="preserve"> Reisz 2010.</w:t>
      </w:r>
    </w:p>
  </w:footnote>
  <w:footnote w:id="168">
    <w:p w:rsidR="00C961AE" w:rsidRPr="00411A82" w:rsidRDefault="00C961AE" w:rsidP="0074497A">
      <w:pPr>
        <w:pStyle w:val="Testonotaapidipagina"/>
        <w:spacing w:line="360" w:lineRule="auto"/>
        <w:ind w:right="567"/>
        <w:jc w:val="both"/>
        <w:rPr>
          <w:rFonts w:ascii="Times New Roman" w:hAnsi="Times New Roman" w:cs="Times New Roman"/>
          <w:lang w:val="it-IT"/>
        </w:rPr>
      </w:pPr>
      <w:r w:rsidRPr="00411A82">
        <w:rPr>
          <w:rStyle w:val="Rimandonotaapidipagina"/>
        </w:rPr>
        <w:footnoteRef/>
      </w:r>
      <w:r w:rsidRPr="00411A82">
        <w:t xml:space="preserve"> </w:t>
      </w:r>
      <w:r w:rsidRPr="00411A82">
        <w:rPr>
          <w:rFonts w:ascii="Times New Roman" w:hAnsi="Times New Roman" w:cs="Times New Roman"/>
          <w:lang w:val="it-IT"/>
        </w:rPr>
        <w:t xml:space="preserve">Dos olas migratorias considerables desde España del Sur tuvieron lugar en los años veinte y, más tarde, entre 1950 y los años setenta. Sobre las condiciones de vida de los inmigrantes procedentes de otras regiones de España a Cataluña queda un testimonio importante en </w:t>
      </w:r>
      <w:r w:rsidRPr="00411A82">
        <w:rPr>
          <w:rFonts w:ascii="Times New Roman" w:hAnsi="Times New Roman" w:cs="Times New Roman"/>
          <w:i/>
          <w:lang w:val="it-IT"/>
        </w:rPr>
        <w:t>Els altres catalans</w:t>
      </w:r>
      <w:r w:rsidRPr="00411A82">
        <w:rPr>
          <w:rFonts w:ascii="Times New Roman" w:hAnsi="Times New Roman" w:cs="Times New Roman"/>
          <w:lang w:val="it-IT"/>
        </w:rPr>
        <w:t xml:space="preserve"> [</w:t>
      </w:r>
      <w:r w:rsidRPr="00411A82">
        <w:rPr>
          <w:rFonts w:ascii="Times New Roman" w:hAnsi="Times New Roman" w:cs="Times New Roman"/>
          <w:i/>
          <w:lang w:val="it-IT"/>
        </w:rPr>
        <w:t>Los otros catalanes</w:t>
      </w:r>
      <w:r w:rsidRPr="00411A82">
        <w:rPr>
          <w:rFonts w:ascii="Times New Roman" w:hAnsi="Times New Roman" w:cs="Times New Roman"/>
          <w:lang w:val="it-IT"/>
        </w:rPr>
        <w:t>] (1964) de Francesc Candel (1925-2007), cuyo prólogo, publicado por Edicions 62 en 2008, es de Najat El Hachmi. Tras publicar otros volúmenes sobre el tema, (</w:t>
      </w:r>
      <w:r w:rsidRPr="00411A82">
        <w:rPr>
          <w:rFonts w:ascii="Times New Roman" w:hAnsi="Times New Roman" w:cs="Times New Roman"/>
          <w:i/>
          <w:lang w:val="it-IT"/>
        </w:rPr>
        <w:t>Encara més sobre els altres catalans</w:t>
      </w:r>
      <w:r w:rsidRPr="00411A82">
        <w:rPr>
          <w:rFonts w:ascii="Times New Roman" w:hAnsi="Times New Roman" w:cs="Times New Roman"/>
          <w:lang w:val="it-IT"/>
        </w:rPr>
        <w:t xml:space="preserve">, de 1966; </w:t>
      </w:r>
      <w:r w:rsidRPr="00411A82">
        <w:rPr>
          <w:rFonts w:ascii="Times New Roman" w:hAnsi="Times New Roman" w:cs="Times New Roman"/>
          <w:i/>
          <w:lang w:val="it-IT"/>
        </w:rPr>
        <w:t>Els altres catalans vint anys després</w:t>
      </w:r>
      <w:r w:rsidRPr="00411A82">
        <w:rPr>
          <w:rFonts w:ascii="Times New Roman" w:hAnsi="Times New Roman" w:cs="Times New Roman"/>
          <w:lang w:val="it-IT"/>
        </w:rPr>
        <w:t xml:space="preserve">, de 1985), Francesc Candel publica, en colaboración con Josep Maria Cuenca, </w:t>
      </w:r>
      <w:r w:rsidRPr="00411A82">
        <w:rPr>
          <w:rFonts w:ascii="Times New Roman" w:hAnsi="Times New Roman" w:cs="Times New Roman"/>
          <w:i/>
          <w:lang w:val="it-IT"/>
        </w:rPr>
        <w:t xml:space="preserve">Els altres catalans del segle XXI </w:t>
      </w:r>
      <w:r w:rsidRPr="00411A82">
        <w:rPr>
          <w:rFonts w:ascii="Times New Roman" w:hAnsi="Times New Roman" w:cs="Times New Roman"/>
          <w:lang w:val="it-IT"/>
        </w:rPr>
        <w:t>(2001), retrato de los inmigrados del nuevo milenio, procedentes sobre todo del Maghreb, que se interroga en temas de derechos, identidad y política (Valiente y Rambla 2009). En el ámbito de la narrativa, una obra reciente de Jordi Puntí (</w:t>
      </w:r>
      <w:r w:rsidRPr="00411A82">
        <w:rPr>
          <w:rFonts w:ascii="Times New Roman" w:hAnsi="Times New Roman" w:cs="Times New Roman"/>
          <w:i/>
          <w:lang w:val="it-IT"/>
        </w:rPr>
        <w:t>Els castellans</w:t>
      </w:r>
      <w:r w:rsidRPr="00411A82">
        <w:rPr>
          <w:rFonts w:ascii="Times New Roman" w:hAnsi="Times New Roman" w:cs="Times New Roman"/>
          <w:lang w:val="it-IT"/>
        </w:rPr>
        <w:t xml:space="preserve">, 2011) vuelve a hablar de la inmigración de los años setenta. La perspectiva adoptada es la de un chico catalán de una edad de entre los diez y los doce años y de la vida junto a sus compañeros del barrio, ensalzando las problemáticas de la inmigración desde un punto de vista juvenil en una pequeña ciudad industrial de Cataluña. </w:t>
      </w:r>
    </w:p>
    <w:p w:rsidR="00C961AE" w:rsidRPr="00411A82" w:rsidRDefault="00C961AE" w:rsidP="008345AB">
      <w:pPr>
        <w:pStyle w:val="Testonotaapidipagina"/>
        <w:spacing w:line="360" w:lineRule="auto"/>
        <w:ind w:right="567"/>
        <w:jc w:val="both"/>
        <w:rPr>
          <w:rFonts w:ascii="Times New Roman" w:hAnsi="Times New Roman" w:cs="Times New Roman"/>
          <w:lang w:val="it-IT"/>
        </w:rPr>
      </w:pPr>
      <w:r w:rsidRPr="00411A82">
        <w:rPr>
          <w:rFonts w:ascii="Times New Roman" w:hAnsi="Times New Roman" w:cs="Times New Roman"/>
          <w:lang w:val="it-IT"/>
        </w:rPr>
        <w:t xml:space="preserve">Para un estudio detallado de la inmigración africana a España y su repercusión en la literatura española producida entre 1992 y 2007, </w:t>
      </w:r>
      <w:r w:rsidRPr="00411A82">
        <w:rPr>
          <w:rFonts w:ascii="Times New Roman" w:hAnsi="Times New Roman" w:cs="Times New Roman"/>
          <w:i/>
          <w:lang w:val="it-IT"/>
        </w:rPr>
        <w:t>cf.</w:t>
      </w:r>
      <w:r w:rsidRPr="00411A82">
        <w:rPr>
          <w:rFonts w:ascii="Times New Roman" w:hAnsi="Times New Roman" w:cs="Times New Roman"/>
          <w:lang w:val="it-IT"/>
        </w:rPr>
        <w:t xml:space="preserve"> Séka 2014.</w:t>
      </w:r>
    </w:p>
  </w:footnote>
  <w:footnote w:id="169">
    <w:p w:rsidR="00C961AE" w:rsidRPr="00411A82" w:rsidRDefault="00C961AE" w:rsidP="0074497A">
      <w:pPr>
        <w:pStyle w:val="Testonotaapidipagina"/>
        <w:spacing w:line="360" w:lineRule="auto"/>
        <w:ind w:right="566"/>
        <w:jc w:val="both"/>
        <w:rPr>
          <w:rFonts w:ascii="TimesNewRomanPSMT" w:eastAsia="TimesNewRomanPSMT" w:cs="TimesNewRomanPSMT"/>
          <w:lang w:val="it-IT"/>
        </w:rPr>
      </w:pPr>
      <w:r w:rsidRPr="00411A82">
        <w:rPr>
          <w:rStyle w:val="Rimandonotaapidipagina"/>
        </w:rPr>
        <w:footnoteRef/>
      </w:r>
      <w:r w:rsidRPr="00411A82">
        <w:t xml:space="preserve"> </w:t>
      </w:r>
      <w:r w:rsidRPr="00411A82">
        <w:rPr>
          <w:lang w:val="it-IT"/>
        </w:rPr>
        <w:t>Como se verá en el caso específico de Catalu</w:t>
      </w:r>
      <w:r w:rsidRPr="00411A82">
        <w:rPr>
          <w:rFonts w:cstheme="minorHAnsi"/>
          <w:lang w:val="it-IT"/>
        </w:rPr>
        <w:t>ñ</w:t>
      </w:r>
      <w:r w:rsidRPr="00411A82">
        <w:rPr>
          <w:lang w:val="it-IT"/>
        </w:rPr>
        <w:t xml:space="preserve">a y de la labor llevada a cabo por </w:t>
      </w:r>
      <w:r w:rsidRPr="00411A82">
        <w:rPr>
          <w:rFonts w:ascii="Times New Roman" w:hAnsi="Times New Roman" w:cs="Times New Roman"/>
          <w:i/>
        </w:rPr>
        <w:t>Observatori Linguamón de la Llengua</w:t>
      </w:r>
      <w:r w:rsidRPr="00411A82">
        <w:rPr>
          <w:rFonts w:ascii="Times New Roman" w:hAnsi="Times New Roman" w:cs="Times New Roman"/>
        </w:rPr>
        <w:t xml:space="preserve"> </w:t>
      </w:r>
      <w:r w:rsidRPr="00411A82">
        <w:rPr>
          <w:rFonts w:ascii="Times New Roman" w:hAnsi="Times New Roman" w:cs="Times New Roman"/>
          <w:i/>
        </w:rPr>
        <w:t>Amaziga</w:t>
      </w:r>
      <w:r w:rsidRPr="00411A82">
        <w:rPr>
          <w:lang w:val="it-IT"/>
        </w:rPr>
        <w:t>, en el caso de los migrantes marroquíes de lengua tamazight, un sentido de pertenencia no exclusivo puede posibilitar un apoyo a las políticas ling</w:t>
      </w:r>
      <w:r w:rsidRPr="00411A82">
        <w:rPr>
          <w:rFonts w:cstheme="minorHAnsi"/>
          <w:lang w:val="it-IT"/>
        </w:rPr>
        <w:t>ü</w:t>
      </w:r>
      <w:r w:rsidRPr="00411A82">
        <w:rPr>
          <w:lang w:val="it-IT"/>
        </w:rPr>
        <w:t>ísticas locales. Como es de suponer, esto dificulta las relaciones entre Espa</w:t>
      </w:r>
      <w:r w:rsidRPr="00411A82">
        <w:rPr>
          <w:rFonts w:cstheme="minorHAnsi"/>
          <w:lang w:val="it-IT"/>
        </w:rPr>
        <w:t>ñ</w:t>
      </w:r>
      <w:r w:rsidRPr="00411A82">
        <w:rPr>
          <w:lang w:val="it-IT"/>
        </w:rPr>
        <w:t>a y los distintos nacionalismos que caracterizan el país, y, en manera particular, entre Espa</w:t>
      </w:r>
      <w:r w:rsidRPr="00411A82">
        <w:rPr>
          <w:rFonts w:cstheme="minorHAnsi"/>
          <w:lang w:val="it-IT"/>
        </w:rPr>
        <w:t>ñ</w:t>
      </w:r>
      <w:r w:rsidRPr="00411A82">
        <w:rPr>
          <w:lang w:val="it-IT"/>
        </w:rPr>
        <w:t>a y Catalu</w:t>
      </w:r>
      <w:r w:rsidRPr="00411A82">
        <w:rPr>
          <w:rFonts w:cstheme="minorHAnsi"/>
          <w:lang w:val="it-IT"/>
        </w:rPr>
        <w:t>ñ</w:t>
      </w:r>
      <w:r w:rsidRPr="00411A82">
        <w:rPr>
          <w:lang w:val="it-IT"/>
        </w:rPr>
        <w:t xml:space="preserve">a (Ricci 2017: 586). </w:t>
      </w:r>
    </w:p>
  </w:footnote>
  <w:footnote w:id="170">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Cabe se</w:t>
      </w:r>
      <w:r w:rsidRPr="00411A82">
        <w:rPr>
          <w:rFonts w:cstheme="minorHAnsi"/>
        </w:rPr>
        <w:t>ñ</w:t>
      </w:r>
      <w:r w:rsidRPr="00411A82">
        <w:t>alar el cambio de tendencia que intercurrió con la crisis de 2008, cuando la ola migratoria que había iniciado en los a</w:t>
      </w:r>
      <w:r w:rsidRPr="00411A82">
        <w:rPr>
          <w:rFonts w:cstheme="minorHAnsi"/>
        </w:rPr>
        <w:t>ñ</w:t>
      </w:r>
      <w:r w:rsidRPr="00411A82">
        <w:t xml:space="preserve">os ochenta, conoció una suspención repentina (Arnau i Segarra 2016, nota 1). </w:t>
      </w:r>
    </w:p>
  </w:footnote>
  <w:footnote w:id="171">
    <w:p w:rsidR="00C961AE" w:rsidRPr="00411A82" w:rsidRDefault="00C961AE" w:rsidP="0074497A">
      <w:pPr>
        <w:pStyle w:val="Testonotaapidipagina"/>
        <w:spacing w:line="360" w:lineRule="auto"/>
        <w:ind w:right="566"/>
        <w:jc w:val="both"/>
      </w:pPr>
      <w:r w:rsidRPr="00411A82">
        <w:rPr>
          <w:rStyle w:val="Rimandonotaapidipagina"/>
        </w:rPr>
        <w:footnoteRef/>
      </w:r>
      <w:r w:rsidRPr="00411A82">
        <w:t xml:space="preserve"> Espa</w:t>
      </w:r>
      <w:r w:rsidRPr="00411A82">
        <w:rPr>
          <w:rFonts w:cstheme="minorHAnsi"/>
        </w:rPr>
        <w:t>ñ</w:t>
      </w:r>
      <w:r w:rsidRPr="00411A82">
        <w:t>a ha conocido una inmigración del Maghreb y del África subsahariana a partir de los a</w:t>
      </w:r>
      <w:r w:rsidRPr="00411A82">
        <w:rPr>
          <w:rFonts w:cstheme="minorHAnsi"/>
        </w:rPr>
        <w:t>ñ</w:t>
      </w:r>
      <w:r w:rsidRPr="00411A82">
        <w:t xml:space="preserve">os sesenta hasta la actualidad (Ricci 2017: 583).  </w:t>
      </w:r>
    </w:p>
  </w:footnote>
  <w:footnote w:id="172">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Cristián H. Ricci subraya que “el castellano ya no es la única lengua de la Península empleada por los marroquíes” (2010a: 212).</w:t>
      </w:r>
    </w:p>
  </w:footnote>
  <w:footnote w:id="173">
    <w:p w:rsidR="00C961AE" w:rsidRPr="00704392" w:rsidRDefault="00C961AE" w:rsidP="005C05B1">
      <w:pPr>
        <w:pStyle w:val="Testonotaapidipagina"/>
        <w:spacing w:line="360" w:lineRule="auto"/>
        <w:ind w:right="566"/>
        <w:jc w:val="both"/>
        <w:rPr>
          <w:lang w:val="it-IT"/>
        </w:rPr>
      </w:pPr>
      <w:r w:rsidRPr="00704392">
        <w:rPr>
          <w:rStyle w:val="Rimandonotaapidipagina"/>
        </w:rPr>
        <w:footnoteRef/>
      </w:r>
      <w:r w:rsidRPr="00704392">
        <w:t xml:space="preserve"> Se</w:t>
      </w:r>
      <w:r w:rsidRPr="00704392">
        <w:rPr>
          <w:rFonts w:cstheme="minorHAnsi"/>
        </w:rPr>
        <w:t>ñ</w:t>
      </w:r>
      <w:r w:rsidRPr="00704392">
        <w:t>alamos una monografía reciente que se ocupa del tema bajo la expresión “born-translated novels”: un acercamiento a novelas escritas en diferentes lenguas que representa también un estudio de los efectos de la traducción en las obras de ficción (</w:t>
      </w:r>
      <w:r w:rsidRPr="00704392">
        <w:rPr>
          <w:rFonts w:ascii="Times New Roman" w:hAnsi="Times New Roman" w:cs="Times New Roman"/>
          <w:shd w:val="clear" w:color="auto" w:fill="FFFFFF"/>
          <w:lang w:val="en-GB"/>
        </w:rPr>
        <w:t>Walkowitz</w:t>
      </w:r>
      <w:r w:rsidRPr="00704392">
        <w:t xml:space="preserve"> 2015).</w:t>
      </w:r>
    </w:p>
  </w:footnote>
  <w:footnote w:id="174">
    <w:p w:rsidR="00C961AE" w:rsidRPr="00704392" w:rsidRDefault="00C961AE" w:rsidP="0045171C">
      <w:pPr>
        <w:pStyle w:val="Testonotaapidipagina"/>
        <w:spacing w:line="360" w:lineRule="auto"/>
        <w:ind w:right="566"/>
        <w:jc w:val="both"/>
        <w:rPr>
          <w:lang w:val="it-IT"/>
        </w:rPr>
      </w:pPr>
      <w:r w:rsidRPr="00704392">
        <w:rPr>
          <w:rStyle w:val="Rimandonotaapidipagina"/>
        </w:rPr>
        <w:footnoteRef/>
      </w:r>
      <w:r w:rsidRPr="00704392">
        <w:t xml:space="preserve"> </w:t>
      </w:r>
      <w:r w:rsidRPr="00704392">
        <w:rPr>
          <w:lang w:val="it-IT"/>
        </w:rPr>
        <w:t>“</w:t>
      </w:r>
      <w:r w:rsidRPr="00704392">
        <w:t>Verter</w:t>
      </w:r>
      <w:r w:rsidRPr="00704392">
        <w:rPr>
          <w:lang w:val="it-IT"/>
        </w:rPr>
        <w:t xml:space="preserve"> las palabras de una lengua a otra”; “nunca lo conseguir</w:t>
      </w:r>
      <w:r w:rsidRPr="00704392">
        <w:rPr>
          <w:rFonts w:cstheme="minorHAnsi"/>
          <w:lang w:val="it-IT"/>
        </w:rPr>
        <w:t>[á], siempre habrá diferencias”</w:t>
      </w:r>
      <w:r w:rsidRPr="00704392">
        <w:rPr>
          <w:lang w:val="it-IT"/>
        </w:rPr>
        <w:t xml:space="preserve"> (El Hachmi 2015b: 18). </w:t>
      </w:r>
      <w:r w:rsidRPr="00704392">
        <w:rPr>
          <w:i/>
          <w:lang w:val="it-IT"/>
        </w:rPr>
        <w:t>Cf.</w:t>
      </w:r>
      <w:r w:rsidRPr="00704392">
        <w:rPr>
          <w:lang w:val="it-IT"/>
        </w:rPr>
        <w:t xml:space="preserve"> el párrafo 4.2.7. para un detalle de cómo están presentadas las palabras de las que no se da una traducción exacta.</w:t>
      </w:r>
    </w:p>
    <w:p w:rsidR="00C961AE" w:rsidRPr="00704392" w:rsidRDefault="00C961AE" w:rsidP="0045171C">
      <w:pPr>
        <w:pStyle w:val="Testonotaapidipagina"/>
        <w:spacing w:line="360" w:lineRule="auto"/>
        <w:ind w:right="566"/>
        <w:jc w:val="both"/>
        <w:rPr>
          <w:lang w:val="it-IT"/>
        </w:rPr>
      </w:pPr>
      <w:r w:rsidRPr="00704392">
        <w:rPr>
          <w:lang w:val="it-IT"/>
        </w:rPr>
        <w:t>Nos parece importante el uso de la palabra “verter” hablando de traducir de una lengua a otra pues la misma palabra está usada para definir qué es la traducción (</w:t>
      </w:r>
      <w:r w:rsidRPr="00704392">
        <w:rPr>
          <w:i/>
          <w:lang w:val="it-IT"/>
        </w:rPr>
        <w:t>cf</w:t>
      </w:r>
      <w:r w:rsidRPr="00704392">
        <w:rPr>
          <w:lang w:val="it-IT"/>
        </w:rPr>
        <w:t>. Bassnett 2002: 59; también: Hernández y López Fonseca 2017: 12, donde se habla de “transvase” de una lengua a otra).</w:t>
      </w:r>
    </w:p>
  </w:footnote>
  <w:footnote w:id="175">
    <w:p w:rsidR="00C961AE" w:rsidRPr="00411A82" w:rsidRDefault="00C961AE" w:rsidP="00790196">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En el </w:t>
      </w:r>
      <w:r w:rsidRPr="00411A82">
        <w:t>título</w:t>
      </w:r>
      <w:r w:rsidRPr="00411A82">
        <w:rPr>
          <w:lang w:val="it-IT"/>
        </w:rPr>
        <w:t xml:space="preserve"> </w:t>
      </w:r>
      <w:r w:rsidRPr="00411A82">
        <w:rPr>
          <w:i/>
          <w:lang w:val="it-IT"/>
        </w:rPr>
        <w:t>Jo també sóc catalana</w:t>
      </w:r>
      <w:r w:rsidRPr="00411A82">
        <w:rPr>
          <w:lang w:val="it-IT"/>
        </w:rPr>
        <w:t xml:space="preserve"> observamos una referencia a una frase de efecto que es posible encontrar en Francesc Candel (1964: 52): al visitar una escuela de Sant Ildefons durante el periodo de redacción del libro </w:t>
      </w:r>
      <w:r w:rsidRPr="00411A82">
        <w:rPr>
          <w:i/>
          <w:lang w:val="it-IT"/>
        </w:rPr>
        <w:t>Els altres catalans</w:t>
      </w:r>
      <w:r w:rsidRPr="00411A82">
        <w:rPr>
          <w:lang w:val="it-IT"/>
        </w:rPr>
        <w:t>, Candel preguntó a un maestro que cuántos ni</w:t>
      </w:r>
      <w:r w:rsidRPr="00411A82">
        <w:rPr>
          <w:rFonts w:cstheme="minorHAnsi"/>
          <w:lang w:val="it-IT"/>
        </w:rPr>
        <w:t>ñ</w:t>
      </w:r>
      <w:r w:rsidRPr="00411A82">
        <w:rPr>
          <w:lang w:val="it-IT"/>
        </w:rPr>
        <w:t xml:space="preserve">os catalanes había. Cuenta Candel: “El maestro, que entendió mi pregunta </w:t>
      </w:r>
      <w:r w:rsidRPr="00411A82">
        <w:rPr>
          <w:rFonts w:cstheme="minorHAnsi"/>
          <w:lang w:val="it-IT"/>
        </w:rPr>
        <w:t>[…] contestó: «Dos, quizás tres, como mucho». Sin embargo, ya más de la mitad de los niños, que habían oído la pregunta, habían alzado la mano, exclamando: «</w:t>
      </w:r>
      <w:r w:rsidRPr="00411A82">
        <w:rPr>
          <w:rFonts w:cstheme="minorHAnsi"/>
          <w:i/>
          <w:lang w:val="it-IT"/>
        </w:rPr>
        <w:t>Señor maestro, yo también soy catalán</w:t>
      </w:r>
      <w:r w:rsidRPr="00411A82">
        <w:rPr>
          <w:rFonts w:cstheme="minorHAnsi"/>
          <w:lang w:val="it-IT"/>
        </w:rPr>
        <w:t xml:space="preserve">».” [Subrayado y castellano en el original]. </w:t>
      </w:r>
    </w:p>
  </w:footnote>
  <w:footnote w:id="176">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En el conjunto de las obras escritas por mujeres de origen marroquí que se expresan en catalán, hay que incluir </w:t>
      </w:r>
      <w:r w:rsidRPr="00411A82">
        <w:rPr>
          <w:i/>
        </w:rPr>
        <w:t>La lluita de la dona bereber</w:t>
      </w:r>
      <w:r w:rsidRPr="00411A82">
        <w:t>, de Jamila Al Hassani (Ediciones Oblicuas, 2013).</w:t>
      </w:r>
    </w:p>
  </w:footnote>
  <w:footnote w:id="177">
    <w:p w:rsidR="00C961AE" w:rsidRPr="00411A82" w:rsidRDefault="00C961AE" w:rsidP="00083F0C">
      <w:pPr>
        <w:pStyle w:val="Testonotaapidipagina"/>
        <w:spacing w:line="360" w:lineRule="auto"/>
        <w:ind w:right="566"/>
        <w:jc w:val="both"/>
        <w:rPr>
          <w:lang w:val="it-IT"/>
        </w:rPr>
      </w:pPr>
      <w:r w:rsidRPr="00411A82">
        <w:rPr>
          <w:rStyle w:val="Rimandonotaapidipagina"/>
        </w:rPr>
        <w:footnoteRef/>
      </w:r>
      <w:r w:rsidRPr="00411A82">
        <w:t xml:space="preserve"> Sandra Cisneros es una de las “pioneras en la inclusión de </w:t>
      </w:r>
      <w:r w:rsidRPr="00411A82">
        <w:rPr>
          <w:rFonts w:cstheme="minorHAnsi"/>
        </w:rPr>
        <w:t>[...]</w:t>
      </w:r>
      <w:r w:rsidRPr="00411A82">
        <w:t xml:space="preserve"> voces </w:t>
      </w:r>
      <w:r w:rsidRPr="00411A82">
        <w:rPr>
          <w:rFonts w:cstheme="minorHAnsi"/>
        </w:rPr>
        <w:t>[intersticiales]</w:t>
      </w:r>
      <w:r w:rsidRPr="00411A82">
        <w:t xml:space="preserve"> en el canon literario; </w:t>
      </w:r>
      <w:r w:rsidRPr="00411A82">
        <w:rPr>
          <w:rFonts w:cstheme="minorHAnsi"/>
        </w:rPr>
        <w:t>[...] chicana, tercera generación de mexicanos instalados en Chicago, [...] en sus obras describe una infancia a caballo entre dos mundos: no sólo por los barrios donde habitaba, el acento híbrido del spanglish o del color de su piel, sino también por las idas y venidas físicas y constantes entre Chicago y México DF. [...] veinte años más tarde podemos encontrar un reflejo de estas idas y venidas y también de la no pertenencia total en nuestra sociedad [</w:t>
      </w:r>
      <w:r w:rsidRPr="00411A82">
        <w:t>en</w:t>
      </w:r>
      <w:r w:rsidRPr="00411A82">
        <w:rPr>
          <w:rFonts w:cstheme="minorHAnsi"/>
        </w:rPr>
        <w:t>]</w:t>
      </w:r>
      <w:r w:rsidRPr="00411A82">
        <w:t xml:space="preserve"> Laila Karrouch i Najat El Hachmi” (Castellano 2011a). Según Cristián H. Ricci, El Hachmi se pone concientemente en intertextualidad con Sandra Cisneros: “ambos textos presentan claros paralelismos </w:t>
      </w:r>
      <w:r w:rsidRPr="00411A82">
        <w:rPr>
          <w:rFonts w:cstheme="minorHAnsi"/>
        </w:rPr>
        <w:t>[...] que se pueden resumir en la edad de las muchachas (doce años), el abuso sexual, padres abusivos, amistades peligrosas y la entrega a la escritura como método terapéutico”</w:t>
      </w:r>
      <w:r w:rsidRPr="00411A82">
        <w:t xml:space="preserve"> (2014: 240).</w:t>
      </w:r>
    </w:p>
  </w:footnote>
  <w:footnote w:id="178">
    <w:p w:rsidR="00C961AE" w:rsidRPr="00411A82" w:rsidRDefault="00C961AE" w:rsidP="00C77A94">
      <w:pPr>
        <w:pStyle w:val="Testonotaapidipagina"/>
        <w:spacing w:line="360" w:lineRule="auto"/>
        <w:ind w:right="566"/>
        <w:jc w:val="both"/>
        <w:rPr>
          <w:rFonts w:cstheme="minorHAnsi"/>
          <w:shd w:val="clear" w:color="auto" w:fill="FFFFFF"/>
        </w:rPr>
      </w:pPr>
      <w:r w:rsidRPr="00411A82">
        <w:rPr>
          <w:rStyle w:val="Rimandonotaapidipagina"/>
        </w:rPr>
        <w:footnoteRef/>
      </w:r>
      <w:r w:rsidRPr="00411A82">
        <w:t xml:space="preserve"> </w:t>
      </w:r>
      <w:r w:rsidRPr="00411A82">
        <w:rPr>
          <w:rFonts w:cstheme="minorHAnsi"/>
          <w:lang w:val="it-IT"/>
        </w:rPr>
        <w:t xml:space="preserve">“Ya apenas me reconozco en la palabra marroquí, que soy más de aquí que de ningún otro lugar”. </w:t>
      </w:r>
      <w:r w:rsidRPr="00411A82">
        <w:t xml:space="preserve"> </w:t>
      </w:r>
    </w:p>
  </w:footnote>
  <w:footnote w:id="179">
    <w:p w:rsidR="00C961AE" w:rsidRPr="00411A82" w:rsidRDefault="00C961AE" w:rsidP="00DA3451">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“Mientras </w:t>
      </w:r>
      <w:r w:rsidRPr="00411A82">
        <w:rPr>
          <w:rFonts w:cstheme="minorHAnsi"/>
          <w:lang w:val="it-IT"/>
        </w:rPr>
        <w:t>alguien</w:t>
      </w:r>
      <w:r w:rsidRPr="00411A82">
        <w:rPr>
          <w:lang w:val="it-IT"/>
        </w:rPr>
        <w:t xml:space="preserve"> los discrimine”. </w:t>
      </w:r>
    </w:p>
  </w:footnote>
  <w:footnote w:id="180">
    <w:p w:rsidR="00C961AE" w:rsidRPr="00411A82" w:rsidRDefault="00C961AE" w:rsidP="001920F7">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“Diáspora” es un término histórico que hace referencia a la “dispersión de los judíos exiliados de su país” (DRAE) aquí usado en su segundo significado, más general, de “dispersión de grupos humanos que abandonan su lugar de origen” (DRAE). Como precisa Chantal Saint-Blancat, el fenómeno de la diáspora presupone un criterio en común a todas las experiencias de desplazamiento, o sea, que “permanezca el mantenimiento de enlaces materiales y simbólicos con la comunidad de origen” (1995: 16). Cuando ya se acaben las relaciones con el país de procedencia, cuya existencia es indispensable para que haya “relaciones dinámicas con la tierra de origen” (</w:t>
      </w:r>
      <w:r w:rsidRPr="00EB4009">
        <w:rPr>
          <w:i/>
          <w:lang w:val="it-IT"/>
        </w:rPr>
        <w:t>ibíd</w:t>
      </w:r>
      <w:r w:rsidRPr="00EB4009">
        <w:rPr>
          <w:lang w:val="it-IT"/>
        </w:rPr>
        <w:t xml:space="preserve">., </w:t>
      </w:r>
      <w:r w:rsidRPr="00411A82">
        <w:rPr>
          <w:lang w:val="it-IT"/>
        </w:rPr>
        <w:t xml:space="preserve">16-17), ya no se puede hablar de diáspora. La supervivencia de la diáspora consiste en saber mantener “dos tipos de autonomía: 1. Saber mantener su propia especificidad hacia la sociedad hospitante; 2. tomar distancias de la sociedad de origen con el fin de escoger estrategias propias de integración, además que </w:t>
      </w:r>
      <w:r w:rsidRPr="0076234A">
        <w:rPr>
          <w:lang w:val="it-IT"/>
        </w:rPr>
        <w:t>criterios de identificación y socialización específicos” (</w:t>
      </w:r>
      <w:r w:rsidRPr="0076234A">
        <w:rPr>
          <w:rFonts w:ascii="Times New Roman" w:hAnsi="Times New Roman" w:cs="Times New Roman"/>
          <w:i/>
        </w:rPr>
        <w:t>ibíd.</w:t>
      </w:r>
      <w:r w:rsidRPr="0076234A">
        <w:rPr>
          <w:lang w:val="it-IT"/>
        </w:rPr>
        <w:t>). Para sintetizar, la tensión</w:t>
      </w:r>
      <w:r w:rsidRPr="00411A82">
        <w:rPr>
          <w:lang w:val="it-IT"/>
        </w:rPr>
        <w:t xml:space="preserve"> existente en el concepto de diáspora reside en una “doble estrategia: en la afirmación y en el mantenimiento de una identidad colectiva y, en paralelo, su integración en la sociedad de acogida” (</w:t>
      </w:r>
      <w:r w:rsidRPr="00EB4009">
        <w:rPr>
          <w:i/>
          <w:lang w:val="it-IT"/>
        </w:rPr>
        <w:t>ibíd</w:t>
      </w:r>
      <w:r w:rsidRPr="00EB4009">
        <w:rPr>
          <w:lang w:val="it-IT"/>
        </w:rPr>
        <w:t>.,</w:t>
      </w:r>
      <w:r w:rsidRPr="00411A82">
        <w:rPr>
          <w:lang w:val="it-IT"/>
        </w:rPr>
        <w:t>19).</w:t>
      </w:r>
    </w:p>
  </w:footnote>
  <w:footnote w:id="181">
    <w:p w:rsidR="00C961AE" w:rsidRPr="00411A82" w:rsidRDefault="00C961AE" w:rsidP="006D0BCD">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rFonts w:ascii="Times New Roman" w:hAnsi="Times New Roman" w:cs="Times New Roman"/>
          <w:lang w:val="it-IT"/>
        </w:rPr>
        <w:t>Con referencia a la distinción propuesta por Anjali Prabhu (2007: 13-14) entre “narrativas diaspóricas” y “narrativas de la creolización”, Cristián H. Ricci explica que las primeras “se basan en un trauma pasado que sirve de unión del grupo en un discurso de victimismo” (2017: 588), mientras que en las segundas</w:t>
      </w:r>
      <w:r w:rsidRPr="00411A82">
        <w:rPr>
          <w:rFonts w:ascii="Times New Roman" w:hAnsi="Times New Roman" w:cs="Times New Roman"/>
        </w:rPr>
        <w:t xml:space="preserve"> </w:t>
      </w:r>
      <w:r w:rsidRPr="00411A82">
        <w:rPr>
          <w:rFonts w:ascii="Times New Roman" w:hAnsi="Times New Roman" w:cs="Times New Roman"/>
          <w:lang w:val="it-IT"/>
        </w:rPr>
        <w:t>subyace un orgullo por la hibridez” en una perspectiva de interacción.</w:t>
      </w:r>
    </w:p>
  </w:footnote>
  <w:footnote w:id="182">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Algunos proponen referirse a los ni</w:t>
      </w:r>
      <w:r w:rsidRPr="00411A82">
        <w:rPr>
          <w:rFonts w:cstheme="minorHAnsi"/>
        </w:rPr>
        <w:t>ñ</w:t>
      </w:r>
      <w:r w:rsidRPr="00411A82">
        <w:t xml:space="preserve">os que llegan al país de migración como a “generación 1,5” (Rubén Rumbaut </w:t>
      </w:r>
      <w:r w:rsidRPr="00411A82">
        <w:rPr>
          <w:i/>
        </w:rPr>
        <w:t>apud</w:t>
      </w:r>
      <w:r w:rsidRPr="00411A82">
        <w:t xml:space="preserve"> Pérez-Firmat 1994, s/p; Bernechea 2013: 27), es decir, la generación que es “fruto de la reagrupación familiar” (Arnau i Segarra 2016, s/p). Las obras de los escritores de la generación 1,5 en Catalu</w:t>
      </w:r>
      <w:r w:rsidRPr="00411A82">
        <w:rPr>
          <w:rFonts w:cstheme="minorHAnsi"/>
        </w:rPr>
        <w:t>ñ</w:t>
      </w:r>
      <w:r w:rsidRPr="00411A82">
        <w:t>a, de la que El Hachmi forma parte, también pueden enmarcarse dentro de lo que se puede llamar “</w:t>
      </w:r>
      <w:r w:rsidRPr="00411A82">
        <w:rPr>
          <w:rFonts w:ascii="Times New Roman" w:hAnsi="Times New Roman" w:cs="Times New Roman"/>
        </w:rPr>
        <w:t xml:space="preserve">escrituras del yo </w:t>
      </w:r>
      <w:r w:rsidRPr="0076234A">
        <w:rPr>
          <w:rFonts w:ascii="Times New Roman" w:hAnsi="Times New Roman" w:cs="Times New Roman"/>
        </w:rPr>
        <w:t>híbrido” (</w:t>
      </w:r>
      <w:r w:rsidRPr="0076234A">
        <w:rPr>
          <w:rFonts w:ascii="Times New Roman" w:hAnsi="Times New Roman" w:cs="Times New Roman"/>
          <w:i/>
        </w:rPr>
        <w:t>ibíd.</w:t>
      </w:r>
      <w:r w:rsidRPr="0076234A">
        <w:rPr>
          <w:rFonts w:ascii="Times New Roman" w:hAnsi="Times New Roman" w:cs="Times New Roman"/>
        </w:rPr>
        <w:t>).</w:t>
      </w:r>
      <w:r w:rsidRPr="0076234A">
        <w:t xml:space="preserve"> </w:t>
      </w:r>
      <w:r w:rsidRPr="0076234A">
        <w:rPr>
          <w:rFonts w:ascii="Times New Roman" w:hAnsi="Times New Roman" w:cs="Times New Roman"/>
        </w:rPr>
        <w:t>El Hachmi ha declarado preferir, entre todas, la denominación de</w:t>
      </w:r>
      <w:r w:rsidRPr="00411A82">
        <w:rPr>
          <w:rFonts w:ascii="Times New Roman" w:hAnsi="Times New Roman" w:cs="Times New Roman"/>
        </w:rPr>
        <w:t xml:space="preserve"> “generación de frontera” (JTSC 13).</w:t>
      </w:r>
    </w:p>
  </w:footnote>
  <w:footnote w:id="183">
    <w:p w:rsidR="00C961AE" w:rsidRPr="00411A82" w:rsidRDefault="00C961AE" w:rsidP="004E1226">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La lengua vehicular del sistema escolar en Catalu</w:t>
      </w:r>
      <w:r w:rsidRPr="00411A82">
        <w:rPr>
          <w:rFonts w:cstheme="minorHAnsi"/>
          <w:lang w:val="it-IT"/>
        </w:rPr>
        <w:t>ñ</w:t>
      </w:r>
      <w:r w:rsidRPr="00411A82">
        <w:rPr>
          <w:lang w:val="it-IT"/>
        </w:rPr>
        <w:t>a, desde la primaria a la universidad, es el catalán. (Sobre la situación actual de la lengua catalana junto a una breve referencia histórica, cf. Marí Mayans 2015).</w:t>
      </w:r>
    </w:p>
  </w:footnote>
  <w:footnote w:id="184">
    <w:p w:rsidR="00C961AE" w:rsidRPr="00411A82" w:rsidRDefault="00C961AE" w:rsidP="00AA57BF">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rFonts w:cstheme="minorHAnsi"/>
          <w:lang w:val="it-IT"/>
        </w:rPr>
        <w:t>“Una lectora voraz desde que aprendió a leer en catalán” (El Hachmi 2004: 13-14).</w:t>
      </w:r>
    </w:p>
  </w:footnote>
  <w:footnote w:id="185">
    <w:p w:rsidR="00C961AE" w:rsidRPr="00411A82" w:rsidRDefault="00C961AE" w:rsidP="00533CBB">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i/>
          <w:lang w:val="it-IT"/>
        </w:rPr>
        <w:t>Cf.</w:t>
      </w:r>
      <w:r w:rsidRPr="00411A82">
        <w:rPr>
          <w:lang w:val="it-IT"/>
        </w:rPr>
        <w:t xml:space="preserve"> la presencia de un estilo </w:t>
      </w:r>
      <w:r w:rsidRPr="00411A82">
        <w:rPr>
          <w:rFonts w:cstheme="minorHAnsi"/>
          <w:lang w:val="it-IT"/>
        </w:rPr>
        <w:t>narrativo</w:t>
      </w:r>
      <w:r w:rsidRPr="00411A82">
        <w:rPr>
          <w:lang w:val="it-IT"/>
        </w:rPr>
        <w:t xml:space="preserve"> típico de la oralidad en LUP. Kathryn Crameri observa, por ejemplo, que “El Hachmi escribe de tal manera que no hay separación formal entre el diálogo y la narración: se disuelven el uno en el otro” (2014: 284).</w:t>
      </w:r>
    </w:p>
  </w:footnote>
  <w:footnote w:id="186">
    <w:p w:rsidR="00C961AE" w:rsidRPr="00411A82" w:rsidRDefault="00C961AE" w:rsidP="00D5719A">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En adelante </w:t>
      </w:r>
      <w:r w:rsidRPr="00411A82">
        <w:rPr>
          <w:i/>
          <w:lang w:val="it-IT"/>
        </w:rPr>
        <w:t>Jo també sóc catalana</w:t>
      </w:r>
      <w:r w:rsidRPr="00411A82">
        <w:rPr>
          <w:lang w:val="it-IT"/>
        </w:rPr>
        <w:t xml:space="preserve"> se citará como JTSC. </w:t>
      </w:r>
    </w:p>
  </w:footnote>
  <w:footnote w:id="187">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No se ha realizado hasta la fecha una traducción castellana de este libro, por ser considerado demasiado “catalanista” (Ricci 2010b: 90). Sin embargo, algunos fragmentos de los capítulos 1 y 2 están disponibles en traducción castellana (a cargo de Sílvia Roig-Martínez) en Rueda 2010: 245-255.</w:t>
      </w:r>
    </w:p>
  </w:footnote>
  <w:footnote w:id="188">
    <w:p w:rsidR="00C961AE" w:rsidRPr="00704392" w:rsidRDefault="00C961AE" w:rsidP="00FA2E9F">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w:t>
      </w:r>
      <w:r w:rsidRPr="00411A82">
        <w:rPr>
          <w:rFonts w:cstheme="minorHAnsi"/>
          <w:lang w:val="it-IT"/>
        </w:rPr>
        <w:t xml:space="preserve">Un híbrido transgenérico […] un libro de carácter vivencial que recoge una trayectoria vital con relación al hecho migratorio pero que al mismo tiempo quiere reflejar las ideas </w:t>
      </w:r>
      <w:r w:rsidRPr="00704392">
        <w:rPr>
          <w:rFonts w:cstheme="minorHAnsi"/>
          <w:lang w:val="it-IT"/>
        </w:rPr>
        <w:t xml:space="preserve">maceradas a partir de esta trayectoria”. </w:t>
      </w:r>
    </w:p>
  </w:footnote>
  <w:footnote w:id="189">
    <w:p w:rsidR="00C961AE" w:rsidRPr="00704392" w:rsidRDefault="00C961AE" w:rsidP="002575DA">
      <w:pPr>
        <w:pStyle w:val="Testonotaapidipagina"/>
        <w:spacing w:line="360" w:lineRule="auto"/>
        <w:ind w:right="566"/>
        <w:jc w:val="both"/>
        <w:rPr>
          <w:lang w:val="it-IT"/>
        </w:rPr>
      </w:pPr>
      <w:r w:rsidRPr="00704392">
        <w:rPr>
          <w:rStyle w:val="Rimandonotaapidipagina"/>
        </w:rPr>
        <w:footnoteRef/>
      </w:r>
      <w:r w:rsidRPr="00704392">
        <w:t xml:space="preserve"> </w:t>
      </w:r>
      <w:r w:rsidRPr="00704392">
        <w:rPr>
          <w:lang w:val="it-IT"/>
        </w:rPr>
        <w:t>Silvana Serafin destaca la dificultad de clasificar las obras asimilables al marco de la literatura migrante: “desde siempre la novela de la emigración se confunde con la autobiografía, con los libros de viaje, de iniciación, de formación, de diásporas y de exilio” (2014: 6).</w:t>
      </w:r>
    </w:p>
  </w:footnote>
  <w:footnote w:id="190">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En JTSC (p. 60) El Hachmi observa a unos </w:t>
      </w:r>
      <w:r w:rsidRPr="00411A82">
        <w:rPr>
          <w:rFonts w:cstheme="minorHAnsi"/>
          <w:lang w:val="it-IT"/>
        </w:rPr>
        <w:t>niños recién llegados de Marruecos mientras desenvuelve su trabajo como mediadora. Su reflexión sobre el cambio que están a punto de vivir en sus personas, tiene origen en el hecho de verse reflejada en ellos y de saber que pronto empezarán a hablar catalán entre ellos y hasta la piel les cambiará de color al hacerse más clara; pronto esos niños mirarán atrás y se verán diferentes de lo que eran.</w:t>
      </w:r>
    </w:p>
  </w:footnote>
  <w:footnote w:id="191">
    <w:p w:rsidR="00C961AE" w:rsidRPr="00411A82" w:rsidRDefault="00C961AE" w:rsidP="00F87332">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Sobre el componente dialógico entre autor y lector </w:t>
      </w:r>
      <w:r w:rsidRPr="00411A82">
        <w:rPr>
          <w:i/>
          <w:lang w:val="it-IT"/>
        </w:rPr>
        <w:t>cf</w:t>
      </w:r>
      <w:r w:rsidRPr="00411A82">
        <w:rPr>
          <w:lang w:val="it-IT"/>
        </w:rPr>
        <w:t>., también, Lequin y Verthuy 1996.</w:t>
      </w:r>
    </w:p>
  </w:footnote>
  <w:footnote w:id="192">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i/>
          <w:lang w:val="it-IT"/>
        </w:rPr>
        <w:t>Cf.</w:t>
      </w:r>
      <w:r w:rsidRPr="00411A82">
        <w:rPr>
          <w:lang w:val="it-IT"/>
        </w:rPr>
        <w:t xml:space="preserve"> también Alós 2008.</w:t>
      </w:r>
    </w:p>
  </w:footnote>
  <w:footnote w:id="193">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rFonts w:cstheme="minorHAnsi"/>
        </w:rPr>
        <w:t>¿</w:t>
      </w:r>
      <w:r w:rsidRPr="00411A82">
        <w:t>Qué es lo que más te gusta de aquí?”</w:t>
      </w:r>
      <w:r w:rsidRPr="00411A82">
        <w:rPr>
          <w:lang w:val="it-IT"/>
        </w:rPr>
        <w:t xml:space="preserve"> (JTSC 62). </w:t>
      </w:r>
    </w:p>
  </w:footnote>
  <w:footnote w:id="194">
    <w:p w:rsidR="00C961AE" w:rsidRPr="00411A82" w:rsidRDefault="00C961AE" w:rsidP="00E01DA1">
      <w:pPr>
        <w:pStyle w:val="Testonotaapidipagina"/>
        <w:spacing w:line="360" w:lineRule="auto"/>
        <w:ind w:right="566"/>
        <w:jc w:val="both"/>
        <w:rPr>
          <w:lang w:val="it-IT"/>
        </w:rPr>
      </w:pPr>
      <w:r w:rsidRPr="00411A82">
        <w:rPr>
          <w:rStyle w:val="Rimandonotaapidipagina"/>
        </w:rPr>
        <w:footnoteRef/>
      </w:r>
      <w:r w:rsidRPr="00411A82">
        <w:t xml:space="preserve"> “Tus palabras sólo demuestran que no he sabido transmitirte mi mensaje, o bien que no me has escuchado todo el tiempo. Esta pregunta se hace a un turista, a alguien que está de paso, que va a ver museos y montes, media pensión con media botellita de champú en regalo. Puedo contestarte que la Sagrada Familia o las playas abruptas de la Costa Brava, pero prefiero que reflexiones y te digo </w:t>
      </w:r>
      <w:r w:rsidRPr="00411A82">
        <w:rPr>
          <w:rFonts w:cstheme="minorHAnsi"/>
          <w:lang w:val="it-IT"/>
        </w:rPr>
        <w:t>«</w:t>
      </w:r>
      <w:r w:rsidRPr="00411A82">
        <w:rPr>
          <w:lang w:val="it-IT"/>
        </w:rPr>
        <w:t xml:space="preserve">Y a ti, </w:t>
      </w:r>
      <w:r w:rsidRPr="00411A82">
        <w:rPr>
          <w:rFonts w:cstheme="minorHAnsi"/>
          <w:lang w:val="it-IT"/>
        </w:rPr>
        <w:t>¿</w:t>
      </w:r>
      <w:r w:rsidRPr="00411A82">
        <w:rPr>
          <w:lang w:val="it-IT"/>
        </w:rPr>
        <w:t>qué es lo que más te gusta de aquí?</w:t>
      </w:r>
      <w:r w:rsidRPr="00411A82">
        <w:rPr>
          <w:rFonts w:cstheme="minorHAnsi"/>
          <w:lang w:val="it-IT"/>
        </w:rPr>
        <w:t>»</w:t>
      </w:r>
      <w:r w:rsidRPr="00411A82">
        <w:rPr>
          <w:lang w:val="it-IT"/>
        </w:rPr>
        <w:t xml:space="preserve"> (JTSC 62). </w:t>
      </w:r>
    </w:p>
  </w:footnote>
  <w:footnote w:id="195">
    <w:p w:rsidR="00C961AE" w:rsidRPr="00411A82" w:rsidRDefault="00C961AE" w:rsidP="003504E0">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“Más de aquí que de ningún otro lugar” (JTSC 62).</w:t>
      </w:r>
    </w:p>
  </w:footnote>
  <w:footnote w:id="196">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“No entiendes que quiero a este país tanto como lo quieres tú, que mis recuerdos más intensos se esconden en las piedras antig</w:t>
      </w:r>
      <w:r w:rsidRPr="00411A82">
        <w:rPr>
          <w:rFonts w:cstheme="minorHAnsi"/>
        </w:rPr>
        <w:t>u</w:t>
      </w:r>
      <w:r w:rsidRPr="00411A82">
        <w:t xml:space="preserve">as de algunos callejones estrechos, que aquí tengo los amigos, los conocidos, el trabajo” </w:t>
      </w:r>
      <w:r w:rsidRPr="00411A82">
        <w:rPr>
          <w:lang w:val="it-IT"/>
        </w:rPr>
        <w:t>(JTSC 62).</w:t>
      </w:r>
    </w:p>
  </w:footnote>
  <w:footnote w:id="197">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A partir de ese momento existieron dos Najats en el mundo: una, la marroquí, seguía con las costumbres anheladas, jugaba a ser novia con los pa</w:t>
      </w:r>
      <w:r w:rsidRPr="00411A82">
        <w:rPr>
          <w:rFonts w:cstheme="minorHAnsi"/>
          <w:lang w:val="it-IT"/>
        </w:rPr>
        <w:t>ñ</w:t>
      </w:r>
      <w:r w:rsidRPr="00411A82">
        <w:rPr>
          <w:lang w:val="it-IT"/>
        </w:rPr>
        <w:t>uelos de la madre, so</w:t>
      </w:r>
      <w:r w:rsidRPr="00411A82">
        <w:rPr>
          <w:rFonts w:cstheme="minorHAnsi"/>
          <w:lang w:val="it-IT"/>
        </w:rPr>
        <w:t>ñ</w:t>
      </w:r>
      <w:r w:rsidRPr="00411A82">
        <w:rPr>
          <w:lang w:val="it-IT"/>
        </w:rPr>
        <w:t>aba con fiestas de mujeres bailando la danza del vientre, de puertas adentro, y la otra, la catalana, se mostraba puertas afuera. Ninguna de las dos hablaba con la otra, el pacto de silencio se había establecido para no volver a sentir la verg</w:t>
      </w:r>
      <w:r w:rsidRPr="00411A82">
        <w:rPr>
          <w:rFonts w:cstheme="minorHAnsi"/>
          <w:lang w:val="it-IT"/>
        </w:rPr>
        <w:t>ü</w:t>
      </w:r>
      <w:r w:rsidRPr="00411A82">
        <w:rPr>
          <w:lang w:val="it-IT"/>
        </w:rPr>
        <w:t>enza</w:t>
      </w:r>
      <w:r w:rsidRPr="00411A82">
        <w:rPr>
          <w:rFonts w:cstheme="minorHAnsi"/>
          <w:lang w:val="it-IT"/>
        </w:rPr>
        <w:t>”.</w:t>
      </w:r>
    </w:p>
  </w:footnote>
  <w:footnote w:id="198">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w:t>
      </w:r>
      <w:r w:rsidRPr="00411A82">
        <w:rPr>
          <w:rFonts w:cstheme="minorHAnsi"/>
          <w:lang w:val="it-IT"/>
        </w:rPr>
        <w:t>D</w:t>
      </w:r>
      <w:r w:rsidRPr="00411A82">
        <w:rPr>
          <w:lang w:val="it-IT"/>
        </w:rPr>
        <w:t>e ningún lugar” (JTSC 91)</w:t>
      </w:r>
      <w:r w:rsidRPr="00411A82">
        <w:rPr>
          <w:rFonts w:cstheme="minorHAnsi"/>
          <w:lang w:val="it-IT"/>
        </w:rPr>
        <w:t>.</w:t>
      </w:r>
    </w:p>
  </w:footnote>
  <w:footnote w:id="199">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“Todos tenemos un sueño, un ideal imaginario cuya existencia es necesaria para seguir adelante: el mío es poder dejar de hablar de inmigración algún día, no tener que dar más vueltas a las etiquetas, no tener que explicar por enésima vez de donde vengo o, al menos, que este hecho no tenga el peso específico que tiene. De momento, sin embargo, no parece que nuestra sociedad tenga suficiente experienca en este campo para poder alcanzar este grado de madurez en el trato de la diversidad, un trato que no debería distinguir a los individuos por el lugar donde nacieron”.</w:t>
      </w:r>
    </w:p>
  </w:footnote>
  <w:footnote w:id="200">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“Cuando alguien te dice que te integres, lo que en realidad te está pidiendo es que te desintegres, que borres cualquier rastro de tiempos anteriores, de vestigios culturales o religiosos, que lo olvides todo y sólo recuerdes sus recuerdos, su pasado” (JTSC 90). </w:t>
      </w:r>
    </w:p>
  </w:footnote>
  <w:footnote w:id="201">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Véase la e</w:t>
      </w:r>
      <w:r w:rsidRPr="00411A82">
        <w:rPr>
          <w:rFonts w:cstheme="minorHAnsi"/>
          <w:lang w:val="it-IT"/>
        </w:rPr>
        <w:t>ntrada “fenómeno” en el DRAE.</w:t>
      </w:r>
    </w:p>
  </w:footnote>
  <w:footnote w:id="202">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El caso al que se hace referencia es la entrevista para el programa </w:t>
      </w:r>
      <w:r w:rsidRPr="00411A82">
        <w:rPr>
          <w:i/>
          <w:lang w:val="it-IT"/>
        </w:rPr>
        <w:t>A vivir que son dos días</w:t>
      </w:r>
      <w:r w:rsidRPr="00411A82">
        <w:rPr>
          <w:lang w:val="it-IT"/>
        </w:rPr>
        <w:t xml:space="preserve"> con Montserrat Domínguez de Cadena SER y el blog del programa mismo El Boomeran(g) (Song 2014: 47-48).</w:t>
      </w:r>
    </w:p>
  </w:footnote>
  <w:footnote w:id="203">
    <w:p w:rsidR="00C961AE" w:rsidRPr="00411A82" w:rsidRDefault="00C961AE" w:rsidP="00DA5D28">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“Los escritores migrantes quieren ser aceptados en el mainstream, pero no se dan cuenta de que ser un verdadero escritor migrante significa ¡estar a la cabeza del mainstream de nuestro tiempo!” (Gnisci 2010: 3-4).</w:t>
      </w:r>
    </w:p>
  </w:footnote>
  <w:footnote w:id="204">
    <w:p w:rsidR="00C961AE" w:rsidRPr="00411A82" w:rsidRDefault="00C961AE" w:rsidP="00790196">
      <w:pPr>
        <w:pStyle w:val="Testonotaapidipagina"/>
        <w:spacing w:line="360" w:lineRule="auto"/>
        <w:ind w:right="566"/>
        <w:jc w:val="both"/>
        <w:rPr>
          <w:lang w:val="it-IT"/>
        </w:rPr>
      </w:pPr>
      <w:r w:rsidRPr="00411A82">
        <w:rPr>
          <w:rStyle w:val="Rimandonotaapidipagina"/>
        </w:rPr>
        <w:footnoteRef/>
      </w:r>
      <w:r w:rsidRPr="00411A82">
        <w:t xml:space="preserve"> LUP fue definido “autobiografía ficticia” por Landry-Wilfrid Miampika, experto en estudios postcoloniales y en las relaciones literarias entre España y África (</w:t>
      </w:r>
      <w:r w:rsidRPr="00411A82">
        <w:rPr>
          <w:i/>
        </w:rPr>
        <w:t>apud</w:t>
      </w:r>
      <w:r w:rsidRPr="00411A82">
        <w:t xml:space="preserve"> Ricci 2010b: 72).</w:t>
      </w:r>
    </w:p>
  </w:footnote>
  <w:footnote w:id="205">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Para un recorrido sobre los trabajos teóricos en tema de género y migraciones femeninas en Italia y Espa</w:t>
      </w:r>
      <w:r w:rsidRPr="00411A82">
        <w:rPr>
          <w:rFonts w:cstheme="minorHAnsi"/>
        </w:rPr>
        <w:t>ñ</w:t>
      </w:r>
      <w:r w:rsidRPr="00411A82">
        <w:t>a, véase Campani 2010. En Espa</w:t>
      </w:r>
      <w:r w:rsidRPr="00411A82">
        <w:rPr>
          <w:rFonts w:cstheme="minorHAnsi"/>
        </w:rPr>
        <w:t>ñ</w:t>
      </w:r>
      <w:r w:rsidRPr="00411A82">
        <w:t>a, particularmente, el tema ha sido planteado en relación con las estructuras del patriarcado y las consiguientes disparidades de género presentes en el mercado laboral (162).</w:t>
      </w:r>
    </w:p>
  </w:footnote>
  <w:footnote w:id="206">
    <w:p w:rsidR="00C961AE" w:rsidRPr="00D608E1"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Tras un análisis de todas las referencias directas o indirectas a obras y autores de la literatura catalana que hemos apuntado en </w:t>
      </w:r>
      <w:r w:rsidRPr="00411A82">
        <w:rPr>
          <w:i/>
        </w:rPr>
        <w:t>La filla estrangera</w:t>
      </w:r>
      <w:r w:rsidRPr="00411A82">
        <w:t>, se</w:t>
      </w:r>
      <w:r w:rsidRPr="00411A82">
        <w:rPr>
          <w:rFonts w:cstheme="minorHAnsi"/>
        </w:rPr>
        <w:t>ñ</w:t>
      </w:r>
      <w:r w:rsidRPr="00411A82">
        <w:t>alamos los siguientes nombres y títulos: Montserrat Roig (</w:t>
      </w:r>
      <w:r w:rsidRPr="00411A82">
        <w:rPr>
          <w:i/>
        </w:rPr>
        <w:t>Ramona adéu</w:t>
      </w:r>
      <w:r w:rsidRPr="00411A82">
        <w:t>), Carmen Laforet (</w:t>
      </w:r>
      <w:r w:rsidRPr="00411A82">
        <w:rPr>
          <w:i/>
        </w:rPr>
        <w:t>Nada</w:t>
      </w:r>
      <w:r w:rsidRPr="00411A82">
        <w:t>), Maria-Mercè Mar</w:t>
      </w:r>
      <w:r w:rsidRPr="00411A82">
        <w:rPr>
          <w:rFonts w:cstheme="minorHAnsi"/>
        </w:rPr>
        <w:t>ç</w:t>
      </w:r>
      <w:r w:rsidRPr="00411A82">
        <w:t>al (</w:t>
      </w:r>
      <w:r w:rsidRPr="00411A82">
        <w:rPr>
          <w:i/>
        </w:rPr>
        <w:t>El meu amor sense casa, Foguera Joana</w:t>
      </w:r>
      <w:r w:rsidRPr="00411A82">
        <w:t>), Gabriel Ferrater (</w:t>
      </w:r>
      <w:r w:rsidRPr="00411A82">
        <w:rPr>
          <w:i/>
        </w:rPr>
        <w:t>Les dones i els dies. Posseït</w:t>
      </w:r>
      <w:r w:rsidRPr="00411A82">
        <w:t>), Mercè Rodoreda (</w:t>
      </w:r>
      <w:r w:rsidRPr="00411A82">
        <w:rPr>
          <w:i/>
        </w:rPr>
        <w:t>La plaça del diamant; Aloma</w:t>
      </w:r>
      <w:r w:rsidRPr="00411A82">
        <w:t>), Josep Pla, Carme Riera, Victor Català (</w:t>
      </w:r>
      <w:r w:rsidRPr="00411A82">
        <w:rPr>
          <w:i/>
        </w:rPr>
        <w:t>Solitud</w:t>
      </w:r>
      <w:r w:rsidRPr="00411A82">
        <w:t>). Entre los autores extranjeros, nos ha parecido encontrar: James Joyce (</w:t>
      </w:r>
      <w:r w:rsidRPr="00411A82">
        <w:rPr>
          <w:i/>
        </w:rPr>
        <w:t>Los dublineses</w:t>
      </w:r>
      <w:r w:rsidRPr="00411A82">
        <w:t>), Eric Fromm (</w:t>
      </w:r>
      <w:r w:rsidRPr="00411A82">
        <w:rPr>
          <w:i/>
        </w:rPr>
        <w:t>El miedo a la libertad</w:t>
      </w:r>
      <w:r w:rsidRPr="00411A82">
        <w:t>), Virginia Woolf (</w:t>
      </w:r>
      <w:r w:rsidRPr="00411A82">
        <w:rPr>
          <w:i/>
        </w:rPr>
        <w:t>Una habitación propia</w:t>
      </w:r>
      <w:r w:rsidRPr="00411A82">
        <w:t>), referencias a la poesia trobadoresca, Friedrich Nietzsche (</w:t>
      </w:r>
      <w:r w:rsidRPr="00411A82">
        <w:rPr>
          <w:i/>
        </w:rPr>
        <w:t>Así habló Zaratustra</w:t>
      </w:r>
      <w:r w:rsidRPr="00411A82">
        <w:t>). Por a</w:t>
      </w:r>
      <w:r w:rsidRPr="00411A82">
        <w:rPr>
          <w:rFonts w:cstheme="minorHAnsi"/>
        </w:rPr>
        <w:t>ñ</w:t>
      </w:r>
      <w:r w:rsidRPr="00411A82">
        <w:t xml:space="preserve">adidura, en una entrevista de 2016, Najat El Hachmi declara que, entre las lecturas que le han impactado, además de Mercè Rodoreda y Maria-Mercè Marçal, hay los marroquíes Chukri Mohamed y Driss Chraibi, éste último escritor en lengua francesa (Chaffee 2016, s/p). En la novela anterior, </w:t>
      </w:r>
      <w:r w:rsidRPr="00411A82">
        <w:rPr>
          <w:i/>
        </w:rPr>
        <w:t>L’últim patriarca</w:t>
      </w:r>
      <w:r w:rsidRPr="00411A82">
        <w:t xml:space="preserve">, las intertextualidades son las siguientes: Zadie Smith, </w:t>
      </w:r>
      <w:r w:rsidRPr="00411A82">
        <w:rPr>
          <w:i/>
        </w:rPr>
        <w:t>Zeida de nulle part</w:t>
      </w:r>
      <w:r w:rsidRPr="00411A82">
        <w:t xml:space="preserve"> de Leila Houari, </w:t>
      </w:r>
      <w:r w:rsidRPr="00411A82">
        <w:rPr>
          <w:i/>
        </w:rPr>
        <w:t>El color púrpura</w:t>
      </w:r>
      <w:r w:rsidRPr="00411A82">
        <w:t xml:space="preserve">, película protagonizada por Whoopi Goldberg, </w:t>
      </w:r>
      <w:r w:rsidRPr="00411A82">
        <w:rPr>
          <w:i/>
        </w:rPr>
        <w:t>Cristal</w:t>
      </w:r>
      <w:r w:rsidRPr="00411A82">
        <w:t xml:space="preserve"> (telenovela venezolana de 1985-86), la novela de caballería </w:t>
      </w:r>
      <w:r w:rsidRPr="00411A82">
        <w:rPr>
          <w:i/>
        </w:rPr>
        <w:t>Curial e Güelfa</w:t>
      </w:r>
      <w:r w:rsidRPr="00411A82">
        <w:t>. No faltan las referencias principales: Victor Català y Mercè Rodoreda</w:t>
      </w:r>
      <w:r w:rsidRPr="00411A82">
        <w:rPr>
          <w:i/>
        </w:rPr>
        <w:t xml:space="preserve"> </w:t>
      </w:r>
      <w:r w:rsidRPr="00D608E1">
        <w:t>(Crameri 2014: 279-280).</w:t>
      </w:r>
    </w:p>
  </w:footnote>
  <w:footnote w:id="207">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Nos parece interesante subrayar que </w:t>
      </w:r>
      <w:r w:rsidRPr="00411A82">
        <w:rPr>
          <w:lang w:val="it-IT"/>
        </w:rPr>
        <w:t xml:space="preserve">Sara </w:t>
      </w:r>
      <w:r w:rsidRPr="00411A82">
        <w:t>Bernechea</w:t>
      </w:r>
      <w:r w:rsidRPr="00411A82">
        <w:rPr>
          <w:lang w:val="it-IT"/>
        </w:rPr>
        <w:t xml:space="preserve"> ha observado, sin embargo, que el interés a nivel institucional con la otorgación de premios y concursos para este tipo de literatura es más consistente en Catalu</w:t>
      </w:r>
      <w:r w:rsidRPr="00411A82">
        <w:rPr>
          <w:rFonts w:cstheme="minorHAnsi"/>
          <w:lang w:val="it-IT"/>
        </w:rPr>
        <w:t>ñ</w:t>
      </w:r>
      <w:r w:rsidRPr="00411A82">
        <w:rPr>
          <w:lang w:val="it-IT"/>
        </w:rPr>
        <w:t>a que en otros ámbitos geográficos de Espa</w:t>
      </w:r>
      <w:r w:rsidRPr="00411A82">
        <w:rPr>
          <w:rFonts w:cstheme="minorHAnsi"/>
          <w:lang w:val="it-IT"/>
        </w:rPr>
        <w:t>ñ</w:t>
      </w:r>
      <w:r w:rsidRPr="00411A82">
        <w:rPr>
          <w:lang w:val="it-IT"/>
        </w:rPr>
        <w:t>a (2013: 35).</w:t>
      </w:r>
    </w:p>
  </w:footnote>
  <w:footnote w:id="208">
    <w:p w:rsidR="00C961AE" w:rsidRPr="00411A82" w:rsidRDefault="00C961AE" w:rsidP="00B138D9">
      <w:pPr>
        <w:pStyle w:val="Testonotaapidipagina"/>
        <w:spacing w:line="360" w:lineRule="auto"/>
        <w:ind w:right="566"/>
        <w:jc w:val="both"/>
        <w:rPr>
          <w:lang w:val="it-IT"/>
        </w:rPr>
      </w:pPr>
      <w:r w:rsidRPr="00411A82">
        <w:rPr>
          <w:rStyle w:val="Rimandonotaapidipagina"/>
        </w:rPr>
        <w:footnoteRef/>
      </w:r>
      <w:r w:rsidRPr="00411A82">
        <w:t xml:space="preserve"> Después de la asignación del premio Ramon Llull en 2008, de hecho, </w:t>
      </w:r>
      <w:r w:rsidRPr="00411A82">
        <w:rPr>
          <w:lang w:val="it-IT"/>
        </w:rPr>
        <w:t>El Hachmi declaraba: “no quiero ser bandera de nada” (Corroto 2008) y “no soy un símbolo de nada” (Punzano 2008b). En esta línea Kathryn Crameri llega a afirmar que no es su intención proponer tratar a Najat El Hachmi como un símbolo de hibridez, sino servirse de la manera en que la escritora expresa la hibridez (2014: 277-278). En palabras de El Hachmi: “Yo no soy fruto de ninguna política de integración de la inmigración, soy fruto de una serie de personas que me han ido encontrando desde que llegué aquí, maestros, sobre todo, que trabajaban por vocación, sin seguir ninguna política de integración” (Martín 2011). Sería un error, sigue Crameri, servirse de ella como modelo de integración, algo en contra del que la misma El Hachmi se ha expresado a menudo: su historia “ense</w:t>
      </w:r>
      <w:r w:rsidRPr="00411A82">
        <w:rPr>
          <w:rFonts w:cstheme="minorHAnsi"/>
          <w:lang w:val="it-IT"/>
        </w:rPr>
        <w:t>ñ</w:t>
      </w:r>
      <w:r w:rsidRPr="00411A82">
        <w:rPr>
          <w:lang w:val="it-IT"/>
        </w:rPr>
        <w:t xml:space="preserve">a un mecanismo a través del cual el </w:t>
      </w:r>
      <w:r w:rsidRPr="00411A82">
        <w:rPr>
          <w:rFonts w:cstheme="minorHAnsi"/>
          <w:lang w:val="it-IT"/>
        </w:rPr>
        <w:t>«confín lingüístico» de Cataluña puede funcionar como medio de expresión de las identidades híbridas” (2014: 293).</w:t>
      </w:r>
      <w:r w:rsidRPr="00411A82">
        <w:rPr>
          <w:lang w:val="it-IT"/>
        </w:rPr>
        <w:t xml:space="preserve"> </w:t>
      </w:r>
    </w:p>
  </w:footnote>
  <w:footnote w:id="209">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Ana Rueda se expresa así con referencia a Najat El Hachmi y Laila Karrouch (2010: 103).</w:t>
      </w:r>
    </w:p>
  </w:footnote>
  <w:footnote w:id="210">
    <w:p w:rsidR="00C961AE" w:rsidRPr="00411A82" w:rsidRDefault="00C961AE" w:rsidP="0074497A">
      <w:pPr>
        <w:pStyle w:val="Testonotaapidipagina"/>
        <w:spacing w:line="360" w:lineRule="auto"/>
        <w:ind w:right="566"/>
        <w:jc w:val="both"/>
      </w:pPr>
      <w:r w:rsidRPr="00411A82">
        <w:rPr>
          <w:rStyle w:val="Rimandonotaapidipagina"/>
        </w:rPr>
        <w:footnoteRef/>
      </w:r>
      <w:r w:rsidRPr="00411A82">
        <w:t xml:space="preserve"> En una escala internacional, y a título de ejemplo, Arianna Dagnino indica como escritores transculturales a los siguientes nombres: Pico Iyer, Alberto Manguel, Amin Maalouf, Michael Ondaatje, Ilija Trojanow, Brian Castro (2012b: 2).</w:t>
      </w:r>
    </w:p>
  </w:footnote>
  <w:footnote w:id="211">
    <w:p w:rsidR="00C961AE" w:rsidRPr="00411A82" w:rsidRDefault="00C961AE" w:rsidP="00CF20E7">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Si me </w:t>
      </w:r>
      <w:r w:rsidRPr="00411A82">
        <w:rPr>
          <w:rFonts w:ascii="Times New Roman" w:hAnsi="Times New Roman" w:cs="Times New Roman"/>
        </w:rPr>
        <w:t>preguntan</w:t>
      </w:r>
      <w:r w:rsidRPr="00411A82">
        <w:rPr>
          <w:lang w:val="it-IT"/>
        </w:rPr>
        <w:t xml:space="preserve"> por qué escribo en catalán, se me ocurren tres razones: primero, porque es mi lengua; segundo, porque es una lengua literaria; y, tercero, escribo en catalán porque me da la gana”.</w:t>
      </w:r>
    </w:p>
  </w:footnote>
  <w:footnote w:id="212">
    <w:p w:rsidR="00C961AE" w:rsidRPr="00411A82" w:rsidRDefault="00C961AE" w:rsidP="003E4B86">
      <w:pPr>
        <w:pStyle w:val="Testonotaapidipagina"/>
        <w:spacing w:line="360" w:lineRule="auto"/>
        <w:ind w:right="566"/>
        <w:jc w:val="both"/>
      </w:pPr>
      <w:r w:rsidRPr="00411A82">
        <w:rPr>
          <w:rStyle w:val="Rimandonotaapidipagina"/>
        </w:rPr>
        <w:footnoteRef/>
      </w:r>
      <w:r w:rsidRPr="00411A82">
        <w:t xml:space="preserve"> Un dato </w:t>
      </w:r>
      <w:r w:rsidRPr="00411A82">
        <w:rPr>
          <w:lang w:val="it-IT"/>
        </w:rPr>
        <w:t>interesante</w:t>
      </w:r>
      <w:r w:rsidRPr="00411A82">
        <w:t xml:space="preserve"> acerca del catalán como lengua literaria es que “hoy ocupa el lugar 23 entre las lenguas más traducidas del mundo”, gracias a la tarea continua de difusión cultural emprendida por el Institut Ramon Llull. Desde 2007, cuando el catalán fue la lengua invitada a la feria de Fráncfort, la proyección y la presencia internacionales de la lengua y cultura catalanas es cada vez más considerable (Marí 2015: 52).</w:t>
      </w:r>
    </w:p>
  </w:footnote>
  <w:footnote w:id="213">
    <w:p w:rsidR="00C961AE" w:rsidRPr="00411A82" w:rsidRDefault="00C961AE" w:rsidP="00CF20E7">
      <w:pPr>
        <w:pStyle w:val="Testonotaapidipagina"/>
        <w:spacing w:line="360" w:lineRule="auto"/>
        <w:ind w:right="566"/>
        <w:jc w:val="both"/>
        <w:rPr>
          <w:lang w:val="it-IT"/>
        </w:rPr>
      </w:pPr>
      <w:r w:rsidRPr="00411A82">
        <w:rPr>
          <w:rStyle w:val="Rimandonotaapidipagina"/>
        </w:rPr>
        <w:footnoteRef/>
      </w:r>
      <w:r w:rsidRPr="00411A82">
        <w:t xml:space="preserve"> “Hago militancia por la lengua desde que descubrí que ya no había marcha atrás, que ya formaba parte de mi yo interior sin posibilidad de volver sobre mis pasos. No fue decisión mía la de venir a parar a Vic, tampoco no lo fue la de aprender la lengua de su gente y hacerla mía hasta el punto que se me hace más fácil hablar con mi hijo en catalán que en amazigh. Y al ser las dos lenguas marginadas por ciertos poderes, aún más sentía el deber de defenderlas, de elevarlas al lugar que les corresponde, aunque sea sólo a través de su uso.” </w:t>
      </w:r>
    </w:p>
  </w:footnote>
  <w:footnote w:id="214">
    <w:p w:rsidR="00C961AE" w:rsidRPr="00411A82" w:rsidRDefault="00C961AE" w:rsidP="0074497A">
      <w:pPr>
        <w:pStyle w:val="Testonotaapidipagina"/>
        <w:spacing w:line="360" w:lineRule="auto"/>
        <w:ind w:right="566"/>
        <w:jc w:val="both"/>
      </w:pPr>
      <w:r w:rsidRPr="00411A82">
        <w:rPr>
          <w:rStyle w:val="Rimandonotaapidipagina"/>
        </w:rPr>
        <w:footnoteRef/>
      </w:r>
      <w:r w:rsidRPr="00411A82">
        <w:t xml:space="preserve"> En Marruecos existe desde hace algunos a</w:t>
      </w:r>
      <w:r w:rsidRPr="00411A82">
        <w:rPr>
          <w:rFonts w:cstheme="minorHAnsi"/>
        </w:rPr>
        <w:t>ñ</w:t>
      </w:r>
      <w:r w:rsidRPr="00411A82">
        <w:t>os el IRCAM (Institut Royal de la Culture Amazighe) con el fin de valorizar la lengua y la cultura tamazigh (Ricci 2014: 220).</w:t>
      </w:r>
    </w:p>
  </w:footnote>
  <w:footnote w:id="215">
    <w:p w:rsidR="00C961AE" w:rsidRPr="00411A82" w:rsidRDefault="00C961AE" w:rsidP="005B7344">
      <w:pPr>
        <w:pStyle w:val="Testonotaapidipagina"/>
        <w:spacing w:line="360" w:lineRule="auto"/>
        <w:ind w:right="566"/>
        <w:jc w:val="both"/>
      </w:pPr>
      <w:r w:rsidRPr="00411A82">
        <w:rPr>
          <w:rStyle w:val="Rimandonotaapidipagina"/>
        </w:rPr>
        <w:footnoteRef/>
      </w:r>
      <w:r w:rsidRPr="00411A82">
        <w:t xml:space="preserve"> </w:t>
      </w:r>
      <w:r w:rsidRPr="00411A82">
        <w:rPr>
          <w:lang w:val="it-IT"/>
        </w:rPr>
        <w:t xml:space="preserve">Véase </w:t>
      </w:r>
      <w:r w:rsidRPr="00411A82">
        <w:t>Celaya-Carrillo 2011: 347-348 y 352.</w:t>
      </w:r>
    </w:p>
  </w:footnote>
  <w:footnote w:id="216">
    <w:p w:rsidR="00C961AE" w:rsidRPr="00411A82" w:rsidRDefault="00C961AE" w:rsidP="00CF20E7">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rFonts w:ascii="Times New Roman" w:hAnsi="Times New Roman" w:cs="Times New Roman"/>
        </w:rPr>
        <w:t>Entre</w:t>
      </w:r>
      <w:r w:rsidRPr="00411A82">
        <w:rPr>
          <w:lang w:val="it-IT"/>
        </w:rPr>
        <w:t xml:space="preserve"> los más conocidos: Carlos Barral, Jaime Gil de Biedma, Ana María Matute, los hermanos Goytisolo, Manuel Vázquez Montalbán, Eduardo Mendoza, Juan Marsé, Esther Tusquets, Cristina Fernández Cubas. </w:t>
      </w:r>
    </w:p>
  </w:footnote>
  <w:footnote w:id="217">
    <w:p w:rsidR="00C961AE" w:rsidRPr="00411A82" w:rsidRDefault="00C961AE" w:rsidP="00CF20E7">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Los motivos por los que un escritor se decide por un cambio de lengua pueden ser muy diferentes. Más allá de las razones personales, puede depender, por ejemplo, la intención de alcanzar un público más amplio o dirigirse a un público específico dependiendo del tema tratado. Sin embargo, uno de los motivos más frecuentes, quizás sobre todo en el pasado, es un cambio del país de residencia, voluntario u obligado (Heinemann 1996: 8).</w:t>
      </w:r>
    </w:p>
  </w:footnote>
  <w:footnote w:id="218">
    <w:p w:rsidR="00C961AE" w:rsidRPr="00411A82" w:rsidRDefault="00C961AE" w:rsidP="00CF20E7">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Por </w:t>
      </w:r>
      <w:r w:rsidRPr="00411A82">
        <w:rPr>
          <w:rFonts w:ascii="Times New Roman" w:hAnsi="Times New Roman" w:cs="Times New Roman"/>
        </w:rPr>
        <w:t>ejemplo</w:t>
      </w:r>
      <w:r w:rsidRPr="00411A82">
        <w:rPr>
          <w:lang w:val="it-IT"/>
        </w:rPr>
        <w:t>, Terenci Moix escribe en catalán hasta los comienzos de los a</w:t>
      </w:r>
      <w:r w:rsidRPr="00411A82">
        <w:rPr>
          <w:rFonts w:cstheme="minorHAnsi"/>
          <w:lang w:val="it-IT"/>
        </w:rPr>
        <w:t>ñ</w:t>
      </w:r>
      <w:r w:rsidRPr="00411A82">
        <w:rPr>
          <w:lang w:val="it-IT"/>
        </w:rPr>
        <w:t>os ochenta y luego se expresa en castellano contrariamente a lo que pasa en el caso de Pere Gimferrer, quien empieza su carrera en castellano y pasa luego al uso exclusivo del catalán (Heinemann 1996: 2-3).</w:t>
      </w:r>
    </w:p>
  </w:footnote>
  <w:footnote w:id="219">
    <w:p w:rsidR="00C961AE" w:rsidRPr="00411A82" w:rsidRDefault="00C961AE" w:rsidP="00044336">
      <w:pPr>
        <w:pStyle w:val="Testonotaapidipagina"/>
        <w:spacing w:line="360" w:lineRule="auto"/>
        <w:ind w:right="566"/>
        <w:jc w:val="both"/>
        <w:rPr>
          <w:lang w:val="it-IT"/>
        </w:rPr>
      </w:pPr>
      <w:r w:rsidRPr="00411A82">
        <w:rPr>
          <w:rStyle w:val="Rimandonotaapidipagina"/>
        </w:rPr>
        <w:footnoteRef/>
      </w:r>
      <w:r w:rsidRPr="00411A82">
        <w:t xml:space="preserve"> Agradezco</w:t>
      </w:r>
      <w:r w:rsidRPr="00411A82">
        <w:rPr>
          <w:lang w:val="it-IT"/>
        </w:rPr>
        <w:t xml:space="preserve"> H. Rosi Song, del Bryn Mawr College (Pennsylvania) los consejos y las sugerencias durante su estancia como profesora visitante en la Universidad Ca’ Foscari de Venecia. En particular: las reflexiones sobre la importancia de incluir las obras de Najat el Hachmi en el sistema literario espa</w:t>
      </w:r>
      <w:r w:rsidRPr="00411A82">
        <w:rPr>
          <w:rFonts w:cstheme="minorHAnsi"/>
          <w:lang w:val="it-IT"/>
        </w:rPr>
        <w:t>ñ</w:t>
      </w:r>
      <w:r w:rsidRPr="00411A82">
        <w:rPr>
          <w:lang w:val="it-IT"/>
        </w:rPr>
        <w:t xml:space="preserve">ol y la idea de que </w:t>
      </w:r>
      <w:r w:rsidRPr="00411A82">
        <w:rPr>
          <w:i/>
          <w:lang w:val="it-IT"/>
        </w:rPr>
        <w:t>L’últim patriarca</w:t>
      </w:r>
      <w:r w:rsidRPr="00411A82">
        <w:rPr>
          <w:lang w:val="it-IT"/>
        </w:rPr>
        <w:t xml:space="preserve">, </w:t>
      </w:r>
      <w:r w:rsidRPr="00411A82">
        <w:rPr>
          <w:i/>
          <w:lang w:val="it-IT"/>
        </w:rPr>
        <w:t>La ca</w:t>
      </w:r>
      <w:r w:rsidRPr="00411A82">
        <w:rPr>
          <w:rFonts w:cstheme="minorHAnsi"/>
          <w:i/>
          <w:lang w:val="it-IT"/>
        </w:rPr>
        <w:t>ç</w:t>
      </w:r>
      <w:r w:rsidRPr="00411A82">
        <w:rPr>
          <w:i/>
          <w:lang w:val="it-IT"/>
        </w:rPr>
        <w:t>adora de cossos</w:t>
      </w:r>
      <w:r w:rsidRPr="00411A82">
        <w:rPr>
          <w:lang w:val="it-IT"/>
        </w:rPr>
        <w:t xml:space="preserve"> y </w:t>
      </w:r>
      <w:r w:rsidRPr="00411A82">
        <w:rPr>
          <w:i/>
          <w:lang w:val="it-IT"/>
        </w:rPr>
        <w:t>La filla estrangera</w:t>
      </w:r>
      <w:r w:rsidRPr="00411A82">
        <w:rPr>
          <w:lang w:val="it-IT"/>
        </w:rPr>
        <w:t xml:space="preserve"> necesitan una visión de conjunto cuyo hilo conductor es la formación de un yo femenino que tiene como punto de partida la exaltación de lo masculino en la primera novela, la exageración de lo femenino en la segunda y el alcance de una interioridad femenina consabida en la tercera, que nos ocupa aquí.</w:t>
      </w:r>
    </w:p>
  </w:footnote>
  <w:footnote w:id="220">
    <w:p w:rsidR="00C961AE" w:rsidRPr="0076234A" w:rsidRDefault="00C961AE" w:rsidP="00855E67">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Con referencia a LUP, Kathryn Crameri observa que la relación con la alteridad se lleva a cabo por medio de un rasgo dialógico de tipo bajtiniano. No sólo se da un dialogo constante de la protagonista con su fuero interno (2014: 281) pero el libro, realmente, está narrado por dos voces: la primera, ambientada en Marruecos, es la de un narrador que cuenta hechos a los que no ha asistido; su estilo tiene un matiz exótico, casi de leyenda, y </w:t>
      </w:r>
      <w:r w:rsidRPr="0076234A">
        <w:rPr>
          <w:lang w:val="it-IT"/>
        </w:rPr>
        <w:t>su voz se mezcla en “muchas historias formadas por una multiplicidad de voces” (</w:t>
      </w:r>
      <w:r w:rsidRPr="0076234A">
        <w:rPr>
          <w:rFonts w:ascii="Times New Roman" w:hAnsi="Times New Roman" w:cs="Times New Roman"/>
          <w:i/>
        </w:rPr>
        <w:t>ibíd.</w:t>
      </w:r>
      <w:r w:rsidRPr="0076234A">
        <w:rPr>
          <w:lang w:val="it-IT"/>
        </w:rPr>
        <w:t>,</w:t>
      </w:r>
      <w:r w:rsidRPr="00411A82">
        <w:rPr>
          <w:lang w:val="it-IT"/>
        </w:rPr>
        <w:t xml:space="preserve"> 282); la segunda voz es la de la chica, que relata la parte de la historia ocurrida en Catalu</w:t>
      </w:r>
      <w:r w:rsidRPr="00411A82">
        <w:rPr>
          <w:rFonts w:cstheme="minorHAnsi"/>
          <w:lang w:val="it-IT"/>
        </w:rPr>
        <w:t>ñ</w:t>
      </w:r>
      <w:r w:rsidRPr="00411A82">
        <w:rPr>
          <w:lang w:val="it-IT"/>
        </w:rPr>
        <w:t xml:space="preserve">a. El dialogismo, además, es el resultado de la dependencia del yo y de la lengua en relación con los demás “para la creación de sentido”, pues la chica ve el mundo gracias y a través </w:t>
      </w:r>
      <w:r w:rsidRPr="0076234A">
        <w:rPr>
          <w:lang w:val="it-IT"/>
        </w:rPr>
        <w:t>del texto que redacta (</w:t>
      </w:r>
      <w:r w:rsidRPr="0076234A">
        <w:rPr>
          <w:rFonts w:ascii="Times New Roman" w:hAnsi="Times New Roman" w:cs="Times New Roman"/>
          <w:i/>
        </w:rPr>
        <w:t>ibíd.</w:t>
      </w:r>
      <w:r w:rsidRPr="0076234A">
        <w:rPr>
          <w:lang w:val="it-IT"/>
        </w:rPr>
        <w:t>, 283).</w:t>
      </w:r>
    </w:p>
  </w:footnote>
  <w:footnote w:id="221">
    <w:p w:rsidR="00C961AE" w:rsidRPr="00411A82" w:rsidRDefault="00C961AE" w:rsidP="0074497A">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“Sin nombre aún no se es persona” (El Hachmi 2015b: 110).</w:t>
      </w:r>
    </w:p>
  </w:footnote>
  <w:footnote w:id="222">
    <w:p w:rsidR="00C961AE" w:rsidRPr="00913AC1" w:rsidRDefault="00C961AE" w:rsidP="0007012B">
      <w:pPr>
        <w:pStyle w:val="Testonotaapidipagina"/>
        <w:spacing w:line="360" w:lineRule="auto"/>
        <w:ind w:right="566"/>
        <w:jc w:val="both"/>
        <w:rPr>
          <w:lang w:val="it-IT"/>
        </w:rPr>
      </w:pPr>
      <w:r w:rsidRPr="00913AC1">
        <w:rPr>
          <w:rStyle w:val="Rimandonotaapidipagina"/>
        </w:rPr>
        <w:footnoteRef/>
      </w:r>
      <w:r w:rsidRPr="00913AC1">
        <w:t xml:space="preserve"> “</w:t>
      </w:r>
      <w:r w:rsidRPr="00913AC1">
        <w:rPr>
          <w:rFonts w:cstheme="minorHAnsi"/>
        </w:rPr>
        <w:t>Y</w:t>
      </w:r>
      <w:r w:rsidRPr="00913AC1">
        <w:t xml:space="preserve"> su sufrimiento” </w:t>
      </w:r>
      <w:r w:rsidRPr="00913AC1">
        <w:rPr>
          <w:rFonts w:cstheme="minorHAnsi"/>
          <w:lang w:val="it-IT"/>
        </w:rPr>
        <w:t>(</w:t>
      </w:r>
      <w:r w:rsidRPr="00913AC1">
        <w:rPr>
          <w:rFonts w:ascii="Times New Roman" w:hAnsi="Times New Roman" w:cs="Times New Roman"/>
          <w:i/>
        </w:rPr>
        <w:t>ibíd.</w:t>
      </w:r>
      <w:r w:rsidRPr="00913AC1">
        <w:rPr>
          <w:lang w:val="it-IT"/>
        </w:rPr>
        <w:t>,</w:t>
      </w:r>
      <w:r w:rsidRPr="00913AC1">
        <w:rPr>
          <w:rFonts w:cstheme="minorHAnsi"/>
          <w:lang w:val="it-IT"/>
        </w:rPr>
        <w:t xml:space="preserve"> 201).</w:t>
      </w:r>
    </w:p>
  </w:footnote>
  <w:footnote w:id="223">
    <w:p w:rsidR="00C961AE" w:rsidRPr="00913AC1" w:rsidRDefault="00C961AE" w:rsidP="0007012B">
      <w:pPr>
        <w:pStyle w:val="Testonotaapidipagina"/>
        <w:spacing w:line="360" w:lineRule="auto"/>
        <w:ind w:right="566"/>
        <w:jc w:val="both"/>
        <w:rPr>
          <w:lang w:val="it-IT"/>
        </w:rPr>
      </w:pPr>
      <w:r w:rsidRPr="00913AC1">
        <w:rPr>
          <w:rStyle w:val="Rimandonotaapidipagina"/>
        </w:rPr>
        <w:footnoteRef/>
      </w:r>
      <w:r w:rsidRPr="00913AC1">
        <w:t xml:space="preserve"> </w:t>
      </w:r>
      <w:r w:rsidRPr="00913AC1">
        <w:rPr>
          <w:rFonts w:cstheme="minorHAnsi"/>
          <w:lang w:val="it-IT"/>
        </w:rPr>
        <w:t>“La sensación de que yo, sin ella, estaba completamente sola en el mundo.” (</w:t>
      </w:r>
      <w:r w:rsidRPr="00913AC1">
        <w:rPr>
          <w:rFonts w:ascii="Times New Roman" w:hAnsi="Times New Roman" w:cs="Times New Roman"/>
          <w:i/>
        </w:rPr>
        <w:t>ibíd.</w:t>
      </w:r>
      <w:r w:rsidRPr="00913AC1">
        <w:rPr>
          <w:rFonts w:cstheme="minorHAnsi"/>
          <w:lang w:val="it-IT"/>
        </w:rPr>
        <w:t>, 202).</w:t>
      </w:r>
    </w:p>
  </w:footnote>
  <w:footnote w:id="224">
    <w:p w:rsidR="00C961AE" w:rsidRPr="00913AC1" w:rsidRDefault="00C961AE" w:rsidP="001615EE">
      <w:pPr>
        <w:pStyle w:val="Testonotaapidipagina"/>
        <w:spacing w:line="360" w:lineRule="auto"/>
        <w:ind w:right="566"/>
        <w:jc w:val="both"/>
        <w:rPr>
          <w:lang w:val="it-IT"/>
        </w:rPr>
      </w:pPr>
      <w:r w:rsidRPr="00913AC1">
        <w:rPr>
          <w:rStyle w:val="Rimandonotaapidipagina"/>
        </w:rPr>
        <w:footnoteRef/>
      </w:r>
      <w:r w:rsidRPr="00913AC1">
        <w:t xml:space="preserve"> </w:t>
      </w:r>
      <w:r w:rsidRPr="00913AC1">
        <w:rPr>
          <w:lang w:val="it-IT"/>
        </w:rPr>
        <w:t xml:space="preserve">“Mi </w:t>
      </w:r>
      <w:r w:rsidRPr="00913AC1">
        <w:rPr>
          <w:rFonts w:cstheme="minorHAnsi"/>
          <w:lang w:val="it-IT"/>
        </w:rPr>
        <w:t>elección</w:t>
      </w:r>
      <w:r w:rsidRPr="00913AC1">
        <w:rPr>
          <w:lang w:val="it-IT"/>
        </w:rPr>
        <w:t xml:space="preserve"> era para hacer más fáciles las cosas, para conciliar, para lograr que el mundo de mi madre y el mío fueran el mismo” (</w:t>
      </w:r>
      <w:r w:rsidRPr="00913AC1">
        <w:rPr>
          <w:rFonts w:ascii="Times New Roman" w:hAnsi="Times New Roman" w:cs="Times New Roman"/>
          <w:i/>
        </w:rPr>
        <w:t>ibíd.</w:t>
      </w:r>
      <w:r w:rsidRPr="00913AC1">
        <w:rPr>
          <w:lang w:val="it-IT"/>
        </w:rPr>
        <w:t>,</w:t>
      </w:r>
      <w:r>
        <w:rPr>
          <w:lang w:val="it-IT"/>
        </w:rPr>
        <w:t xml:space="preserve"> </w:t>
      </w:r>
      <w:r w:rsidRPr="00913AC1">
        <w:rPr>
          <w:lang w:val="it-IT"/>
        </w:rPr>
        <w:t>177-178).</w:t>
      </w:r>
    </w:p>
  </w:footnote>
  <w:footnote w:id="225">
    <w:p w:rsidR="00C961AE" w:rsidRPr="0076234A" w:rsidRDefault="00C961AE" w:rsidP="0007012B">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rFonts w:cstheme="minorHAnsi"/>
          <w:lang w:val="it-IT"/>
        </w:rPr>
        <w:t xml:space="preserve">Yo me </w:t>
      </w:r>
      <w:r w:rsidRPr="00411A82">
        <w:rPr>
          <w:lang w:val="it-IT"/>
        </w:rPr>
        <w:t>revolvía</w:t>
      </w:r>
      <w:r w:rsidRPr="00411A82">
        <w:rPr>
          <w:rFonts w:cstheme="minorHAnsi"/>
          <w:lang w:val="it-IT"/>
        </w:rPr>
        <w:t xml:space="preserve"> una y otra vez en mi cama, que no dejaba de chirriar. […] Mi madre debe de haberme escuchado; tiene muy fino el oído, tiene muy ligero el sueño. Pensaba en ella cada vez que me giraba, cada vez que rozaba las sábanas llenas de bolas. He tenido siempre la certeza de que, gracias a los sonidos que le llegaban desde mi alcoba, conocía todos mis movimientos, conocía exactamente todos los rumores de mi cuerpo; incluso cuando estoy completamente quieta, sabe cómo respiro, cómo me palpitan las entrañas. Desde la cama, aferrada a la almohada con los dedos tensos, me repetía, me recordaba a mí misma que no tenía que pensar en ella, que esta era la parte más difícil del día que empezaba, de la vida que empezaba, que, aunque me costara, debía hacerlo. Que si la convertía en parte de mis pensamientos […] sería como mirar atrás para transformarme en </w:t>
      </w:r>
      <w:r w:rsidRPr="0076234A">
        <w:rPr>
          <w:rFonts w:cstheme="minorHAnsi"/>
          <w:lang w:val="it-IT"/>
        </w:rPr>
        <w:t>estatua de sal” (</w:t>
      </w:r>
      <w:r w:rsidRPr="0076234A">
        <w:rPr>
          <w:rFonts w:ascii="Times New Roman" w:hAnsi="Times New Roman" w:cs="Times New Roman"/>
          <w:i/>
        </w:rPr>
        <w:t>ibíd.</w:t>
      </w:r>
      <w:r w:rsidRPr="0076234A">
        <w:rPr>
          <w:rFonts w:cstheme="minorHAnsi"/>
          <w:lang w:val="it-IT"/>
        </w:rPr>
        <w:t>, 13).</w:t>
      </w:r>
    </w:p>
  </w:footnote>
  <w:footnote w:id="226">
    <w:p w:rsidR="00C961AE" w:rsidRPr="0076234A" w:rsidRDefault="00C961AE" w:rsidP="00C404C9">
      <w:pPr>
        <w:pStyle w:val="Testonotaapidipagina"/>
        <w:spacing w:line="360" w:lineRule="auto"/>
        <w:ind w:right="566"/>
        <w:jc w:val="both"/>
        <w:rPr>
          <w:lang w:val="it-IT"/>
        </w:rPr>
      </w:pPr>
      <w:r w:rsidRPr="00411A82">
        <w:rPr>
          <w:rStyle w:val="Rimandonotaapidipagina"/>
        </w:rPr>
        <w:footnoteRef/>
      </w:r>
      <w:r w:rsidRPr="00411A82">
        <w:t xml:space="preserve"> </w:t>
      </w:r>
      <w:r w:rsidRPr="00411A82">
        <w:rPr>
          <w:lang w:val="it-IT"/>
        </w:rPr>
        <w:t xml:space="preserve">“Mi madre siempre ha querido que estuviera preparada para eso, que me preparase para </w:t>
      </w:r>
      <w:r w:rsidRPr="0076234A">
        <w:rPr>
          <w:lang w:val="it-IT"/>
        </w:rPr>
        <w:t>ser ama de casa” (</w:t>
      </w:r>
      <w:r w:rsidRPr="0076234A">
        <w:rPr>
          <w:rFonts w:ascii="Times New Roman" w:hAnsi="Times New Roman" w:cs="Times New Roman"/>
          <w:i/>
        </w:rPr>
        <w:t>ibíd.</w:t>
      </w:r>
      <w:r w:rsidRPr="0076234A">
        <w:rPr>
          <w:lang w:val="it-IT"/>
        </w:rPr>
        <w:t>, 43).</w:t>
      </w:r>
    </w:p>
  </w:footnote>
  <w:footnote w:id="227">
    <w:p w:rsidR="00C961AE" w:rsidRPr="0076234A" w:rsidRDefault="00C961AE" w:rsidP="0074497A">
      <w:pPr>
        <w:pStyle w:val="Testonotaapidipagina"/>
        <w:spacing w:line="360" w:lineRule="auto"/>
        <w:ind w:right="566"/>
        <w:jc w:val="both"/>
        <w:rPr>
          <w:lang w:val="it-IT"/>
        </w:rPr>
      </w:pPr>
      <w:r>
        <w:rPr>
          <w:rStyle w:val="Rimandonotaapidipagina"/>
        </w:rPr>
        <w:footnoteRef/>
      </w:r>
      <w:r>
        <w:t xml:space="preserve"> </w:t>
      </w:r>
      <w:r>
        <w:rPr>
          <w:lang w:val="it-IT"/>
        </w:rPr>
        <w:t xml:space="preserve">“Si me quitaran la nariz, la boca, la garganta, las yemas de los dedos, las palmas de las manos, la planta de los pies, el sexo. Si me extirpara  por completo de mí misma, me sería </w:t>
      </w:r>
      <w:r w:rsidRPr="0076234A">
        <w:rPr>
          <w:lang w:val="it-IT"/>
        </w:rPr>
        <w:t xml:space="preserve">mucho más fácil ser </w:t>
      </w:r>
      <w:r w:rsidRPr="0076234A">
        <w:rPr>
          <w:rFonts w:cstheme="minorHAnsi"/>
          <w:lang w:val="it-IT"/>
        </w:rPr>
        <w:t>«yo» para mi madre”</w:t>
      </w:r>
      <w:r w:rsidRPr="0076234A">
        <w:rPr>
          <w:lang w:val="it-IT"/>
        </w:rPr>
        <w:t xml:space="preserve"> (</w:t>
      </w:r>
      <w:r w:rsidRPr="0076234A">
        <w:rPr>
          <w:rFonts w:ascii="Times New Roman" w:hAnsi="Times New Roman" w:cs="Times New Roman"/>
          <w:i/>
        </w:rPr>
        <w:t>ibíd.</w:t>
      </w:r>
      <w:r w:rsidRPr="0076234A">
        <w:rPr>
          <w:lang w:val="it-IT"/>
        </w:rPr>
        <w:t>, 102).</w:t>
      </w:r>
    </w:p>
  </w:footnote>
  <w:footnote w:id="228">
    <w:p w:rsidR="00C961AE" w:rsidRPr="0076234A" w:rsidRDefault="00C961AE" w:rsidP="0007012B">
      <w:pPr>
        <w:pStyle w:val="Testonotaapidipagina"/>
        <w:spacing w:line="360" w:lineRule="auto"/>
        <w:ind w:right="566"/>
        <w:jc w:val="both"/>
        <w:rPr>
          <w:lang w:val="it-IT"/>
        </w:rPr>
      </w:pPr>
      <w:r>
        <w:rPr>
          <w:rStyle w:val="Rimandonotaapidipagina"/>
        </w:rPr>
        <w:footnoteRef/>
      </w:r>
      <w:r>
        <w:t xml:space="preserve"> </w:t>
      </w:r>
      <w:r>
        <w:rPr>
          <w:lang w:val="it-IT"/>
        </w:rPr>
        <w:t xml:space="preserve">“He </w:t>
      </w:r>
      <w:r w:rsidRPr="00790196">
        <w:rPr>
          <w:rFonts w:cstheme="minorHAnsi"/>
          <w:lang w:val="it-IT"/>
        </w:rPr>
        <w:t>escogido</w:t>
      </w:r>
      <w:r>
        <w:rPr>
          <w:lang w:val="it-IT"/>
        </w:rPr>
        <w:t xml:space="preserve"> esta vida, según la cual debería haber sido analfabeta como mi madre: casarme, tener hijos, cocinar, limpiar, recoger, agotarme cada día y volverme a levantar para hacer exactamente lo mismo que el día anterior. Y no quejarme. Para irme haciendo a la idea, voy dejando atrás todo lo que formaba parte de mi otra vida, la del instituto: los libros, los conocimientos en general. Con mi primer sueldo nos hemos podido comprar un televisor y así, embobada delante de la pantalla maravillosa, mato el poco tiempo que me queda para pensar. Nadie me ha pedido que deje de leer, mi madre se conforma con que haya decidido volver la mirada hacia nuestra tierra y me case con un buen chico de allí.” </w:t>
      </w:r>
      <w:r w:rsidRPr="0076234A">
        <w:rPr>
          <w:lang w:val="it-IT"/>
        </w:rPr>
        <w:t>(</w:t>
      </w:r>
      <w:r w:rsidRPr="0076234A">
        <w:rPr>
          <w:rFonts w:ascii="Times New Roman" w:hAnsi="Times New Roman" w:cs="Times New Roman"/>
          <w:i/>
        </w:rPr>
        <w:t>ibíd.</w:t>
      </w:r>
      <w:r w:rsidRPr="0076234A">
        <w:rPr>
          <w:lang w:val="it-IT"/>
        </w:rPr>
        <w:t>, 77).</w:t>
      </w:r>
    </w:p>
  </w:footnote>
  <w:footnote w:id="229">
    <w:p w:rsidR="00C961AE" w:rsidRPr="00C80618" w:rsidRDefault="00C961AE" w:rsidP="00CF174A">
      <w:pPr>
        <w:pStyle w:val="Testonotaapidipagina"/>
        <w:spacing w:line="360" w:lineRule="auto"/>
        <w:ind w:right="566"/>
        <w:jc w:val="both"/>
        <w:rPr>
          <w:lang w:val="it-IT"/>
        </w:rPr>
      </w:pPr>
      <w:r>
        <w:rPr>
          <w:rStyle w:val="Rimandonotaapidipagina"/>
        </w:rPr>
        <w:footnoteRef/>
      </w:r>
      <w:r>
        <w:t xml:space="preserve"> </w:t>
      </w:r>
      <w:r>
        <w:rPr>
          <w:rFonts w:cstheme="minorHAnsi"/>
        </w:rPr>
        <w:t xml:space="preserve">“Pero, niña, ¿sabes qué te digo? </w:t>
      </w:r>
      <w:r w:rsidRPr="005C700F">
        <w:rPr>
          <w:rFonts w:cstheme="minorHAnsi"/>
        </w:rPr>
        <w:t>No hay nadie que se quede sin casar</w:t>
      </w:r>
      <w:r>
        <w:rPr>
          <w:rFonts w:cstheme="minorHAnsi"/>
        </w:rPr>
        <w:t>”.</w:t>
      </w:r>
    </w:p>
  </w:footnote>
  <w:footnote w:id="230">
    <w:p w:rsidR="00C961AE" w:rsidRPr="00CF174A" w:rsidRDefault="00C961AE" w:rsidP="00726EE5">
      <w:pPr>
        <w:pStyle w:val="Testonotaapidipagina"/>
        <w:spacing w:line="360" w:lineRule="auto"/>
        <w:ind w:right="566"/>
        <w:jc w:val="both"/>
        <w:rPr>
          <w:lang w:val="it-IT"/>
        </w:rPr>
      </w:pPr>
      <w:r>
        <w:rPr>
          <w:rStyle w:val="Rimandonotaapidipagina"/>
        </w:rPr>
        <w:footnoteRef/>
      </w:r>
      <w:r>
        <w:t xml:space="preserve"> </w:t>
      </w:r>
      <w:r w:rsidRPr="00726EE5">
        <w:rPr>
          <w:rFonts w:cstheme="minorHAnsi"/>
        </w:rPr>
        <w:t>“¡El amor me da asco!”</w:t>
      </w:r>
    </w:p>
  </w:footnote>
  <w:footnote w:id="231">
    <w:p w:rsidR="00C961AE" w:rsidRPr="000202F3" w:rsidRDefault="00C961AE" w:rsidP="0074497A">
      <w:pPr>
        <w:pStyle w:val="Testonotaapidipagina"/>
        <w:spacing w:line="360" w:lineRule="auto"/>
        <w:ind w:right="566"/>
        <w:jc w:val="both"/>
        <w:rPr>
          <w:lang w:val="it-IT"/>
        </w:rPr>
      </w:pPr>
      <w:r>
        <w:rPr>
          <w:rStyle w:val="Rimandonotaapidipagina"/>
        </w:rPr>
        <w:footnoteRef/>
      </w:r>
      <w:r>
        <w:t xml:space="preserve"> </w:t>
      </w:r>
      <w:r>
        <w:rPr>
          <w:lang w:val="it-IT"/>
        </w:rPr>
        <w:t>“Casarme con mi primo no es un precio demasiado alto si tenemos en cuenta cuánto se ha sacrificado ella por mí” (El Hachmi 2015b: 134).</w:t>
      </w:r>
    </w:p>
  </w:footnote>
  <w:footnote w:id="232">
    <w:p w:rsidR="00C961AE" w:rsidRPr="00235EED" w:rsidRDefault="00C961AE" w:rsidP="00235EED">
      <w:pPr>
        <w:pStyle w:val="Testonotaapidipagina"/>
        <w:spacing w:line="360" w:lineRule="auto"/>
        <w:ind w:right="566"/>
        <w:jc w:val="both"/>
        <w:rPr>
          <w:lang w:val="it-IT"/>
        </w:rPr>
      </w:pPr>
      <w:r>
        <w:rPr>
          <w:rStyle w:val="Rimandonotaapidipagina"/>
        </w:rPr>
        <w:footnoteRef/>
      </w:r>
      <w:r>
        <w:t xml:space="preserve"> Aquí se manifiesta el rasgo masculino de las dos mujeres. De la madre, por ejemplo, se dice que es “com un home” (LFE 89) </w:t>
      </w:r>
      <w:r>
        <w:rPr>
          <w:rFonts w:cstheme="minorHAnsi"/>
        </w:rPr>
        <w:t xml:space="preserve">(como un hombre) por su capacidad de trabajar y criar a su hija sin el apoyo de nadie. Además, se ocupa de los gastos de la boda de su hija y le envía dinero a la familia de su yerno como ayuda económica. La hija tiene el mismo carácter de su madre de perseguir la independencia económica: trabaja y sustenta su propia vida y la del marido, un primo que llega a Cataluña por reagrupamiento familiar y que se aprovecha de las dos mujeres (cómplice, la suegra) para vivir de lo que ellas ganan, sin realmente buscar trabajo (LFE 150-151; 165). Sobre la importancia de las mujeres que asumen el papel de los hombres en Marruecos </w:t>
      </w:r>
      <w:r w:rsidRPr="00871B4B">
        <w:rPr>
          <w:rFonts w:cstheme="minorHAnsi"/>
          <w:i/>
        </w:rPr>
        <w:t>cf.</w:t>
      </w:r>
      <w:r>
        <w:rPr>
          <w:rFonts w:cstheme="minorHAnsi"/>
        </w:rPr>
        <w:t xml:space="preserve"> Ricci 2014).</w:t>
      </w:r>
    </w:p>
  </w:footnote>
  <w:footnote w:id="233">
    <w:p w:rsidR="00C961AE" w:rsidRPr="00C80D4B" w:rsidRDefault="00C961AE" w:rsidP="00740F6F">
      <w:pPr>
        <w:pStyle w:val="Testonotaapidipagina"/>
        <w:spacing w:line="360" w:lineRule="auto"/>
        <w:ind w:right="566"/>
        <w:jc w:val="both"/>
        <w:rPr>
          <w:lang w:val="it-IT"/>
        </w:rPr>
      </w:pPr>
      <w:r>
        <w:rPr>
          <w:rStyle w:val="Rimandonotaapidipagina"/>
        </w:rPr>
        <w:footnoteRef/>
      </w:r>
      <w:r>
        <w:t xml:space="preserve"> “Se han cumplido todas las profecías que pendían sobre mí, sobre todas las hijas de las marroquíes aquí: no vale la pena que os esforcéis en educarlas, había oído decir a alguien, porque, en cuanto crezcan un poco, las casarán en su país, y, entonces, hala, pa</w:t>
      </w:r>
      <w:r>
        <w:rPr>
          <w:rFonts w:cstheme="minorHAnsi"/>
        </w:rPr>
        <w:t>ñ</w:t>
      </w:r>
      <w:r>
        <w:t xml:space="preserve">uelo, casa y venga, a tener hijos. Pero claro, la gente que piensa así no se para nunca a pensar en la soledad, no hace ninguna propuesta alternativa, no nos ofrece, a cambio de rebelarnos contra nuestras familias, un lugar alternativo donde cobijarnos. No os dejéis dominar, rebelaos contra las tradiciones ancestrales y primitivas de vuestro pueblo, huid de la discriminación y el machismo. Si cruzamos el puente, ¿qué nos espera al otro lado? ¿Un abrazo reconfortante y las mayores facilidades para las auxiliadas o una indiferencia gélida tipo </w:t>
      </w:r>
      <w:r>
        <w:rPr>
          <w:rFonts w:cstheme="minorHAnsi"/>
        </w:rPr>
        <w:t>«espabila que aquí no regalamos nada»? (El Hachmi 2015b: 201).</w:t>
      </w:r>
    </w:p>
  </w:footnote>
  <w:footnote w:id="234">
    <w:p w:rsidR="00C961AE" w:rsidRPr="00F21042" w:rsidRDefault="00C961AE" w:rsidP="00F21042">
      <w:pPr>
        <w:pStyle w:val="Testonotaapidipagina"/>
        <w:spacing w:line="360" w:lineRule="auto"/>
        <w:jc w:val="both"/>
        <w:rPr>
          <w:lang w:val="it-IT"/>
        </w:rPr>
      </w:pPr>
      <w:r>
        <w:rPr>
          <w:rStyle w:val="Rimandonotaapidipagina"/>
        </w:rPr>
        <w:footnoteRef/>
      </w:r>
      <w:r>
        <w:t xml:space="preserve"> </w:t>
      </w:r>
      <w:r>
        <w:rPr>
          <w:lang w:val="it-IT"/>
        </w:rPr>
        <w:t xml:space="preserve">“Desdibujada” </w:t>
      </w:r>
      <w:r w:rsidRPr="001E567D">
        <w:t>(</w:t>
      </w:r>
      <w:r>
        <w:rPr>
          <w:i/>
        </w:rPr>
        <w:t>i</w:t>
      </w:r>
      <w:r w:rsidRPr="00C80D4B">
        <w:rPr>
          <w:i/>
        </w:rPr>
        <w:t>bid.</w:t>
      </w:r>
      <w:r>
        <w:t xml:space="preserve">, </w:t>
      </w:r>
      <w:r w:rsidRPr="001E567D">
        <w:t>209)</w:t>
      </w:r>
      <w:r>
        <w:t>.</w:t>
      </w:r>
    </w:p>
  </w:footnote>
  <w:footnote w:id="235">
    <w:p w:rsidR="00C961AE" w:rsidRPr="00DE56CD" w:rsidRDefault="00C961AE" w:rsidP="00DE56CD">
      <w:pPr>
        <w:pStyle w:val="Testonotaapidipagina"/>
        <w:spacing w:line="360" w:lineRule="auto"/>
        <w:ind w:right="566"/>
        <w:jc w:val="both"/>
      </w:pPr>
      <w:r w:rsidRPr="0002066B">
        <w:rPr>
          <w:rStyle w:val="Rimandonotaapidipagina"/>
        </w:rPr>
        <w:footnoteRef/>
      </w:r>
      <w:r w:rsidRPr="0002066B">
        <w:t xml:space="preserve"> “</w:t>
      </w:r>
      <w:r w:rsidRPr="0002066B">
        <w:rPr>
          <w:rFonts w:cstheme="minorHAnsi"/>
        </w:rPr>
        <w:t>D</w:t>
      </w:r>
      <w:r w:rsidRPr="0002066B">
        <w:t>ebe ser que con el pa</w:t>
      </w:r>
      <w:r w:rsidRPr="0002066B">
        <w:rPr>
          <w:rFonts w:cstheme="minorHAnsi"/>
        </w:rPr>
        <w:t>ñ</w:t>
      </w:r>
      <w:r w:rsidRPr="0002066B">
        <w:t>uelo me he vuelto invisible” (</w:t>
      </w:r>
      <w:r w:rsidRPr="0002066B">
        <w:rPr>
          <w:rFonts w:ascii="Times New Roman" w:hAnsi="Times New Roman" w:cs="Times New Roman"/>
          <w:i/>
        </w:rPr>
        <w:t>ibíd.</w:t>
      </w:r>
      <w:r w:rsidRPr="0002066B">
        <w:t>). Sobre el velo y su historia</w:t>
      </w:r>
      <w:r>
        <w:t xml:space="preserve"> entre oriente y occidente, </w:t>
      </w:r>
      <w:r w:rsidRPr="00C306C6">
        <w:rPr>
          <w:i/>
        </w:rPr>
        <w:t>cf</w:t>
      </w:r>
      <w:r>
        <w:t xml:space="preserve">. el ensayo de Bruno Nassim Aboudrar, 2014. </w:t>
      </w:r>
    </w:p>
  </w:footnote>
  <w:footnote w:id="236">
    <w:p w:rsidR="00C961AE" w:rsidRPr="00DE56CD" w:rsidRDefault="00C961AE" w:rsidP="00FC093B">
      <w:pPr>
        <w:pStyle w:val="Testonotaapidipagina"/>
        <w:spacing w:line="360" w:lineRule="auto"/>
        <w:jc w:val="both"/>
        <w:rPr>
          <w:lang w:val="it-IT"/>
        </w:rPr>
      </w:pPr>
      <w:r>
        <w:rPr>
          <w:rStyle w:val="Rimandonotaapidipagina"/>
        </w:rPr>
        <w:footnoteRef/>
      </w:r>
      <w:r>
        <w:t xml:space="preserve"> </w:t>
      </w:r>
      <w:r>
        <w:rPr>
          <w:lang w:val="it-IT"/>
        </w:rPr>
        <w:t xml:space="preserve">“La medicina de los cristianos” </w:t>
      </w:r>
      <w:r w:rsidRPr="001E567D">
        <w:t>(</w:t>
      </w:r>
      <w:r w:rsidRPr="00E862C7">
        <w:t>El Hachmi 2015b:</w:t>
      </w:r>
      <w:r>
        <w:t xml:space="preserve"> 214</w:t>
      </w:r>
      <w:r w:rsidRPr="001E567D">
        <w:t>)</w:t>
      </w:r>
      <w:r>
        <w:t>.</w:t>
      </w:r>
    </w:p>
  </w:footnote>
  <w:footnote w:id="237">
    <w:p w:rsidR="00C961AE" w:rsidRPr="0002066B" w:rsidRDefault="00C961AE" w:rsidP="00A66573">
      <w:pPr>
        <w:pStyle w:val="Testonotaapidipagina"/>
        <w:spacing w:line="360" w:lineRule="auto"/>
        <w:ind w:right="566"/>
        <w:jc w:val="both"/>
        <w:rPr>
          <w:lang w:val="it-IT"/>
        </w:rPr>
      </w:pPr>
      <w:r>
        <w:rPr>
          <w:rStyle w:val="Rimandonotaapidipagina"/>
        </w:rPr>
        <w:footnoteRef/>
      </w:r>
      <w:r>
        <w:t xml:space="preserve"> “Mi madre dijo que no podía llevarme al médico porque esos males, si los tratan los médicos, puede que se agraven hasta el punto de no tener cura; que </w:t>
      </w:r>
      <w:r>
        <w:rPr>
          <w:rFonts w:cstheme="minorHAnsi"/>
        </w:rPr>
        <w:t xml:space="preserve">«no regreses», dicen. Ese mal consistía en que yo me iba porque se me llevaba alguna clase de criatura innombrable y había que evitar a toda costa decir su nombre, mencionar siquiera la idea. En realidad querían decir que estaba poseída, </w:t>
      </w:r>
      <w:r w:rsidRPr="00C60AF3">
        <w:rPr>
          <w:rFonts w:cstheme="minorHAnsi"/>
          <w:i/>
        </w:rPr>
        <w:t>tuajjef</w:t>
      </w:r>
      <w:r>
        <w:rPr>
          <w:rFonts w:cstheme="minorHAnsi"/>
        </w:rPr>
        <w:t xml:space="preserve">, como les puede pasar a los recién nacidos, a las mujeres que han perdido la virginidad, a los niños recién circuncidados y a las mujeres que acaban de dar a luz, pero también a cualquier persona que haya sido </w:t>
      </w:r>
      <w:r w:rsidRPr="0002066B">
        <w:rPr>
          <w:rFonts w:cstheme="minorHAnsi"/>
        </w:rPr>
        <w:t>vulnerable por la razón que sea” (</w:t>
      </w:r>
      <w:r w:rsidRPr="0002066B">
        <w:rPr>
          <w:rFonts w:ascii="Times New Roman" w:hAnsi="Times New Roman" w:cs="Times New Roman"/>
          <w:i/>
        </w:rPr>
        <w:t>ibíd.</w:t>
      </w:r>
      <w:r w:rsidRPr="0002066B">
        <w:rPr>
          <w:rFonts w:cstheme="minorHAnsi"/>
        </w:rPr>
        <w:t>).</w:t>
      </w:r>
    </w:p>
  </w:footnote>
  <w:footnote w:id="238">
    <w:p w:rsidR="00C961AE" w:rsidRPr="0002066B" w:rsidRDefault="00C961AE" w:rsidP="00A610CF">
      <w:pPr>
        <w:pStyle w:val="Testonotaapidipagina"/>
        <w:spacing w:line="360" w:lineRule="auto"/>
        <w:ind w:right="566"/>
        <w:jc w:val="both"/>
        <w:rPr>
          <w:lang w:val="it-IT"/>
        </w:rPr>
      </w:pPr>
      <w:r>
        <w:rPr>
          <w:rStyle w:val="Rimandonotaapidipagina"/>
        </w:rPr>
        <w:footnoteRef/>
      </w:r>
      <w:r>
        <w:t xml:space="preserve"> </w:t>
      </w:r>
      <w:r>
        <w:rPr>
          <w:rFonts w:cstheme="minorHAnsi"/>
        </w:rPr>
        <w:t xml:space="preserve">“con las pastillas todas las sensaciones, los olores, los sabores han pasado a ser menos intensos, se han atenuado, como si fueran de otra. Yo entera, mi cuerpo, mis actos, mis pensamientos, mis pasos por la calle, todo, me parece que es de otra. [...] consigo no pensar </w:t>
      </w:r>
      <w:r w:rsidRPr="0002066B">
        <w:rPr>
          <w:rFonts w:cstheme="minorHAnsi"/>
        </w:rPr>
        <w:t>en nada. Cuando una idea me asedia, simplemente dejo que pase, que se vaya” (</w:t>
      </w:r>
      <w:r w:rsidRPr="0002066B">
        <w:rPr>
          <w:rFonts w:ascii="Times New Roman" w:hAnsi="Times New Roman" w:cs="Times New Roman"/>
          <w:i/>
        </w:rPr>
        <w:t>ibíd.</w:t>
      </w:r>
      <w:r w:rsidRPr="0002066B">
        <w:rPr>
          <w:rFonts w:cstheme="minorHAnsi"/>
        </w:rPr>
        <w:t>, 210).</w:t>
      </w:r>
    </w:p>
  </w:footnote>
  <w:footnote w:id="239">
    <w:p w:rsidR="00C961AE" w:rsidRPr="0004256B" w:rsidRDefault="00C961AE" w:rsidP="00112B2C">
      <w:pPr>
        <w:pStyle w:val="Testonotaapidipagina"/>
        <w:spacing w:line="360" w:lineRule="auto"/>
        <w:ind w:right="566"/>
        <w:jc w:val="both"/>
        <w:rPr>
          <w:lang w:val="it-IT"/>
        </w:rPr>
      </w:pPr>
      <w:r>
        <w:rPr>
          <w:rStyle w:val="Rimandonotaapidipagina"/>
        </w:rPr>
        <w:footnoteRef/>
      </w:r>
      <w:r>
        <w:t xml:space="preserve"> </w:t>
      </w:r>
      <w:r>
        <w:rPr>
          <w:lang w:val="it-IT"/>
        </w:rPr>
        <w:t xml:space="preserve">“Te dejo, madre, un hijo en prenda. No puedo dejarte la mar, que aquí, en nuestra ciudad </w:t>
      </w:r>
      <w:r w:rsidRPr="0004256B">
        <w:rPr>
          <w:lang w:val="it-IT"/>
        </w:rPr>
        <w:t xml:space="preserve">de la Plana, no tenemos </w:t>
      </w:r>
      <w:r w:rsidRPr="0004256B">
        <w:rPr>
          <w:rFonts w:cstheme="minorHAnsi"/>
          <w:lang w:val="it-IT"/>
        </w:rPr>
        <w:t>[…]. Te dejo un hijo, que te hará más compañía” (</w:t>
      </w:r>
      <w:r w:rsidRPr="0004256B">
        <w:rPr>
          <w:rFonts w:ascii="Times New Roman" w:hAnsi="Times New Roman" w:cs="Times New Roman"/>
          <w:i/>
        </w:rPr>
        <w:t>ibíd.</w:t>
      </w:r>
      <w:r w:rsidRPr="0004256B">
        <w:rPr>
          <w:rFonts w:cstheme="minorHAnsi"/>
          <w:lang w:val="it-IT"/>
        </w:rPr>
        <w:t>, 223).</w:t>
      </w:r>
    </w:p>
  </w:footnote>
  <w:footnote w:id="240">
    <w:p w:rsidR="00C961AE" w:rsidRPr="0004256B" w:rsidRDefault="00C961AE" w:rsidP="00EA7DF1">
      <w:pPr>
        <w:pStyle w:val="Testonotaapidipagina"/>
        <w:spacing w:line="360" w:lineRule="auto"/>
        <w:ind w:right="566"/>
        <w:jc w:val="both"/>
        <w:rPr>
          <w:lang w:val="it-IT"/>
        </w:rPr>
      </w:pPr>
      <w:r w:rsidRPr="0004256B">
        <w:rPr>
          <w:rStyle w:val="Rimandonotaapidipagina"/>
        </w:rPr>
        <w:footnoteRef/>
      </w:r>
      <w:r w:rsidRPr="0004256B">
        <w:t xml:space="preserve"> “</w:t>
      </w:r>
      <w:r w:rsidRPr="0004256B">
        <w:rPr>
          <w:rFonts w:cstheme="minorHAnsi"/>
        </w:rPr>
        <w:t xml:space="preserve">Este hijo es </w:t>
      </w:r>
      <w:r w:rsidRPr="0004256B">
        <w:rPr>
          <w:lang w:val="it-IT"/>
        </w:rPr>
        <w:t>fruto</w:t>
      </w:r>
      <w:r w:rsidRPr="0004256B">
        <w:rPr>
          <w:rFonts w:cstheme="minorHAnsi"/>
        </w:rPr>
        <w:t xml:space="preserve"> del amor que siento por mi madre, un hijo incestuoso” (</w:t>
      </w:r>
      <w:r w:rsidRPr="0004256B">
        <w:rPr>
          <w:rFonts w:ascii="Times New Roman" w:hAnsi="Times New Roman" w:cs="Times New Roman"/>
          <w:i/>
        </w:rPr>
        <w:t>ibíd.</w:t>
      </w:r>
      <w:r w:rsidRPr="0004256B">
        <w:rPr>
          <w:rFonts w:cstheme="minorHAnsi"/>
        </w:rPr>
        <w:t>, 229).</w:t>
      </w:r>
    </w:p>
  </w:footnote>
  <w:footnote w:id="241">
    <w:p w:rsidR="00C961AE" w:rsidRPr="006F2822" w:rsidRDefault="00C961AE" w:rsidP="006F2822">
      <w:pPr>
        <w:pStyle w:val="Testonotaapidipagina"/>
        <w:spacing w:line="360" w:lineRule="auto"/>
        <w:ind w:right="566"/>
        <w:jc w:val="both"/>
        <w:rPr>
          <w:lang w:val="it-IT"/>
        </w:rPr>
      </w:pPr>
      <w:r>
        <w:rPr>
          <w:rStyle w:val="Rimandonotaapidipagina"/>
        </w:rPr>
        <w:footnoteRef/>
      </w:r>
      <w:r>
        <w:t xml:space="preserve"> “Este recién nacido será criado por mi madre </w:t>
      </w:r>
      <w:r>
        <w:rPr>
          <w:rFonts w:cstheme="minorHAnsi"/>
        </w:rPr>
        <w:t xml:space="preserve">[...] y [...] podrá criarlo como si fuera suyo. </w:t>
      </w:r>
      <w:r w:rsidRPr="00142B30">
        <w:rPr>
          <w:rFonts w:cstheme="minorHAnsi"/>
        </w:rPr>
        <w:t>[...]</w:t>
      </w:r>
      <w:r>
        <w:rPr>
          <w:rFonts w:cstheme="minorHAnsi"/>
        </w:rPr>
        <w:t xml:space="preserve"> Puede que decida envolverlo como hacía conmigo </w:t>
      </w:r>
      <w:r w:rsidRPr="00142B30">
        <w:rPr>
          <w:rFonts w:cstheme="minorHAnsi"/>
        </w:rPr>
        <w:t>[...]</w:t>
      </w:r>
      <w:r>
        <w:rPr>
          <w:rFonts w:cstheme="minorHAnsi"/>
        </w:rPr>
        <w:t>. Lo llamará higadito mío y mollejita mía, y él dormirá con ella”</w:t>
      </w:r>
      <w:r w:rsidRPr="00142B30">
        <w:rPr>
          <w:rFonts w:cstheme="minorHAnsi"/>
        </w:rPr>
        <w:t xml:space="preserve"> </w:t>
      </w:r>
      <w:r>
        <w:rPr>
          <w:rFonts w:cstheme="minorHAnsi"/>
        </w:rPr>
        <w:t>(El Hachmi 2015b: 229-230).</w:t>
      </w:r>
    </w:p>
  </w:footnote>
  <w:footnote w:id="242">
    <w:p w:rsidR="00C961AE" w:rsidRPr="00EA7DF1" w:rsidRDefault="00C961AE" w:rsidP="00EA7DF1">
      <w:pPr>
        <w:pStyle w:val="Testonotaapidipagina"/>
        <w:spacing w:line="360" w:lineRule="auto"/>
        <w:ind w:right="566"/>
        <w:jc w:val="both"/>
        <w:rPr>
          <w:lang w:val="it-IT"/>
        </w:rPr>
      </w:pPr>
      <w:r>
        <w:rPr>
          <w:rStyle w:val="Rimandonotaapidipagina"/>
        </w:rPr>
        <w:footnoteRef/>
      </w:r>
      <w:r>
        <w:t xml:space="preserve"> </w:t>
      </w:r>
      <w:r>
        <w:rPr>
          <w:lang w:val="it-IT"/>
        </w:rPr>
        <w:t>Durante el parto la hija, en presencia de su madre, cumple el rito de paso definitivo hacia el estatus de adulta: “</w:t>
      </w:r>
      <w:r>
        <w:rPr>
          <w:rFonts w:cstheme="minorHAnsi"/>
          <w:lang w:val="it-IT"/>
        </w:rPr>
        <w:t xml:space="preserve">el neguit que reflectia el rostre de la meva mare tenia més a veure amb mi, amb nosaltres dues i jo esdevenint definitivament una dona. No era el mateix ser mare d’una noia verge que d’una dona casada, però tampoc no és el mateix ser mare d’una dona sense fills que d’una dona que ja ha parit” (LFE 204). </w:t>
      </w:r>
      <w:r>
        <w:rPr>
          <w:lang w:val="it-IT"/>
        </w:rPr>
        <w:t>“</w:t>
      </w:r>
      <w:r>
        <w:rPr>
          <w:rFonts w:cstheme="minorHAnsi"/>
          <w:lang w:val="it-IT"/>
        </w:rPr>
        <w:t>La inquietud que mostraba el rostro de mi madre tenía más que ver conmigo, con nosotras dos y conmigo convirtiéndome definitivamente en mujer: No era lo mismo ser madre de una chica virgen que de una mujer casada, pero tampoco es lo mismo ser madre de una mujer sin hijos que de una mujer que ya ha parido” (El Hachmi 2015b: 228).</w:t>
      </w:r>
    </w:p>
  </w:footnote>
  <w:footnote w:id="243">
    <w:p w:rsidR="00C961AE" w:rsidRPr="00913AC1" w:rsidRDefault="00C961AE" w:rsidP="00411A82">
      <w:pPr>
        <w:pStyle w:val="Testonotaapidipagina"/>
        <w:spacing w:line="360" w:lineRule="auto"/>
        <w:ind w:right="567"/>
        <w:jc w:val="both"/>
        <w:rPr>
          <w:lang w:val="it-IT"/>
        </w:rPr>
      </w:pPr>
      <w:r w:rsidRPr="00411A82">
        <w:rPr>
          <w:rStyle w:val="Rimandonotaapidipagina"/>
        </w:rPr>
        <w:footnoteRef/>
      </w:r>
      <w:r w:rsidRPr="00411A82">
        <w:t xml:space="preserve"> “No sé </w:t>
      </w:r>
      <w:r w:rsidRPr="00411A82">
        <w:rPr>
          <w:lang w:val="it-IT"/>
        </w:rPr>
        <w:t>como</w:t>
      </w:r>
      <w:r w:rsidRPr="00411A82">
        <w:t xml:space="preserve"> se dice en la lengua de mi madre la palabra «prenda», no le encuentro </w:t>
      </w:r>
      <w:r w:rsidRPr="00913AC1">
        <w:t>correspondencia” (</w:t>
      </w:r>
      <w:r w:rsidRPr="00913AC1">
        <w:rPr>
          <w:rFonts w:ascii="Times New Roman" w:hAnsi="Times New Roman" w:cs="Times New Roman"/>
          <w:i/>
        </w:rPr>
        <w:t>ibíd.</w:t>
      </w:r>
      <w:r w:rsidRPr="00913AC1">
        <w:t>, 230).</w:t>
      </w:r>
    </w:p>
  </w:footnote>
  <w:footnote w:id="244">
    <w:p w:rsidR="00C961AE" w:rsidRPr="00411A82" w:rsidRDefault="00C961AE" w:rsidP="00411A82">
      <w:pPr>
        <w:pStyle w:val="Testonotaapidipagina"/>
        <w:spacing w:line="360" w:lineRule="auto"/>
        <w:ind w:right="567"/>
        <w:jc w:val="both"/>
        <w:rPr>
          <w:lang w:val="it-IT"/>
        </w:rPr>
      </w:pPr>
      <w:r w:rsidRPr="00411A82">
        <w:rPr>
          <w:rStyle w:val="Rimandonotaapidipagina"/>
        </w:rPr>
        <w:footnoteRef/>
      </w:r>
      <w:r w:rsidRPr="00411A82">
        <w:t xml:space="preserve"> </w:t>
      </w:r>
      <w:r w:rsidRPr="00411A82">
        <w:rPr>
          <w:lang w:val="it-IT"/>
        </w:rPr>
        <w:t>“No seré más para vosotros. Desde ahora seré para mi. Para mí o para quien quiera, pero no para ninguno de los que me queréis sesgada, escindida” (</w:t>
      </w:r>
      <w:r w:rsidRPr="00411A82">
        <w:rPr>
          <w:rFonts w:cstheme="minorHAnsi"/>
          <w:i/>
          <w:lang w:val="it-IT"/>
        </w:rPr>
        <w:t>íbid</w:t>
      </w:r>
      <w:r w:rsidRPr="00411A82">
        <w:rPr>
          <w:lang w:val="it-IT"/>
        </w:rPr>
        <w:t>, exergo).</w:t>
      </w:r>
    </w:p>
  </w:footnote>
  <w:footnote w:id="245">
    <w:p w:rsidR="00C961AE" w:rsidRPr="00913AC1" w:rsidRDefault="00C961AE" w:rsidP="00411A82">
      <w:pPr>
        <w:pStyle w:val="Testonotaapidipagina"/>
        <w:spacing w:line="360" w:lineRule="auto"/>
        <w:ind w:right="567"/>
        <w:jc w:val="both"/>
        <w:rPr>
          <w:lang w:val="it-IT"/>
        </w:rPr>
      </w:pPr>
      <w:r w:rsidRPr="00411A82">
        <w:rPr>
          <w:rStyle w:val="Rimandonotaapidipagina"/>
        </w:rPr>
        <w:footnoteRef/>
      </w:r>
      <w:r w:rsidRPr="00411A82">
        <w:t xml:space="preserve"> “</w:t>
      </w:r>
      <w:r w:rsidRPr="00411A82">
        <w:rPr>
          <w:rFonts w:cstheme="minorHAnsi"/>
        </w:rPr>
        <w:t xml:space="preserve">No mirar atrás y lo conseguí, no volverme nunca [...] para no volver a desdibujarme, </w:t>
      </w:r>
      <w:r w:rsidRPr="00913AC1">
        <w:rPr>
          <w:rFonts w:cstheme="minorHAnsi"/>
        </w:rPr>
        <w:t>para no volver a pensar en mi madre ni ponerme en su lugar” (</w:t>
      </w:r>
      <w:r w:rsidRPr="00913AC1">
        <w:rPr>
          <w:rFonts w:ascii="Times New Roman" w:hAnsi="Times New Roman" w:cs="Times New Roman"/>
          <w:i/>
        </w:rPr>
        <w:t>ibíd.</w:t>
      </w:r>
      <w:r w:rsidRPr="00913AC1">
        <w:rPr>
          <w:rFonts w:cstheme="minorHAnsi"/>
        </w:rPr>
        <w:t>, 231).</w:t>
      </w:r>
    </w:p>
  </w:footnote>
  <w:footnote w:id="246">
    <w:p w:rsidR="00C961AE" w:rsidRPr="00913AC1" w:rsidRDefault="00C961AE" w:rsidP="00411A82">
      <w:pPr>
        <w:pStyle w:val="Testonotaapidipagina"/>
        <w:spacing w:line="360" w:lineRule="auto"/>
        <w:ind w:right="567"/>
        <w:jc w:val="both"/>
        <w:rPr>
          <w:lang w:val="it-IT"/>
        </w:rPr>
      </w:pPr>
      <w:r w:rsidRPr="00913AC1">
        <w:rPr>
          <w:rStyle w:val="Rimandonotaapidipagina"/>
        </w:rPr>
        <w:footnoteRef/>
      </w:r>
      <w:r w:rsidRPr="00913AC1">
        <w:t xml:space="preserve"> </w:t>
      </w:r>
      <w:r w:rsidRPr="00913AC1">
        <w:rPr>
          <w:lang w:val="it-IT"/>
        </w:rPr>
        <w:t>“La neggafa, la vestidora de novias” (</w:t>
      </w:r>
      <w:r w:rsidRPr="00913AC1">
        <w:rPr>
          <w:rFonts w:ascii="Times New Roman" w:hAnsi="Times New Roman" w:cs="Times New Roman"/>
          <w:i/>
        </w:rPr>
        <w:t>ibíd.</w:t>
      </w:r>
      <w:r w:rsidRPr="00913AC1">
        <w:rPr>
          <w:lang w:val="it-IT"/>
        </w:rPr>
        <w:t>, 141).</w:t>
      </w:r>
    </w:p>
  </w:footnote>
  <w:footnote w:id="247">
    <w:p w:rsidR="00C961AE" w:rsidRPr="00913AC1" w:rsidRDefault="00C961AE" w:rsidP="00411A82">
      <w:pPr>
        <w:pStyle w:val="Testonotaapidipagina"/>
        <w:spacing w:line="360" w:lineRule="auto"/>
        <w:ind w:right="567"/>
        <w:jc w:val="both"/>
        <w:rPr>
          <w:lang w:val="it-IT"/>
        </w:rPr>
      </w:pPr>
      <w:r w:rsidRPr="00913AC1">
        <w:rPr>
          <w:rStyle w:val="Rimandonotaapidipagina"/>
        </w:rPr>
        <w:footnoteRef/>
      </w:r>
      <w:r w:rsidRPr="00913AC1">
        <w:t xml:space="preserve"> </w:t>
      </w:r>
      <w:r w:rsidRPr="00913AC1">
        <w:rPr>
          <w:lang w:val="it-IT"/>
        </w:rPr>
        <w:t>“Le atribuyen alguna clase de poder maléfico” (</w:t>
      </w:r>
      <w:r w:rsidRPr="00913AC1">
        <w:rPr>
          <w:rFonts w:ascii="Times New Roman" w:hAnsi="Times New Roman" w:cs="Times New Roman"/>
          <w:i/>
        </w:rPr>
        <w:t>ibíd.</w:t>
      </w:r>
      <w:r w:rsidRPr="00913AC1">
        <w:rPr>
          <w:lang w:val="it-IT"/>
        </w:rPr>
        <w:t>, 142).</w:t>
      </w:r>
    </w:p>
  </w:footnote>
  <w:footnote w:id="248">
    <w:p w:rsidR="00C961AE" w:rsidRPr="00CB6C4B" w:rsidRDefault="00C961AE" w:rsidP="000A53F9">
      <w:pPr>
        <w:pStyle w:val="Testonotaapidipagina"/>
        <w:spacing w:line="360" w:lineRule="auto"/>
        <w:ind w:right="566"/>
        <w:jc w:val="both"/>
        <w:rPr>
          <w:lang w:val="it-IT"/>
        </w:rPr>
      </w:pPr>
      <w:r>
        <w:rPr>
          <w:rStyle w:val="Rimandonotaapidipagina"/>
        </w:rPr>
        <w:footnoteRef/>
      </w:r>
      <w:r>
        <w:t xml:space="preserve"> </w:t>
      </w:r>
      <w:r w:rsidRPr="00CB6C4B">
        <w:rPr>
          <w:i/>
          <w:lang w:val="it-IT"/>
        </w:rPr>
        <w:t>Cf.</w:t>
      </w:r>
      <w:r>
        <w:rPr>
          <w:lang w:val="it-IT"/>
        </w:rPr>
        <w:t xml:space="preserve"> </w:t>
      </w:r>
      <w:r w:rsidRPr="000A53F9">
        <w:rPr>
          <w:rFonts w:cstheme="minorHAnsi"/>
        </w:rPr>
        <w:t>Ricci</w:t>
      </w:r>
      <w:r>
        <w:rPr>
          <w:lang w:val="it-IT"/>
        </w:rPr>
        <w:t xml:space="preserve"> 2010c: 51 y apartado 4.2.2 en esta tesis.</w:t>
      </w:r>
    </w:p>
  </w:footnote>
  <w:footnote w:id="249">
    <w:p w:rsidR="00C961AE" w:rsidRPr="00E628D0" w:rsidRDefault="00C961AE" w:rsidP="00E628D0">
      <w:pPr>
        <w:pStyle w:val="Testonotaapidipagina"/>
        <w:spacing w:line="360" w:lineRule="auto"/>
        <w:ind w:right="566"/>
        <w:jc w:val="both"/>
        <w:rPr>
          <w:lang w:val="it-IT"/>
        </w:rPr>
      </w:pPr>
      <w:r w:rsidRPr="00022682">
        <w:rPr>
          <w:rStyle w:val="Rimandonotaapidipagina"/>
        </w:rPr>
        <w:footnoteRef/>
      </w:r>
      <w:r w:rsidRPr="00022682">
        <w:t xml:space="preserve"> </w:t>
      </w:r>
      <w:r>
        <w:rPr>
          <w:lang w:val="it-IT"/>
        </w:rPr>
        <w:t>“U</w:t>
      </w:r>
      <w:r w:rsidRPr="00022682">
        <w:rPr>
          <w:lang w:val="it-IT"/>
        </w:rPr>
        <w:t xml:space="preserve">na habitación propia, solo mía, para alejarme también de la vestidora que, a pesar </w:t>
      </w:r>
      <w:r>
        <w:rPr>
          <w:lang w:val="it-IT"/>
        </w:rPr>
        <w:t>de haberme acogido tan bien, no dejaba de recordarme a su madre y, por tanto, a la mía. Además, no quería saber nada de su lengua, y la vestidora tenía esa curiosa costumbre de mezclar los idiomas que nos pertenecen</w:t>
      </w:r>
      <w:r w:rsidRPr="001C3807">
        <w:rPr>
          <w:lang w:val="it-IT"/>
        </w:rPr>
        <w:t>”</w:t>
      </w:r>
      <w:r>
        <w:rPr>
          <w:lang w:val="it-IT"/>
        </w:rPr>
        <w:t xml:space="preserve"> (El Hachmi 2015b: 232</w:t>
      </w:r>
      <w:r w:rsidRPr="001C3807">
        <w:rPr>
          <w:lang w:val="it-IT"/>
        </w:rPr>
        <w:t>).</w:t>
      </w:r>
      <w:r>
        <w:rPr>
          <w:lang w:val="it-IT"/>
        </w:rPr>
        <w:t xml:space="preserve"> Nótese aquí la referencia a </w:t>
      </w:r>
      <w:r w:rsidRPr="00D75D64">
        <w:rPr>
          <w:i/>
          <w:lang w:val="it-IT"/>
        </w:rPr>
        <w:t>Una habitación</w:t>
      </w:r>
      <w:r w:rsidRPr="00D75D64">
        <w:rPr>
          <w:lang w:val="it-IT"/>
        </w:rPr>
        <w:t xml:space="preserve"> </w:t>
      </w:r>
      <w:r w:rsidRPr="00D75D64">
        <w:rPr>
          <w:i/>
          <w:lang w:val="it-IT"/>
        </w:rPr>
        <w:t>propia</w:t>
      </w:r>
      <w:r>
        <w:rPr>
          <w:lang w:val="it-IT"/>
        </w:rPr>
        <w:t xml:space="preserve"> de </w:t>
      </w:r>
      <w:r w:rsidRPr="00D75D64">
        <w:rPr>
          <w:lang w:val="it-IT"/>
        </w:rPr>
        <w:t>Virginia Woolf</w:t>
      </w:r>
      <w:r>
        <w:rPr>
          <w:lang w:val="it-IT"/>
        </w:rPr>
        <w:t>.</w:t>
      </w:r>
    </w:p>
  </w:footnote>
  <w:footnote w:id="250">
    <w:p w:rsidR="00C961AE" w:rsidRPr="00913AC1" w:rsidRDefault="00C961AE" w:rsidP="005E1E54">
      <w:pPr>
        <w:pStyle w:val="Testonotaapidipagina"/>
        <w:spacing w:line="360" w:lineRule="auto"/>
        <w:ind w:right="566"/>
        <w:jc w:val="both"/>
        <w:rPr>
          <w:lang w:val="it-IT"/>
        </w:rPr>
      </w:pPr>
      <w:r w:rsidRPr="005E1E54">
        <w:rPr>
          <w:rStyle w:val="Rimandonotaapidipagina"/>
        </w:rPr>
        <w:footnoteRef/>
      </w:r>
      <w:r w:rsidRPr="005E1E54">
        <w:t xml:space="preserve"> </w:t>
      </w:r>
      <w:r w:rsidRPr="005E1E54">
        <w:rPr>
          <w:lang w:val="it-IT"/>
        </w:rPr>
        <w:t xml:space="preserve">“Iba a escribir la historia de mi madre para recuperarla, para recordarla, para hacerle justicia y porque todas esas cosas que yo pensaba que había olvidado, todo lo que tenía que ver con ella, lo llevaba en realidad dentro sin saber dónde. Escribiría su historia, y así </w:t>
      </w:r>
      <w:r w:rsidRPr="00913AC1">
        <w:rPr>
          <w:lang w:val="it-IT"/>
        </w:rPr>
        <w:t>podría ser yo sin ser para ella, pero también ser yo sin ser contra ella” (</w:t>
      </w:r>
      <w:r w:rsidRPr="00913AC1">
        <w:rPr>
          <w:rFonts w:ascii="Times New Roman" w:hAnsi="Times New Roman" w:cs="Times New Roman"/>
          <w:i/>
        </w:rPr>
        <w:t>ibíd.</w:t>
      </w:r>
      <w:r w:rsidRPr="00913AC1">
        <w:rPr>
          <w:lang w:val="it-IT"/>
        </w:rPr>
        <w:t>, 235).</w:t>
      </w:r>
    </w:p>
  </w:footnote>
  <w:footnote w:id="251">
    <w:p w:rsidR="00C961AE" w:rsidRPr="00440F28" w:rsidRDefault="00C961AE" w:rsidP="00440F28">
      <w:pPr>
        <w:pStyle w:val="Testonotaapidipagina"/>
        <w:spacing w:line="360" w:lineRule="auto"/>
        <w:ind w:right="566"/>
        <w:jc w:val="both"/>
        <w:rPr>
          <w:lang w:val="it-IT"/>
        </w:rPr>
      </w:pPr>
      <w:r w:rsidRPr="00440F28">
        <w:rPr>
          <w:vertAlign w:val="superscript"/>
          <w:lang w:val="it-IT"/>
        </w:rPr>
        <w:footnoteRef/>
      </w:r>
      <w:r w:rsidRPr="00440F28">
        <w:rPr>
          <w:vertAlign w:val="superscript"/>
          <w:lang w:val="it-IT"/>
        </w:rPr>
        <w:t xml:space="preserve"> </w:t>
      </w:r>
      <w:r w:rsidRPr="00440F28">
        <w:rPr>
          <w:lang w:val="it-IT"/>
        </w:rPr>
        <w:t>“Hace siglos que solo se escribe sobre su piel” (</w:t>
      </w:r>
      <w:r w:rsidRPr="00ED0441">
        <w:rPr>
          <w:rFonts w:ascii="Times New Roman" w:hAnsi="Times New Roman" w:cs="Times New Roman"/>
          <w:i/>
          <w:sz w:val="24"/>
          <w:szCs w:val="24"/>
        </w:rPr>
        <w:t>ibíd.</w:t>
      </w:r>
      <w:r>
        <w:rPr>
          <w:lang w:val="it-IT"/>
        </w:rPr>
        <w:t>,</w:t>
      </w:r>
      <w:r w:rsidRPr="00440F28">
        <w:rPr>
          <w:lang w:val="it-IT"/>
        </w:rPr>
        <w:t xml:space="preserve"> 28).</w:t>
      </w:r>
    </w:p>
  </w:footnote>
  <w:footnote w:id="252">
    <w:p w:rsidR="00C961AE" w:rsidRPr="00DD28C9" w:rsidRDefault="00C961AE" w:rsidP="009D68A0">
      <w:pPr>
        <w:pStyle w:val="Testonotaapidipagina"/>
        <w:spacing w:line="360" w:lineRule="auto"/>
        <w:ind w:right="566"/>
        <w:jc w:val="both"/>
        <w:rPr>
          <w:lang w:val="it-IT"/>
        </w:rPr>
      </w:pPr>
      <w:r>
        <w:rPr>
          <w:rStyle w:val="Rimandonotaapidipagina"/>
        </w:rPr>
        <w:footnoteRef/>
      </w:r>
      <w:r>
        <w:t xml:space="preserve"> </w:t>
      </w:r>
      <w:r>
        <w:rPr>
          <w:lang w:val="it-IT"/>
        </w:rPr>
        <w:t>“Rescatar de la memoria” (</w:t>
      </w:r>
      <w:r w:rsidRPr="00ED0441">
        <w:rPr>
          <w:rFonts w:ascii="Times New Roman" w:hAnsi="Times New Roman" w:cs="Times New Roman"/>
          <w:i/>
          <w:sz w:val="24"/>
          <w:szCs w:val="24"/>
        </w:rPr>
        <w:t>ibíd.</w:t>
      </w:r>
      <w:r>
        <w:rPr>
          <w:lang w:val="it-IT"/>
        </w:rPr>
        <w:t>, 36).</w:t>
      </w:r>
    </w:p>
  </w:footnote>
  <w:footnote w:id="253">
    <w:p w:rsidR="00C961AE" w:rsidRPr="009D68A0" w:rsidRDefault="00C961AE" w:rsidP="009D68A0">
      <w:pPr>
        <w:pStyle w:val="Testonotaapidipagina"/>
        <w:spacing w:line="360" w:lineRule="auto"/>
        <w:ind w:right="566"/>
        <w:jc w:val="both"/>
        <w:rPr>
          <w:lang w:val="it-IT"/>
        </w:rPr>
      </w:pPr>
      <w:r>
        <w:rPr>
          <w:rStyle w:val="Rimandonotaapidipagina"/>
        </w:rPr>
        <w:footnoteRef/>
      </w:r>
      <w:r>
        <w:t xml:space="preserve"> “La llengua de la meva mare” (LFE 22; </w:t>
      </w:r>
      <w:r w:rsidRPr="009D68A0">
        <w:t>93</w:t>
      </w:r>
      <w:r>
        <w:t>; 106; 159; 170; 171; 174; 194);</w:t>
      </w:r>
      <w:r w:rsidRPr="009D68A0">
        <w:t xml:space="preserve"> “la llengua de la m</w:t>
      </w:r>
      <w:r>
        <w:t>are” (LFE 22; 36-37; 88; 93 tres veces, 97; 106; 133).</w:t>
      </w:r>
    </w:p>
  </w:footnote>
  <w:footnote w:id="254">
    <w:p w:rsidR="00C961AE" w:rsidRPr="003814F6" w:rsidRDefault="00C961AE" w:rsidP="003814F6">
      <w:pPr>
        <w:pStyle w:val="Testonotaapidipagina"/>
        <w:spacing w:line="360" w:lineRule="auto"/>
        <w:ind w:right="566"/>
        <w:jc w:val="both"/>
        <w:rPr>
          <w:lang w:val="it-IT"/>
        </w:rPr>
      </w:pPr>
      <w:r>
        <w:rPr>
          <w:rStyle w:val="Rimandonotaapidipagina"/>
        </w:rPr>
        <w:footnoteRef/>
      </w:r>
      <w:r>
        <w:t xml:space="preserve"> “Ni siquiera sabría cómo explicarle todo eso en su lengua, no tengo la capacidad expresiva que tienen las mujeres de nuestro pueblo de origen, no sé transmitir maravilla o admiración, ni desazón o duda. No me hará falta buscar las palabras. </w:t>
      </w:r>
      <w:r>
        <w:rPr>
          <w:rFonts w:cstheme="minorHAnsi"/>
        </w:rPr>
        <w:t>[...] detengo mis pensamientos porque no sería capaz de dar con la traducción adecuada” (El Hachmi 2015b: 115).</w:t>
      </w:r>
    </w:p>
  </w:footnote>
  <w:footnote w:id="255">
    <w:p w:rsidR="00C961AE" w:rsidRPr="00CD3D7D" w:rsidRDefault="00C961AE" w:rsidP="00B04864">
      <w:pPr>
        <w:pStyle w:val="Testonotaapidipagina"/>
        <w:spacing w:line="360" w:lineRule="auto"/>
        <w:ind w:right="566"/>
        <w:jc w:val="both"/>
        <w:rPr>
          <w:lang w:val="it-IT"/>
        </w:rPr>
      </w:pPr>
      <w:r w:rsidRPr="008B6CF2">
        <w:rPr>
          <w:rStyle w:val="Rimandonotaapidipagina"/>
        </w:rPr>
        <w:footnoteRef/>
      </w:r>
      <w:r w:rsidRPr="008B6CF2">
        <w:t xml:space="preserve"> “</w:t>
      </w:r>
      <w:r w:rsidRPr="008B6CF2">
        <w:rPr>
          <w:rFonts w:cstheme="minorHAnsi"/>
        </w:rPr>
        <w:t>¿</w:t>
      </w:r>
      <w:r w:rsidRPr="008B6CF2">
        <w:t>Placer? Ni siquiera sé decir esa palabra en la lengua de mi madre. Ni placer, ni deleite, ni éxtasis, ni nada. Y aún menos orgasmo. ¿Cómo puedo hacer que entienda el placer que siento por esas cosas extra</w:t>
      </w:r>
      <w:r w:rsidRPr="008B6CF2">
        <w:rPr>
          <w:rFonts w:cstheme="minorHAnsi"/>
        </w:rPr>
        <w:t>ñ</w:t>
      </w:r>
      <w:r w:rsidRPr="008B6CF2">
        <w:t>as y pocos usuales? Por cosas peque</w:t>
      </w:r>
      <w:r w:rsidRPr="008B6CF2">
        <w:rPr>
          <w:rFonts w:cstheme="minorHAnsi"/>
        </w:rPr>
        <w:t>ñ</w:t>
      </w:r>
      <w:r w:rsidRPr="008B6CF2">
        <w:t xml:space="preserve">as, cosas que pasan totalmente desapercibidas para el resto de la gente, que temo que un día me desborden del todo, que me hagan salir de mí misma, pero no de rabia sino de puro placer. Así soy, es lo </w:t>
      </w:r>
      <w:r w:rsidRPr="00CD3D7D">
        <w:t>que soy. Me siento, de repente, huérfana de palabras, expulsada de la lengua” (</w:t>
      </w:r>
      <w:r w:rsidRPr="00CD3D7D">
        <w:rPr>
          <w:rFonts w:ascii="Times New Roman" w:hAnsi="Times New Roman" w:cs="Times New Roman"/>
          <w:i/>
        </w:rPr>
        <w:t>ibíd.</w:t>
      </w:r>
      <w:r w:rsidRPr="00CD3D7D">
        <w:t>, 41).</w:t>
      </w:r>
    </w:p>
  </w:footnote>
  <w:footnote w:id="256">
    <w:p w:rsidR="00C961AE" w:rsidRPr="005B373C" w:rsidRDefault="00C961AE" w:rsidP="005B373C">
      <w:pPr>
        <w:pStyle w:val="Testonotaapidipagina"/>
        <w:spacing w:line="360" w:lineRule="auto"/>
        <w:ind w:right="566"/>
        <w:jc w:val="both"/>
        <w:rPr>
          <w:lang w:val="it-IT"/>
        </w:rPr>
      </w:pPr>
      <w:r>
        <w:rPr>
          <w:rStyle w:val="Rimandonotaapidipagina"/>
        </w:rPr>
        <w:footnoteRef/>
      </w:r>
      <w:r>
        <w:t xml:space="preserve"> </w:t>
      </w:r>
      <w:r w:rsidRPr="004D4729">
        <w:rPr>
          <w:i/>
          <w:lang w:val="it-IT"/>
        </w:rPr>
        <w:t>Cf.</w:t>
      </w:r>
      <w:r>
        <w:rPr>
          <w:lang w:val="it-IT"/>
        </w:rPr>
        <w:t xml:space="preserve"> </w:t>
      </w:r>
      <w:r w:rsidRPr="00BD50AA">
        <w:rPr>
          <w:lang w:val="it-IT"/>
        </w:rPr>
        <w:t xml:space="preserve">el apartado 4.2.6 </w:t>
      </w:r>
      <w:r>
        <w:rPr>
          <w:lang w:val="it-IT"/>
        </w:rPr>
        <w:t xml:space="preserve">para </w:t>
      </w:r>
      <w:r w:rsidRPr="005B373C">
        <w:t>un</w:t>
      </w:r>
      <w:r>
        <w:rPr>
          <w:lang w:val="it-IT"/>
        </w:rPr>
        <w:t xml:space="preserve"> detalle del funcionamiento de este pasaje. </w:t>
      </w:r>
    </w:p>
  </w:footnote>
  <w:footnote w:id="257">
    <w:p w:rsidR="00C961AE" w:rsidRPr="00765619" w:rsidRDefault="00C961AE" w:rsidP="00765619">
      <w:pPr>
        <w:pStyle w:val="Testonotaapidipagina"/>
        <w:spacing w:line="360" w:lineRule="auto"/>
        <w:ind w:right="566"/>
        <w:jc w:val="both"/>
        <w:rPr>
          <w:lang w:val="it-IT"/>
        </w:rPr>
      </w:pPr>
      <w:r>
        <w:rPr>
          <w:rStyle w:val="Rimandonotaapidipagina"/>
        </w:rPr>
        <w:footnoteRef/>
      </w:r>
      <w:r>
        <w:t xml:space="preserve"> </w:t>
      </w:r>
      <w:r>
        <w:rPr>
          <w:lang w:val="it-IT"/>
        </w:rPr>
        <w:t>“Hoy es tu día” (El Hachmi 2015b: 53).</w:t>
      </w:r>
    </w:p>
  </w:footnote>
  <w:footnote w:id="258">
    <w:p w:rsidR="00C961AE" w:rsidRPr="00335A89" w:rsidRDefault="00C961AE" w:rsidP="00335A89">
      <w:pPr>
        <w:pStyle w:val="Testonotaapidipagina"/>
        <w:spacing w:line="360" w:lineRule="auto"/>
        <w:ind w:right="566"/>
        <w:jc w:val="both"/>
        <w:rPr>
          <w:lang w:val="it-IT"/>
        </w:rPr>
      </w:pPr>
      <w:r w:rsidRPr="00CD3D7D">
        <w:rPr>
          <w:rStyle w:val="Rimandonotaapidipagina"/>
        </w:rPr>
        <w:footnoteRef/>
      </w:r>
      <w:r w:rsidRPr="00CD3D7D">
        <w:t xml:space="preserve"> </w:t>
      </w:r>
      <w:r w:rsidRPr="00CD3D7D">
        <w:rPr>
          <w:lang w:val="it-IT"/>
        </w:rPr>
        <w:t>“Partidora de tareas” (</w:t>
      </w:r>
      <w:r w:rsidRPr="00CD3D7D">
        <w:rPr>
          <w:rFonts w:ascii="Times New Roman" w:hAnsi="Times New Roman" w:cs="Times New Roman"/>
          <w:i/>
        </w:rPr>
        <w:t>ibíd.</w:t>
      </w:r>
      <w:r w:rsidRPr="00CD3D7D">
        <w:rPr>
          <w:lang w:val="it-IT"/>
        </w:rPr>
        <w:t xml:space="preserve">, 138). En </w:t>
      </w:r>
      <w:r w:rsidRPr="00CD3D7D">
        <w:t>catalán</w:t>
      </w:r>
      <w:r w:rsidRPr="00CD3D7D">
        <w:rPr>
          <w:lang w:val="it-IT"/>
        </w:rPr>
        <w:t xml:space="preserve"> la expresión aparece en el texto sin</w:t>
      </w:r>
      <w:r>
        <w:rPr>
          <w:lang w:val="it-IT"/>
        </w:rPr>
        <w:t xml:space="preserve"> ensalzar mientras que en la traducción castellana aparece entrecomillada.</w:t>
      </w:r>
    </w:p>
  </w:footnote>
  <w:footnote w:id="259">
    <w:p w:rsidR="00C961AE" w:rsidRPr="003D0DC2" w:rsidRDefault="00C961AE" w:rsidP="003934B3">
      <w:pPr>
        <w:pStyle w:val="Testonotaapidipagina"/>
        <w:spacing w:line="360" w:lineRule="auto"/>
        <w:ind w:right="566"/>
        <w:jc w:val="both"/>
        <w:rPr>
          <w:lang w:val="it-IT"/>
        </w:rPr>
      </w:pPr>
      <w:r>
        <w:rPr>
          <w:rStyle w:val="Rimandonotaapidipagina"/>
        </w:rPr>
        <w:footnoteRef/>
      </w:r>
      <w:r>
        <w:t xml:space="preserve"> </w:t>
      </w:r>
      <w:r>
        <w:rPr>
          <w:lang w:val="it-IT"/>
        </w:rPr>
        <w:t xml:space="preserve">Para un estudio exhaustivo sobre literatura marroquí en lengua castellana y catalana, </w:t>
      </w:r>
      <w:r w:rsidRPr="00A4611E">
        <w:rPr>
          <w:i/>
          <w:lang w:val="it-IT"/>
        </w:rPr>
        <w:t>cf.</w:t>
      </w:r>
      <w:r>
        <w:rPr>
          <w:lang w:val="it-IT"/>
        </w:rPr>
        <w:t xml:space="preserve"> Ricci 2014 y 2017. </w:t>
      </w:r>
    </w:p>
  </w:footnote>
  <w:footnote w:id="260">
    <w:p w:rsidR="00C961AE" w:rsidRPr="00A51CF8" w:rsidRDefault="00C961AE" w:rsidP="00A51CF8">
      <w:pPr>
        <w:pStyle w:val="Testonotaapidipagina"/>
        <w:spacing w:line="360" w:lineRule="auto"/>
        <w:ind w:right="567"/>
        <w:rPr>
          <w:lang w:val="it-IT"/>
        </w:rPr>
      </w:pPr>
      <w:r>
        <w:rPr>
          <w:rStyle w:val="Rimandonotaapidipagina"/>
        </w:rPr>
        <w:footnoteRef/>
      </w:r>
      <w:r>
        <w:t xml:space="preserve"> </w:t>
      </w:r>
      <w:r>
        <w:rPr>
          <w:lang w:val="it-IT"/>
        </w:rPr>
        <w:t>“Soy una pésima hablante del idioma de mi madre” (El Hachmi 2015b: 121).</w:t>
      </w:r>
    </w:p>
  </w:footnote>
  <w:footnote w:id="261">
    <w:p w:rsidR="00C961AE" w:rsidRPr="00CD3D7D" w:rsidRDefault="00C961AE" w:rsidP="002C72A2">
      <w:pPr>
        <w:pStyle w:val="Testonotaapidipagina"/>
        <w:spacing w:line="360" w:lineRule="auto"/>
        <w:ind w:right="567"/>
        <w:jc w:val="both"/>
        <w:rPr>
          <w:lang w:val="it-IT"/>
        </w:rPr>
      </w:pPr>
      <w:r w:rsidRPr="00CD3D7D">
        <w:rPr>
          <w:rStyle w:val="Rimandonotaapidipagina"/>
        </w:rPr>
        <w:footnoteRef/>
      </w:r>
      <w:r w:rsidRPr="00CD3D7D">
        <w:t xml:space="preserve"> </w:t>
      </w:r>
      <w:r w:rsidRPr="00CD3D7D">
        <w:rPr>
          <w:lang w:val="it-IT"/>
        </w:rPr>
        <w:t>“Una mezcla de lenguas” (</w:t>
      </w:r>
      <w:r w:rsidRPr="00CD3D7D">
        <w:rPr>
          <w:rFonts w:ascii="Times New Roman" w:hAnsi="Times New Roman" w:cs="Times New Roman"/>
          <w:i/>
        </w:rPr>
        <w:t>ibíd.</w:t>
      </w:r>
      <w:r w:rsidRPr="00CD3D7D">
        <w:rPr>
          <w:lang w:val="it-IT"/>
        </w:rPr>
        <w:t xml:space="preserve">, 26). </w:t>
      </w:r>
    </w:p>
  </w:footnote>
  <w:footnote w:id="262">
    <w:p w:rsidR="00C961AE" w:rsidRPr="00CD3D7D" w:rsidRDefault="00C961AE" w:rsidP="00D751EC">
      <w:pPr>
        <w:pStyle w:val="Testonotaapidipagina"/>
        <w:spacing w:line="360" w:lineRule="auto"/>
        <w:ind w:right="567"/>
        <w:jc w:val="both"/>
        <w:rPr>
          <w:lang w:val="it-IT"/>
        </w:rPr>
      </w:pPr>
      <w:r>
        <w:rPr>
          <w:rStyle w:val="Rimandonotaapidipagina"/>
        </w:rPr>
        <w:footnoteRef/>
      </w:r>
      <w:r>
        <w:t xml:space="preserve"> “</w:t>
      </w:r>
      <w:r>
        <w:rPr>
          <w:rFonts w:cstheme="minorHAnsi"/>
        </w:rPr>
        <w:t xml:space="preserve">si tuviera que explicar en esta lengua en la que pienso todo el proceso de hacer el pan, no sabría, me fallaría las palabras, porque, cuando lo hago, la descripción se me llena de </w:t>
      </w:r>
      <w:r w:rsidRPr="00CD3D7D">
        <w:rPr>
          <w:rFonts w:cstheme="minorHAnsi"/>
        </w:rPr>
        <w:t>palabras de la lengua de mi madre que nadie más puede entender” (</w:t>
      </w:r>
      <w:r w:rsidRPr="00CD3D7D">
        <w:rPr>
          <w:rFonts w:ascii="Times New Roman" w:hAnsi="Times New Roman" w:cs="Times New Roman"/>
          <w:i/>
        </w:rPr>
        <w:t>ibíd.</w:t>
      </w:r>
      <w:r w:rsidRPr="00CD3D7D">
        <w:rPr>
          <w:rFonts w:cstheme="minorHAnsi"/>
        </w:rPr>
        <w:t>, 25).</w:t>
      </w:r>
    </w:p>
  </w:footnote>
  <w:footnote w:id="263">
    <w:p w:rsidR="00C961AE" w:rsidRPr="00CD3D7D" w:rsidRDefault="00C961AE" w:rsidP="00064C37">
      <w:pPr>
        <w:pStyle w:val="Testonotaapidipagina"/>
        <w:spacing w:line="360" w:lineRule="auto"/>
        <w:ind w:right="567"/>
        <w:jc w:val="both"/>
        <w:rPr>
          <w:lang w:val="it-IT"/>
        </w:rPr>
      </w:pPr>
      <w:r>
        <w:rPr>
          <w:rStyle w:val="Rimandonotaapidipagina"/>
        </w:rPr>
        <w:footnoteRef/>
      </w:r>
      <w:r>
        <w:t xml:space="preserve"> </w:t>
      </w:r>
      <w:r>
        <w:rPr>
          <w:rFonts w:cstheme="minorHAnsi"/>
        </w:rPr>
        <w:t xml:space="preserve">“A veces es imposible confeccionarse un diccionario, por la simple razón de que el </w:t>
      </w:r>
      <w:r w:rsidRPr="00CD3D7D">
        <w:rPr>
          <w:rFonts w:cstheme="minorHAnsi"/>
        </w:rPr>
        <w:t>problema de dar nombre a las cosas es tan solo tuyo” (</w:t>
      </w:r>
      <w:r w:rsidRPr="00CD3D7D">
        <w:rPr>
          <w:rFonts w:ascii="Times New Roman" w:hAnsi="Times New Roman" w:cs="Times New Roman"/>
          <w:i/>
        </w:rPr>
        <w:t>ibíd.</w:t>
      </w:r>
      <w:r w:rsidRPr="00CD3D7D">
        <w:rPr>
          <w:rFonts w:cstheme="minorHAnsi"/>
        </w:rPr>
        <w:t>, 101).</w:t>
      </w:r>
    </w:p>
  </w:footnote>
  <w:footnote w:id="264">
    <w:p w:rsidR="00C961AE" w:rsidRPr="00E447F8" w:rsidRDefault="00C961AE" w:rsidP="00A51CF8">
      <w:pPr>
        <w:pStyle w:val="Testonotaapidipagina"/>
        <w:spacing w:line="360" w:lineRule="auto"/>
        <w:ind w:right="567"/>
        <w:jc w:val="both"/>
        <w:rPr>
          <w:lang w:val="it-IT"/>
        </w:rPr>
      </w:pPr>
      <w:r>
        <w:rPr>
          <w:rStyle w:val="Rimandonotaapidipagina"/>
        </w:rPr>
        <w:footnoteRef/>
      </w:r>
      <w:r>
        <w:t xml:space="preserve"> </w:t>
      </w:r>
      <w:r>
        <w:rPr>
          <w:lang w:val="it-IT"/>
        </w:rPr>
        <w:t xml:space="preserve">Para una genealogía de la denominación “Maghreb” en la época colonial, </w:t>
      </w:r>
      <w:r w:rsidRPr="00871B4B">
        <w:rPr>
          <w:rFonts w:cstheme="minorHAnsi"/>
          <w:i/>
        </w:rPr>
        <w:t>cf.</w:t>
      </w:r>
      <w:r>
        <w:rPr>
          <w:rFonts w:cstheme="minorHAnsi"/>
        </w:rPr>
        <w:t xml:space="preserve"> </w:t>
      </w:r>
      <w:r>
        <w:rPr>
          <w:lang w:val="it-IT"/>
        </w:rPr>
        <w:t xml:space="preserve">Hannoum, s/a. </w:t>
      </w:r>
    </w:p>
  </w:footnote>
  <w:footnote w:id="265">
    <w:p w:rsidR="00C961AE" w:rsidRPr="00C6713A" w:rsidRDefault="00C961AE" w:rsidP="000A68FD">
      <w:pPr>
        <w:pStyle w:val="Testonotaapidipagina"/>
        <w:spacing w:line="360" w:lineRule="auto"/>
        <w:ind w:right="567"/>
        <w:jc w:val="both"/>
        <w:rPr>
          <w:lang w:val="it-IT"/>
        </w:rPr>
      </w:pPr>
      <w:r w:rsidRPr="00C6713A">
        <w:rPr>
          <w:rStyle w:val="Rimandonotaapidipagina"/>
        </w:rPr>
        <w:footnoteRef/>
      </w:r>
      <w:r w:rsidRPr="00C6713A">
        <w:t xml:space="preserve"> </w:t>
      </w:r>
      <w:r w:rsidRPr="00C6713A">
        <w:rPr>
          <w:lang w:val="it-IT"/>
        </w:rPr>
        <w:t>“Mono de feria” (El Hachmi 2015b:</w:t>
      </w:r>
      <w:r>
        <w:rPr>
          <w:lang w:val="it-IT"/>
        </w:rPr>
        <w:t xml:space="preserve"> </w:t>
      </w:r>
      <w:r w:rsidRPr="00C6713A">
        <w:rPr>
          <w:lang w:val="it-IT"/>
        </w:rPr>
        <w:t>88).</w:t>
      </w:r>
    </w:p>
  </w:footnote>
  <w:footnote w:id="266">
    <w:p w:rsidR="00C961AE" w:rsidRPr="00236798" w:rsidRDefault="00C961AE" w:rsidP="000A68FD">
      <w:pPr>
        <w:pStyle w:val="Testonotaapidipagina"/>
        <w:spacing w:line="360" w:lineRule="auto"/>
        <w:ind w:right="567"/>
        <w:jc w:val="both"/>
        <w:rPr>
          <w:lang w:val="it-IT"/>
        </w:rPr>
      </w:pPr>
      <w:r w:rsidRPr="00236798">
        <w:rPr>
          <w:rStyle w:val="Rimandonotaapidipagina"/>
        </w:rPr>
        <w:footnoteRef/>
      </w:r>
      <w:r w:rsidRPr="00236798">
        <w:t xml:space="preserve"> </w:t>
      </w:r>
      <w:r w:rsidRPr="00236798">
        <w:rPr>
          <w:lang w:val="it-IT"/>
        </w:rPr>
        <w:t>“</w:t>
      </w:r>
      <w:r w:rsidRPr="00236798">
        <w:rPr>
          <w:rFonts w:cstheme="minorHAnsi"/>
          <w:lang w:val="it-IT"/>
        </w:rPr>
        <w:t>¡</w:t>
      </w:r>
      <w:r w:rsidRPr="00236798">
        <w:rPr>
          <w:lang w:val="it-IT"/>
        </w:rPr>
        <w:t>Hablas tan bien nuestra lengua!” (</w:t>
      </w:r>
      <w:r w:rsidRPr="00236798">
        <w:rPr>
          <w:rFonts w:ascii="Times New Roman" w:hAnsi="Times New Roman" w:cs="Times New Roman"/>
          <w:i/>
        </w:rPr>
        <w:t>ibíd.</w:t>
      </w:r>
      <w:r w:rsidRPr="00236798">
        <w:rPr>
          <w:lang w:val="it-IT"/>
        </w:rPr>
        <w:t>).</w:t>
      </w:r>
    </w:p>
  </w:footnote>
  <w:footnote w:id="267">
    <w:p w:rsidR="00C961AE" w:rsidRPr="00236798" w:rsidRDefault="00C961AE" w:rsidP="00C40FC5">
      <w:pPr>
        <w:pStyle w:val="Testonotaapidipagina"/>
        <w:spacing w:line="360" w:lineRule="auto"/>
        <w:ind w:right="566"/>
        <w:jc w:val="both"/>
        <w:rPr>
          <w:lang w:val="it-IT"/>
        </w:rPr>
      </w:pPr>
      <w:r w:rsidRPr="00236798">
        <w:rPr>
          <w:rStyle w:val="Rimandonotaapidipagina"/>
        </w:rPr>
        <w:footnoteRef/>
      </w:r>
      <w:r w:rsidRPr="00236798">
        <w:t xml:space="preserve"> </w:t>
      </w:r>
      <w:r w:rsidRPr="00236798">
        <w:rPr>
          <w:lang w:val="it-IT"/>
        </w:rPr>
        <w:t xml:space="preserve">“Tú eres la chica que sacaste un nueve en la </w:t>
      </w:r>
      <w:r w:rsidRPr="00236798">
        <w:rPr>
          <w:rFonts w:cstheme="minorHAnsi"/>
          <w:lang w:val="it-IT"/>
        </w:rPr>
        <w:t>«</w:t>
      </w:r>
      <w:r w:rsidRPr="00236798">
        <w:rPr>
          <w:lang w:val="it-IT"/>
        </w:rPr>
        <w:t>sele</w:t>
      </w:r>
      <w:r w:rsidRPr="00236798">
        <w:rPr>
          <w:rFonts w:cstheme="minorHAnsi"/>
          <w:lang w:val="it-IT"/>
        </w:rPr>
        <w:t>»</w:t>
      </w:r>
      <w:r w:rsidRPr="00236798">
        <w:rPr>
          <w:lang w:val="it-IT"/>
        </w:rPr>
        <w:t>” (</w:t>
      </w:r>
      <w:r w:rsidRPr="00236798">
        <w:rPr>
          <w:rFonts w:ascii="Times New Roman" w:hAnsi="Times New Roman" w:cs="Times New Roman"/>
          <w:i/>
        </w:rPr>
        <w:t>ibíd.</w:t>
      </w:r>
      <w:r w:rsidRPr="00236798">
        <w:rPr>
          <w:lang w:val="it-IT"/>
        </w:rPr>
        <w:t>).</w:t>
      </w:r>
    </w:p>
  </w:footnote>
  <w:footnote w:id="268">
    <w:p w:rsidR="00C961AE" w:rsidRPr="00DF39AE" w:rsidRDefault="00C961AE" w:rsidP="004B3871">
      <w:pPr>
        <w:pStyle w:val="Testonotaapidipagina"/>
        <w:spacing w:line="360" w:lineRule="auto"/>
        <w:ind w:right="566"/>
        <w:jc w:val="both"/>
        <w:rPr>
          <w:lang w:val="it-IT"/>
        </w:rPr>
      </w:pPr>
      <w:r>
        <w:rPr>
          <w:rStyle w:val="Rimandonotaapidipagina"/>
        </w:rPr>
        <w:footnoteRef/>
      </w:r>
      <w:r>
        <w:t xml:space="preserve"> </w:t>
      </w:r>
      <w:r>
        <w:rPr>
          <w:lang w:val="it-IT"/>
        </w:rPr>
        <w:t>“Tota la ciutat se sent tan orgullosa de tu” (LFE 80). (“Toda la ciudad se siente muy orgullosa de ti”; El Hachmi 2015b: 89).</w:t>
      </w:r>
    </w:p>
  </w:footnote>
  <w:footnote w:id="269">
    <w:p w:rsidR="00C961AE" w:rsidRPr="00AA308C" w:rsidRDefault="00C961AE" w:rsidP="004B3871">
      <w:pPr>
        <w:pStyle w:val="Testonotaapidipagina"/>
        <w:spacing w:line="360" w:lineRule="auto"/>
        <w:ind w:right="566"/>
        <w:jc w:val="both"/>
        <w:rPr>
          <w:lang w:val="it-IT"/>
        </w:rPr>
      </w:pPr>
      <w:r>
        <w:rPr>
          <w:rStyle w:val="Rimandonotaapidipagina"/>
        </w:rPr>
        <w:footnoteRef/>
      </w:r>
      <w:r>
        <w:t xml:space="preserve"> “</w:t>
      </w:r>
      <w:r>
        <w:rPr>
          <w:lang w:val="it-IT"/>
        </w:rPr>
        <w:t>E</w:t>
      </w:r>
      <w:r w:rsidRPr="00790196">
        <w:rPr>
          <w:lang w:val="it-IT"/>
        </w:rPr>
        <w:t>s</w:t>
      </w:r>
      <w:r>
        <w:rPr>
          <w:rFonts w:cstheme="minorHAnsi"/>
        </w:rPr>
        <w:t xml:space="preserve"> denigrante, que lo que piensa esta chica es que, de entrada, solo por ser lo que eres, solo por haber nacido donde has nacido, está destinada a no ser nada, que en tu ADN están inscritos el atraso y la inferioridad. [...] no soporto ver cómo a mí me mira con esos ojos que le hacen chiribitas del entusiasmo y, en cambio, cuando mira a las otras chicas marroquíes, las mujeres que son más como mi madre, que apenas saben ni leer ni escribir y se casaron al iniciar su vida fértil, debe de pensar que llevan una vida que no merece la </w:t>
      </w:r>
      <w:r w:rsidRPr="00AA308C">
        <w:rPr>
          <w:rFonts w:cstheme="minorHAnsi"/>
        </w:rPr>
        <w:t>pena vivir” (</w:t>
      </w:r>
      <w:r w:rsidRPr="00AA308C">
        <w:rPr>
          <w:rFonts w:ascii="Times New Roman" w:hAnsi="Times New Roman" w:cs="Times New Roman"/>
          <w:i/>
        </w:rPr>
        <w:t>ibíd.</w:t>
      </w:r>
      <w:r w:rsidRPr="00AA308C">
        <w:rPr>
          <w:rFonts w:cstheme="minorHAnsi"/>
        </w:rPr>
        <w:t>, 88-89).</w:t>
      </w:r>
    </w:p>
  </w:footnote>
  <w:footnote w:id="270">
    <w:p w:rsidR="00C961AE" w:rsidRPr="00DD7E4D" w:rsidRDefault="00C961AE" w:rsidP="00B63085">
      <w:pPr>
        <w:pStyle w:val="Testonotaapidipagina"/>
        <w:spacing w:line="360" w:lineRule="auto"/>
        <w:ind w:right="566"/>
        <w:jc w:val="both"/>
        <w:rPr>
          <w:rFonts w:cstheme="minorHAnsi"/>
          <w:sz w:val="22"/>
          <w:szCs w:val="22"/>
          <w:lang w:val="it-IT"/>
        </w:rPr>
      </w:pPr>
      <w:r w:rsidRPr="00DD7E4D">
        <w:rPr>
          <w:rStyle w:val="Rimandonotaapidipagina"/>
          <w:rFonts w:cstheme="minorHAnsi"/>
        </w:rPr>
        <w:footnoteRef/>
      </w:r>
      <w:r w:rsidRPr="00DD7E4D">
        <w:rPr>
          <w:rFonts w:cstheme="minorHAnsi"/>
        </w:rPr>
        <w:t xml:space="preserve"> Con referencia a la biografía de la escritora, en algún momento de su juventud, que transcurre en Cataluña, El Hachmi se da cuenta que el catalán ha substituido en su fuero interno la lengua materna: “</w:t>
      </w:r>
      <w:r w:rsidRPr="00DD7E4D">
        <w:rPr>
          <w:rFonts w:cstheme="minorHAnsi"/>
          <w:lang w:val="it-IT"/>
        </w:rPr>
        <w:t xml:space="preserve">Descobrir que el meu discurs intern era en catalá va ser un punt d’inflexió, veure confirmades les meves sospites que ja no era la mateixa persona que havia arribat amb vuit anys a aquell indret de món” (JTSC 47). </w:t>
      </w:r>
      <w:r>
        <w:rPr>
          <w:rFonts w:cstheme="minorHAnsi"/>
          <w:lang w:val="it-IT"/>
        </w:rPr>
        <w:t>(</w:t>
      </w:r>
      <w:r w:rsidRPr="00DD7E4D">
        <w:rPr>
          <w:rFonts w:cstheme="minorHAnsi"/>
          <w:lang w:val="it-IT"/>
        </w:rPr>
        <w:t>“</w:t>
      </w:r>
      <w:r w:rsidRPr="00DD7E4D">
        <w:rPr>
          <w:rFonts w:cstheme="minorHAnsi"/>
        </w:rPr>
        <w:t>Descubrir</w:t>
      </w:r>
      <w:r w:rsidRPr="00DD7E4D">
        <w:rPr>
          <w:rFonts w:cstheme="minorHAnsi"/>
          <w:lang w:val="it-IT"/>
        </w:rPr>
        <w:t xml:space="preserve"> que mi discurso interior era en catalán fue un punto de inflexión, ver confirmadas mis sospechas que ya no era la misma persona que habí</w:t>
      </w:r>
      <w:r>
        <w:rPr>
          <w:rFonts w:cstheme="minorHAnsi"/>
          <w:lang w:val="it-IT"/>
        </w:rPr>
        <w:t>a llegado a ese lugar del mundo</w:t>
      </w:r>
      <w:r w:rsidRPr="00DD7E4D">
        <w:rPr>
          <w:rFonts w:cstheme="minorHAnsi"/>
          <w:lang w:val="it-IT"/>
        </w:rPr>
        <w:t>”</w:t>
      </w:r>
      <w:r>
        <w:rPr>
          <w:rFonts w:cstheme="minorHAnsi"/>
          <w:lang w:val="it-IT"/>
        </w:rPr>
        <w:t>).</w:t>
      </w:r>
    </w:p>
  </w:footnote>
  <w:footnote w:id="271">
    <w:p w:rsidR="00C961AE" w:rsidRPr="002B2ADA" w:rsidRDefault="00C961AE" w:rsidP="00B66348">
      <w:pPr>
        <w:pStyle w:val="Testonotaapidipagina"/>
        <w:spacing w:line="360" w:lineRule="auto"/>
        <w:ind w:right="566"/>
        <w:jc w:val="both"/>
        <w:rPr>
          <w:lang w:val="it-IT"/>
        </w:rPr>
      </w:pPr>
      <w:r w:rsidRPr="002B2ADA">
        <w:rPr>
          <w:rStyle w:val="Rimandonotaapidipagina"/>
        </w:rPr>
        <w:footnoteRef/>
      </w:r>
      <w:r w:rsidRPr="002B2ADA">
        <w:t xml:space="preserve"> “</w:t>
      </w:r>
      <w:r>
        <w:rPr>
          <w:rFonts w:cstheme="minorHAnsi"/>
        </w:rPr>
        <w:t>Ellas no saben leer ni escribir, felices porque su analfabetismo les hacía perfectas para el papel que se les había asignado, incapaces de plantearse que este podía ser otro” (El Hachmi 2015b: 44).</w:t>
      </w:r>
    </w:p>
  </w:footnote>
  <w:footnote w:id="272">
    <w:p w:rsidR="00C961AE" w:rsidRPr="00DD7E4D" w:rsidRDefault="00C961AE" w:rsidP="00B63085">
      <w:pPr>
        <w:pStyle w:val="Testonotaapidipagina"/>
        <w:spacing w:line="360" w:lineRule="auto"/>
        <w:ind w:right="566"/>
        <w:jc w:val="both"/>
        <w:rPr>
          <w:rFonts w:cstheme="minorHAnsi"/>
          <w:lang w:val="it-IT"/>
        </w:rPr>
      </w:pPr>
      <w:r w:rsidRPr="00DD7E4D">
        <w:rPr>
          <w:rStyle w:val="Rimandonotaapidipagina"/>
          <w:rFonts w:cstheme="minorHAnsi"/>
        </w:rPr>
        <w:footnoteRef/>
      </w:r>
      <w:r w:rsidRPr="00DD7E4D">
        <w:rPr>
          <w:rFonts w:cstheme="minorHAnsi"/>
        </w:rPr>
        <w:t xml:space="preserve"> “Hace tanto tiempo que no leo un libro que a menudo me parece que esa imagen mía con un libro entre las manos forma parte de otra vida que, a esas alturas, comienzo a dudar que haya existido nunca. Cuanto más me aleje de ese mundo más fàcil será todo, me digo, pero no puedo evitar cierta inquietud, una especie de sensación de peligro. Cuanto más iletrada me vuelva, cuanto menos recuerde lo que aprendía en los libros –las palabras, los textos–, cuanto más me</w:t>
      </w:r>
      <w:r>
        <w:rPr>
          <w:rFonts w:cstheme="minorHAnsi"/>
        </w:rPr>
        <w:t xml:space="preserve"> deshaga de todo aquello, más fá</w:t>
      </w:r>
      <w:r w:rsidRPr="00DD7E4D">
        <w:rPr>
          <w:rFonts w:cstheme="minorHAnsi"/>
        </w:rPr>
        <w:t xml:space="preserve">cil será adecuarme a mi nueva vida. ¿Ves?, me digo: esa palabra, «adecuar», debería formar parte de ese pasado del que quiero alejarme, porque la gente normal, la gente con que hablo cada día, no diría nunca una palabra como esa, se nota que es una palabra de libro de texto, de las que utilizaban cuando me hablaban de las características que debe tener un escrito. Si no fuera por estos saberes </w:t>
      </w:r>
      <w:r w:rsidRPr="00AA308C">
        <w:rPr>
          <w:rFonts w:cstheme="minorHAnsi"/>
        </w:rPr>
        <w:t>inútiles no me sentiría así de frustrada con la realidad que yo misma he escogido.” (</w:t>
      </w:r>
      <w:r w:rsidRPr="00AA308C">
        <w:rPr>
          <w:rFonts w:ascii="Times New Roman" w:hAnsi="Times New Roman" w:cs="Times New Roman"/>
          <w:i/>
        </w:rPr>
        <w:t>ibíd.</w:t>
      </w:r>
      <w:r w:rsidRPr="00AA308C">
        <w:rPr>
          <w:rFonts w:cstheme="minorHAnsi"/>
        </w:rPr>
        <w:t>,</w:t>
      </w:r>
      <w:r>
        <w:rPr>
          <w:rFonts w:cstheme="minorHAnsi"/>
        </w:rPr>
        <w:t xml:space="preserve"> </w:t>
      </w:r>
      <w:r w:rsidRPr="00DD7E4D">
        <w:rPr>
          <w:rFonts w:cstheme="minorHAnsi"/>
        </w:rPr>
        <w:t>177).</w:t>
      </w:r>
    </w:p>
  </w:footnote>
  <w:footnote w:id="273">
    <w:p w:rsidR="00C961AE" w:rsidRPr="00AA308C" w:rsidRDefault="00C961AE" w:rsidP="00B63085">
      <w:pPr>
        <w:pStyle w:val="Testonotaapidipagina"/>
        <w:spacing w:line="360" w:lineRule="auto"/>
        <w:ind w:right="566"/>
        <w:jc w:val="both"/>
        <w:rPr>
          <w:rFonts w:cstheme="minorHAnsi"/>
          <w:lang w:val="it-IT"/>
        </w:rPr>
      </w:pPr>
      <w:r w:rsidRPr="00DD7E4D">
        <w:rPr>
          <w:rStyle w:val="Rimandonotaapidipagina"/>
          <w:rFonts w:cstheme="minorHAnsi"/>
        </w:rPr>
        <w:footnoteRef/>
      </w:r>
      <w:r w:rsidRPr="00DD7E4D">
        <w:rPr>
          <w:rStyle w:val="Rimandonotaapidipagina"/>
          <w:rFonts w:cstheme="minorHAnsi"/>
        </w:rPr>
        <w:t xml:space="preserve"> </w:t>
      </w:r>
      <w:r>
        <w:rPr>
          <w:rFonts w:cstheme="minorHAnsi"/>
        </w:rPr>
        <w:t>“Y</w:t>
      </w:r>
      <w:r w:rsidRPr="00DD7E4D">
        <w:rPr>
          <w:rFonts w:cstheme="minorHAnsi"/>
        </w:rPr>
        <w:t xml:space="preserve">o no </w:t>
      </w:r>
      <w:r>
        <w:rPr>
          <w:rFonts w:cstheme="minorHAnsi"/>
        </w:rPr>
        <w:t>[...]</w:t>
      </w:r>
      <w:r w:rsidRPr="00DD7E4D">
        <w:rPr>
          <w:rFonts w:cstheme="minorHAnsi"/>
        </w:rPr>
        <w:t xml:space="preserve"> soy [feliz] porque aún no sé ser sin leer, aún tengo que acostumbrarme a dejar atrás las palabras, las hermosas, las exactas, las poéticas, las que significan muchas cosas a la vez, las que quieren decir lo que no dicen, las que otras personas vienen utilizando desde hace miles de años, las que ya, hace siglos, decían lo que dicen ahora. </w:t>
      </w:r>
      <w:r w:rsidRPr="00AA308C">
        <w:rPr>
          <w:rFonts w:cstheme="minorHAnsi"/>
        </w:rPr>
        <w:t>Cuanto más me aleje de las palabras, más podré parecerme a mi madre” (</w:t>
      </w:r>
      <w:r w:rsidRPr="00AA308C">
        <w:rPr>
          <w:rFonts w:ascii="Times New Roman" w:hAnsi="Times New Roman" w:cs="Times New Roman"/>
          <w:i/>
        </w:rPr>
        <w:t>ibíd.</w:t>
      </w:r>
      <w:r w:rsidRPr="00AA308C">
        <w:rPr>
          <w:rFonts w:cstheme="minorHAnsi"/>
        </w:rPr>
        <w:t>, 178).</w:t>
      </w:r>
    </w:p>
  </w:footnote>
  <w:footnote w:id="274">
    <w:p w:rsidR="00C961AE" w:rsidRPr="008B55DB" w:rsidRDefault="00C961AE" w:rsidP="00A44994">
      <w:pPr>
        <w:pStyle w:val="Testonotaapidipagina"/>
        <w:spacing w:line="360" w:lineRule="auto"/>
        <w:ind w:right="566"/>
        <w:jc w:val="both"/>
        <w:rPr>
          <w:lang w:val="it-IT"/>
        </w:rPr>
      </w:pPr>
      <w:r>
        <w:rPr>
          <w:rStyle w:val="Rimandonotaapidipagina"/>
        </w:rPr>
        <w:footnoteRef/>
      </w:r>
      <w:r>
        <w:t xml:space="preserve"> </w:t>
      </w:r>
      <w:r>
        <w:rPr>
          <w:lang w:val="it-IT"/>
        </w:rPr>
        <w:t>“</w:t>
      </w:r>
      <w:r>
        <w:rPr>
          <w:rFonts w:cstheme="minorHAnsi"/>
        </w:rPr>
        <w:t xml:space="preserve">No será con un trabajo como este con el que pueda planificar una huida de [...] [su] </w:t>
      </w:r>
      <w:r w:rsidRPr="008B55DB">
        <w:rPr>
          <w:rFonts w:cstheme="minorHAnsi"/>
        </w:rPr>
        <w:t>vida actual</w:t>
      </w:r>
      <w:r w:rsidRPr="008B55DB">
        <w:rPr>
          <w:rFonts w:cstheme="minorHAnsi"/>
          <w:lang w:val="it-IT"/>
        </w:rPr>
        <w:t>” (</w:t>
      </w:r>
      <w:r w:rsidRPr="008B55DB">
        <w:rPr>
          <w:rFonts w:ascii="Times New Roman" w:hAnsi="Times New Roman" w:cs="Times New Roman"/>
          <w:i/>
        </w:rPr>
        <w:t>ibíd.</w:t>
      </w:r>
      <w:r w:rsidRPr="008B55DB">
        <w:rPr>
          <w:rFonts w:cstheme="minorHAnsi"/>
          <w:lang w:val="it-IT"/>
        </w:rPr>
        <w:t>, 181).</w:t>
      </w:r>
    </w:p>
  </w:footnote>
  <w:footnote w:id="275">
    <w:p w:rsidR="00C961AE" w:rsidRPr="00A15C90" w:rsidRDefault="00C961AE" w:rsidP="00A15C90">
      <w:pPr>
        <w:pStyle w:val="Testonotaapidipagina"/>
        <w:spacing w:line="360" w:lineRule="auto"/>
        <w:ind w:right="566"/>
        <w:jc w:val="both"/>
        <w:rPr>
          <w:lang w:val="it-IT"/>
        </w:rPr>
      </w:pPr>
      <w:r>
        <w:rPr>
          <w:rStyle w:val="Rimandonotaapidipagina"/>
        </w:rPr>
        <w:footnoteRef/>
      </w:r>
      <w:r>
        <w:t xml:space="preserve"> </w:t>
      </w:r>
      <w:r w:rsidRPr="00A15C90">
        <w:t>Entendemos</w:t>
      </w:r>
      <w:r>
        <w:rPr>
          <w:lang w:val="it-IT"/>
        </w:rPr>
        <w:t xml:space="preserve"> aquí “sexo” en el sentido de “género”.</w:t>
      </w:r>
    </w:p>
  </w:footnote>
  <w:footnote w:id="276">
    <w:p w:rsidR="00C961AE" w:rsidRPr="007446A2" w:rsidRDefault="00C961AE" w:rsidP="005A588A">
      <w:pPr>
        <w:pStyle w:val="Testonotaapidipagina"/>
        <w:spacing w:line="360" w:lineRule="auto"/>
        <w:ind w:right="566"/>
        <w:jc w:val="both"/>
        <w:rPr>
          <w:lang w:val="it-IT"/>
        </w:rPr>
      </w:pPr>
      <w:r>
        <w:rPr>
          <w:rStyle w:val="Rimandonotaapidipagina"/>
        </w:rPr>
        <w:footnoteRef/>
      </w:r>
      <w:r>
        <w:t xml:space="preserve"> </w:t>
      </w:r>
      <w:r>
        <w:rPr>
          <w:rFonts w:cstheme="minorHAnsi"/>
          <w:lang w:val="it-IT"/>
        </w:rPr>
        <w:t xml:space="preserve">“Fuera del centro, al otro lado del río […] viven «los de las olivas», esos inmigrantes que vinieron antes que nosotros pero que, por el simple hecho de tener el mismo carné de identidad que la gente de aquí «de toda la vida», no se consideran a sí mismos inmigrantes” </w:t>
      </w:r>
      <w:r w:rsidRPr="007446A2">
        <w:rPr>
          <w:rFonts w:cstheme="minorHAnsi"/>
          <w:lang w:val="it-IT"/>
        </w:rPr>
        <w:t xml:space="preserve">(El Hachmi 2015b: 96). </w:t>
      </w:r>
    </w:p>
  </w:footnote>
  <w:footnote w:id="277">
    <w:p w:rsidR="00C961AE" w:rsidRPr="00AC1719" w:rsidRDefault="00C961AE" w:rsidP="00AC1719">
      <w:pPr>
        <w:pStyle w:val="Testonotaapidipagina"/>
        <w:spacing w:line="360" w:lineRule="auto"/>
        <w:ind w:right="566"/>
        <w:jc w:val="both"/>
        <w:rPr>
          <w:lang w:val="it-IT"/>
        </w:rPr>
      </w:pPr>
      <w:r w:rsidRPr="00AC1719">
        <w:rPr>
          <w:rStyle w:val="Rimandonotaapidipagina"/>
        </w:rPr>
        <w:footnoteRef/>
      </w:r>
      <w:r w:rsidRPr="00AC1719">
        <w:t xml:space="preserve"> “</w:t>
      </w:r>
      <w:r w:rsidRPr="00AC1719">
        <w:rPr>
          <w:lang w:val="it-IT"/>
        </w:rPr>
        <w:t>Esta manía de hablarme en castellano. Él no se lo debe ni imaginar que con sus palabras ya me ha vuelto a poner el dedo en esa llaga que nunca se cura, porque uno u otro día te hurga. Quizás l</w:t>
      </w:r>
      <w:r>
        <w:rPr>
          <w:lang w:val="it-IT"/>
        </w:rPr>
        <w:t>o hace llevado por la buena fe,</w:t>
      </w:r>
      <w:r w:rsidRPr="00AC1719">
        <w:rPr>
          <w:lang w:val="it-IT"/>
        </w:rPr>
        <w:t xml:space="preserve"> está claro que todos los inmigrantes deben saber solo castellano, si apenas nos podemos entender. Esta chica, con estas facciones y la piel tan morena…como mínimo debe ser marroquí. Mi reflejo en tus ojos, señor dependiente, es el de una pobre chica inmigrante e ignorante, desconocedora del país donde vive, muda tal vez, incluso. [...] siempre me miras como quien acaba de llegar y no es capaz de aprender tu lengua [...]. Sólo demuestras no conocerme ni a mí ni a todos los inmigrantes que hay en la ciudad desde hace años. ¿No sabes que los niños hablan en catalán en el pa</w:t>
      </w:r>
      <w:r>
        <w:rPr>
          <w:lang w:val="it-IT"/>
        </w:rPr>
        <w:t>tio de la escuela?”.</w:t>
      </w:r>
    </w:p>
  </w:footnote>
  <w:footnote w:id="278">
    <w:p w:rsidR="00C961AE" w:rsidRPr="00AA308C" w:rsidRDefault="00C961AE" w:rsidP="00592542">
      <w:pPr>
        <w:pStyle w:val="Testonotaapidipagina"/>
        <w:spacing w:line="360" w:lineRule="auto"/>
        <w:ind w:right="566"/>
        <w:jc w:val="both"/>
        <w:rPr>
          <w:lang w:val="it-IT"/>
        </w:rPr>
      </w:pPr>
      <w:r w:rsidRPr="00AA308C">
        <w:rPr>
          <w:rStyle w:val="Rimandonotaapidipagina"/>
        </w:rPr>
        <w:footnoteRef/>
      </w:r>
      <w:r w:rsidRPr="00AA308C">
        <w:t xml:space="preserve"> </w:t>
      </w:r>
      <w:r w:rsidRPr="00AA308C">
        <w:rPr>
          <w:lang w:val="it-IT"/>
        </w:rPr>
        <w:t>“La línea que me atraviesa el cuerpo” (El Hachmi 2015b: 30).</w:t>
      </w:r>
    </w:p>
  </w:footnote>
  <w:footnote w:id="279">
    <w:p w:rsidR="00C961AE" w:rsidRPr="00AA308C" w:rsidRDefault="00C961AE" w:rsidP="00592542">
      <w:pPr>
        <w:pStyle w:val="Testonotaapidipagina"/>
        <w:spacing w:line="360" w:lineRule="auto"/>
        <w:ind w:right="566"/>
        <w:jc w:val="both"/>
        <w:rPr>
          <w:lang w:val="it-IT"/>
        </w:rPr>
      </w:pPr>
      <w:r w:rsidRPr="00AA308C">
        <w:rPr>
          <w:rStyle w:val="Rimandonotaapidipagina"/>
        </w:rPr>
        <w:footnoteRef/>
      </w:r>
      <w:r w:rsidRPr="00AA308C">
        <w:t xml:space="preserve"> </w:t>
      </w:r>
      <w:r w:rsidRPr="00AA308C">
        <w:rPr>
          <w:lang w:val="it-IT"/>
        </w:rPr>
        <w:t>“</w:t>
      </w:r>
      <w:r w:rsidRPr="00AA308C">
        <w:rPr>
          <w:rFonts w:cstheme="minorHAnsi"/>
          <w:lang w:val="it-IT"/>
        </w:rPr>
        <w:t>Desde la frente a la vagina sin interrumpirse nunca” (</w:t>
      </w:r>
      <w:r w:rsidRPr="00AA308C">
        <w:rPr>
          <w:rFonts w:ascii="Times New Roman" w:hAnsi="Times New Roman" w:cs="Times New Roman"/>
          <w:i/>
        </w:rPr>
        <w:t>ibíd.</w:t>
      </w:r>
      <w:r w:rsidRPr="00AA308C">
        <w:rPr>
          <w:rFonts w:ascii="Times New Roman" w:hAnsi="Times New Roman" w:cs="Times New Roman"/>
        </w:rPr>
        <w:t>,</w:t>
      </w:r>
      <w:r w:rsidRPr="00AA308C">
        <w:rPr>
          <w:rFonts w:cstheme="minorHAnsi"/>
          <w:lang w:val="it-IT"/>
        </w:rPr>
        <w:t xml:space="preserve"> 27).</w:t>
      </w:r>
    </w:p>
  </w:footnote>
  <w:footnote w:id="280">
    <w:p w:rsidR="00C961AE" w:rsidRPr="00AA308C" w:rsidRDefault="00C961AE" w:rsidP="00CF5E17">
      <w:pPr>
        <w:pStyle w:val="Testonotaapidipagina"/>
        <w:spacing w:line="360" w:lineRule="auto"/>
        <w:ind w:right="566"/>
        <w:jc w:val="both"/>
        <w:rPr>
          <w:lang w:val="it-IT"/>
        </w:rPr>
      </w:pPr>
      <w:r w:rsidRPr="00AA308C">
        <w:rPr>
          <w:rStyle w:val="Rimandonotaapidipagina"/>
        </w:rPr>
        <w:footnoteRef/>
      </w:r>
      <w:r w:rsidRPr="00AA308C">
        <w:t xml:space="preserve"> </w:t>
      </w:r>
      <w:r w:rsidRPr="00AA308C">
        <w:rPr>
          <w:rFonts w:cstheme="minorHAnsi"/>
          <w:lang w:val="it-IT"/>
        </w:rPr>
        <w:t>“Se</w:t>
      </w:r>
      <w:r w:rsidRPr="00AA308C">
        <w:rPr>
          <w:rFonts w:cstheme="minorHAnsi"/>
        </w:rPr>
        <w:t xml:space="preserve"> tatuaban cuando eran unas musulmanas felices y analfabetas [...]. Ahora no se tatúan porque los expertos que salen en televisión les han dicho que era una práctica pecaminosa, prohibida, </w:t>
      </w:r>
      <w:r w:rsidRPr="00AA308C">
        <w:rPr>
          <w:rFonts w:cstheme="minorHAnsi"/>
          <w:i/>
        </w:rPr>
        <w:t>haram</w:t>
      </w:r>
      <w:r w:rsidRPr="00AA308C">
        <w:rPr>
          <w:rFonts w:cstheme="minorHAnsi"/>
        </w:rPr>
        <w:t>” (</w:t>
      </w:r>
      <w:r w:rsidRPr="00AA308C">
        <w:rPr>
          <w:rFonts w:ascii="Times New Roman" w:hAnsi="Times New Roman" w:cs="Times New Roman"/>
          <w:i/>
        </w:rPr>
        <w:t>ibíd.</w:t>
      </w:r>
      <w:r w:rsidRPr="00AA308C">
        <w:rPr>
          <w:rFonts w:cstheme="minorHAnsi"/>
          <w:lang w:val="it-IT"/>
        </w:rPr>
        <w:t xml:space="preserve">, </w:t>
      </w:r>
      <w:r w:rsidRPr="00AA308C">
        <w:rPr>
          <w:rFonts w:cstheme="minorHAnsi"/>
        </w:rPr>
        <w:t>27-28).</w:t>
      </w:r>
    </w:p>
  </w:footnote>
  <w:footnote w:id="281">
    <w:p w:rsidR="00C961AE" w:rsidRPr="00AA308C" w:rsidRDefault="00C961AE" w:rsidP="00F10CF0">
      <w:pPr>
        <w:pStyle w:val="Testonotaapidipagina"/>
        <w:spacing w:line="360" w:lineRule="auto"/>
        <w:ind w:right="566"/>
        <w:jc w:val="both"/>
        <w:rPr>
          <w:lang w:val="it-IT"/>
        </w:rPr>
      </w:pPr>
      <w:r w:rsidRPr="00AA308C">
        <w:rPr>
          <w:rStyle w:val="Rimandonotaapidipagina"/>
        </w:rPr>
        <w:footnoteRef/>
      </w:r>
      <w:r w:rsidRPr="00AA308C">
        <w:t xml:space="preserve"> </w:t>
      </w:r>
      <w:r w:rsidRPr="00AA308C">
        <w:rPr>
          <w:lang w:val="it-IT"/>
        </w:rPr>
        <w:t>“</w:t>
      </w:r>
      <w:r w:rsidRPr="00AA308C">
        <w:rPr>
          <w:rFonts w:cstheme="minorHAnsi"/>
          <w:lang w:val="it-IT"/>
        </w:rPr>
        <w:t>Así podríamos volver a nuestra vida de siempre, sin él, solas mi madre y yo, como antes” (</w:t>
      </w:r>
      <w:r w:rsidRPr="00AA308C">
        <w:rPr>
          <w:rFonts w:ascii="Times New Roman" w:hAnsi="Times New Roman" w:cs="Times New Roman"/>
          <w:i/>
        </w:rPr>
        <w:t>ibíd.</w:t>
      </w:r>
      <w:r w:rsidRPr="00AA308C">
        <w:rPr>
          <w:rFonts w:cstheme="minorHAnsi"/>
          <w:lang w:val="it-IT"/>
        </w:rPr>
        <w:t>, 166).</w:t>
      </w:r>
      <w:r w:rsidRPr="00AA308C">
        <w:rPr>
          <w:lang w:val="it-IT"/>
        </w:rPr>
        <w:t xml:space="preserve"> </w:t>
      </w:r>
    </w:p>
  </w:footnote>
  <w:footnote w:id="282">
    <w:p w:rsidR="00C961AE" w:rsidRPr="00AA308C" w:rsidRDefault="00C961AE" w:rsidP="00F10CF0">
      <w:pPr>
        <w:pStyle w:val="Testonotaapidipagina"/>
        <w:spacing w:line="360" w:lineRule="auto"/>
        <w:ind w:right="566"/>
        <w:jc w:val="both"/>
        <w:rPr>
          <w:lang w:val="it-IT"/>
        </w:rPr>
      </w:pPr>
      <w:r>
        <w:rPr>
          <w:rStyle w:val="Rimandonotaapidipagina"/>
        </w:rPr>
        <w:footnoteRef/>
      </w:r>
      <w:r>
        <w:t xml:space="preserve"> </w:t>
      </w:r>
      <w:r w:rsidRPr="00F10CF0">
        <w:rPr>
          <w:rFonts w:cstheme="minorHAnsi"/>
        </w:rPr>
        <w:t xml:space="preserve">“Lo decidí en la frontera. Mientras hacía cola rodeada de mendigos, de porteadores, de gendarmes aduaneros apoyados en la pared que no hacen otra cosa que perseguir </w:t>
      </w:r>
      <w:r>
        <w:rPr>
          <w:rFonts w:cstheme="minorHAnsi"/>
        </w:rPr>
        <w:t xml:space="preserve">de vez en cuando a algún habitual del paso fronterizo con una manguera de butano, o de otros policías que lanzaban piedras a los que se habías encaramado en el muro que delimitaba la zona por donde teníamos que pasar. Mientras esperaba allí en medio, cerca de las vallas que habían levantado hacía pocos años, con un pasaporte que no me decía nada pero que estaba a punto de sellar para poder salir del país de mi madre y regresar a uno que no es el mío pero en el que he pasado la mayor parte de mi vida, allí, en medio de toda esa gente que recorría el mismo trayecto que nosotros cada verano, cada vez que el trabajo y el dinero lo permitían, allí, vestida con una chilaba oscura y un pañuelo oscuro, y más lejos que nunca de </w:t>
      </w:r>
      <w:r w:rsidRPr="00AA308C">
        <w:rPr>
          <w:rFonts w:cstheme="minorHAnsi"/>
        </w:rPr>
        <w:t>quererme, me dije que ya basta, que ya era suficiente, que ya era hora de marcharse” (</w:t>
      </w:r>
      <w:r w:rsidRPr="00AA308C">
        <w:rPr>
          <w:rFonts w:ascii="Times New Roman" w:hAnsi="Times New Roman" w:cs="Times New Roman"/>
          <w:i/>
        </w:rPr>
        <w:t>ibíd.</w:t>
      </w:r>
      <w:r w:rsidRPr="00AA308C">
        <w:rPr>
          <w:rFonts w:cstheme="minorHAnsi"/>
          <w:lang w:val="it-IT"/>
        </w:rPr>
        <w:t xml:space="preserve">, </w:t>
      </w:r>
      <w:r w:rsidRPr="00AA308C">
        <w:rPr>
          <w:rFonts w:cstheme="minorHAnsi"/>
        </w:rPr>
        <w:t xml:space="preserve"> 213).</w:t>
      </w:r>
    </w:p>
  </w:footnote>
  <w:footnote w:id="283">
    <w:p w:rsidR="00C961AE" w:rsidRPr="009A6345" w:rsidRDefault="00C961AE" w:rsidP="00AC1719">
      <w:pPr>
        <w:pStyle w:val="Testonotaapidipagina"/>
        <w:spacing w:line="360" w:lineRule="auto"/>
        <w:ind w:right="566"/>
        <w:jc w:val="both"/>
        <w:rPr>
          <w:lang w:val="it-IT"/>
        </w:rPr>
      </w:pPr>
      <w:r>
        <w:rPr>
          <w:rStyle w:val="Rimandonotaapidipagina"/>
        </w:rPr>
        <w:footnoteRef/>
      </w:r>
      <w:r>
        <w:rPr>
          <w:lang w:val="it-IT"/>
        </w:rPr>
        <w:t xml:space="preserve"> “</w:t>
      </w:r>
      <w:r w:rsidRPr="00AC1719">
        <w:rPr>
          <w:lang w:val="it-IT"/>
        </w:rPr>
        <w:t>El Doctor Atchotegui, sin saberl</w:t>
      </w:r>
      <w:r>
        <w:rPr>
          <w:lang w:val="it-IT"/>
        </w:rPr>
        <w:t>o, cuando ya pasaba la veintena</w:t>
      </w:r>
      <w:r w:rsidRPr="00AC1719">
        <w:rPr>
          <w:lang w:val="it-IT"/>
        </w:rPr>
        <w:t>, [...]</w:t>
      </w:r>
      <w:r>
        <w:rPr>
          <w:lang w:val="it-IT"/>
        </w:rPr>
        <w:t xml:space="preserve"> </w:t>
      </w:r>
      <w:r w:rsidRPr="00AC1719">
        <w:rPr>
          <w:lang w:val="it-IT"/>
        </w:rPr>
        <w:t>me explicó la amalgama de sensaciones, el huracán que me había acosado toda la vida sin saber bien qué era. [...]</w:t>
      </w:r>
      <w:r>
        <w:rPr>
          <w:lang w:val="it-IT"/>
        </w:rPr>
        <w:t xml:space="preserve"> </w:t>
      </w:r>
      <w:r w:rsidRPr="00AC1719">
        <w:rPr>
          <w:lang w:val="it-IT"/>
        </w:rPr>
        <w:t>descubría “los siete duelos migratorios”. El duelo por la lengua, el duelo por los amigos y la familia, el duelo por la cultura, por el paisaje y la tierra, el duelo por la pérdida del estatus social, por la pérdida de contacto con el grupo étnico y por la pérdida de la seguridad física. Me sentía como me sentía por lo que había perdido, por</w:t>
      </w:r>
      <w:r>
        <w:rPr>
          <w:lang w:val="it-IT"/>
        </w:rPr>
        <w:t xml:space="preserve"> todo lo que había dejado atrás”. </w:t>
      </w:r>
    </w:p>
  </w:footnote>
  <w:footnote w:id="284">
    <w:p w:rsidR="00C961AE" w:rsidRPr="00482C66" w:rsidRDefault="00C961AE" w:rsidP="002B5FC9">
      <w:pPr>
        <w:pStyle w:val="Testonotaapidipagina"/>
        <w:spacing w:line="360" w:lineRule="auto"/>
        <w:ind w:right="566"/>
        <w:jc w:val="both"/>
        <w:rPr>
          <w:lang w:val="it-IT"/>
        </w:rPr>
      </w:pPr>
      <w:r w:rsidRPr="00482C66">
        <w:rPr>
          <w:rStyle w:val="Rimandonotaapidipagina"/>
        </w:rPr>
        <w:footnoteRef/>
      </w:r>
      <w:r w:rsidRPr="00482C66">
        <w:t xml:space="preserve"> </w:t>
      </w:r>
      <w:r w:rsidRPr="00482C66">
        <w:rPr>
          <w:lang w:val="it-IT"/>
        </w:rPr>
        <w:t>“Como una cicatriz que no sé cuándo se cerró sobre mí para hacerme tal como soy, con muchas cosas dentro que solo salen en circunstancias excepcionales” (El Hachmi 2015b:</w:t>
      </w:r>
      <w:r>
        <w:rPr>
          <w:lang w:val="it-IT"/>
        </w:rPr>
        <w:t xml:space="preserve"> </w:t>
      </w:r>
      <w:r w:rsidRPr="00482C66">
        <w:rPr>
          <w:lang w:val="it-IT"/>
        </w:rPr>
        <w:t>28).</w:t>
      </w:r>
    </w:p>
  </w:footnote>
  <w:footnote w:id="285">
    <w:p w:rsidR="00C961AE" w:rsidRPr="00AA308C" w:rsidRDefault="00C961AE" w:rsidP="00D62D07">
      <w:pPr>
        <w:pStyle w:val="Testonotaapidipagina"/>
        <w:spacing w:line="360" w:lineRule="auto"/>
        <w:ind w:right="566"/>
        <w:jc w:val="both"/>
        <w:rPr>
          <w:lang w:val="it-IT"/>
        </w:rPr>
      </w:pPr>
      <w:r w:rsidRPr="00AA308C">
        <w:rPr>
          <w:rStyle w:val="Rimandonotaapidipagina"/>
        </w:rPr>
        <w:footnoteRef/>
      </w:r>
      <w:r w:rsidRPr="00AA308C">
        <w:t xml:space="preserve"> </w:t>
      </w:r>
      <w:r w:rsidRPr="00AA308C">
        <w:rPr>
          <w:lang w:val="it-IT"/>
        </w:rPr>
        <w:t>“</w:t>
      </w:r>
      <w:r w:rsidRPr="00AA308C">
        <w:rPr>
          <w:rFonts w:cstheme="minorHAnsi"/>
          <w:lang w:val="it-IT"/>
        </w:rPr>
        <w:t>I</w:t>
      </w:r>
      <w:r w:rsidRPr="00AA308C">
        <w:rPr>
          <w:lang w:val="it-IT"/>
        </w:rPr>
        <w:t xml:space="preserve">ntensidad </w:t>
      </w:r>
      <w:r w:rsidRPr="00AA308C">
        <w:rPr>
          <w:rFonts w:cstheme="minorHAnsi"/>
          <w:lang w:val="it-IT"/>
        </w:rPr>
        <w:t>insoportable</w:t>
      </w:r>
      <w:r w:rsidRPr="00AA308C">
        <w:rPr>
          <w:lang w:val="it-IT"/>
        </w:rPr>
        <w:t>” (</w:t>
      </w:r>
      <w:r w:rsidRPr="00AA308C">
        <w:rPr>
          <w:rFonts w:ascii="Times New Roman" w:hAnsi="Times New Roman" w:cs="Times New Roman"/>
          <w:i/>
        </w:rPr>
        <w:t>ibíd.</w:t>
      </w:r>
      <w:r w:rsidRPr="00AA308C">
        <w:rPr>
          <w:rFonts w:cstheme="minorHAnsi"/>
          <w:lang w:val="it-IT"/>
        </w:rPr>
        <w:t xml:space="preserve">, </w:t>
      </w:r>
      <w:r w:rsidRPr="00AA308C">
        <w:rPr>
          <w:lang w:val="it-IT"/>
        </w:rPr>
        <w:t>28).</w:t>
      </w:r>
    </w:p>
  </w:footnote>
  <w:footnote w:id="286">
    <w:p w:rsidR="00C961AE" w:rsidRPr="00AA308C" w:rsidRDefault="00C961AE" w:rsidP="00D62D07">
      <w:pPr>
        <w:pStyle w:val="Testonotaapidipagina"/>
        <w:spacing w:line="360" w:lineRule="auto"/>
        <w:ind w:right="566"/>
        <w:jc w:val="both"/>
        <w:rPr>
          <w:lang w:val="it-IT"/>
        </w:rPr>
      </w:pPr>
      <w:r w:rsidRPr="00AA308C">
        <w:rPr>
          <w:rStyle w:val="Rimandonotaapidipagina"/>
        </w:rPr>
        <w:footnoteRef/>
      </w:r>
      <w:r w:rsidRPr="00AA308C">
        <w:t xml:space="preserve"> </w:t>
      </w:r>
      <w:r w:rsidRPr="00AA308C">
        <w:rPr>
          <w:lang w:val="it-IT"/>
        </w:rPr>
        <w:t>La “piel volvió a cerrarse sobre sí misma” (</w:t>
      </w:r>
      <w:r w:rsidRPr="00AA308C">
        <w:rPr>
          <w:rFonts w:ascii="Times New Roman" w:hAnsi="Times New Roman" w:cs="Times New Roman"/>
          <w:i/>
        </w:rPr>
        <w:t>ibíd.</w:t>
      </w:r>
      <w:r w:rsidRPr="00AA308C">
        <w:rPr>
          <w:rFonts w:cstheme="minorHAnsi"/>
          <w:lang w:val="it-IT"/>
        </w:rPr>
        <w:t xml:space="preserve">, </w:t>
      </w:r>
      <w:r w:rsidRPr="00AA308C">
        <w:rPr>
          <w:lang w:val="it-IT"/>
        </w:rPr>
        <w:t>108).</w:t>
      </w:r>
    </w:p>
  </w:footnote>
  <w:footnote w:id="287">
    <w:p w:rsidR="00C961AE" w:rsidRPr="00AA308C" w:rsidRDefault="00C961AE" w:rsidP="002B5FC9">
      <w:pPr>
        <w:pStyle w:val="Testonotaapidipagina"/>
        <w:spacing w:line="360" w:lineRule="auto"/>
        <w:ind w:right="566"/>
        <w:jc w:val="both"/>
        <w:rPr>
          <w:lang w:val="it-IT"/>
        </w:rPr>
      </w:pPr>
      <w:r w:rsidRPr="00AA308C">
        <w:rPr>
          <w:rStyle w:val="Rimandonotaapidipagina"/>
        </w:rPr>
        <w:footnoteRef/>
      </w:r>
      <w:r w:rsidRPr="00AA308C">
        <w:t xml:space="preserve"> “</w:t>
      </w:r>
      <w:r w:rsidRPr="00AA308C">
        <w:rPr>
          <w:rFonts w:cstheme="minorHAnsi"/>
        </w:rPr>
        <w:t>Todo lo que aún queda dentro, palpitando”</w:t>
      </w:r>
      <w:r w:rsidRPr="00AA308C">
        <w:t xml:space="preserve"> </w:t>
      </w:r>
      <w:r w:rsidRPr="00AA308C">
        <w:rPr>
          <w:rFonts w:cstheme="minorHAnsi"/>
        </w:rPr>
        <w:t>(</w:t>
      </w:r>
      <w:r w:rsidRPr="00AA308C">
        <w:rPr>
          <w:rFonts w:ascii="Times New Roman" w:hAnsi="Times New Roman" w:cs="Times New Roman"/>
          <w:i/>
        </w:rPr>
        <w:t>ibíd.</w:t>
      </w:r>
      <w:r w:rsidRPr="00AA308C">
        <w:rPr>
          <w:rFonts w:cstheme="minorHAnsi"/>
          <w:lang w:val="it-IT"/>
        </w:rPr>
        <w:t xml:space="preserve">, </w:t>
      </w:r>
      <w:r w:rsidRPr="00AA308C">
        <w:rPr>
          <w:rFonts w:cstheme="minorHAnsi"/>
        </w:rPr>
        <w:t>69).</w:t>
      </w:r>
    </w:p>
  </w:footnote>
  <w:footnote w:id="288">
    <w:p w:rsidR="00C961AE" w:rsidRPr="00AA308C" w:rsidRDefault="00C961AE" w:rsidP="002B5FC9">
      <w:pPr>
        <w:pStyle w:val="Testonotaapidipagina"/>
        <w:spacing w:line="360" w:lineRule="auto"/>
        <w:ind w:right="566"/>
        <w:jc w:val="both"/>
        <w:rPr>
          <w:lang w:val="it-IT"/>
        </w:rPr>
      </w:pPr>
      <w:r w:rsidRPr="00AA308C">
        <w:rPr>
          <w:rStyle w:val="Rimandonotaapidipagina"/>
        </w:rPr>
        <w:footnoteRef/>
      </w:r>
      <w:r w:rsidRPr="00AA308C">
        <w:t xml:space="preserve"> “</w:t>
      </w:r>
      <w:r w:rsidRPr="00AA308C">
        <w:rPr>
          <w:rFonts w:cstheme="minorHAnsi"/>
        </w:rPr>
        <w:t xml:space="preserve">Entregado en matrimonio” </w:t>
      </w:r>
      <w:r w:rsidRPr="00AA308C">
        <w:t>(</w:t>
      </w:r>
      <w:r w:rsidRPr="00AA308C">
        <w:rPr>
          <w:rFonts w:ascii="Times New Roman" w:hAnsi="Times New Roman" w:cs="Times New Roman"/>
          <w:i/>
        </w:rPr>
        <w:t>ibíd.</w:t>
      </w:r>
      <w:r w:rsidRPr="00AA308C">
        <w:rPr>
          <w:rFonts w:cstheme="minorHAnsi"/>
          <w:lang w:val="it-IT"/>
        </w:rPr>
        <w:t xml:space="preserve">, </w:t>
      </w:r>
      <w:r w:rsidRPr="00AA308C">
        <w:t>69).</w:t>
      </w:r>
    </w:p>
  </w:footnote>
  <w:footnote w:id="289">
    <w:p w:rsidR="00C961AE" w:rsidRPr="00AA308C" w:rsidRDefault="00C961AE" w:rsidP="002B5FC9">
      <w:pPr>
        <w:pStyle w:val="Testonotaapidipagina"/>
        <w:spacing w:line="360" w:lineRule="auto"/>
        <w:ind w:right="566"/>
        <w:jc w:val="both"/>
        <w:rPr>
          <w:rFonts w:cstheme="minorHAnsi"/>
        </w:rPr>
      </w:pPr>
      <w:r w:rsidRPr="00AA308C">
        <w:rPr>
          <w:rStyle w:val="Rimandonotaapidipagina"/>
        </w:rPr>
        <w:footnoteRef/>
      </w:r>
      <w:r w:rsidRPr="00AA308C">
        <w:t xml:space="preserve"> “</w:t>
      </w:r>
      <w:r w:rsidRPr="00AA308C">
        <w:rPr>
          <w:rFonts w:cstheme="minorHAnsi"/>
        </w:rPr>
        <w:t>Prácticamente impenetrable” (</w:t>
      </w:r>
      <w:r w:rsidRPr="00AA308C">
        <w:rPr>
          <w:rFonts w:ascii="Times New Roman" w:hAnsi="Times New Roman" w:cs="Times New Roman"/>
          <w:i/>
        </w:rPr>
        <w:t>ibíd.</w:t>
      </w:r>
      <w:r w:rsidRPr="00AA308C">
        <w:rPr>
          <w:rFonts w:cstheme="minorHAnsi"/>
          <w:lang w:val="it-IT"/>
        </w:rPr>
        <w:t xml:space="preserve">, </w:t>
      </w:r>
      <w:r w:rsidRPr="00AA308C">
        <w:rPr>
          <w:lang w:val="it-IT"/>
        </w:rPr>
        <w:t>154).</w:t>
      </w:r>
    </w:p>
  </w:footnote>
  <w:footnote w:id="290">
    <w:p w:rsidR="00C961AE" w:rsidRPr="00AA308C" w:rsidRDefault="00C961AE" w:rsidP="002B5FC9">
      <w:pPr>
        <w:pStyle w:val="Testonotaapidipagina"/>
        <w:spacing w:line="360" w:lineRule="auto"/>
        <w:ind w:right="566"/>
        <w:jc w:val="both"/>
        <w:rPr>
          <w:lang w:val="it-IT"/>
        </w:rPr>
      </w:pPr>
      <w:r w:rsidRPr="00AA308C">
        <w:rPr>
          <w:rStyle w:val="Rimandonotaapidipagina"/>
        </w:rPr>
        <w:footnoteRef/>
      </w:r>
      <w:r w:rsidRPr="00AA308C">
        <w:t xml:space="preserve"> “La línea invisible que me atravesaba de arriba abajo, ya casi ni me la noto, la llevo tan escondida que, en realidad, no sé si ha existido nunca. Nada, ni el más leve estremecimiento, ni en los labios, ni descendiendo por el pecho ni agitándose en el bajo vientre” </w:t>
      </w:r>
      <w:r w:rsidRPr="00AA308C">
        <w:rPr>
          <w:lang w:val="it-IT"/>
        </w:rPr>
        <w:t>(</w:t>
      </w:r>
      <w:r w:rsidRPr="00AA308C">
        <w:rPr>
          <w:rFonts w:ascii="Times New Roman" w:hAnsi="Times New Roman" w:cs="Times New Roman"/>
          <w:i/>
        </w:rPr>
        <w:t>ibíd.</w:t>
      </w:r>
      <w:r w:rsidRPr="00AA308C">
        <w:rPr>
          <w:rFonts w:cstheme="minorHAnsi"/>
          <w:lang w:val="it-IT"/>
        </w:rPr>
        <w:t xml:space="preserve">, </w:t>
      </w:r>
      <w:r w:rsidRPr="00AA308C">
        <w:rPr>
          <w:lang w:val="it-IT"/>
        </w:rPr>
        <w:t>134).</w:t>
      </w:r>
    </w:p>
  </w:footnote>
  <w:footnote w:id="291">
    <w:p w:rsidR="00C961AE" w:rsidRPr="00AA308C" w:rsidRDefault="00C961AE" w:rsidP="00B07BA3">
      <w:pPr>
        <w:pStyle w:val="Testonotaapidipagina"/>
        <w:spacing w:line="360" w:lineRule="auto"/>
        <w:ind w:right="566"/>
        <w:jc w:val="both"/>
        <w:rPr>
          <w:lang w:val="it-IT"/>
        </w:rPr>
      </w:pPr>
      <w:r w:rsidRPr="00AA308C">
        <w:rPr>
          <w:rStyle w:val="Rimandonotaapidipagina"/>
        </w:rPr>
        <w:footnoteRef/>
      </w:r>
      <w:r w:rsidRPr="00AA308C">
        <w:t xml:space="preserve"> “Consciente de la línea en medio del cuerpo” (</w:t>
      </w:r>
      <w:r w:rsidRPr="00AA308C">
        <w:rPr>
          <w:rFonts w:ascii="Times New Roman" w:hAnsi="Times New Roman" w:cs="Times New Roman"/>
          <w:i/>
        </w:rPr>
        <w:t>ibíd.</w:t>
      </w:r>
      <w:r w:rsidRPr="00AA308C">
        <w:rPr>
          <w:rFonts w:cstheme="minorHAnsi"/>
          <w:lang w:val="it-IT"/>
        </w:rPr>
        <w:t xml:space="preserve">, </w:t>
      </w:r>
      <w:r w:rsidRPr="00AA308C">
        <w:t>106).</w:t>
      </w:r>
    </w:p>
  </w:footnote>
  <w:footnote w:id="292">
    <w:p w:rsidR="00C961AE" w:rsidRPr="00D73058" w:rsidRDefault="00C961AE" w:rsidP="00B07BA3">
      <w:pPr>
        <w:pStyle w:val="Testonotaapidipagina"/>
        <w:spacing w:line="360" w:lineRule="auto"/>
        <w:ind w:right="566"/>
        <w:jc w:val="both"/>
        <w:rPr>
          <w:lang w:val="it-IT"/>
        </w:rPr>
      </w:pPr>
      <w:r w:rsidRPr="00D73058">
        <w:rPr>
          <w:rStyle w:val="Rimandonotaapidipagina"/>
        </w:rPr>
        <w:footnoteRef/>
      </w:r>
      <w:r w:rsidRPr="00D73058">
        <w:t xml:space="preserve"> “</w:t>
      </w:r>
      <w:r w:rsidRPr="00D73058">
        <w:rPr>
          <w:rFonts w:cstheme="minorHAnsi"/>
          <w:lang w:val="it-IT"/>
        </w:rPr>
        <w:t xml:space="preserve">Una </w:t>
      </w:r>
      <w:r w:rsidRPr="00D73058">
        <w:t>demostración</w:t>
      </w:r>
      <w:r w:rsidRPr="00D73058">
        <w:rPr>
          <w:rFonts w:cstheme="minorHAnsi"/>
          <w:lang w:val="it-IT"/>
        </w:rPr>
        <w:t xml:space="preserve"> de afecto desmesurada” (</w:t>
      </w:r>
      <w:r w:rsidRPr="00D73058">
        <w:rPr>
          <w:rFonts w:ascii="Times New Roman" w:hAnsi="Times New Roman" w:cs="Times New Roman"/>
          <w:i/>
        </w:rPr>
        <w:t>ibíd.</w:t>
      </w:r>
      <w:r w:rsidRPr="00D73058">
        <w:rPr>
          <w:rFonts w:cstheme="minorHAnsi"/>
          <w:lang w:val="it-IT"/>
        </w:rPr>
        <w:t>).</w:t>
      </w:r>
    </w:p>
  </w:footnote>
  <w:footnote w:id="293">
    <w:p w:rsidR="00C961AE" w:rsidRPr="00D73058" w:rsidRDefault="00C961AE" w:rsidP="0039255B">
      <w:pPr>
        <w:pStyle w:val="Testonotaapidipagina"/>
        <w:spacing w:line="360" w:lineRule="auto"/>
        <w:ind w:right="566"/>
        <w:jc w:val="both"/>
        <w:rPr>
          <w:lang w:val="it-IT"/>
        </w:rPr>
      </w:pPr>
      <w:r w:rsidRPr="00D73058">
        <w:rPr>
          <w:rStyle w:val="Rimandonotaapidipagina"/>
        </w:rPr>
        <w:footnoteRef/>
      </w:r>
      <w:r w:rsidRPr="00D73058">
        <w:t xml:space="preserve"> </w:t>
      </w:r>
      <w:r w:rsidRPr="00D73058">
        <w:rPr>
          <w:lang w:val="it-IT"/>
        </w:rPr>
        <w:t>“</w:t>
      </w:r>
      <w:r w:rsidRPr="00D73058">
        <w:rPr>
          <w:rFonts w:cstheme="minorHAnsi"/>
          <w:lang w:val="it-IT"/>
        </w:rPr>
        <w:t>Luz llena de colores interiores que quiere salir” (</w:t>
      </w:r>
      <w:r w:rsidRPr="00D73058">
        <w:rPr>
          <w:rFonts w:ascii="Times New Roman" w:hAnsi="Times New Roman" w:cs="Times New Roman"/>
          <w:i/>
        </w:rPr>
        <w:t>ibíd.</w:t>
      </w:r>
      <w:r w:rsidR="00D73058" w:rsidRPr="00D73058">
        <w:rPr>
          <w:rFonts w:cstheme="minorHAnsi"/>
          <w:lang w:val="it-IT"/>
        </w:rPr>
        <w:t xml:space="preserve">, </w:t>
      </w:r>
      <w:r w:rsidRPr="00D73058">
        <w:rPr>
          <w:rFonts w:cstheme="minorHAnsi"/>
          <w:lang w:val="it-IT"/>
        </w:rPr>
        <w:t>106-107).</w:t>
      </w:r>
    </w:p>
  </w:footnote>
  <w:footnote w:id="294">
    <w:p w:rsidR="00C961AE" w:rsidRPr="008B55DB" w:rsidRDefault="00C961AE" w:rsidP="0094685D">
      <w:pPr>
        <w:pStyle w:val="Testonotaapidipagina"/>
        <w:spacing w:line="360" w:lineRule="auto"/>
        <w:ind w:right="566"/>
        <w:jc w:val="both"/>
        <w:rPr>
          <w:lang w:val="it-IT"/>
        </w:rPr>
      </w:pPr>
      <w:r w:rsidRPr="00D73058">
        <w:rPr>
          <w:rStyle w:val="Rimandonotaapidipagina"/>
        </w:rPr>
        <w:footnoteRef/>
      </w:r>
      <w:r w:rsidRPr="00D73058">
        <w:t xml:space="preserve"> “Siempre me ha fascinado este sonido que no podría reproducirse mediante la escritura, ni siquiera a través de una transcripción fonética. Las chicas que han crecido allí saben introducirlo en sus discursos con naturalidad y le sacan un efecto comunicativo muy eficaz, pero yo </w:t>
      </w:r>
      <w:r w:rsidRPr="00D73058">
        <w:rPr>
          <w:rFonts w:cstheme="minorHAnsi"/>
        </w:rPr>
        <w:t>[...] no me he atrevido nunca a chasquear la lengua. No sé hacerlo. Lo probé una</w:t>
      </w:r>
      <w:r>
        <w:rPr>
          <w:rFonts w:cstheme="minorHAnsi"/>
        </w:rPr>
        <w:t xml:space="preserve"> </w:t>
      </w:r>
      <w:r w:rsidRPr="008B55DB">
        <w:rPr>
          <w:rFonts w:cstheme="minorHAnsi"/>
        </w:rPr>
        <w:t>temporada escondida en el lavabo de casa, ante el espejo, pero el sonido que me salía me parecía demasiado chapucero, poco preciso comparado con el que hacían las mujeres. Y allí, quieta como un pasmarote ante mi propio reflejo, me sentí repentinamente forastera, incapaz de pertenecer al mismo grupo que mi madre aunque lo intentara y tratase de aprender. He aquí como un chasquido puede hacerte sentir desarraigada” (</w:t>
      </w:r>
      <w:r w:rsidRPr="008B55DB">
        <w:rPr>
          <w:rFonts w:ascii="Times New Roman" w:hAnsi="Times New Roman" w:cs="Times New Roman"/>
          <w:i/>
        </w:rPr>
        <w:t>ibíd.</w:t>
      </w:r>
      <w:r w:rsidRPr="008B55DB">
        <w:rPr>
          <w:rFonts w:cstheme="minorHAnsi"/>
          <w:lang w:val="it-IT"/>
        </w:rPr>
        <w:t xml:space="preserve">, </w:t>
      </w:r>
      <w:r w:rsidRPr="008B55DB">
        <w:rPr>
          <w:rFonts w:cstheme="minorHAnsi"/>
        </w:rPr>
        <w:t>120-121).</w:t>
      </w:r>
    </w:p>
  </w:footnote>
  <w:footnote w:id="295">
    <w:p w:rsidR="00C961AE" w:rsidRPr="008B55DB" w:rsidRDefault="00C961AE" w:rsidP="006531E5">
      <w:pPr>
        <w:pStyle w:val="Testonotaapidipagina"/>
        <w:spacing w:line="360" w:lineRule="auto"/>
        <w:ind w:right="566"/>
        <w:jc w:val="both"/>
        <w:rPr>
          <w:lang w:val="it-IT"/>
        </w:rPr>
      </w:pPr>
      <w:r w:rsidRPr="008B55DB">
        <w:rPr>
          <w:rStyle w:val="Rimandonotaapidipagina"/>
        </w:rPr>
        <w:footnoteRef/>
      </w:r>
      <w:r w:rsidRPr="008B55DB">
        <w:t xml:space="preserve"> “</w:t>
      </w:r>
      <w:r w:rsidRPr="008B55DB">
        <w:rPr>
          <w:rFonts w:cstheme="minorHAnsi"/>
          <w:lang w:val="it-IT"/>
        </w:rPr>
        <w:t>Diccionario que traduzca la lengua de mi madre a la lengua de aquí” (</w:t>
      </w:r>
      <w:r w:rsidRPr="008B55DB">
        <w:rPr>
          <w:rFonts w:ascii="Times New Roman" w:hAnsi="Times New Roman" w:cs="Times New Roman"/>
          <w:i/>
        </w:rPr>
        <w:t>ibíd.</w:t>
      </w:r>
      <w:r w:rsidRPr="008B55DB">
        <w:rPr>
          <w:rFonts w:cstheme="minorHAnsi"/>
          <w:lang w:val="it-IT"/>
        </w:rPr>
        <w:t>, 97).</w:t>
      </w:r>
    </w:p>
  </w:footnote>
  <w:footnote w:id="296">
    <w:p w:rsidR="00C961AE" w:rsidRPr="008B55DB" w:rsidRDefault="00C961AE" w:rsidP="00370E90">
      <w:pPr>
        <w:pStyle w:val="Testonotaapidipagina"/>
        <w:spacing w:line="360" w:lineRule="auto"/>
        <w:ind w:right="566"/>
        <w:jc w:val="both"/>
        <w:rPr>
          <w:lang w:val="it-IT"/>
        </w:rPr>
      </w:pPr>
      <w:r w:rsidRPr="008B55DB">
        <w:rPr>
          <w:rStyle w:val="Rimandonotaapidipagina"/>
        </w:rPr>
        <w:footnoteRef/>
      </w:r>
      <w:r w:rsidRPr="008B55DB">
        <w:t xml:space="preserve"> </w:t>
      </w:r>
      <w:r w:rsidRPr="008B55DB">
        <w:rPr>
          <w:lang w:val="it-IT"/>
        </w:rPr>
        <w:t>En la traducción se habla de “</w:t>
      </w:r>
      <w:r w:rsidRPr="008B55DB">
        <w:rPr>
          <w:rFonts w:cstheme="minorHAnsi"/>
          <w:lang w:val="it-IT"/>
        </w:rPr>
        <w:t>histeria</w:t>
      </w:r>
      <w:r w:rsidRPr="008B55DB">
        <w:rPr>
          <w:lang w:val="it-IT"/>
        </w:rPr>
        <w:t xml:space="preserve"> sensorial” (</w:t>
      </w:r>
      <w:r w:rsidRPr="008B55DB">
        <w:rPr>
          <w:rFonts w:ascii="Times New Roman" w:hAnsi="Times New Roman" w:cs="Times New Roman"/>
          <w:i/>
        </w:rPr>
        <w:t>ibíd.</w:t>
      </w:r>
      <w:r w:rsidRPr="008B55DB">
        <w:rPr>
          <w:rFonts w:cstheme="minorHAnsi"/>
          <w:lang w:val="it-IT"/>
        </w:rPr>
        <w:t xml:space="preserve">, </w:t>
      </w:r>
      <w:r w:rsidRPr="008B55DB">
        <w:rPr>
          <w:lang w:val="it-IT"/>
        </w:rPr>
        <w:t>96).</w:t>
      </w:r>
    </w:p>
  </w:footnote>
  <w:footnote w:id="297">
    <w:p w:rsidR="00C961AE" w:rsidRPr="008B55DB" w:rsidRDefault="00C961AE" w:rsidP="006531E5">
      <w:pPr>
        <w:pStyle w:val="Testonotaapidipagina"/>
        <w:spacing w:line="360" w:lineRule="auto"/>
        <w:ind w:right="566"/>
        <w:jc w:val="both"/>
        <w:rPr>
          <w:lang w:val="it-IT"/>
        </w:rPr>
      </w:pPr>
      <w:r w:rsidRPr="008B55DB">
        <w:rPr>
          <w:rStyle w:val="Rimandonotaapidipagina"/>
        </w:rPr>
        <w:footnoteRef/>
      </w:r>
      <w:r w:rsidRPr="008B55DB">
        <w:t xml:space="preserve"> </w:t>
      </w:r>
      <w:r w:rsidRPr="008B55DB">
        <w:rPr>
          <w:lang w:val="it-IT"/>
        </w:rPr>
        <w:t xml:space="preserve">“Y así fuimos </w:t>
      </w:r>
      <w:r w:rsidRPr="008B55DB">
        <w:rPr>
          <w:rFonts w:cstheme="minorHAnsi"/>
          <w:lang w:val="it-IT"/>
        </w:rPr>
        <w:t>completando</w:t>
      </w:r>
      <w:r w:rsidRPr="008B55DB">
        <w:rPr>
          <w:lang w:val="it-IT"/>
        </w:rPr>
        <w:t xml:space="preserve"> nuestro proprio diccionario: comino, cúrcuma, canela, jengibre, pimienta negra, pimienta verde, azafrán” (</w:t>
      </w:r>
      <w:r w:rsidRPr="008B55DB">
        <w:rPr>
          <w:rFonts w:ascii="Times New Roman" w:hAnsi="Times New Roman" w:cs="Times New Roman"/>
          <w:i/>
        </w:rPr>
        <w:t>ibíd.</w:t>
      </w:r>
      <w:r w:rsidRPr="008B55DB">
        <w:rPr>
          <w:rFonts w:cstheme="minorHAnsi"/>
          <w:lang w:val="it-IT"/>
        </w:rPr>
        <w:t xml:space="preserve">, </w:t>
      </w:r>
      <w:r w:rsidRPr="008B55DB">
        <w:rPr>
          <w:lang w:val="it-IT"/>
        </w:rPr>
        <w:t>97).</w:t>
      </w:r>
    </w:p>
  </w:footnote>
  <w:footnote w:id="298">
    <w:p w:rsidR="00C961AE" w:rsidRPr="00E934B1" w:rsidRDefault="00C961AE">
      <w:pPr>
        <w:pStyle w:val="Testonotaapidipagina"/>
        <w:rPr>
          <w:lang w:val="it-IT"/>
        </w:rPr>
      </w:pPr>
      <w:r>
        <w:rPr>
          <w:rStyle w:val="Rimandonotaapidipagina"/>
        </w:rPr>
        <w:footnoteRef/>
      </w:r>
      <w:r>
        <w:t xml:space="preserve"> </w:t>
      </w:r>
      <w:r w:rsidRPr="00E934B1">
        <w:rPr>
          <w:i/>
          <w:lang w:val="it-IT"/>
        </w:rPr>
        <w:t>Cf</w:t>
      </w:r>
      <w:r>
        <w:rPr>
          <w:lang w:val="it-IT"/>
        </w:rPr>
        <w:t>. Bennani 2012: 138-139.</w:t>
      </w:r>
    </w:p>
  </w:footnote>
  <w:footnote w:id="299">
    <w:p w:rsidR="00C961AE" w:rsidRPr="00823103" w:rsidRDefault="00C961AE" w:rsidP="00B025F2">
      <w:pPr>
        <w:pStyle w:val="Testonotaapidipagina"/>
        <w:spacing w:line="360" w:lineRule="auto"/>
        <w:ind w:right="566"/>
        <w:jc w:val="both"/>
        <w:rPr>
          <w:lang w:val="it-IT"/>
        </w:rPr>
      </w:pPr>
      <w:r>
        <w:rPr>
          <w:rStyle w:val="Rimandonotaapidipagina"/>
        </w:rPr>
        <w:footnoteRef/>
      </w:r>
      <w:r>
        <w:t xml:space="preserve"> La nueva situación se refleja en el cine con la película </w:t>
      </w:r>
      <w:r w:rsidRPr="00823103">
        <w:rPr>
          <w:i/>
        </w:rPr>
        <w:t xml:space="preserve">Perdiendo el norte </w:t>
      </w:r>
      <w:r>
        <w:t>(2015, dirección de Nacho G. Velilla) y, en literatura, con la novela gráfica de Óscar Ibá</w:t>
      </w:r>
      <w:r>
        <w:rPr>
          <w:rFonts w:cstheme="minorHAnsi"/>
        </w:rPr>
        <w:t>ñ</w:t>
      </w:r>
      <w:r>
        <w:t xml:space="preserve">ez </w:t>
      </w:r>
      <w:r w:rsidRPr="00823103">
        <w:rPr>
          <w:i/>
        </w:rPr>
        <w:t>Leaving Spain</w:t>
      </w:r>
      <w:r>
        <w:rPr>
          <w:i/>
        </w:rPr>
        <w:t xml:space="preserve"> </w:t>
      </w:r>
      <w:r>
        <w:t xml:space="preserve">(2015). Ambos títulos tratan el fenómeno en clave </w:t>
      </w:r>
      <w:r w:rsidRPr="00051AC0">
        <w:t>humorística</w:t>
      </w:r>
      <w:r>
        <w:t xml:space="preserve">. También toca el tema la película </w:t>
      </w:r>
      <w:r w:rsidRPr="00823103">
        <w:rPr>
          <w:i/>
        </w:rPr>
        <w:t>La vida inesperada</w:t>
      </w:r>
      <w:r>
        <w:t xml:space="preserve"> (2013; dirección de Jorge Torregrossa, guion de Elvira Lindo). </w:t>
      </w:r>
    </w:p>
  </w:footnote>
  <w:footnote w:id="300">
    <w:p w:rsidR="00C961AE" w:rsidRPr="00DF39AE" w:rsidRDefault="00C961AE" w:rsidP="00B025F2">
      <w:pPr>
        <w:pStyle w:val="Testonotaapidipagina"/>
        <w:spacing w:line="360" w:lineRule="auto"/>
        <w:ind w:right="566"/>
        <w:jc w:val="both"/>
        <w:rPr>
          <w:lang w:val="it-IT"/>
        </w:rPr>
      </w:pPr>
      <w:r>
        <w:rPr>
          <w:rStyle w:val="Rimandonotaapidipagina"/>
        </w:rPr>
        <w:footnoteRef/>
      </w:r>
      <w:r>
        <w:t xml:space="preserve"> </w:t>
      </w:r>
      <w:r w:rsidRPr="00DF39AE">
        <w:t>La</w:t>
      </w:r>
      <w:r>
        <w:rPr>
          <w:lang w:val="it-IT"/>
        </w:rPr>
        <w:t xml:space="preserve"> explosión migratoria interesa en particular en el decenio 1998-2008 (Reher y Requena 2009).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0201A"/>
    <w:multiLevelType w:val="hybridMultilevel"/>
    <w:tmpl w:val="097416B4"/>
    <w:lvl w:ilvl="0" w:tplc="80E67312">
      <w:start w:val="3"/>
      <w:numFmt w:val="bullet"/>
      <w:lvlText w:val=""/>
      <w:lvlJc w:val="left"/>
      <w:pPr>
        <w:ind w:left="1776" w:hanging="360"/>
      </w:pPr>
      <w:rPr>
        <w:rFonts w:ascii="Wingdings" w:eastAsiaTheme="minorHAnsi" w:hAnsi="Wingdings" w:cs="Times New Roman" w:hint="default"/>
      </w:rPr>
    </w:lvl>
    <w:lvl w:ilvl="1" w:tplc="04100003">
      <w:start w:val="1"/>
      <w:numFmt w:val="bullet"/>
      <w:lvlText w:val="o"/>
      <w:lvlJc w:val="left"/>
      <w:pPr>
        <w:ind w:left="2496" w:hanging="360"/>
      </w:pPr>
      <w:rPr>
        <w:rFonts w:ascii="Courier New" w:hAnsi="Courier New" w:cs="Courier New" w:hint="default"/>
      </w:rPr>
    </w:lvl>
    <w:lvl w:ilvl="2" w:tplc="04100005">
      <w:start w:val="1"/>
      <w:numFmt w:val="bullet"/>
      <w:lvlText w:val=""/>
      <w:lvlJc w:val="left"/>
      <w:pPr>
        <w:ind w:left="3216" w:hanging="360"/>
      </w:pPr>
      <w:rPr>
        <w:rFonts w:ascii="Wingdings" w:hAnsi="Wingdings" w:hint="default"/>
      </w:rPr>
    </w:lvl>
    <w:lvl w:ilvl="3" w:tplc="04100001" w:tentative="1">
      <w:start w:val="1"/>
      <w:numFmt w:val="bullet"/>
      <w:lvlText w:val=""/>
      <w:lvlJc w:val="left"/>
      <w:pPr>
        <w:ind w:left="3936" w:hanging="360"/>
      </w:pPr>
      <w:rPr>
        <w:rFonts w:ascii="Symbol" w:hAnsi="Symbol" w:hint="default"/>
      </w:rPr>
    </w:lvl>
    <w:lvl w:ilvl="4" w:tplc="04100003" w:tentative="1">
      <w:start w:val="1"/>
      <w:numFmt w:val="bullet"/>
      <w:lvlText w:val="o"/>
      <w:lvlJc w:val="left"/>
      <w:pPr>
        <w:ind w:left="4656" w:hanging="360"/>
      </w:pPr>
      <w:rPr>
        <w:rFonts w:ascii="Courier New" w:hAnsi="Courier New" w:cs="Courier New" w:hint="default"/>
      </w:rPr>
    </w:lvl>
    <w:lvl w:ilvl="5" w:tplc="04100005" w:tentative="1">
      <w:start w:val="1"/>
      <w:numFmt w:val="bullet"/>
      <w:lvlText w:val=""/>
      <w:lvlJc w:val="left"/>
      <w:pPr>
        <w:ind w:left="5376" w:hanging="360"/>
      </w:pPr>
      <w:rPr>
        <w:rFonts w:ascii="Wingdings" w:hAnsi="Wingdings" w:hint="default"/>
      </w:rPr>
    </w:lvl>
    <w:lvl w:ilvl="6" w:tplc="04100001" w:tentative="1">
      <w:start w:val="1"/>
      <w:numFmt w:val="bullet"/>
      <w:lvlText w:val=""/>
      <w:lvlJc w:val="left"/>
      <w:pPr>
        <w:ind w:left="6096" w:hanging="360"/>
      </w:pPr>
      <w:rPr>
        <w:rFonts w:ascii="Symbol" w:hAnsi="Symbol" w:hint="default"/>
      </w:rPr>
    </w:lvl>
    <w:lvl w:ilvl="7" w:tplc="04100003" w:tentative="1">
      <w:start w:val="1"/>
      <w:numFmt w:val="bullet"/>
      <w:lvlText w:val="o"/>
      <w:lvlJc w:val="left"/>
      <w:pPr>
        <w:ind w:left="6816" w:hanging="360"/>
      </w:pPr>
      <w:rPr>
        <w:rFonts w:ascii="Courier New" w:hAnsi="Courier New" w:cs="Courier New" w:hint="default"/>
      </w:rPr>
    </w:lvl>
    <w:lvl w:ilvl="8" w:tplc="04100005" w:tentative="1">
      <w:start w:val="1"/>
      <w:numFmt w:val="bullet"/>
      <w:lvlText w:val=""/>
      <w:lvlJc w:val="left"/>
      <w:pPr>
        <w:ind w:left="7536" w:hanging="360"/>
      </w:pPr>
      <w:rPr>
        <w:rFonts w:ascii="Wingdings" w:hAnsi="Wingdings" w:hint="default"/>
      </w:rPr>
    </w:lvl>
  </w:abstractNum>
  <w:abstractNum w:abstractNumId="1">
    <w:nsid w:val="049917A7"/>
    <w:multiLevelType w:val="hybridMultilevel"/>
    <w:tmpl w:val="560436C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DAD4804"/>
    <w:multiLevelType w:val="hybridMultilevel"/>
    <w:tmpl w:val="85BE33B4"/>
    <w:lvl w:ilvl="0" w:tplc="0C52EE52">
      <w:numFmt w:val="bullet"/>
      <w:lvlText w:val="-"/>
      <w:lvlJc w:val="left"/>
      <w:pPr>
        <w:ind w:left="720" w:hanging="360"/>
      </w:pPr>
      <w:rPr>
        <w:rFonts w:ascii="Calibri" w:eastAsiaTheme="minorHAnsi" w:hAnsi="Calibri"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0DB35001"/>
    <w:multiLevelType w:val="multilevel"/>
    <w:tmpl w:val="2434670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55" w:hanging="504"/>
      </w:pPr>
      <w:rPr>
        <w:strike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1C02BD6"/>
    <w:multiLevelType w:val="hybridMultilevel"/>
    <w:tmpl w:val="FE40782E"/>
    <w:lvl w:ilvl="0" w:tplc="64D0E662">
      <w:start w:val="3"/>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C35621F"/>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E1D6498"/>
    <w:multiLevelType w:val="hybridMultilevel"/>
    <w:tmpl w:val="EB522DFC"/>
    <w:lvl w:ilvl="0" w:tplc="645A476A">
      <w:start w:val="1"/>
      <w:numFmt w:val="decimal"/>
      <w:lvlText w:val="%1."/>
      <w:lvlJc w:val="left"/>
      <w:pPr>
        <w:ind w:left="1083"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1FDB4507"/>
    <w:multiLevelType w:val="hybridMultilevel"/>
    <w:tmpl w:val="A27E517C"/>
    <w:lvl w:ilvl="0" w:tplc="0410000F">
      <w:start w:val="1"/>
      <w:numFmt w:val="decimal"/>
      <w:lvlText w:val="%1."/>
      <w:lvlJc w:val="left"/>
      <w:pPr>
        <w:ind w:left="1287" w:hanging="360"/>
      </w:pPr>
    </w:lvl>
    <w:lvl w:ilvl="1" w:tplc="04100019" w:tentative="1">
      <w:start w:val="1"/>
      <w:numFmt w:val="lowerLetter"/>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8">
    <w:nsid w:val="212A784E"/>
    <w:multiLevelType w:val="multilevel"/>
    <w:tmpl w:val="852ECBDE"/>
    <w:lvl w:ilvl="0">
      <w:start w:val="2"/>
      <w:numFmt w:val="decimal"/>
      <w:lvlText w:val="%1"/>
      <w:lvlJc w:val="left"/>
      <w:pPr>
        <w:ind w:left="360" w:hanging="360"/>
      </w:pPr>
      <w:rPr>
        <w:rFonts w:hint="default"/>
        <w:i/>
      </w:rPr>
    </w:lvl>
    <w:lvl w:ilvl="1">
      <w:start w:val="1"/>
      <w:numFmt w:val="decimal"/>
      <w:lvlText w:val="%1.%2"/>
      <w:lvlJc w:val="left"/>
      <w:pPr>
        <w:ind w:left="720" w:hanging="360"/>
      </w:pPr>
      <w:rPr>
        <w:rFonts w:hint="default"/>
        <w:i w:val="0"/>
      </w:rPr>
    </w:lvl>
    <w:lvl w:ilvl="2">
      <w:start w:val="1"/>
      <w:numFmt w:val="decimal"/>
      <w:lvlText w:val="%1.%2.%3"/>
      <w:lvlJc w:val="left"/>
      <w:pPr>
        <w:ind w:left="1440" w:hanging="720"/>
      </w:pPr>
      <w:rPr>
        <w:rFonts w:hint="default"/>
        <w:i/>
      </w:rPr>
    </w:lvl>
    <w:lvl w:ilvl="3">
      <w:start w:val="1"/>
      <w:numFmt w:val="decimal"/>
      <w:lvlText w:val="%1.%2.%3.%4"/>
      <w:lvlJc w:val="left"/>
      <w:pPr>
        <w:ind w:left="2160" w:hanging="1080"/>
      </w:pPr>
      <w:rPr>
        <w:rFonts w:hint="default"/>
        <w:i/>
      </w:rPr>
    </w:lvl>
    <w:lvl w:ilvl="4">
      <w:start w:val="1"/>
      <w:numFmt w:val="decimal"/>
      <w:lvlText w:val="%1.%2.%3.%4.%5"/>
      <w:lvlJc w:val="left"/>
      <w:pPr>
        <w:ind w:left="2520" w:hanging="1080"/>
      </w:pPr>
      <w:rPr>
        <w:rFonts w:hint="default"/>
        <w:i/>
      </w:rPr>
    </w:lvl>
    <w:lvl w:ilvl="5">
      <w:start w:val="1"/>
      <w:numFmt w:val="decimal"/>
      <w:lvlText w:val="%1.%2.%3.%4.%5.%6"/>
      <w:lvlJc w:val="left"/>
      <w:pPr>
        <w:ind w:left="3240" w:hanging="1440"/>
      </w:pPr>
      <w:rPr>
        <w:rFonts w:hint="default"/>
        <w:i/>
      </w:rPr>
    </w:lvl>
    <w:lvl w:ilvl="6">
      <w:start w:val="1"/>
      <w:numFmt w:val="decimal"/>
      <w:lvlText w:val="%1.%2.%3.%4.%5.%6.%7"/>
      <w:lvlJc w:val="left"/>
      <w:pPr>
        <w:ind w:left="3600" w:hanging="1440"/>
      </w:pPr>
      <w:rPr>
        <w:rFonts w:hint="default"/>
        <w:i/>
      </w:rPr>
    </w:lvl>
    <w:lvl w:ilvl="7">
      <w:start w:val="1"/>
      <w:numFmt w:val="decimal"/>
      <w:lvlText w:val="%1.%2.%3.%4.%5.%6.%7.%8"/>
      <w:lvlJc w:val="left"/>
      <w:pPr>
        <w:ind w:left="4320" w:hanging="1800"/>
      </w:pPr>
      <w:rPr>
        <w:rFonts w:hint="default"/>
        <w:i/>
      </w:rPr>
    </w:lvl>
    <w:lvl w:ilvl="8">
      <w:start w:val="1"/>
      <w:numFmt w:val="decimal"/>
      <w:lvlText w:val="%1.%2.%3.%4.%5.%6.%7.%8.%9"/>
      <w:lvlJc w:val="left"/>
      <w:pPr>
        <w:ind w:left="5040" w:hanging="2160"/>
      </w:pPr>
      <w:rPr>
        <w:rFonts w:hint="default"/>
        <w:i/>
      </w:rPr>
    </w:lvl>
  </w:abstractNum>
  <w:abstractNum w:abstractNumId="9">
    <w:nsid w:val="237624E0"/>
    <w:multiLevelType w:val="hybridMultilevel"/>
    <w:tmpl w:val="03ECC38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24C13C95"/>
    <w:multiLevelType w:val="hybridMultilevel"/>
    <w:tmpl w:val="9FC61B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25AC694F"/>
    <w:multiLevelType w:val="multilevel"/>
    <w:tmpl w:val="7B8C1416"/>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15A744D"/>
    <w:multiLevelType w:val="multilevel"/>
    <w:tmpl w:val="09846A54"/>
    <w:lvl w:ilvl="0">
      <w:start w:val="3"/>
      <w:numFmt w:val="decimal"/>
      <w:lvlText w:val="%1"/>
      <w:lvlJc w:val="left"/>
      <w:pPr>
        <w:ind w:left="530" w:hanging="530"/>
      </w:pPr>
      <w:rPr>
        <w:rFonts w:hint="default"/>
      </w:rPr>
    </w:lvl>
    <w:lvl w:ilvl="1">
      <w:start w:val="2"/>
      <w:numFmt w:val="decimal"/>
      <w:lvlText w:val="%1.%2"/>
      <w:lvlJc w:val="left"/>
      <w:pPr>
        <w:ind w:left="530" w:hanging="53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31E9069E"/>
    <w:multiLevelType w:val="hybridMultilevel"/>
    <w:tmpl w:val="F3049D4E"/>
    <w:lvl w:ilvl="0" w:tplc="CD3C1B0E">
      <w:numFmt w:val="bullet"/>
      <w:lvlText w:val="-"/>
      <w:lvlJc w:val="left"/>
      <w:pPr>
        <w:tabs>
          <w:tab w:val="num" w:pos="720"/>
        </w:tabs>
        <w:ind w:left="720" w:hanging="360"/>
      </w:pPr>
      <w:rPr>
        <w:rFonts w:ascii="Times New Roman" w:eastAsia="Times New Roman" w:hAnsi="Times New Roman" w:cs="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nsid w:val="32231896"/>
    <w:multiLevelType w:val="multilevel"/>
    <w:tmpl w:val="630EAA7C"/>
    <w:lvl w:ilvl="0">
      <w:start w:val="3"/>
      <w:numFmt w:val="decimal"/>
      <w:lvlText w:val="%1."/>
      <w:lvlJc w:val="left"/>
      <w:pPr>
        <w:ind w:left="720" w:hanging="360"/>
      </w:pPr>
      <w:rPr>
        <w:rFonts w:asciiTheme="minorHAnsi" w:hAnsiTheme="minorHAnsi" w:cstheme="minorBidi" w:hint="default"/>
      </w:rPr>
    </w:lvl>
    <w:lvl w:ilvl="1">
      <w:start w:val="1"/>
      <w:numFmt w:val="decimal"/>
      <w:isLgl/>
      <w:lvlText w:val="%1.%2."/>
      <w:lvlJc w:val="left"/>
      <w:pPr>
        <w:ind w:left="1080" w:hanging="720"/>
      </w:pPr>
      <w:rPr>
        <w:rFonts w:hint="default"/>
        <w:i w:val="0"/>
        <w:sz w:val="24"/>
      </w:rPr>
    </w:lvl>
    <w:lvl w:ilvl="2">
      <w:start w:val="1"/>
      <w:numFmt w:val="decimal"/>
      <w:isLgl/>
      <w:lvlText w:val="%1.%2.%3."/>
      <w:lvlJc w:val="left"/>
      <w:pPr>
        <w:ind w:left="1080" w:hanging="720"/>
      </w:pPr>
      <w:rPr>
        <w:rFonts w:hint="default"/>
        <w:i w:val="0"/>
        <w:sz w:val="24"/>
      </w:rPr>
    </w:lvl>
    <w:lvl w:ilvl="3">
      <w:start w:val="1"/>
      <w:numFmt w:val="decimal"/>
      <w:isLgl/>
      <w:lvlText w:val="%1.%2.%3.%4."/>
      <w:lvlJc w:val="left"/>
      <w:pPr>
        <w:ind w:left="1440" w:hanging="1080"/>
      </w:pPr>
      <w:rPr>
        <w:rFonts w:hint="default"/>
        <w:i w:val="0"/>
        <w:sz w:val="24"/>
      </w:rPr>
    </w:lvl>
    <w:lvl w:ilvl="4">
      <w:start w:val="1"/>
      <w:numFmt w:val="decimal"/>
      <w:isLgl/>
      <w:lvlText w:val="%1.%2.%3.%4.%5."/>
      <w:lvlJc w:val="left"/>
      <w:pPr>
        <w:ind w:left="1440" w:hanging="1080"/>
      </w:pPr>
      <w:rPr>
        <w:rFonts w:hint="default"/>
        <w:i w:val="0"/>
        <w:sz w:val="24"/>
      </w:rPr>
    </w:lvl>
    <w:lvl w:ilvl="5">
      <w:start w:val="1"/>
      <w:numFmt w:val="decimal"/>
      <w:isLgl/>
      <w:lvlText w:val="%1.%2.%3.%4.%5.%6."/>
      <w:lvlJc w:val="left"/>
      <w:pPr>
        <w:ind w:left="1800" w:hanging="1440"/>
      </w:pPr>
      <w:rPr>
        <w:rFonts w:hint="default"/>
        <w:i w:val="0"/>
        <w:sz w:val="24"/>
      </w:rPr>
    </w:lvl>
    <w:lvl w:ilvl="6">
      <w:start w:val="1"/>
      <w:numFmt w:val="decimal"/>
      <w:isLgl/>
      <w:lvlText w:val="%1.%2.%3.%4.%5.%6.%7."/>
      <w:lvlJc w:val="left"/>
      <w:pPr>
        <w:ind w:left="2160" w:hanging="1800"/>
      </w:pPr>
      <w:rPr>
        <w:rFonts w:hint="default"/>
        <w:i w:val="0"/>
        <w:sz w:val="24"/>
      </w:rPr>
    </w:lvl>
    <w:lvl w:ilvl="7">
      <w:start w:val="1"/>
      <w:numFmt w:val="decimal"/>
      <w:isLgl/>
      <w:lvlText w:val="%1.%2.%3.%4.%5.%6.%7.%8."/>
      <w:lvlJc w:val="left"/>
      <w:pPr>
        <w:ind w:left="2160" w:hanging="1800"/>
      </w:pPr>
      <w:rPr>
        <w:rFonts w:hint="default"/>
        <w:i w:val="0"/>
        <w:sz w:val="24"/>
      </w:rPr>
    </w:lvl>
    <w:lvl w:ilvl="8">
      <w:start w:val="1"/>
      <w:numFmt w:val="decimal"/>
      <w:isLgl/>
      <w:lvlText w:val="%1.%2.%3.%4.%5.%6.%7.%8.%9."/>
      <w:lvlJc w:val="left"/>
      <w:pPr>
        <w:ind w:left="2520" w:hanging="2160"/>
      </w:pPr>
      <w:rPr>
        <w:rFonts w:hint="default"/>
        <w:i w:val="0"/>
        <w:sz w:val="24"/>
      </w:rPr>
    </w:lvl>
  </w:abstractNum>
  <w:abstractNum w:abstractNumId="15">
    <w:nsid w:val="326876A9"/>
    <w:multiLevelType w:val="hybridMultilevel"/>
    <w:tmpl w:val="53044B2E"/>
    <w:lvl w:ilvl="0" w:tplc="00C02658">
      <w:numFmt w:val="bullet"/>
      <w:lvlText w:val="-"/>
      <w:lvlJc w:val="left"/>
      <w:pPr>
        <w:ind w:left="1584" w:hanging="360"/>
      </w:pPr>
      <w:rPr>
        <w:rFonts w:ascii="Times New Roman" w:eastAsiaTheme="minorHAnsi" w:hAnsi="Times New Roman" w:cs="Times New Roman" w:hint="default"/>
      </w:rPr>
    </w:lvl>
    <w:lvl w:ilvl="1" w:tplc="04100003">
      <w:start w:val="1"/>
      <w:numFmt w:val="bullet"/>
      <w:lvlText w:val="o"/>
      <w:lvlJc w:val="left"/>
      <w:pPr>
        <w:ind w:left="2304" w:hanging="360"/>
      </w:pPr>
      <w:rPr>
        <w:rFonts w:ascii="Courier New" w:hAnsi="Courier New" w:cs="Courier New" w:hint="default"/>
      </w:rPr>
    </w:lvl>
    <w:lvl w:ilvl="2" w:tplc="04100005">
      <w:start w:val="1"/>
      <w:numFmt w:val="bullet"/>
      <w:lvlText w:val=""/>
      <w:lvlJc w:val="left"/>
      <w:pPr>
        <w:ind w:left="3024" w:hanging="360"/>
      </w:pPr>
      <w:rPr>
        <w:rFonts w:ascii="Wingdings" w:hAnsi="Wingdings" w:hint="default"/>
      </w:rPr>
    </w:lvl>
    <w:lvl w:ilvl="3" w:tplc="04100001" w:tentative="1">
      <w:start w:val="1"/>
      <w:numFmt w:val="bullet"/>
      <w:lvlText w:val=""/>
      <w:lvlJc w:val="left"/>
      <w:pPr>
        <w:ind w:left="3744" w:hanging="360"/>
      </w:pPr>
      <w:rPr>
        <w:rFonts w:ascii="Symbol" w:hAnsi="Symbol" w:hint="default"/>
      </w:rPr>
    </w:lvl>
    <w:lvl w:ilvl="4" w:tplc="04100003" w:tentative="1">
      <w:start w:val="1"/>
      <w:numFmt w:val="bullet"/>
      <w:lvlText w:val="o"/>
      <w:lvlJc w:val="left"/>
      <w:pPr>
        <w:ind w:left="4464" w:hanging="360"/>
      </w:pPr>
      <w:rPr>
        <w:rFonts w:ascii="Courier New" w:hAnsi="Courier New" w:cs="Courier New" w:hint="default"/>
      </w:rPr>
    </w:lvl>
    <w:lvl w:ilvl="5" w:tplc="04100005" w:tentative="1">
      <w:start w:val="1"/>
      <w:numFmt w:val="bullet"/>
      <w:lvlText w:val=""/>
      <w:lvlJc w:val="left"/>
      <w:pPr>
        <w:ind w:left="5184" w:hanging="360"/>
      </w:pPr>
      <w:rPr>
        <w:rFonts w:ascii="Wingdings" w:hAnsi="Wingdings" w:hint="default"/>
      </w:rPr>
    </w:lvl>
    <w:lvl w:ilvl="6" w:tplc="04100001" w:tentative="1">
      <w:start w:val="1"/>
      <w:numFmt w:val="bullet"/>
      <w:lvlText w:val=""/>
      <w:lvlJc w:val="left"/>
      <w:pPr>
        <w:ind w:left="5904" w:hanging="360"/>
      </w:pPr>
      <w:rPr>
        <w:rFonts w:ascii="Symbol" w:hAnsi="Symbol" w:hint="default"/>
      </w:rPr>
    </w:lvl>
    <w:lvl w:ilvl="7" w:tplc="04100003" w:tentative="1">
      <w:start w:val="1"/>
      <w:numFmt w:val="bullet"/>
      <w:lvlText w:val="o"/>
      <w:lvlJc w:val="left"/>
      <w:pPr>
        <w:ind w:left="6624" w:hanging="360"/>
      </w:pPr>
      <w:rPr>
        <w:rFonts w:ascii="Courier New" w:hAnsi="Courier New" w:cs="Courier New" w:hint="default"/>
      </w:rPr>
    </w:lvl>
    <w:lvl w:ilvl="8" w:tplc="04100005" w:tentative="1">
      <w:start w:val="1"/>
      <w:numFmt w:val="bullet"/>
      <w:lvlText w:val=""/>
      <w:lvlJc w:val="left"/>
      <w:pPr>
        <w:ind w:left="7344" w:hanging="360"/>
      </w:pPr>
      <w:rPr>
        <w:rFonts w:ascii="Wingdings" w:hAnsi="Wingdings" w:hint="default"/>
      </w:rPr>
    </w:lvl>
  </w:abstractNum>
  <w:abstractNum w:abstractNumId="16">
    <w:nsid w:val="36DB3C9A"/>
    <w:multiLevelType w:val="hybridMultilevel"/>
    <w:tmpl w:val="764A7F28"/>
    <w:lvl w:ilvl="0" w:tplc="76A86502">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425D3020"/>
    <w:multiLevelType w:val="multilevel"/>
    <w:tmpl w:val="E0F0FE3A"/>
    <w:lvl w:ilvl="0">
      <w:start w:val="3"/>
      <w:numFmt w:val="decimal"/>
      <w:lvlText w:val="%1"/>
      <w:lvlJc w:val="left"/>
      <w:pPr>
        <w:ind w:left="360" w:hanging="360"/>
      </w:pPr>
      <w:rPr>
        <w:rFonts w:hint="default"/>
        <w:i/>
      </w:rPr>
    </w:lvl>
    <w:lvl w:ilvl="1">
      <w:start w:val="2"/>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18">
    <w:nsid w:val="44BA6545"/>
    <w:multiLevelType w:val="multilevel"/>
    <w:tmpl w:val="02360D94"/>
    <w:lvl w:ilvl="0">
      <w:start w:val="1"/>
      <w:numFmt w:val="decimal"/>
      <w:lvlText w:val="%1."/>
      <w:lvlJc w:val="left"/>
      <w:pPr>
        <w:ind w:left="360" w:hanging="360"/>
      </w:pPr>
    </w:lvl>
    <w:lvl w:ilvl="1">
      <w:start w:val="1"/>
      <w:numFmt w:val="decimal"/>
      <w:lvlText w:val="%1.%2."/>
      <w:lvlJc w:val="left"/>
      <w:pPr>
        <w:ind w:left="5111" w:hanging="432"/>
      </w:pPr>
    </w:lvl>
    <w:lvl w:ilvl="2">
      <w:start w:val="1"/>
      <w:numFmt w:val="decimal"/>
      <w:lvlText w:val="%1.%2.%3."/>
      <w:lvlJc w:val="left"/>
      <w:pPr>
        <w:ind w:left="447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6050201"/>
    <w:multiLevelType w:val="hybridMultilevel"/>
    <w:tmpl w:val="D22EEE2C"/>
    <w:lvl w:ilvl="0" w:tplc="073CC76A">
      <w:numFmt w:val="bullet"/>
      <w:lvlText w:val=""/>
      <w:lvlJc w:val="left"/>
      <w:pPr>
        <w:ind w:left="720" w:hanging="360"/>
      </w:pPr>
      <w:rPr>
        <w:rFonts w:ascii="Wingdings" w:eastAsiaTheme="minorHAnsi" w:hAnsi="Wingding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481E7CD5"/>
    <w:multiLevelType w:val="hybridMultilevel"/>
    <w:tmpl w:val="ABB2411E"/>
    <w:lvl w:ilvl="0" w:tplc="0900AA4C">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490B7122"/>
    <w:multiLevelType w:val="hybridMultilevel"/>
    <w:tmpl w:val="412212F6"/>
    <w:lvl w:ilvl="0" w:tplc="0280522E">
      <w:numFmt w:val="bullet"/>
      <w:lvlText w:val=""/>
      <w:lvlJc w:val="left"/>
      <w:pPr>
        <w:ind w:left="786" w:hanging="360"/>
      </w:pPr>
      <w:rPr>
        <w:rFonts w:ascii="Wingdings" w:eastAsiaTheme="minorHAnsi" w:hAnsi="Wingdings" w:cs="Times New Roman"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22">
    <w:nsid w:val="4C923E52"/>
    <w:multiLevelType w:val="hybridMultilevel"/>
    <w:tmpl w:val="29BC66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54C55380"/>
    <w:multiLevelType w:val="multilevel"/>
    <w:tmpl w:val="1B4471E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54EF1FCB"/>
    <w:multiLevelType w:val="multilevel"/>
    <w:tmpl w:val="DC7C1254"/>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6BE6E27"/>
    <w:multiLevelType w:val="hybridMultilevel"/>
    <w:tmpl w:val="121ACE7C"/>
    <w:lvl w:ilvl="0" w:tplc="DEF2647A">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58FA3009"/>
    <w:multiLevelType w:val="multilevel"/>
    <w:tmpl w:val="E1261338"/>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5A2A3D59"/>
    <w:multiLevelType w:val="multilevel"/>
    <w:tmpl w:val="8BA0FD92"/>
    <w:lvl w:ilvl="0">
      <w:numFmt w:val="bullet"/>
      <w:lvlText w:val=""/>
      <w:lvlJc w:val="left"/>
      <w:pPr>
        <w:ind w:left="1004" w:hanging="360"/>
      </w:pPr>
      <w:rPr>
        <w:rFonts w:ascii="Wingdings" w:hAnsi="Wingdings"/>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28">
    <w:nsid w:val="5B214E98"/>
    <w:multiLevelType w:val="multilevel"/>
    <w:tmpl w:val="E9AE7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5E9B17D7"/>
    <w:multiLevelType w:val="multilevel"/>
    <w:tmpl w:val="756C489A"/>
    <w:lvl w:ilvl="0">
      <w:start w:val="3"/>
      <w:numFmt w:val="decimal"/>
      <w:lvlText w:val="%1."/>
      <w:lvlJc w:val="left"/>
      <w:pPr>
        <w:ind w:left="600" w:hanging="600"/>
      </w:pPr>
      <w:rPr>
        <w:rFonts w:asciiTheme="majorHAnsi" w:hAnsiTheme="majorHAnsi" w:cstheme="majorHAnsi" w:hint="default"/>
      </w:rPr>
    </w:lvl>
    <w:lvl w:ilvl="1">
      <w:start w:val="2"/>
      <w:numFmt w:val="decimal"/>
      <w:lvlText w:val="%1.%2."/>
      <w:lvlJc w:val="left"/>
      <w:pPr>
        <w:ind w:left="720" w:hanging="720"/>
      </w:pPr>
      <w:rPr>
        <w:rFonts w:asciiTheme="majorHAnsi" w:hAnsiTheme="majorHAnsi" w:cstheme="majorHAnsi" w:hint="default"/>
      </w:rPr>
    </w:lvl>
    <w:lvl w:ilvl="2">
      <w:start w:val="7"/>
      <w:numFmt w:val="decimal"/>
      <w:lvlText w:val="%1.%2.%3."/>
      <w:lvlJc w:val="left"/>
      <w:pPr>
        <w:ind w:left="720" w:hanging="720"/>
      </w:pPr>
      <w:rPr>
        <w:rFonts w:asciiTheme="majorHAnsi" w:hAnsiTheme="majorHAnsi" w:cstheme="majorHAnsi" w:hint="default"/>
      </w:rPr>
    </w:lvl>
    <w:lvl w:ilvl="3">
      <w:start w:val="1"/>
      <w:numFmt w:val="decimal"/>
      <w:lvlText w:val="%1.%2.%3.%4."/>
      <w:lvlJc w:val="left"/>
      <w:pPr>
        <w:ind w:left="1080" w:hanging="1080"/>
      </w:pPr>
      <w:rPr>
        <w:rFonts w:asciiTheme="majorHAnsi" w:hAnsiTheme="majorHAnsi" w:cstheme="majorHAnsi" w:hint="default"/>
      </w:rPr>
    </w:lvl>
    <w:lvl w:ilvl="4">
      <w:start w:val="1"/>
      <w:numFmt w:val="decimal"/>
      <w:lvlText w:val="%1.%2.%3.%4.%5."/>
      <w:lvlJc w:val="left"/>
      <w:pPr>
        <w:ind w:left="1080" w:hanging="1080"/>
      </w:pPr>
      <w:rPr>
        <w:rFonts w:asciiTheme="majorHAnsi" w:hAnsiTheme="majorHAnsi" w:cstheme="majorHAnsi" w:hint="default"/>
      </w:rPr>
    </w:lvl>
    <w:lvl w:ilvl="5">
      <w:start w:val="1"/>
      <w:numFmt w:val="decimal"/>
      <w:lvlText w:val="%1.%2.%3.%4.%5.%6."/>
      <w:lvlJc w:val="left"/>
      <w:pPr>
        <w:ind w:left="1440" w:hanging="1440"/>
      </w:pPr>
      <w:rPr>
        <w:rFonts w:asciiTheme="majorHAnsi" w:hAnsiTheme="majorHAnsi" w:cstheme="majorHAnsi" w:hint="default"/>
      </w:rPr>
    </w:lvl>
    <w:lvl w:ilvl="6">
      <w:start w:val="1"/>
      <w:numFmt w:val="decimal"/>
      <w:lvlText w:val="%1.%2.%3.%4.%5.%6.%7."/>
      <w:lvlJc w:val="left"/>
      <w:pPr>
        <w:ind w:left="1440" w:hanging="1440"/>
      </w:pPr>
      <w:rPr>
        <w:rFonts w:asciiTheme="majorHAnsi" w:hAnsiTheme="majorHAnsi" w:cstheme="majorHAnsi" w:hint="default"/>
      </w:rPr>
    </w:lvl>
    <w:lvl w:ilvl="7">
      <w:start w:val="1"/>
      <w:numFmt w:val="decimal"/>
      <w:lvlText w:val="%1.%2.%3.%4.%5.%6.%7.%8."/>
      <w:lvlJc w:val="left"/>
      <w:pPr>
        <w:ind w:left="1800" w:hanging="1800"/>
      </w:pPr>
      <w:rPr>
        <w:rFonts w:asciiTheme="majorHAnsi" w:hAnsiTheme="majorHAnsi" w:cstheme="majorHAnsi" w:hint="default"/>
      </w:rPr>
    </w:lvl>
    <w:lvl w:ilvl="8">
      <w:start w:val="1"/>
      <w:numFmt w:val="decimal"/>
      <w:lvlText w:val="%1.%2.%3.%4.%5.%6.%7.%8.%9."/>
      <w:lvlJc w:val="left"/>
      <w:pPr>
        <w:ind w:left="1800" w:hanging="1800"/>
      </w:pPr>
      <w:rPr>
        <w:rFonts w:asciiTheme="majorHAnsi" w:hAnsiTheme="majorHAnsi" w:cstheme="majorHAnsi" w:hint="default"/>
      </w:rPr>
    </w:lvl>
  </w:abstractNum>
  <w:abstractNum w:abstractNumId="30">
    <w:nsid w:val="677C470A"/>
    <w:multiLevelType w:val="multilevel"/>
    <w:tmpl w:val="227C3318"/>
    <w:lvl w:ilvl="0">
      <w:start w:val="4"/>
      <w:numFmt w:val="decimal"/>
      <w:lvlText w:val="%1"/>
      <w:lvlJc w:val="left"/>
      <w:pPr>
        <w:ind w:left="360" w:hanging="360"/>
      </w:pPr>
      <w:rPr>
        <w:rFonts w:asciiTheme="majorHAnsi" w:hAnsiTheme="majorHAnsi" w:cstheme="majorHAnsi" w:hint="default"/>
      </w:rPr>
    </w:lvl>
    <w:lvl w:ilvl="1">
      <w:start w:val="7"/>
      <w:numFmt w:val="decimal"/>
      <w:lvlText w:val="%1.%2"/>
      <w:lvlJc w:val="left"/>
      <w:pPr>
        <w:ind w:left="360" w:hanging="360"/>
      </w:pPr>
      <w:rPr>
        <w:rFonts w:asciiTheme="majorHAnsi" w:hAnsiTheme="majorHAnsi" w:cstheme="majorHAnsi" w:hint="default"/>
      </w:rPr>
    </w:lvl>
    <w:lvl w:ilvl="2">
      <w:start w:val="1"/>
      <w:numFmt w:val="decimal"/>
      <w:lvlText w:val="%1.%2.%3"/>
      <w:lvlJc w:val="left"/>
      <w:pPr>
        <w:ind w:left="720" w:hanging="720"/>
      </w:pPr>
      <w:rPr>
        <w:rFonts w:asciiTheme="majorHAnsi" w:hAnsiTheme="majorHAnsi" w:cstheme="majorHAnsi" w:hint="default"/>
      </w:rPr>
    </w:lvl>
    <w:lvl w:ilvl="3">
      <w:start w:val="1"/>
      <w:numFmt w:val="decimal"/>
      <w:lvlText w:val="%1.%2.%3.%4"/>
      <w:lvlJc w:val="left"/>
      <w:pPr>
        <w:ind w:left="720" w:hanging="720"/>
      </w:pPr>
      <w:rPr>
        <w:rFonts w:asciiTheme="majorHAnsi" w:hAnsiTheme="majorHAnsi" w:cstheme="majorHAnsi" w:hint="default"/>
      </w:rPr>
    </w:lvl>
    <w:lvl w:ilvl="4">
      <w:start w:val="1"/>
      <w:numFmt w:val="decimal"/>
      <w:lvlText w:val="%1.%2.%3.%4.%5"/>
      <w:lvlJc w:val="left"/>
      <w:pPr>
        <w:ind w:left="1080" w:hanging="1080"/>
      </w:pPr>
      <w:rPr>
        <w:rFonts w:asciiTheme="majorHAnsi" w:hAnsiTheme="majorHAnsi" w:cstheme="majorHAnsi" w:hint="default"/>
      </w:rPr>
    </w:lvl>
    <w:lvl w:ilvl="5">
      <w:start w:val="1"/>
      <w:numFmt w:val="decimal"/>
      <w:lvlText w:val="%1.%2.%3.%4.%5.%6"/>
      <w:lvlJc w:val="left"/>
      <w:pPr>
        <w:ind w:left="1440" w:hanging="1440"/>
      </w:pPr>
      <w:rPr>
        <w:rFonts w:asciiTheme="majorHAnsi" w:hAnsiTheme="majorHAnsi" w:cstheme="majorHAnsi" w:hint="default"/>
      </w:rPr>
    </w:lvl>
    <w:lvl w:ilvl="6">
      <w:start w:val="1"/>
      <w:numFmt w:val="decimal"/>
      <w:lvlText w:val="%1.%2.%3.%4.%5.%6.%7"/>
      <w:lvlJc w:val="left"/>
      <w:pPr>
        <w:ind w:left="1440" w:hanging="1440"/>
      </w:pPr>
      <w:rPr>
        <w:rFonts w:asciiTheme="majorHAnsi" w:hAnsiTheme="majorHAnsi" w:cstheme="majorHAnsi" w:hint="default"/>
      </w:rPr>
    </w:lvl>
    <w:lvl w:ilvl="7">
      <w:start w:val="1"/>
      <w:numFmt w:val="decimal"/>
      <w:lvlText w:val="%1.%2.%3.%4.%5.%6.%7.%8"/>
      <w:lvlJc w:val="left"/>
      <w:pPr>
        <w:ind w:left="1800" w:hanging="1800"/>
      </w:pPr>
      <w:rPr>
        <w:rFonts w:asciiTheme="majorHAnsi" w:hAnsiTheme="majorHAnsi" w:cstheme="majorHAnsi" w:hint="default"/>
      </w:rPr>
    </w:lvl>
    <w:lvl w:ilvl="8">
      <w:start w:val="1"/>
      <w:numFmt w:val="decimal"/>
      <w:lvlText w:val="%1.%2.%3.%4.%5.%6.%7.%8.%9"/>
      <w:lvlJc w:val="left"/>
      <w:pPr>
        <w:ind w:left="1800" w:hanging="1800"/>
      </w:pPr>
      <w:rPr>
        <w:rFonts w:asciiTheme="majorHAnsi" w:hAnsiTheme="majorHAnsi" w:cstheme="majorHAnsi" w:hint="default"/>
      </w:rPr>
    </w:lvl>
  </w:abstractNum>
  <w:abstractNum w:abstractNumId="31">
    <w:nsid w:val="6DDB32A1"/>
    <w:multiLevelType w:val="multilevel"/>
    <w:tmpl w:val="2B4C4A2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E5B6055"/>
    <w:multiLevelType w:val="multilevel"/>
    <w:tmpl w:val="CA04A212"/>
    <w:lvl w:ilvl="0">
      <w:start w:val="4"/>
      <w:numFmt w:val="decimal"/>
      <w:lvlText w:val="%1."/>
      <w:lvlJc w:val="left"/>
      <w:pPr>
        <w:ind w:left="570" w:hanging="570"/>
      </w:pPr>
      <w:rPr>
        <w:rFonts w:hint="default"/>
      </w:rPr>
    </w:lvl>
    <w:lvl w:ilvl="1">
      <w:start w:val="2"/>
      <w:numFmt w:val="decimal"/>
      <w:lvlText w:val="%1.%2."/>
      <w:lvlJc w:val="left"/>
      <w:pPr>
        <w:ind w:left="720" w:hanging="72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6F270987"/>
    <w:multiLevelType w:val="hybridMultilevel"/>
    <w:tmpl w:val="AD508840"/>
    <w:lvl w:ilvl="0" w:tplc="04100011">
      <w:start w:val="1"/>
      <w:numFmt w:val="decimal"/>
      <w:lvlText w:val="%1)"/>
      <w:lvlJc w:val="left"/>
      <w:pPr>
        <w:ind w:left="720" w:hanging="360"/>
      </w:pPr>
      <w:rPr>
        <w:rFonts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nsid w:val="71947DF8"/>
    <w:multiLevelType w:val="multilevel"/>
    <w:tmpl w:val="B492F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6155A23"/>
    <w:multiLevelType w:val="multilevel"/>
    <w:tmpl w:val="2434670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55" w:hanging="504"/>
      </w:pPr>
      <w:rPr>
        <w:strike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7B94ED2"/>
    <w:multiLevelType w:val="hybridMultilevel"/>
    <w:tmpl w:val="0332FCB6"/>
    <w:lvl w:ilvl="0" w:tplc="3DCACEAA">
      <w:start w:val="31"/>
      <w:numFmt w:val="decimal"/>
      <w:lvlText w:val="%1."/>
      <w:lvlJc w:val="left"/>
      <w:pPr>
        <w:ind w:left="720" w:hanging="360"/>
      </w:pPr>
      <w:rPr>
        <w:rFonts w:hint="default"/>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nsid w:val="7BFB2D94"/>
    <w:multiLevelType w:val="multilevel"/>
    <w:tmpl w:val="8AE4F8CA"/>
    <w:lvl w:ilvl="0">
      <w:start w:val="3"/>
      <w:numFmt w:val="decimal"/>
      <w:lvlText w:val="%1"/>
      <w:lvlJc w:val="left"/>
      <w:pPr>
        <w:ind w:left="530" w:hanging="530"/>
      </w:pPr>
      <w:rPr>
        <w:rFonts w:hint="default"/>
      </w:rPr>
    </w:lvl>
    <w:lvl w:ilvl="1">
      <w:start w:val="2"/>
      <w:numFmt w:val="decimal"/>
      <w:lvlText w:val="%1.%2"/>
      <w:lvlJc w:val="left"/>
      <w:pPr>
        <w:ind w:left="530" w:hanging="53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8"/>
  </w:num>
  <w:num w:numId="2">
    <w:abstractNumId w:val="15"/>
  </w:num>
  <w:num w:numId="3">
    <w:abstractNumId w:val="20"/>
  </w:num>
  <w:num w:numId="4">
    <w:abstractNumId w:val="3"/>
  </w:num>
  <w:num w:numId="5">
    <w:abstractNumId w:val="22"/>
  </w:num>
  <w:num w:numId="6">
    <w:abstractNumId w:val="33"/>
  </w:num>
  <w:num w:numId="7">
    <w:abstractNumId w:val="1"/>
  </w:num>
  <w:num w:numId="8">
    <w:abstractNumId w:val="21"/>
  </w:num>
  <w:num w:numId="9">
    <w:abstractNumId w:val="7"/>
  </w:num>
  <w:num w:numId="10">
    <w:abstractNumId w:val="5"/>
  </w:num>
  <w:num w:numId="11">
    <w:abstractNumId w:val="17"/>
  </w:num>
  <w:num w:numId="12">
    <w:abstractNumId w:val="25"/>
  </w:num>
  <w:num w:numId="13">
    <w:abstractNumId w:val="4"/>
  </w:num>
  <w:num w:numId="14">
    <w:abstractNumId w:val="0"/>
  </w:num>
  <w:num w:numId="15">
    <w:abstractNumId w:val="34"/>
  </w:num>
  <w:num w:numId="16">
    <w:abstractNumId w:val="2"/>
  </w:num>
  <w:num w:numId="17">
    <w:abstractNumId w:val="9"/>
  </w:num>
  <w:num w:numId="18">
    <w:abstractNumId w:val="19"/>
  </w:num>
  <w:num w:numId="19">
    <w:abstractNumId w:val="16"/>
  </w:num>
  <w:num w:numId="20">
    <w:abstractNumId w:val="32"/>
  </w:num>
  <w:num w:numId="21">
    <w:abstractNumId w:val="28"/>
  </w:num>
  <w:num w:numId="22">
    <w:abstractNumId w:val="10"/>
  </w:num>
  <w:num w:numId="23">
    <w:abstractNumId w:val="35"/>
  </w:num>
  <w:num w:numId="24">
    <w:abstractNumId w:val="13"/>
  </w:num>
  <w:num w:numId="25">
    <w:abstractNumId w:val="36"/>
  </w:num>
  <w:num w:numId="26">
    <w:abstractNumId w:val="31"/>
  </w:num>
  <w:num w:numId="27">
    <w:abstractNumId w:val="8"/>
  </w:num>
  <w:num w:numId="28">
    <w:abstractNumId w:val="29"/>
  </w:num>
  <w:num w:numId="29">
    <w:abstractNumId w:val="12"/>
  </w:num>
  <w:num w:numId="30">
    <w:abstractNumId w:val="37"/>
  </w:num>
  <w:num w:numId="31">
    <w:abstractNumId w:val="24"/>
  </w:num>
  <w:num w:numId="32">
    <w:abstractNumId w:val="11"/>
  </w:num>
  <w:num w:numId="33">
    <w:abstractNumId w:val="6"/>
  </w:num>
  <w:num w:numId="34">
    <w:abstractNumId w:val="14"/>
  </w:num>
  <w:num w:numId="35">
    <w:abstractNumId w:val="26"/>
  </w:num>
  <w:num w:numId="36">
    <w:abstractNumId w:val="30"/>
  </w:num>
  <w:num w:numId="37">
    <w:abstractNumId w:val="27"/>
  </w:num>
  <w:num w:numId="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4"/>
  <w:hideSpellingErrors/>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29C8"/>
    <w:rsid w:val="00000042"/>
    <w:rsid w:val="00000325"/>
    <w:rsid w:val="00000731"/>
    <w:rsid w:val="00000CDD"/>
    <w:rsid w:val="00000F85"/>
    <w:rsid w:val="0000164D"/>
    <w:rsid w:val="00002686"/>
    <w:rsid w:val="00003686"/>
    <w:rsid w:val="000038AC"/>
    <w:rsid w:val="00003925"/>
    <w:rsid w:val="00003C1F"/>
    <w:rsid w:val="00003EEE"/>
    <w:rsid w:val="00004060"/>
    <w:rsid w:val="000047C5"/>
    <w:rsid w:val="00004842"/>
    <w:rsid w:val="00004A51"/>
    <w:rsid w:val="00004F3C"/>
    <w:rsid w:val="0000557D"/>
    <w:rsid w:val="000067D8"/>
    <w:rsid w:val="00007269"/>
    <w:rsid w:val="00007619"/>
    <w:rsid w:val="0000778B"/>
    <w:rsid w:val="0001078E"/>
    <w:rsid w:val="00010920"/>
    <w:rsid w:val="000116F7"/>
    <w:rsid w:val="00011B6D"/>
    <w:rsid w:val="00011CAF"/>
    <w:rsid w:val="000123CD"/>
    <w:rsid w:val="00012406"/>
    <w:rsid w:val="00012742"/>
    <w:rsid w:val="00013779"/>
    <w:rsid w:val="00013BCE"/>
    <w:rsid w:val="0001439E"/>
    <w:rsid w:val="00014619"/>
    <w:rsid w:val="0001476C"/>
    <w:rsid w:val="00014790"/>
    <w:rsid w:val="00014B11"/>
    <w:rsid w:val="00014E22"/>
    <w:rsid w:val="000154D8"/>
    <w:rsid w:val="00015BE7"/>
    <w:rsid w:val="0001626C"/>
    <w:rsid w:val="00016329"/>
    <w:rsid w:val="00016664"/>
    <w:rsid w:val="0001670A"/>
    <w:rsid w:val="00016D77"/>
    <w:rsid w:val="000176BC"/>
    <w:rsid w:val="0002066B"/>
    <w:rsid w:val="000208E9"/>
    <w:rsid w:val="00020C98"/>
    <w:rsid w:val="000215EF"/>
    <w:rsid w:val="00021997"/>
    <w:rsid w:val="00022289"/>
    <w:rsid w:val="000223D3"/>
    <w:rsid w:val="00022682"/>
    <w:rsid w:val="00022860"/>
    <w:rsid w:val="000231BA"/>
    <w:rsid w:val="00023BCE"/>
    <w:rsid w:val="00023E80"/>
    <w:rsid w:val="0002434C"/>
    <w:rsid w:val="00024816"/>
    <w:rsid w:val="00025368"/>
    <w:rsid w:val="0002559C"/>
    <w:rsid w:val="00025D82"/>
    <w:rsid w:val="000260B6"/>
    <w:rsid w:val="0002614A"/>
    <w:rsid w:val="00026586"/>
    <w:rsid w:val="00026842"/>
    <w:rsid w:val="00026919"/>
    <w:rsid w:val="000271CC"/>
    <w:rsid w:val="0002745F"/>
    <w:rsid w:val="000306BB"/>
    <w:rsid w:val="00030838"/>
    <w:rsid w:val="00031171"/>
    <w:rsid w:val="0003137C"/>
    <w:rsid w:val="00032D81"/>
    <w:rsid w:val="00032E19"/>
    <w:rsid w:val="00032E84"/>
    <w:rsid w:val="00033102"/>
    <w:rsid w:val="000335F8"/>
    <w:rsid w:val="0003387B"/>
    <w:rsid w:val="00033CB6"/>
    <w:rsid w:val="00033D80"/>
    <w:rsid w:val="0003516A"/>
    <w:rsid w:val="00035906"/>
    <w:rsid w:val="0003620D"/>
    <w:rsid w:val="000368CF"/>
    <w:rsid w:val="00036E59"/>
    <w:rsid w:val="000400AD"/>
    <w:rsid w:val="0004021F"/>
    <w:rsid w:val="00040285"/>
    <w:rsid w:val="000406A4"/>
    <w:rsid w:val="00040A6D"/>
    <w:rsid w:val="00040AC3"/>
    <w:rsid w:val="00041249"/>
    <w:rsid w:val="0004166C"/>
    <w:rsid w:val="000421A5"/>
    <w:rsid w:val="0004238C"/>
    <w:rsid w:val="0004256B"/>
    <w:rsid w:val="0004264B"/>
    <w:rsid w:val="0004283E"/>
    <w:rsid w:val="000428F6"/>
    <w:rsid w:val="00042D53"/>
    <w:rsid w:val="0004309E"/>
    <w:rsid w:val="00043FDE"/>
    <w:rsid w:val="00044336"/>
    <w:rsid w:val="00044711"/>
    <w:rsid w:val="00044E07"/>
    <w:rsid w:val="00044F56"/>
    <w:rsid w:val="00045AC7"/>
    <w:rsid w:val="00045E3B"/>
    <w:rsid w:val="00045FBD"/>
    <w:rsid w:val="0004678C"/>
    <w:rsid w:val="00047B24"/>
    <w:rsid w:val="00047C7B"/>
    <w:rsid w:val="000500DB"/>
    <w:rsid w:val="000507C0"/>
    <w:rsid w:val="00050B83"/>
    <w:rsid w:val="00050E4A"/>
    <w:rsid w:val="0005169B"/>
    <w:rsid w:val="00051AC0"/>
    <w:rsid w:val="00051D21"/>
    <w:rsid w:val="00051F8C"/>
    <w:rsid w:val="00052A76"/>
    <w:rsid w:val="000533F2"/>
    <w:rsid w:val="00053791"/>
    <w:rsid w:val="0005436E"/>
    <w:rsid w:val="0005476D"/>
    <w:rsid w:val="00054B6C"/>
    <w:rsid w:val="00054D92"/>
    <w:rsid w:val="00054EAF"/>
    <w:rsid w:val="00055119"/>
    <w:rsid w:val="000551BA"/>
    <w:rsid w:val="000552F7"/>
    <w:rsid w:val="000555E7"/>
    <w:rsid w:val="00055785"/>
    <w:rsid w:val="000561AD"/>
    <w:rsid w:val="000565F7"/>
    <w:rsid w:val="00057829"/>
    <w:rsid w:val="00057C02"/>
    <w:rsid w:val="000600CD"/>
    <w:rsid w:val="0006068A"/>
    <w:rsid w:val="00060D04"/>
    <w:rsid w:val="00060E3F"/>
    <w:rsid w:val="00061190"/>
    <w:rsid w:val="00061D92"/>
    <w:rsid w:val="000621F0"/>
    <w:rsid w:val="00062C24"/>
    <w:rsid w:val="00062C5C"/>
    <w:rsid w:val="00062CEC"/>
    <w:rsid w:val="00062D38"/>
    <w:rsid w:val="0006339C"/>
    <w:rsid w:val="0006386B"/>
    <w:rsid w:val="000638A1"/>
    <w:rsid w:val="00063FDF"/>
    <w:rsid w:val="000640E0"/>
    <w:rsid w:val="0006437F"/>
    <w:rsid w:val="00064C37"/>
    <w:rsid w:val="000651C6"/>
    <w:rsid w:val="0006599C"/>
    <w:rsid w:val="00065AAC"/>
    <w:rsid w:val="000663EC"/>
    <w:rsid w:val="00066499"/>
    <w:rsid w:val="00066D17"/>
    <w:rsid w:val="00067087"/>
    <w:rsid w:val="000674A2"/>
    <w:rsid w:val="000675DE"/>
    <w:rsid w:val="0007012B"/>
    <w:rsid w:val="0007018E"/>
    <w:rsid w:val="00070283"/>
    <w:rsid w:val="00070586"/>
    <w:rsid w:val="00070AD2"/>
    <w:rsid w:val="00070F88"/>
    <w:rsid w:val="00072084"/>
    <w:rsid w:val="00072C19"/>
    <w:rsid w:val="00073A31"/>
    <w:rsid w:val="00073CB9"/>
    <w:rsid w:val="00073F69"/>
    <w:rsid w:val="00074BEF"/>
    <w:rsid w:val="00075A62"/>
    <w:rsid w:val="000763B8"/>
    <w:rsid w:val="000770BE"/>
    <w:rsid w:val="0007757E"/>
    <w:rsid w:val="000804B2"/>
    <w:rsid w:val="0008074F"/>
    <w:rsid w:val="0008092E"/>
    <w:rsid w:val="00080D51"/>
    <w:rsid w:val="00080F58"/>
    <w:rsid w:val="000817EB"/>
    <w:rsid w:val="00081C0B"/>
    <w:rsid w:val="00082123"/>
    <w:rsid w:val="00082AB8"/>
    <w:rsid w:val="00083F0C"/>
    <w:rsid w:val="00084271"/>
    <w:rsid w:val="000844F7"/>
    <w:rsid w:val="00084FDA"/>
    <w:rsid w:val="0008526E"/>
    <w:rsid w:val="0008554E"/>
    <w:rsid w:val="00085902"/>
    <w:rsid w:val="00085C7C"/>
    <w:rsid w:val="00085E9E"/>
    <w:rsid w:val="00086FF9"/>
    <w:rsid w:val="0008725B"/>
    <w:rsid w:val="000874DB"/>
    <w:rsid w:val="00087EC8"/>
    <w:rsid w:val="00090835"/>
    <w:rsid w:val="000916CA"/>
    <w:rsid w:val="00091EB0"/>
    <w:rsid w:val="00092456"/>
    <w:rsid w:val="000925FA"/>
    <w:rsid w:val="00092AD9"/>
    <w:rsid w:val="00092CC4"/>
    <w:rsid w:val="00092DAA"/>
    <w:rsid w:val="000933C3"/>
    <w:rsid w:val="000935EC"/>
    <w:rsid w:val="000937A0"/>
    <w:rsid w:val="00093BBC"/>
    <w:rsid w:val="000959DF"/>
    <w:rsid w:val="00095A36"/>
    <w:rsid w:val="00095C02"/>
    <w:rsid w:val="00095C10"/>
    <w:rsid w:val="00095CB3"/>
    <w:rsid w:val="000968BD"/>
    <w:rsid w:val="00097ADF"/>
    <w:rsid w:val="000A0073"/>
    <w:rsid w:val="000A0133"/>
    <w:rsid w:val="000A02AE"/>
    <w:rsid w:val="000A04FD"/>
    <w:rsid w:val="000A0DDB"/>
    <w:rsid w:val="000A127D"/>
    <w:rsid w:val="000A1E16"/>
    <w:rsid w:val="000A26E7"/>
    <w:rsid w:val="000A2CBF"/>
    <w:rsid w:val="000A3A24"/>
    <w:rsid w:val="000A3BE3"/>
    <w:rsid w:val="000A44A3"/>
    <w:rsid w:val="000A44DE"/>
    <w:rsid w:val="000A5138"/>
    <w:rsid w:val="000A53F9"/>
    <w:rsid w:val="000A5636"/>
    <w:rsid w:val="000A56AF"/>
    <w:rsid w:val="000A5CE1"/>
    <w:rsid w:val="000A61A2"/>
    <w:rsid w:val="000A685B"/>
    <w:rsid w:val="000A68FD"/>
    <w:rsid w:val="000A6951"/>
    <w:rsid w:val="000A7122"/>
    <w:rsid w:val="000A75CB"/>
    <w:rsid w:val="000A7CDA"/>
    <w:rsid w:val="000A7E1D"/>
    <w:rsid w:val="000B0399"/>
    <w:rsid w:val="000B1294"/>
    <w:rsid w:val="000B174F"/>
    <w:rsid w:val="000B17DE"/>
    <w:rsid w:val="000B2071"/>
    <w:rsid w:val="000B24B0"/>
    <w:rsid w:val="000B2525"/>
    <w:rsid w:val="000B2535"/>
    <w:rsid w:val="000B3A3E"/>
    <w:rsid w:val="000B3FD2"/>
    <w:rsid w:val="000B4D2E"/>
    <w:rsid w:val="000B4E97"/>
    <w:rsid w:val="000B54A5"/>
    <w:rsid w:val="000B5D22"/>
    <w:rsid w:val="000B639F"/>
    <w:rsid w:val="000B71BD"/>
    <w:rsid w:val="000B7307"/>
    <w:rsid w:val="000B74FC"/>
    <w:rsid w:val="000B79B5"/>
    <w:rsid w:val="000C00BA"/>
    <w:rsid w:val="000C0949"/>
    <w:rsid w:val="000C0C11"/>
    <w:rsid w:val="000C0E4C"/>
    <w:rsid w:val="000C124E"/>
    <w:rsid w:val="000C1832"/>
    <w:rsid w:val="000C1A62"/>
    <w:rsid w:val="000C1D75"/>
    <w:rsid w:val="000C2523"/>
    <w:rsid w:val="000C2CAF"/>
    <w:rsid w:val="000C3138"/>
    <w:rsid w:val="000C3503"/>
    <w:rsid w:val="000C3DF0"/>
    <w:rsid w:val="000C3F00"/>
    <w:rsid w:val="000C3F3E"/>
    <w:rsid w:val="000C438F"/>
    <w:rsid w:val="000C44EB"/>
    <w:rsid w:val="000C6A99"/>
    <w:rsid w:val="000C6F74"/>
    <w:rsid w:val="000C75A9"/>
    <w:rsid w:val="000C7BDA"/>
    <w:rsid w:val="000C7EFD"/>
    <w:rsid w:val="000D05B4"/>
    <w:rsid w:val="000D2078"/>
    <w:rsid w:val="000D21F6"/>
    <w:rsid w:val="000D2376"/>
    <w:rsid w:val="000D2571"/>
    <w:rsid w:val="000D29E9"/>
    <w:rsid w:val="000D343B"/>
    <w:rsid w:val="000D3BCA"/>
    <w:rsid w:val="000D4108"/>
    <w:rsid w:val="000D4561"/>
    <w:rsid w:val="000D464C"/>
    <w:rsid w:val="000D4A81"/>
    <w:rsid w:val="000D4D74"/>
    <w:rsid w:val="000D5260"/>
    <w:rsid w:val="000D5B18"/>
    <w:rsid w:val="000D5E92"/>
    <w:rsid w:val="000D5EA8"/>
    <w:rsid w:val="000D629E"/>
    <w:rsid w:val="000D67EA"/>
    <w:rsid w:val="000D76D7"/>
    <w:rsid w:val="000D792D"/>
    <w:rsid w:val="000D7EB1"/>
    <w:rsid w:val="000D7F5F"/>
    <w:rsid w:val="000D7FD6"/>
    <w:rsid w:val="000E050F"/>
    <w:rsid w:val="000E077E"/>
    <w:rsid w:val="000E0994"/>
    <w:rsid w:val="000E121D"/>
    <w:rsid w:val="000E1371"/>
    <w:rsid w:val="000E1574"/>
    <w:rsid w:val="000E18C5"/>
    <w:rsid w:val="000E1C9E"/>
    <w:rsid w:val="000E1F07"/>
    <w:rsid w:val="000E1FB4"/>
    <w:rsid w:val="000E2844"/>
    <w:rsid w:val="000E2859"/>
    <w:rsid w:val="000E2CF1"/>
    <w:rsid w:val="000E2F4F"/>
    <w:rsid w:val="000E2F98"/>
    <w:rsid w:val="000E3E59"/>
    <w:rsid w:val="000E4201"/>
    <w:rsid w:val="000E489C"/>
    <w:rsid w:val="000E59F6"/>
    <w:rsid w:val="000E5CB6"/>
    <w:rsid w:val="000E623E"/>
    <w:rsid w:val="000E62FD"/>
    <w:rsid w:val="000E655C"/>
    <w:rsid w:val="000E6E83"/>
    <w:rsid w:val="000E75D9"/>
    <w:rsid w:val="000E7F2D"/>
    <w:rsid w:val="000E7F4C"/>
    <w:rsid w:val="000F00A2"/>
    <w:rsid w:val="000F05A7"/>
    <w:rsid w:val="000F0A92"/>
    <w:rsid w:val="000F0C02"/>
    <w:rsid w:val="000F1879"/>
    <w:rsid w:val="000F1D72"/>
    <w:rsid w:val="000F1F78"/>
    <w:rsid w:val="000F2772"/>
    <w:rsid w:val="000F2F15"/>
    <w:rsid w:val="000F314D"/>
    <w:rsid w:val="000F34A6"/>
    <w:rsid w:val="000F35B3"/>
    <w:rsid w:val="000F4811"/>
    <w:rsid w:val="000F6BD0"/>
    <w:rsid w:val="000F7570"/>
    <w:rsid w:val="000F78D2"/>
    <w:rsid w:val="000F797A"/>
    <w:rsid w:val="000F7D23"/>
    <w:rsid w:val="00100217"/>
    <w:rsid w:val="00100CAC"/>
    <w:rsid w:val="00100D34"/>
    <w:rsid w:val="001012DB"/>
    <w:rsid w:val="0010197F"/>
    <w:rsid w:val="00101A8F"/>
    <w:rsid w:val="00102A2B"/>
    <w:rsid w:val="001031BD"/>
    <w:rsid w:val="00103FDD"/>
    <w:rsid w:val="00104439"/>
    <w:rsid w:val="00104A42"/>
    <w:rsid w:val="00104BA0"/>
    <w:rsid w:val="00104C90"/>
    <w:rsid w:val="00104E6D"/>
    <w:rsid w:val="001054C1"/>
    <w:rsid w:val="001054F9"/>
    <w:rsid w:val="0010576A"/>
    <w:rsid w:val="00105B48"/>
    <w:rsid w:val="001063C6"/>
    <w:rsid w:val="0010665D"/>
    <w:rsid w:val="001067CB"/>
    <w:rsid w:val="00106B5B"/>
    <w:rsid w:val="00106D40"/>
    <w:rsid w:val="00107BF7"/>
    <w:rsid w:val="00110654"/>
    <w:rsid w:val="00110755"/>
    <w:rsid w:val="00110761"/>
    <w:rsid w:val="00110F47"/>
    <w:rsid w:val="00111ADF"/>
    <w:rsid w:val="00111BB6"/>
    <w:rsid w:val="00112B2C"/>
    <w:rsid w:val="00112E0E"/>
    <w:rsid w:val="00113405"/>
    <w:rsid w:val="00113631"/>
    <w:rsid w:val="00113B36"/>
    <w:rsid w:val="0011457A"/>
    <w:rsid w:val="00114896"/>
    <w:rsid w:val="00114B5C"/>
    <w:rsid w:val="00114C1D"/>
    <w:rsid w:val="00115120"/>
    <w:rsid w:val="001152D9"/>
    <w:rsid w:val="00115425"/>
    <w:rsid w:val="001155B3"/>
    <w:rsid w:val="00115A0C"/>
    <w:rsid w:val="00115EC0"/>
    <w:rsid w:val="0011705C"/>
    <w:rsid w:val="0011707D"/>
    <w:rsid w:val="0011722B"/>
    <w:rsid w:val="00117FAD"/>
    <w:rsid w:val="00121748"/>
    <w:rsid w:val="0012227B"/>
    <w:rsid w:val="00122BA2"/>
    <w:rsid w:val="00122D9C"/>
    <w:rsid w:val="00122E9C"/>
    <w:rsid w:val="00123732"/>
    <w:rsid w:val="001238C8"/>
    <w:rsid w:val="00124015"/>
    <w:rsid w:val="00124D1D"/>
    <w:rsid w:val="00124F69"/>
    <w:rsid w:val="00125493"/>
    <w:rsid w:val="001254A0"/>
    <w:rsid w:val="00125819"/>
    <w:rsid w:val="0012596F"/>
    <w:rsid w:val="00125C63"/>
    <w:rsid w:val="00125E4F"/>
    <w:rsid w:val="00125FFC"/>
    <w:rsid w:val="00126121"/>
    <w:rsid w:val="00126C77"/>
    <w:rsid w:val="0012780E"/>
    <w:rsid w:val="00130385"/>
    <w:rsid w:val="001305E8"/>
    <w:rsid w:val="00130985"/>
    <w:rsid w:val="00130D1F"/>
    <w:rsid w:val="0013163E"/>
    <w:rsid w:val="0013185B"/>
    <w:rsid w:val="00131BC2"/>
    <w:rsid w:val="00131F9B"/>
    <w:rsid w:val="0013250B"/>
    <w:rsid w:val="00132E47"/>
    <w:rsid w:val="00132F7A"/>
    <w:rsid w:val="001332C9"/>
    <w:rsid w:val="00133C45"/>
    <w:rsid w:val="00133CA1"/>
    <w:rsid w:val="0013417F"/>
    <w:rsid w:val="00134EE6"/>
    <w:rsid w:val="001351EF"/>
    <w:rsid w:val="00135E3A"/>
    <w:rsid w:val="0013628E"/>
    <w:rsid w:val="001367AF"/>
    <w:rsid w:val="001377ED"/>
    <w:rsid w:val="00137CD6"/>
    <w:rsid w:val="00140131"/>
    <w:rsid w:val="001407D9"/>
    <w:rsid w:val="001408DD"/>
    <w:rsid w:val="00141974"/>
    <w:rsid w:val="00141F05"/>
    <w:rsid w:val="001422FF"/>
    <w:rsid w:val="00142B30"/>
    <w:rsid w:val="001440DB"/>
    <w:rsid w:val="00144160"/>
    <w:rsid w:val="0014445E"/>
    <w:rsid w:val="00144672"/>
    <w:rsid w:val="001451F6"/>
    <w:rsid w:val="00145F79"/>
    <w:rsid w:val="00146E58"/>
    <w:rsid w:val="00147397"/>
    <w:rsid w:val="001474AD"/>
    <w:rsid w:val="00147783"/>
    <w:rsid w:val="00147DEB"/>
    <w:rsid w:val="00147EC4"/>
    <w:rsid w:val="00147FEA"/>
    <w:rsid w:val="0015048A"/>
    <w:rsid w:val="0015050B"/>
    <w:rsid w:val="0015081B"/>
    <w:rsid w:val="00150CEC"/>
    <w:rsid w:val="001510FC"/>
    <w:rsid w:val="00152A44"/>
    <w:rsid w:val="00152F37"/>
    <w:rsid w:val="0015340F"/>
    <w:rsid w:val="0015374B"/>
    <w:rsid w:val="001542F9"/>
    <w:rsid w:val="001544FA"/>
    <w:rsid w:val="0015467D"/>
    <w:rsid w:val="00154719"/>
    <w:rsid w:val="001550D9"/>
    <w:rsid w:val="00155409"/>
    <w:rsid w:val="0015667D"/>
    <w:rsid w:val="00156B98"/>
    <w:rsid w:val="00156F16"/>
    <w:rsid w:val="00157B9A"/>
    <w:rsid w:val="00157CB6"/>
    <w:rsid w:val="00160231"/>
    <w:rsid w:val="001604BE"/>
    <w:rsid w:val="00160F07"/>
    <w:rsid w:val="001615EE"/>
    <w:rsid w:val="00162348"/>
    <w:rsid w:val="00162429"/>
    <w:rsid w:val="0016292A"/>
    <w:rsid w:val="00162C07"/>
    <w:rsid w:val="00163322"/>
    <w:rsid w:val="00163D35"/>
    <w:rsid w:val="0016490D"/>
    <w:rsid w:val="001657FC"/>
    <w:rsid w:val="001662DC"/>
    <w:rsid w:val="00166F7A"/>
    <w:rsid w:val="001679D5"/>
    <w:rsid w:val="001705BE"/>
    <w:rsid w:val="00170C44"/>
    <w:rsid w:val="001715D7"/>
    <w:rsid w:val="00171F0F"/>
    <w:rsid w:val="001722B7"/>
    <w:rsid w:val="0017258F"/>
    <w:rsid w:val="0017261D"/>
    <w:rsid w:val="00172A7C"/>
    <w:rsid w:val="001732E5"/>
    <w:rsid w:val="00173CF1"/>
    <w:rsid w:val="00175B57"/>
    <w:rsid w:val="0017707D"/>
    <w:rsid w:val="00177C83"/>
    <w:rsid w:val="00177DDA"/>
    <w:rsid w:val="00177F4B"/>
    <w:rsid w:val="00180349"/>
    <w:rsid w:val="00180580"/>
    <w:rsid w:val="00180BCE"/>
    <w:rsid w:val="00180D15"/>
    <w:rsid w:val="001818F5"/>
    <w:rsid w:val="00181AE4"/>
    <w:rsid w:val="00181D1C"/>
    <w:rsid w:val="00182279"/>
    <w:rsid w:val="001828FD"/>
    <w:rsid w:val="001829D8"/>
    <w:rsid w:val="00182A43"/>
    <w:rsid w:val="00182DCC"/>
    <w:rsid w:val="00182F4B"/>
    <w:rsid w:val="00183103"/>
    <w:rsid w:val="00183EBB"/>
    <w:rsid w:val="00184024"/>
    <w:rsid w:val="001843B0"/>
    <w:rsid w:val="0018451C"/>
    <w:rsid w:val="00184863"/>
    <w:rsid w:val="0018498F"/>
    <w:rsid w:val="00184A3D"/>
    <w:rsid w:val="00184BEB"/>
    <w:rsid w:val="00184DB3"/>
    <w:rsid w:val="00185965"/>
    <w:rsid w:val="00185A8F"/>
    <w:rsid w:val="001861B8"/>
    <w:rsid w:val="00186C01"/>
    <w:rsid w:val="00186C65"/>
    <w:rsid w:val="00187299"/>
    <w:rsid w:val="00187AB0"/>
    <w:rsid w:val="00187BF8"/>
    <w:rsid w:val="001901B1"/>
    <w:rsid w:val="00190297"/>
    <w:rsid w:val="0019096F"/>
    <w:rsid w:val="00190FEA"/>
    <w:rsid w:val="0019149A"/>
    <w:rsid w:val="00191AE1"/>
    <w:rsid w:val="00191EA4"/>
    <w:rsid w:val="001920F7"/>
    <w:rsid w:val="00192C60"/>
    <w:rsid w:val="00193143"/>
    <w:rsid w:val="00193445"/>
    <w:rsid w:val="00194FFB"/>
    <w:rsid w:val="00195193"/>
    <w:rsid w:val="001951CB"/>
    <w:rsid w:val="00195280"/>
    <w:rsid w:val="00195369"/>
    <w:rsid w:val="00195565"/>
    <w:rsid w:val="001959F5"/>
    <w:rsid w:val="00195B37"/>
    <w:rsid w:val="00195CD5"/>
    <w:rsid w:val="00196160"/>
    <w:rsid w:val="00196418"/>
    <w:rsid w:val="001969AB"/>
    <w:rsid w:val="00196BF5"/>
    <w:rsid w:val="0019731E"/>
    <w:rsid w:val="00197549"/>
    <w:rsid w:val="00197875"/>
    <w:rsid w:val="00197CDC"/>
    <w:rsid w:val="00197FF5"/>
    <w:rsid w:val="001A0770"/>
    <w:rsid w:val="001A07CF"/>
    <w:rsid w:val="001A0A6D"/>
    <w:rsid w:val="001A103D"/>
    <w:rsid w:val="001A1578"/>
    <w:rsid w:val="001A1B71"/>
    <w:rsid w:val="001A221A"/>
    <w:rsid w:val="001A234C"/>
    <w:rsid w:val="001A3529"/>
    <w:rsid w:val="001A39C6"/>
    <w:rsid w:val="001A3E3A"/>
    <w:rsid w:val="001A439F"/>
    <w:rsid w:val="001A49FA"/>
    <w:rsid w:val="001A4EAE"/>
    <w:rsid w:val="001A51E7"/>
    <w:rsid w:val="001A5DF5"/>
    <w:rsid w:val="001A676C"/>
    <w:rsid w:val="001A6A7F"/>
    <w:rsid w:val="001A6CF0"/>
    <w:rsid w:val="001A6DA2"/>
    <w:rsid w:val="001A7E6F"/>
    <w:rsid w:val="001A7EE2"/>
    <w:rsid w:val="001A7F03"/>
    <w:rsid w:val="001B0523"/>
    <w:rsid w:val="001B0595"/>
    <w:rsid w:val="001B1A01"/>
    <w:rsid w:val="001B1CAD"/>
    <w:rsid w:val="001B1F5C"/>
    <w:rsid w:val="001B2085"/>
    <w:rsid w:val="001B21F0"/>
    <w:rsid w:val="001B3184"/>
    <w:rsid w:val="001B329C"/>
    <w:rsid w:val="001B3BEB"/>
    <w:rsid w:val="001B40B5"/>
    <w:rsid w:val="001B5801"/>
    <w:rsid w:val="001B5D69"/>
    <w:rsid w:val="001B60C6"/>
    <w:rsid w:val="001B6677"/>
    <w:rsid w:val="001B66A6"/>
    <w:rsid w:val="001B7390"/>
    <w:rsid w:val="001B7CAA"/>
    <w:rsid w:val="001B7CEA"/>
    <w:rsid w:val="001C10A9"/>
    <w:rsid w:val="001C12DF"/>
    <w:rsid w:val="001C154E"/>
    <w:rsid w:val="001C1716"/>
    <w:rsid w:val="001C23C9"/>
    <w:rsid w:val="001C2409"/>
    <w:rsid w:val="001C2417"/>
    <w:rsid w:val="001C315C"/>
    <w:rsid w:val="001C321D"/>
    <w:rsid w:val="001C3764"/>
    <w:rsid w:val="001C3807"/>
    <w:rsid w:val="001C3AE8"/>
    <w:rsid w:val="001C3FF6"/>
    <w:rsid w:val="001C487E"/>
    <w:rsid w:val="001C5436"/>
    <w:rsid w:val="001C549F"/>
    <w:rsid w:val="001C5BB9"/>
    <w:rsid w:val="001C62E8"/>
    <w:rsid w:val="001C6C8C"/>
    <w:rsid w:val="001C7DAF"/>
    <w:rsid w:val="001C7EED"/>
    <w:rsid w:val="001D04B2"/>
    <w:rsid w:val="001D0746"/>
    <w:rsid w:val="001D1052"/>
    <w:rsid w:val="001D124F"/>
    <w:rsid w:val="001D1252"/>
    <w:rsid w:val="001D1318"/>
    <w:rsid w:val="001D1A1C"/>
    <w:rsid w:val="001D1A63"/>
    <w:rsid w:val="001D1D7D"/>
    <w:rsid w:val="001D2DEB"/>
    <w:rsid w:val="001D33E2"/>
    <w:rsid w:val="001D35D9"/>
    <w:rsid w:val="001D3B1A"/>
    <w:rsid w:val="001D3B96"/>
    <w:rsid w:val="001D3EE5"/>
    <w:rsid w:val="001D3F5F"/>
    <w:rsid w:val="001D4393"/>
    <w:rsid w:val="001D43C7"/>
    <w:rsid w:val="001D45F3"/>
    <w:rsid w:val="001D47EC"/>
    <w:rsid w:val="001D4ED3"/>
    <w:rsid w:val="001D548C"/>
    <w:rsid w:val="001D55DC"/>
    <w:rsid w:val="001D59D0"/>
    <w:rsid w:val="001D7007"/>
    <w:rsid w:val="001D7A6E"/>
    <w:rsid w:val="001D7BD7"/>
    <w:rsid w:val="001E0B38"/>
    <w:rsid w:val="001E0C95"/>
    <w:rsid w:val="001E13B6"/>
    <w:rsid w:val="001E1C03"/>
    <w:rsid w:val="001E2396"/>
    <w:rsid w:val="001E24DF"/>
    <w:rsid w:val="001E4055"/>
    <w:rsid w:val="001E42A7"/>
    <w:rsid w:val="001E4370"/>
    <w:rsid w:val="001E45FF"/>
    <w:rsid w:val="001E567D"/>
    <w:rsid w:val="001E5E5F"/>
    <w:rsid w:val="001E636E"/>
    <w:rsid w:val="001E70B9"/>
    <w:rsid w:val="001E7106"/>
    <w:rsid w:val="001E7317"/>
    <w:rsid w:val="001E73F6"/>
    <w:rsid w:val="001E7A5E"/>
    <w:rsid w:val="001E7D7E"/>
    <w:rsid w:val="001F0725"/>
    <w:rsid w:val="001F081E"/>
    <w:rsid w:val="001F1092"/>
    <w:rsid w:val="001F1D82"/>
    <w:rsid w:val="001F21DE"/>
    <w:rsid w:val="001F2211"/>
    <w:rsid w:val="001F39B0"/>
    <w:rsid w:val="001F55B6"/>
    <w:rsid w:val="001F5A8A"/>
    <w:rsid w:val="001F5AA0"/>
    <w:rsid w:val="001F5B9E"/>
    <w:rsid w:val="001F6300"/>
    <w:rsid w:val="001F738D"/>
    <w:rsid w:val="001F74A2"/>
    <w:rsid w:val="001F77B9"/>
    <w:rsid w:val="001F7DB4"/>
    <w:rsid w:val="001F7DD7"/>
    <w:rsid w:val="00200691"/>
    <w:rsid w:val="0020073B"/>
    <w:rsid w:val="00200DDC"/>
    <w:rsid w:val="002015F9"/>
    <w:rsid w:val="0020162D"/>
    <w:rsid w:val="00201651"/>
    <w:rsid w:val="002021A4"/>
    <w:rsid w:val="002034DD"/>
    <w:rsid w:val="002035D6"/>
    <w:rsid w:val="00204D5B"/>
    <w:rsid w:val="00204DBE"/>
    <w:rsid w:val="00204E7B"/>
    <w:rsid w:val="00205086"/>
    <w:rsid w:val="00205B62"/>
    <w:rsid w:val="00206492"/>
    <w:rsid w:val="00206C1B"/>
    <w:rsid w:val="00206D0C"/>
    <w:rsid w:val="00206F0D"/>
    <w:rsid w:val="00207B4A"/>
    <w:rsid w:val="00207C1D"/>
    <w:rsid w:val="002107D8"/>
    <w:rsid w:val="002111DD"/>
    <w:rsid w:val="0021171B"/>
    <w:rsid w:val="00211821"/>
    <w:rsid w:val="00211BBC"/>
    <w:rsid w:val="00212CFD"/>
    <w:rsid w:val="0021312F"/>
    <w:rsid w:val="00213BE7"/>
    <w:rsid w:val="0021487D"/>
    <w:rsid w:val="002156C6"/>
    <w:rsid w:val="00215793"/>
    <w:rsid w:val="00215C4F"/>
    <w:rsid w:val="00215E75"/>
    <w:rsid w:val="00215F20"/>
    <w:rsid w:val="00216005"/>
    <w:rsid w:val="00216A7C"/>
    <w:rsid w:val="00217628"/>
    <w:rsid w:val="00220898"/>
    <w:rsid w:val="00220FD2"/>
    <w:rsid w:val="00221C88"/>
    <w:rsid w:val="00222570"/>
    <w:rsid w:val="00223304"/>
    <w:rsid w:val="002238A2"/>
    <w:rsid w:val="002247F5"/>
    <w:rsid w:val="0022531A"/>
    <w:rsid w:val="00226365"/>
    <w:rsid w:val="00226421"/>
    <w:rsid w:val="002269D5"/>
    <w:rsid w:val="00226CCB"/>
    <w:rsid w:val="00227048"/>
    <w:rsid w:val="00227B0A"/>
    <w:rsid w:val="00227DFA"/>
    <w:rsid w:val="00227F3E"/>
    <w:rsid w:val="00230526"/>
    <w:rsid w:val="00230591"/>
    <w:rsid w:val="00230C74"/>
    <w:rsid w:val="00231271"/>
    <w:rsid w:val="0023187B"/>
    <w:rsid w:val="0023197C"/>
    <w:rsid w:val="00231A5B"/>
    <w:rsid w:val="0023238C"/>
    <w:rsid w:val="0023240A"/>
    <w:rsid w:val="00232608"/>
    <w:rsid w:val="0023428E"/>
    <w:rsid w:val="00234EDA"/>
    <w:rsid w:val="00234FF7"/>
    <w:rsid w:val="00235EED"/>
    <w:rsid w:val="00236066"/>
    <w:rsid w:val="0023657D"/>
    <w:rsid w:val="00236798"/>
    <w:rsid w:val="002367D3"/>
    <w:rsid w:val="00236C03"/>
    <w:rsid w:val="00237B19"/>
    <w:rsid w:val="00240116"/>
    <w:rsid w:val="00240246"/>
    <w:rsid w:val="002403C0"/>
    <w:rsid w:val="00240494"/>
    <w:rsid w:val="00240835"/>
    <w:rsid w:val="00240A90"/>
    <w:rsid w:val="00241633"/>
    <w:rsid w:val="00241835"/>
    <w:rsid w:val="00241C44"/>
    <w:rsid w:val="00241D80"/>
    <w:rsid w:val="00241E64"/>
    <w:rsid w:val="00242A98"/>
    <w:rsid w:val="00242A9B"/>
    <w:rsid w:val="002435AE"/>
    <w:rsid w:val="00244946"/>
    <w:rsid w:val="002469B0"/>
    <w:rsid w:val="00246BE3"/>
    <w:rsid w:val="00247396"/>
    <w:rsid w:val="002474E8"/>
    <w:rsid w:val="002478D3"/>
    <w:rsid w:val="002501CB"/>
    <w:rsid w:val="00250624"/>
    <w:rsid w:val="00250667"/>
    <w:rsid w:val="00250AEE"/>
    <w:rsid w:val="00250BB3"/>
    <w:rsid w:val="00251151"/>
    <w:rsid w:val="00251308"/>
    <w:rsid w:val="002514D8"/>
    <w:rsid w:val="00252176"/>
    <w:rsid w:val="002526D1"/>
    <w:rsid w:val="00252730"/>
    <w:rsid w:val="00252CDE"/>
    <w:rsid w:val="00252E9B"/>
    <w:rsid w:val="0025341B"/>
    <w:rsid w:val="0025349E"/>
    <w:rsid w:val="00253A39"/>
    <w:rsid w:val="00253B91"/>
    <w:rsid w:val="00253F0F"/>
    <w:rsid w:val="00254655"/>
    <w:rsid w:val="0025486D"/>
    <w:rsid w:val="00255334"/>
    <w:rsid w:val="00255563"/>
    <w:rsid w:val="00255A5A"/>
    <w:rsid w:val="00256096"/>
    <w:rsid w:val="0025641C"/>
    <w:rsid w:val="00256907"/>
    <w:rsid w:val="00256B53"/>
    <w:rsid w:val="00257439"/>
    <w:rsid w:val="002575DA"/>
    <w:rsid w:val="00257784"/>
    <w:rsid w:val="00257C6D"/>
    <w:rsid w:val="00260C47"/>
    <w:rsid w:val="00260EB4"/>
    <w:rsid w:val="00260EDA"/>
    <w:rsid w:val="0026154F"/>
    <w:rsid w:val="00261BA7"/>
    <w:rsid w:val="00261C47"/>
    <w:rsid w:val="002626E9"/>
    <w:rsid w:val="00263904"/>
    <w:rsid w:val="00263A2E"/>
    <w:rsid w:val="00263A68"/>
    <w:rsid w:val="00263DCD"/>
    <w:rsid w:val="00264035"/>
    <w:rsid w:val="0026443E"/>
    <w:rsid w:val="00264D2D"/>
    <w:rsid w:val="0026555D"/>
    <w:rsid w:val="0026623D"/>
    <w:rsid w:val="00266676"/>
    <w:rsid w:val="00267855"/>
    <w:rsid w:val="00267B17"/>
    <w:rsid w:val="00270C4C"/>
    <w:rsid w:val="00270CC9"/>
    <w:rsid w:val="002712B8"/>
    <w:rsid w:val="0027192C"/>
    <w:rsid w:val="00272498"/>
    <w:rsid w:val="002724B5"/>
    <w:rsid w:val="00272AB3"/>
    <w:rsid w:val="00272E52"/>
    <w:rsid w:val="002733AE"/>
    <w:rsid w:val="00273C50"/>
    <w:rsid w:val="00274997"/>
    <w:rsid w:val="00274A6F"/>
    <w:rsid w:val="002753AC"/>
    <w:rsid w:val="0027570B"/>
    <w:rsid w:val="00275907"/>
    <w:rsid w:val="00275FE4"/>
    <w:rsid w:val="00276E75"/>
    <w:rsid w:val="00277475"/>
    <w:rsid w:val="0027747C"/>
    <w:rsid w:val="00277D98"/>
    <w:rsid w:val="0028004A"/>
    <w:rsid w:val="0028011F"/>
    <w:rsid w:val="00280394"/>
    <w:rsid w:val="00280584"/>
    <w:rsid w:val="00280E64"/>
    <w:rsid w:val="00281924"/>
    <w:rsid w:val="00281997"/>
    <w:rsid w:val="00283267"/>
    <w:rsid w:val="00283952"/>
    <w:rsid w:val="00283A8F"/>
    <w:rsid w:val="00285066"/>
    <w:rsid w:val="002850C2"/>
    <w:rsid w:val="00285900"/>
    <w:rsid w:val="00285CB8"/>
    <w:rsid w:val="0028609B"/>
    <w:rsid w:val="002860E9"/>
    <w:rsid w:val="002861F2"/>
    <w:rsid w:val="00286C0D"/>
    <w:rsid w:val="00287101"/>
    <w:rsid w:val="002875FF"/>
    <w:rsid w:val="002905EB"/>
    <w:rsid w:val="00290A68"/>
    <w:rsid w:val="00290A9B"/>
    <w:rsid w:val="00290B4A"/>
    <w:rsid w:val="00290B7C"/>
    <w:rsid w:val="00290CF7"/>
    <w:rsid w:val="00291476"/>
    <w:rsid w:val="00291DAF"/>
    <w:rsid w:val="002920E3"/>
    <w:rsid w:val="00292375"/>
    <w:rsid w:val="0029239F"/>
    <w:rsid w:val="002928D7"/>
    <w:rsid w:val="0029295A"/>
    <w:rsid w:val="00293503"/>
    <w:rsid w:val="00295355"/>
    <w:rsid w:val="002959F3"/>
    <w:rsid w:val="00295B2E"/>
    <w:rsid w:val="00296A4C"/>
    <w:rsid w:val="00296B16"/>
    <w:rsid w:val="00296EEA"/>
    <w:rsid w:val="0029703D"/>
    <w:rsid w:val="00297178"/>
    <w:rsid w:val="002977BE"/>
    <w:rsid w:val="002977CD"/>
    <w:rsid w:val="0029792B"/>
    <w:rsid w:val="00297A7E"/>
    <w:rsid w:val="002A00D4"/>
    <w:rsid w:val="002A055B"/>
    <w:rsid w:val="002A09C9"/>
    <w:rsid w:val="002A1873"/>
    <w:rsid w:val="002A18B0"/>
    <w:rsid w:val="002A193E"/>
    <w:rsid w:val="002A28FC"/>
    <w:rsid w:val="002A3C14"/>
    <w:rsid w:val="002A4239"/>
    <w:rsid w:val="002A4321"/>
    <w:rsid w:val="002A53C5"/>
    <w:rsid w:val="002A5735"/>
    <w:rsid w:val="002A583C"/>
    <w:rsid w:val="002A5999"/>
    <w:rsid w:val="002A5F82"/>
    <w:rsid w:val="002A6814"/>
    <w:rsid w:val="002A7600"/>
    <w:rsid w:val="002A7664"/>
    <w:rsid w:val="002A7D92"/>
    <w:rsid w:val="002B02C2"/>
    <w:rsid w:val="002B05E1"/>
    <w:rsid w:val="002B09B9"/>
    <w:rsid w:val="002B0D05"/>
    <w:rsid w:val="002B0DAA"/>
    <w:rsid w:val="002B1089"/>
    <w:rsid w:val="002B1458"/>
    <w:rsid w:val="002B1A37"/>
    <w:rsid w:val="002B1EFF"/>
    <w:rsid w:val="002B21BC"/>
    <w:rsid w:val="002B2A41"/>
    <w:rsid w:val="002B2ADA"/>
    <w:rsid w:val="002B3077"/>
    <w:rsid w:val="002B35A9"/>
    <w:rsid w:val="002B53C2"/>
    <w:rsid w:val="002B5413"/>
    <w:rsid w:val="002B59A7"/>
    <w:rsid w:val="002B5FC9"/>
    <w:rsid w:val="002B6C95"/>
    <w:rsid w:val="002B7832"/>
    <w:rsid w:val="002B7C2D"/>
    <w:rsid w:val="002C19DD"/>
    <w:rsid w:val="002C1D0E"/>
    <w:rsid w:val="002C200B"/>
    <w:rsid w:val="002C2EAA"/>
    <w:rsid w:val="002C348E"/>
    <w:rsid w:val="002C3941"/>
    <w:rsid w:val="002C3942"/>
    <w:rsid w:val="002C4196"/>
    <w:rsid w:val="002C4E3D"/>
    <w:rsid w:val="002C562B"/>
    <w:rsid w:val="002C568D"/>
    <w:rsid w:val="002C5D5C"/>
    <w:rsid w:val="002C6B58"/>
    <w:rsid w:val="002C6ED2"/>
    <w:rsid w:val="002C72A2"/>
    <w:rsid w:val="002C752A"/>
    <w:rsid w:val="002C757E"/>
    <w:rsid w:val="002C76C1"/>
    <w:rsid w:val="002C7723"/>
    <w:rsid w:val="002C7AEF"/>
    <w:rsid w:val="002D0F44"/>
    <w:rsid w:val="002D1192"/>
    <w:rsid w:val="002D1D90"/>
    <w:rsid w:val="002D20B0"/>
    <w:rsid w:val="002D23EC"/>
    <w:rsid w:val="002D373F"/>
    <w:rsid w:val="002D3C74"/>
    <w:rsid w:val="002D4346"/>
    <w:rsid w:val="002D4391"/>
    <w:rsid w:val="002D4461"/>
    <w:rsid w:val="002D4C9F"/>
    <w:rsid w:val="002D507E"/>
    <w:rsid w:val="002D517C"/>
    <w:rsid w:val="002D520A"/>
    <w:rsid w:val="002D563E"/>
    <w:rsid w:val="002D6102"/>
    <w:rsid w:val="002D6428"/>
    <w:rsid w:val="002D6797"/>
    <w:rsid w:val="002D6EE9"/>
    <w:rsid w:val="002D70AA"/>
    <w:rsid w:val="002D75F3"/>
    <w:rsid w:val="002D78D7"/>
    <w:rsid w:val="002E0E63"/>
    <w:rsid w:val="002E0FDE"/>
    <w:rsid w:val="002E1057"/>
    <w:rsid w:val="002E1AE3"/>
    <w:rsid w:val="002E29FB"/>
    <w:rsid w:val="002E391E"/>
    <w:rsid w:val="002E399A"/>
    <w:rsid w:val="002E3BE6"/>
    <w:rsid w:val="002E4362"/>
    <w:rsid w:val="002E485B"/>
    <w:rsid w:val="002E499C"/>
    <w:rsid w:val="002E4D2F"/>
    <w:rsid w:val="002E5645"/>
    <w:rsid w:val="002E5904"/>
    <w:rsid w:val="002E5FA6"/>
    <w:rsid w:val="002E6005"/>
    <w:rsid w:val="002E60BF"/>
    <w:rsid w:val="002E63B3"/>
    <w:rsid w:val="002E655B"/>
    <w:rsid w:val="002E6CA0"/>
    <w:rsid w:val="002F0115"/>
    <w:rsid w:val="002F083A"/>
    <w:rsid w:val="002F141E"/>
    <w:rsid w:val="002F15FF"/>
    <w:rsid w:val="002F194E"/>
    <w:rsid w:val="002F1A8D"/>
    <w:rsid w:val="002F1AFA"/>
    <w:rsid w:val="002F2310"/>
    <w:rsid w:val="002F23D8"/>
    <w:rsid w:val="002F2D48"/>
    <w:rsid w:val="002F3372"/>
    <w:rsid w:val="002F37E1"/>
    <w:rsid w:val="002F3BC4"/>
    <w:rsid w:val="002F470D"/>
    <w:rsid w:val="002F4FA2"/>
    <w:rsid w:val="002F501D"/>
    <w:rsid w:val="002F5180"/>
    <w:rsid w:val="002F5940"/>
    <w:rsid w:val="002F5F93"/>
    <w:rsid w:val="002F697A"/>
    <w:rsid w:val="002F7214"/>
    <w:rsid w:val="002F7695"/>
    <w:rsid w:val="002F78E7"/>
    <w:rsid w:val="002F7ED8"/>
    <w:rsid w:val="003008FC"/>
    <w:rsid w:val="00300969"/>
    <w:rsid w:val="00300C69"/>
    <w:rsid w:val="00300F63"/>
    <w:rsid w:val="00301651"/>
    <w:rsid w:val="00301A88"/>
    <w:rsid w:val="00301EB9"/>
    <w:rsid w:val="00302A20"/>
    <w:rsid w:val="00302B10"/>
    <w:rsid w:val="00302C60"/>
    <w:rsid w:val="00303D76"/>
    <w:rsid w:val="00303FEC"/>
    <w:rsid w:val="003044D1"/>
    <w:rsid w:val="00304959"/>
    <w:rsid w:val="00304A0E"/>
    <w:rsid w:val="00305B69"/>
    <w:rsid w:val="00305C3E"/>
    <w:rsid w:val="00305FDC"/>
    <w:rsid w:val="0030668D"/>
    <w:rsid w:val="0030675B"/>
    <w:rsid w:val="00306D52"/>
    <w:rsid w:val="00306F31"/>
    <w:rsid w:val="0030742C"/>
    <w:rsid w:val="00307D2C"/>
    <w:rsid w:val="00307F15"/>
    <w:rsid w:val="00307F4D"/>
    <w:rsid w:val="0031006D"/>
    <w:rsid w:val="003101B6"/>
    <w:rsid w:val="00311AA0"/>
    <w:rsid w:val="00311E7C"/>
    <w:rsid w:val="00311EAA"/>
    <w:rsid w:val="00311ED1"/>
    <w:rsid w:val="0031300C"/>
    <w:rsid w:val="00313226"/>
    <w:rsid w:val="00313A21"/>
    <w:rsid w:val="00313C65"/>
    <w:rsid w:val="00313ED7"/>
    <w:rsid w:val="003142B3"/>
    <w:rsid w:val="0031468C"/>
    <w:rsid w:val="003149FD"/>
    <w:rsid w:val="00314AB1"/>
    <w:rsid w:val="00315044"/>
    <w:rsid w:val="0031585B"/>
    <w:rsid w:val="00315E74"/>
    <w:rsid w:val="00315F96"/>
    <w:rsid w:val="00316647"/>
    <w:rsid w:val="00316C1C"/>
    <w:rsid w:val="00317335"/>
    <w:rsid w:val="003175C9"/>
    <w:rsid w:val="003177F0"/>
    <w:rsid w:val="00317F01"/>
    <w:rsid w:val="0032013A"/>
    <w:rsid w:val="003208F4"/>
    <w:rsid w:val="0032090C"/>
    <w:rsid w:val="00321D5F"/>
    <w:rsid w:val="003237A6"/>
    <w:rsid w:val="00323EA4"/>
    <w:rsid w:val="0032422B"/>
    <w:rsid w:val="003242B5"/>
    <w:rsid w:val="003242BC"/>
    <w:rsid w:val="0032495A"/>
    <w:rsid w:val="003249DF"/>
    <w:rsid w:val="00324C2C"/>
    <w:rsid w:val="00325521"/>
    <w:rsid w:val="00325660"/>
    <w:rsid w:val="003257F6"/>
    <w:rsid w:val="00325BFE"/>
    <w:rsid w:val="00325CE7"/>
    <w:rsid w:val="00326775"/>
    <w:rsid w:val="00326D2F"/>
    <w:rsid w:val="00327688"/>
    <w:rsid w:val="00327DD2"/>
    <w:rsid w:val="00327EE9"/>
    <w:rsid w:val="00327F56"/>
    <w:rsid w:val="00330002"/>
    <w:rsid w:val="003304E1"/>
    <w:rsid w:val="00330FD6"/>
    <w:rsid w:val="003312B3"/>
    <w:rsid w:val="003313EF"/>
    <w:rsid w:val="00332328"/>
    <w:rsid w:val="0033283F"/>
    <w:rsid w:val="003332C5"/>
    <w:rsid w:val="003335D2"/>
    <w:rsid w:val="0033369E"/>
    <w:rsid w:val="00333D87"/>
    <w:rsid w:val="00334163"/>
    <w:rsid w:val="0033515D"/>
    <w:rsid w:val="00335391"/>
    <w:rsid w:val="003359EA"/>
    <w:rsid w:val="00335A65"/>
    <w:rsid w:val="00335A89"/>
    <w:rsid w:val="00335DB0"/>
    <w:rsid w:val="00335F10"/>
    <w:rsid w:val="0033675D"/>
    <w:rsid w:val="00336C9A"/>
    <w:rsid w:val="0033713F"/>
    <w:rsid w:val="0033744B"/>
    <w:rsid w:val="003375C4"/>
    <w:rsid w:val="0033778F"/>
    <w:rsid w:val="003379F3"/>
    <w:rsid w:val="00337FDB"/>
    <w:rsid w:val="00340141"/>
    <w:rsid w:val="00341154"/>
    <w:rsid w:val="003412B5"/>
    <w:rsid w:val="00341A8A"/>
    <w:rsid w:val="00341F08"/>
    <w:rsid w:val="00342664"/>
    <w:rsid w:val="00342CAF"/>
    <w:rsid w:val="00343914"/>
    <w:rsid w:val="00343FFF"/>
    <w:rsid w:val="00344386"/>
    <w:rsid w:val="00344DD0"/>
    <w:rsid w:val="00345928"/>
    <w:rsid w:val="00345C89"/>
    <w:rsid w:val="00346489"/>
    <w:rsid w:val="00347087"/>
    <w:rsid w:val="00347168"/>
    <w:rsid w:val="003500FB"/>
    <w:rsid w:val="0035045C"/>
    <w:rsid w:val="003504E0"/>
    <w:rsid w:val="00350766"/>
    <w:rsid w:val="0035087B"/>
    <w:rsid w:val="00351495"/>
    <w:rsid w:val="003516A5"/>
    <w:rsid w:val="00351836"/>
    <w:rsid w:val="00351D98"/>
    <w:rsid w:val="0035372D"/>
    <w:rsid w:val="00353CDB"/>
    <w:rsid w:val="003547A1"/>
    <w:rsid w:val="00354BD3"/>
    <w:rsid w:val="00356047"/>
    <w:rsid w:val="00356229"/>
    <w:rsid w:val="003567FF"/>
    <w:rsid w:val="00356931"/>
    <w:rsid w:val="00356AB8"/>
    <w:rsid w:val="00356FE4"/>
    <w:rsid w:val="003570B3"/>
    <w:rsid w:val="003577A0"/>
    <w:rsid w:val="00357B85"/>
    <w:rsid w:val="003606B0"/>
    <w:rsid w:val="003610DF"/>
    <w:rsid w:val="00361EDF"/>
    <w:rsid w:val="00362627"/>
    <w:rsid w:val="0036270B"/>
    <w:rsid w:val="00362C88"/>
    <w:rsid w:val="00362E2F"/>
    <w:rsid w:val="003637EE"/>
    <w:rsid w:val="00363C46"/>
    <w:rsid w:val="00364AC5"/>
    <w:rsid w:val="00364EA6"/>
    <w:rsid w:val="00365541"/>
    <w:rsid w:val="0036582F"/>
    <w:rsid w:val="00365973"/>
    <w:rsid w:val="00365997"/>
    <w:rsid w:val="00365CB9"/>
    <w:rsid w:val="00366E18"/>
    <w:rsid w:val="00367029"/>
    <w:rsid w:val="00367EC6"/>
    <w:rsid w:val="00367EF9"/>
    <w:rsid w:val="0037069B"/>
    <w:rsid w:val="0037085C"/>
    <w:rsid w:val="00370890"/>
    <w:rsid w:val="00370E90"/>
    <w:rsid w:val="0037122E"/>
    <w:rsid w:val="0037154D"/>
    <w:rsid w:val="003719F7"/>
    <w:rsid w:val="00371D03"/>
    <w:rsid w:val="00371EFD"/>
    <w:rsid w:val="003723D6"/>
    <w:rsid w:val="00372855"/>
    <w:rsid w:val="0037319A"/>
    <w:rsid w:val="003733AB"/>
    <w:rsid w:val="003736DD"/>
    <w:rsid w:val="003745C4"/>
    <w:rsid w:val="00374AAA"/>
    <w:rsid w:val="00374FE6"/>
    <w:rsid w:val="00375191"/>
    <w:rsid w:val="003752E9"/>
    <w:rsid w:val="003753CD"/>
    <w:rsid w:val="0037590E"/>
    <w:rsid w:val="00375A59"/>
    <w:rsid w:val="00376728"/>
    <w:rsid w:val="003767B2"/>
    <w:rsid w:val="00376CB5"/>
    <w:rsid w:val="00376DB4"/>
    <w:rsid w:val="00376E51"/>
    <w:rsid w:val="003772F0"/>
    <w:rsid w:val="003778D9"/>
    <w:rsid w:val="00380086"/>
    <w:rsid w:val="003801D1"/>
    <w:rsid w:val="0038050F"/>
    <w:rsid w:val="0038082E"/>
    <w:rsid w:val="00380C43"/>
    <w:rsid w:val="003814F6"/>
    <w:rsid w:val="003819A9"/>
    <w:rsid w:val="00381B78"/>
    <w:rsid w:val="0038209A"/>
    <w:rsid w:val="00382625"/>
    <w:rsid w:val="00382A1F"/>
    <w:rsid w:val="00382ECA"/>
    <w:rsid w:val="00382F41"/>
    <w:rsid w:val="00383EBD"/>
    <w:rsid w:val="0038470B"/>
    <w:rsid w:val="00384793"/>
    <w:rsid w:val="003847B5"/>
    <w:rsid w:val="00384CB2"/>
    <w:rsid w:val="00385059"/>
    <w:rsid w:val="00385401"/>
    <w:rsid w:val="003856FF"/>
    <w:rsid w:val="00385743"/>
    <w:rsid w:val="00385797"/>
    <w:rsid w:val="003860FC"/>
    <w:rsid w:val="00386171"/>
    <w:rsid w:val="0038674D"/>
    <w:rsid w:val="00386944"/>
    <w:rsid w:val="00390A6B"/>
    <w:rsid w:val="00391AA8"/>
    <w:rsid w:val="00391DCD"/>
    <w:rsid w:val="00391E10"/>
    <w:rsid w:val="003924C6"/>
    <w:rsid w:val="0039255B"/>
    <w:rsid w:val="003928D8"/>
    <w:rsid w:val="003934B3"/>
    <w:rsid w:val="00393B3D"/>
    <w:rsid w:val="00393DEF"/>
    <w:rsid w:val="00393FCC"/>
    <w:rsid w:val="003940BA"/>
    <w:rsid w:val="00394E26"/>
    <w:rsid w:val="00395A99"/>
    <w:rsid w:val="00395BEB"/>
    <w:rsid w:val="00395CF1"/>
    <w:rsid w:val="00395FC1"/>
    <w:rsid w:val="0039690D"/>
    <w:rsid w:val="00397A50"/>
    <w:rsid w:val="003A0651"/>
    <w:rsid w:val="003A084C"/>
    <w:rsid w:val="003A1BCB"/>
    <w:rsid w:val="003A1CFD"/>
    <w:rsid w:val="003A1E51"/>
    <w:rsid w:val="003A25F2"/>
    <w:rsid w:val="003A2E7E"/>
    <w:rsid w:val="003A3120"/>
    <w:rsid w:val="003A3627"/>
    <w:rsid w:val="003A3B94"/>
    <w:rsid w:val="003A3F08"/>
    <w:rsid w:val="003A4A70"/>
    <w:rsid w:val="003A5548"/>
    <w:rsid w:val="003A608D"/>
    <w:rsid w:val="003A6B53"/>
    <w:rsid w:val="003A6EFE"/>
    <w:rsid w:val="003A7A9C"/>
    <w:rsid w:val="003B01D9"/>
    <w:rsid w:val="003B026A"/>
    <w:rsid w:val="003B0510"/>
    <w:rsid w:val="003B10AD"/>
    <w:rsid w:val="003B10CD"/>
    <w:rsid w:val="003B144C"/>
    <w:rsid w:val="003B1F5F"/>
    <w:rsid w:val="003B24B1"/>
    <w:rsid w:val="003B2A6A"/>
    <w:rsid w:val="003B38A0"/>
    <w:rsid w:val="003B3942"/>
    <w:rsid w:val="003B3EEF"/>
    <w:rsid w:val="003B48E1"/>
    <w:rsid w:val="003B4D91"/>
    <w:rsid w:val="003B530F"/>
    <w:rsid w:val="003B53B3"/>
    <w:rsid w:val="003B56AD"/>
    <w:rsid w:val="003B5CCF"/>
    <w:rsid w:val="003B6034"/>
    <w:rsid w:val="003B6BE8"/>
    <w:rsid w:val="003B711D"/>
    <w:rsid w:val="003B74F3"/>
    <w:rsid w:val="003B7CDD"/>
    <w:rsid w:val="003C09FE"/>
    <w:rsid w:val="003C0E3B"/>
    <w:rsid w:val="003C1056"/>
    <w:rsid w:val="003C14D5"/>
    <w:rsid w:val="003C1553"/>
    <w:rsid w:val="003C1910"/>
    <w:rsid w:val="003C193A"/>
    <w:rsid w:val="003C2402"/>
    <w:rsid w:val="003C26B6"/>
    <w:rsid w:val="003C2AF2"/>
    <w:rsid w:val="003C2D3E"/>
    <w:rsid w:val="003C2F3C"/>
    <w:rsid w:val="003C31FA"/>
    <w:rsid w:val="003C3210"/>
    <w:rsid w:val="003C3DB4"/>
    <w:rsid w:val="003C3E20"/>
    <w:rsid w:val="003C3EE4"/>
    <w:rsid w:val="003C40E6"/>
    <w:rsid w:val="003C41E3"/>
    <w:rsid w:val="003C4BAB"/>
    <w:rsid w:val="003C4DCA"/>
    <w:rsid w:val="003C5035"/>
    <w:rsid w:val="003C663A"/>
    <w:rsid w:val="003C6640"/>
    <w:rsid w:val="003C6CE8"/>
    <w:rsid w:val="003C7808"/>
    <w:rsid w:val="003C7E72"/>
    <w:rsid w:val="003C7F61"/>
    <w:rsid w:val="003D07D7"/>
    <w:rsid w:val="003D09F3"/>
    <w:rsid w:val="003D0DC2"/>
    <w:rsid w:val="003D1924"/>
    <w:rsid w:val="003D1A31"/>
    <w:rsid w:val="003D1D52"/>
    <w:rsid w:val="003D203E"/>
    <w:rsid w:val="003D254B"/>
    <w:rsid w:val="003D2691"/>
    <w:rsid w:val="003D2737"/>
    <w:rsid w:val="003D3A8A"/>
    <w:rsid w:val="003D3C05"/>
    <w:rsid w:val="003D3F2A"/>
    <w:rsid w:val="003D4187"/>
    <w:rsid w:val="003D45A9"/>
    <w:rsid w:val="003D5002"/>
    <w:rsid w:val="003D51F1"/>
    <w:rsid w:val="003D5303"/>
    <w:rsid w:val="003D53B6"/>
    <w:rsid w:val="003D5A2D"/>
    <w:rsid w:val="003D5D25"/>
    <w:rsid w:val="003D5FB3"/>
    <w:rsid w:val="003D6403"/>
    <w:rsid w:val="003D6C44"/>
    <w:rsid w:val="003D6DDE"/>
    <w:rsid w:val="003D70F0"/>
    <w:rsid w:val="003D73B6"/>
    <w:rsid w:val="003D780E"/>
    <w:rsid w:val="003D7BC3"/>
    <w:rsid w:val="003E1E6D"/>
    <w:rsid w:val="003E1F41"/>
    <w:rsid w:val="003E20C3"/>
    <w:rsid w:val="003E3A7E"/>
    <w:rsid w:val="003E4B86"/>
    <w:rsid w:val="003E4CA5"/>
    <w:rsid w:val="003E5DD7"/>
    <w:rsid w:val="003E6744"/>
    <w:rsid w:val="003E68F1"/>
    <w:rsid w:val="003E700F"/>
    <w:rsid w:val="003E7713"/>
    <w:rsid w:val="003E7832"/>
    <w:rsid w:val="003E798E"/>
    <w:rsid w:val="003E7D15"/>
    <w:rsid w:val="003E7ED6"/>
    <w:rsid w:val="003F06A4"/>
    <w:rsid w:val="003F1861"/>
    <w:rsid w:val="003F291D"/>
    <w:rsid w:val="003F3B72"/>
    <w:rsid w:val="003F3D56"/>
    <w:rsid w:val="003F4EB2"/>
    <w:rsid w:val="003F5A9C"/>
    <w:rsid w:val="003F5D17"/>
    <w:rsid w:val="003F6439"/>
    <w:rsid w:val="003F687E"/>
    <w:rsid w:val="003F6984"/>
    <w:rsid w:val="003F6BA7"/>
    <w:rsid w:val="003F6F4D"/>
    <w:rsid w:val="003F752E"/>
    <w:rsid w:val="003F754F"/>
    <w:rsid w:val="003F77FE"/>
    <w:rsid w:val="00400AB1"/>
    <w:rsid w:val="00400DD8"/>
    <w:rsid w:val="0040148B"/>
    <w:rsid w:val="00402AE9"/>
    <w:rsid w:val="00403858"/>
    <w:rsid w:val="00404273"/>
    <w:rsid w:val="004047C9"/>
    <w:rsid w:val="00404C01"/>
    <w:rsid w:val="0040517A"/>
    <w:rsid w:val="004057AD"/>
    <w:rsid w:val="0040631A"/>
    <w:rsid w:val="00407786"/>
    <w:rsid w:val="0041002F"/>
    <w:rsid w:val="00410314"/>
    <w:rsid w:val="0041076D"/>
    <w:rsid w:val="00410F8B"/>
    <w:rsid w:val="004116D2"/>
    <w:rsid w:val="00411A82"/>
    <w:rsid w:val="00411D81"/>
    <w:rsid w:val="00412C08"/>
    <w:rsid w:val="00413115"/>
    <w:rsid w:val="004143F3"/>
    <w:rsid w:val="00414D27"/>
    <w:rsid w:val="00414F7C"/>
    <w:rsid w:val="0041511D"/>
    <w:rsid w:val="0041512B"/>
    <w:rsid w:val="00415261"/>
    <w:rsid w:val="00415593"/>
    <w:rsid w:val="004155D8"/>
    <w:rsid w:val="004158B8"/>
    <w:rsid w:val="00415CC4"/>
    <w:rsid w:val="00416196"/>
    <w:rsid w:val="00416F9D"/>
    <w:rsid w:val="0041744F"/>
    <w:rsid w:val="004176F3"/>
    <w:rsid w:val="00417736"/>
    <w:rsid w:val="00417E6C"/>
    <w:rsid w:val="00417F78"/>
    <w:rsid w:val="00420148"/>
    <w:rsid w:val="00420972"/>
    <w:rsid w:val="0042182A"/>
    <w:rsid w:val="00421F51"/>
    <w:rsid w:val="0042255B"/>
    <w:rsid w:val="00422DD8"/>
    <w:rsid w:val="0042339C"/>
    <w:rsid w:val="00423CD9"/>
    <w:rsid w:val="00424A67"/>
    <w:rsid w:val="00425148"/>
    <w:rsid w:val="004259DD"/>
    <w:rsid w:val="00425B76"/>
    <w:rsid w:val="00425BD5"/>
    <w:rsid w:val="0042664C"/>
    <w:rsid w:val="00427CE6"/>
    <w:rsid w:val="00431649"/>
    <w:rsid w:val="00431D1C"/>
    <w:rsid w:val="00431D6D"/>
    <w:rsid w:val="00431E50"/>
    <w:rsid w:val="00432050"/>
    <w:rsid w:val="004324F3"/>
    <w:rsid w:val="00432615"/>
    <w:rsid w:val="00432A23"/>
    <w:rsid w:val="004330ED"/>
    <w:rsid w:val="00433510"/>
    <w:rsid w:val="0043369A"/>
    <w:rsid w:val="0043392A"/>
    <w:rsid w:val="00434566"/>
    <w:rsid w:val="00435448"/>
    <w:rsid w:val="0043587D"/>
    <w:rsid w:val="004363B7"/>
    <w:rsid w:val="00436A2C"/>
    <w:rsid w:val="00436B00"/>
    <w:rsid w:val="00436C13"/>
    <w:rsid w:val="00436FEE"/>
    <w:rsid w:val="0043745C"/>
    <w:rsid w:val="004376AE"/>
    <w:rsid w:val="00437893"/>
    <w:rsid w:val="0043789A"/>
    <w:rsid w:val="004400E0"/>
    <w:rsid w:val="004404EC"/>
    <w:rsid w:val="004407FE"/>
    <w:rsid w:val="00440F28"/>
    <w:rsid w:val="00441052"/>
    <w:rsid w:val="004412E2"/>
    <w:rsid w:val="004418BC"/>
    <w:rsid w:val="00441B21"/>
    <w:rsid w:val="00442F54"/>
    <w:rsid w:val="004433E7"/>
    <w:rsid w:val="004434C2"/>
    <w:rsid w:val="004434CA"/>
    <w:rsid w:val="004435B2"/>
    <w:rsid w:val="00443C12"/>
    <w:rsid w:val="0044418B"/>
    <w:rsid w:val="004452E9"/>
    <w:rsid w:val="00445E68"/>
    <w:rsid w:val="004460ED"/>
    <w:rsid w:val="00446269"/>
    <w:rsid w:val="004467AE"/>
    <w:rsid w:val="00446994"/>
    <w:rsid w:val="004470DB"/>
    <w:rsid w:val="00447F82"/>
    <w:rsid w:val="00447FF2"/>
    <w:rsid w:val="0045070C"/>
    <w:rsid w:val="00450B6F"/>
    <w:rsid w:val="00450E58"/>
    <w:rsid w:val="00451585"/>
    <w:rsid w:val="0045166A"/>
    <w:rsid w:val="0045171C"/>
    <w:rsid w:val="004523B0"/>
    <w:rsid w:val="00452B30"/>
    <w:rsid w:val="00452D3A"/>
    <w:rsid w:val="004531AB"/>
    <w:rsid w:val="00453E80"/>
    <w:rsid w:val="004542FD"/>
    <w:rsid w:val="004543CA"/>
    <w:rsid w:val="00454AAE"/>
    <w:rsid w:val="00454F20"/>
    <w:rsid w:val="004553BD"/>
    <w:rsid w:val="0045572B"/>
    <w:rsid w:val="00455853"/>
    <w:rsid w:val="00455879"/>
    <w:rsid w:val="00455EF3"/>
    <w:rsid w:val="00455FB9"/>
    <w:rsid w:val="00456566"/>
    <w:rsid w:val="00456A8D"/>
    <w:rsid w:val="00457CC9"/>
    <w:rsid w:val="00457E2B"/>
    <w:rsid w:val="00457FE8"/>
    <w:rsid w:val="004602E7"/>
    <w:rsid w:val="00460C6B"/>
    <w:rsid w:val="004611D0"/>
    <w:rsid w:val="00461517"/>
    <w:rsid w:val="00461C15"/>
    <w:rsid w:val="00461CC2"/>
    <w:rsid w:val="00461F16"/>
    <w:rsid w:val="004622BB"/>
    <w:rsid w:val="00462772"/>
    <w:rsid w:val="0046290F"/>
    <w:rsid w:val="00463837"/>
    <w:rsid w:val="00463B96"/>
    <w:rsid w:val="00463E2C"/>
    <w:rsid w:val="00464181"/>
    <w:rsid w:val="004649D0"/>
    <w:rsid w:val="00464E79"/>
    <w:rsid w:val="00464F34"/>
    <w:rsid w:val="0046549B"/>
    <w:rsid w:val="0046555E"/>
    <w:rsid w:val="00465898"/>
    <w:rsid w:val="00465D49"/>
    <w:rsid w:val="004660F8"/>
    <w:rsid w:val="00466129"/>
    <w:rsid w:val="00466BE7"/>
    <w:rsid w:val="00466E66"/>
    <w:rsid w:val="0046773F"/>
    <w:rsid w:val="0047021F"/>
    <w:rsid w:val="00470D9A"/>
    <w:rsid w:val="004710EA"/>
    <w:rsid w:val="00472F2C"/>
    <w:rsid w:val="0047324F"/>
    <w:rsid w:val="0047372B"/>
    <w:rsid w:val="00473818"/>
    <w:rsid w:val="004739B0"/>
    <w:rsid w:val="00473EBE"/>
    <w:rsid w:val="00473F24"/>
    <w:rsid w:val="00474094"/>
    <w:rsid w:val="004746BD"/>
    <w:rsid w:val="004748D9"/>
    <w:rsid w:val="0047526E"/>
    <w:rsid w:val="00475553"/>
    <w:rsid w:val="004755BC"/>
    <w:rsid w:val="00475851"/>
    <w:rsid w:val="00475944"/>
    <w:rsid w:val="00475F40"/>
    <w:rsid w:val="00476A0F"/>
    <w:rsid w:val="00476D57"/>
    <w:rsid w:val="00476D7A"/>
    <w:rsid w:val="00476F9B"/>
    <w:rsid w:val="0047713C"/>
    <w:rsid w:val="00477CA9"/>
    <w:rsid w:val="004804D4"/>
    <w:rsid w:val="00480661"/>
    <w:rsid w:val="00480C15"/>
    <w:rsid w:val="0048164E"/>
    <w:rsid w:val="004818B5"/>
    <w:rsid w:val="00481C90"/>
    <w:rsid w:val="00482101"/>
    <w:rsid w:val="004824D2"/>
    <w:rsid w:val="00482719"/>
    <w:rsid w:val="00482831"/>
    <w:rsid w:val="00482916"/>
    <w:rsid w:val="00482C66"/>
    <w:rsid w:val="00482D74"/>
    <w:rsid w:val="00483639"/>
    <w:rsid w:val="004836CE"/>
    <w:rsid w:val="00483870"/>
    <w:rsid w:val="00484919"/>
    <w:rsid w:val="00484B3B"/>
    <w:rsid w:val="0048645C"/>
    <w:rsid w:val="00486508"/>
    <w:rsid w:val="0048661A"/>
    <w:rsid w:val="004866AC"/>
    <w:rsid w:val="004868BD"/>
    <w:rsid w:val="00486A9D"/>
    <w:rsid w:val="00486C64"/>
    <w:rsid w:val="0048717D"/>
    <w:rsid w:val="004878DF"/>
    <w:rsid w:val="004900FE"/>
    <w:rsid w:val="004903BF"/>
    <w:rsid w:val="004908C6"/>
    <w:rsid w:val="00490A8D"/>
    <w:rsid w:val="00490C8B"/>
    <w:rsid w:val="004910F6"/>
    <w:rsid w:val="0049116F"/>
    <w:rsid w:val="00492CF7"/>
    <w:rsid w:val="00492F15"/>
    <w:rsid w:val="00492F8C"/>
    <w:rsid w:val="004933AD"/>
    <w:rsid w:val="004966EE"/>
    <w:rsid w:val="00496B89"/>
    <w:rsid w:val="00496EFF"/>
    <w:rsid w:val="00496F52"/>
    <w:rsid w:val="00497770"/>
    <w:rsid w:val="004979EE"/>
    <w:rsid w:val="004A04A5"/>
    <w:rsid w:val="004A04D6"/>
    <w:rsid w:val="004A0834"/>
    <w:rsid w:val="004A0991"/>
    <w:rsid w:val="004A0CF6"/>
    <w:rsid w:val="004A0D29"/>
    <w:rsid w:val="004A0D54"/>
    <w:rsid w:val="004A1103"/>
    <w:rsid w:val="004A1298"/>
    <w:rsid w:val="004A1379"/>
    <w:rsid w:val="004A173B"/>
    <w:rsid w:val="004A19E9"/>
    <w:rsid w:val="004A2D6F"/>
    <w:rsid w:val="004A377B"/>
    <w:rsid w:val="004A3A5D"/>
    <w:rsid w:val="004A42E0"/>
    <w:rsid w:val="004A457F"/>
    <w:rsid w:val="004A473A"/>
    <w:rsid w:val="004A57C0"/>
    <w:rsid w:val="004A58C5"/>
    <w:rsid w:val="004A58D4"/>
    <w:rsid w:val="004A5B20"/>
    <w:rsid w:val="004A5C27"/>
    <w:rsid w:val="004A5F43"/>
    <w:rsid w:val="004A62C9"/>
    <w:rsid w:val="004A6D65"/>
    <w:rsid w:val="004A718C"/>
    <w:rsid w:val="004A76CF"/>
    <w:rsid w:val="004A7D0F"/>
    <w:rsid w:val="004B00B3"/>
    <w:rsid w:val="004B0400"/>
    <w:rsid w:val="004B0C94"/>
    <w:rsid w:val="004B124A"/>
    <w:rsid w:val="004B1326"/>
    <w:rsid w:val="004B1DE6"/>
    <w:rsid w:val="004B1EA0"/>
    <w:rsid w:val="004B25D2"/>
    <w:rsid w:val="004B2BE2"/>
    <w:rsid w:val="004B305B"/>
    <w:rsid w:val="004B32BA"/>
    <w:rsid w:val="004B3871"/>
    <w:rsid w:val="004B392A"/>
    <w:rsid w:val="004B3E0E"/>
    <w:rsid w:val="004B4294"/>
    <w:rsid w:val="004B43BD"/>
    <w:rsid w:val="004B4D90"/>
    <w:rsid w:val="004B5058"/>
    <w:rsid w:val="004B56FD"/>
    <w:rsid w:val="004B5A61"/>
    <w:rsid w:val="004B5AA8"/>
    <w:rsid w:val="004B6566"/>
    <w:rsid w:val="004B6848"/>
    <w:rsid w:val="004B6A5A"/>
    <w:rsid w:val="004B6E8F"/>
    <w:rsid w:val="004C0457"/>
    <w:rsid w:val="004C07B6"/>
    <w:rsid w:val="004C1002"/>
    <w:rsid w:val="004C104A"/>
    <w:rsid w:val="004C17F2"/>
    <w:rsid w:val="004C195C"/>
    <w:rsid w:val="004C1A1C"/>
    <w:rsid w:val="004C29BC"/>
    <w:rsid w:val="004C2BC2"/>
    <w:rsid w:val="004C376D"/>
    <w:rsid w:val="004C408A"/>
    <w:rsid w:val="004C44FF"/>
    <w:rsid w:val="004C456B"/>
    <w:rsid w:val="004C4F0F"/>
    <w:rsid w:val="004C5208"/>
    <w:rsid w:val="004C6302"/>
    <w:rsid w:val="004C65C0"/>
    <w:rsid w:val="004C6780"/>
    <w:rsid w:val="004C6983"/>
    <w:rsid w:val="004C6A38"/>
    <w:rsid w:val="004C6A44"/>
    <w:rsid w:val="004C6AB6"/>
    <w:rsid w:val="004C6F29"/>
    <w:rsid w:val="004C7392"/>
    <w:rsid w:val="004C753B"/>
    <w:rsid w:val="004C7C44"/>
    <w:rsid w:val="004C7DE5"/>
    <w:rsid w:val="004C7E14"/>
    <w:rsid w:val="004C7E9C"/>
    <w:rsid w:val="004D05CF"/>
    <w:rsid w:val="004D1223"/>
    <w:rsid w:val="004D14B3"/>
    <w:rsid w:val="004D2DAC"/>
    <w:rsid w:val="004D3093"/>
    <w:rsid w:val="004D382D"/>
    <w:rsid w:val="004D3862"/>
    <w:rsid w:val="004D3B8A"/>
    <w:rsid w:val="004D40C6"/>
    <w:rsid w:val="004D426C"/>
    <w:rsid w:val="004D4729"/>
    <w:rsid w:val="004D4B7D"/>
    <w:rsid w:val="004D5035"/>
    <w:rsid w:val="004D5042"/>
    <w:rsid w:val="004D586C"/>
    <w:rsid w:val="004D5F8F"/>
    <w:rsid w:val="004D6258"/>
    <w:rsid w:val="004D627F"/>
    <w:rsid w:val="004D631B"/>
    <w:rsid w:val="004D641E"/>
    <w:rsid w:val="004D6469"/>
    <w:rsid w:val="004D6619"/>
    <w:rsid w:val="004D6783"/>
    <w:rsid w:val="004D6D26"/>
    <w:rsid w:val="004D6FC3"/>
    <w:rsid w:val="004D7133"/>
    <w:rsid w:val="004D72FD"/>
    <w:rsid w:val="004D7397"/>
    <w:rsid w:val="004D747B"/>
    <w:rsid w:val="004D776B"/>
    <w:rsid w:val="004E0703"/>
    <w:rsid w:val="004E0A0D"/>
    <w:rsid w:val="004E0B2A"/>
    <w:rsid w:val="004E0B7E"/>
    <w:rsid w:val="004E0C85"/>
    <w:rsid w:val="004E1226"/>
    <w:rsid w:val="004E1587"/>
    <w:rsid w:val="004E1787"/>
    <w:rsid w:val="004E18B8"/>
    <w:rsid w:val="004E1953"/>
    <w:rsid w:val="004E2224"/>
    <w:rsid w:val="004E2238"/>
    <w:rsid w:val="004E2372"/>
    <w:rsid w:val="004E2706"/>
    <w:rsid w:val="004E3407"/>
    <w:rsid w:val="004E3C8F"/>
    <w:rsid w:val="004E447B"/>
    <w:rsid w:val="004E4939"/>
    <w:rsid w:val="004E4DB4"/>
    <w:rsid w:val="004E4F1A"/>
    <w:rsid w:val="004E5693"/>
    <w:rsid w:val="004E6899"/>
    <w:rsid w:val="004E6B3C"/>
    <w:rsid w:val="004E6B52"/>
    <w:rsid w:val="004E6CF8"/>
    <w:rsid w:val="004E76B8"/>
    <w:rsid w:val="004E7853"/>
    <w:rsid w:val="004E7B3E"/>
    <w:rsid w:val="004E7E77"/>
    <w:rsid w:val="004F01D8"/>
    <w:rsid w:val="004F039A"/>
    <w:rsid w:val="004F056E"/>
    <w:rsid w:val="004F07C6"/>
    <w:rsid w:val="004F1AFD"/>
    <w:rsid w:val="004F1C3D"/>
    <w:rsid w:val="004F2908"/>
    <w:rsid w:val="004F2D90"/>
    <w:rsid w:val="004F3D83"/>
    <w:rsid w:val="004F4297"/>
    <w:rsid w:val="004F4D86"/>
    <w:rsid w:val="004F4E63"/>
    <w:rsid w:val="004F64F2"/>
    <w:rsid w:val="004F6585"/>
    <w:rsid w:val="004F6E69"/>
    <w:rsid w:val="004F7521"/>
    <w:rsid w:val="00500A90"/>
    <w:rsid w:val="00500BB6"/>
    <w:rsid w:val="00500C34"/>
    <w:rsid w:val="00500F68"/>
    <w:rsid w:val="00501084"/>
    <w:rsid w:val="005014E7"/>
    <w:rsid w:val="00501BE8"/>
    <w:rsid w:val="00501DAB"/>
    <w:rsid w:val="00502472"/>
    <w:rsid w:val="005032D9"/>
    <w:rsid w:val="005041DC"/>
    <w:rsid w:val="00504A16"/>
    <w:rsid w:val="00505381"/>
    <w:rsid w:val="00506A1C"/>
    <w:rsid w:val="00506FEB"/>
    <w:rsid w:val="0051032F"/>
    <w:rsid w:val="00510DE4"/>
    <w:rsid w:val="00511644"/>
    <w:rsid w:val="00512130"/>
    <w:rsid w:val="005122F1"/>
    <w:rsid w:val="005126E1"/>
    <w:rsid w:val="00512E6F"/>
    <w:rsid w:val="0051329A"/>
    <w:rsid w:val="0051370C"/>
    <w:rsid w:val="00514334"/>
    <w:rsid w:val="005147E9"/>
    <w:rsid w:val="00514BD5"/>
    <w:rsid w:val="00515623"/>
    <w:rsid w:val="005159D3"/>
    <w:rsid w:val="005160D7"/>
    <w:rsid w:val="00516269"/>
    <w:rsid w:val="005164C8"/>
    <w:rsid w:val="00517C5F"/>
    <w:rsid w:val="00520353"/>
    <w:rsid w:val="005212F1"/>
    <w:rsid w:val="00521401"/>
    <w:rsid w:val="00521486"/>
    <w:rsid w:val="00521709"/>
    <w:rsid w:val="005219CD"/>
    <w:rsid w:val="00521E46"/>
    <w:rsid w:val="00522027"/>
    <w:rsid w:val="0052203B"/>
    <w:rsid w:val="00522272"/>
    <w:rsid w:val="005226E8"/>
    <w:rsid w:val="0052295A"/>
    <w:rsid w:val="00522970"/>
    <w:rsid w:val="0052300F"/>
    <w:rsid w:val="00523A1A"/>
    <w:rsid w:val="005242B5"/>
    <w:rsid w:val="005243DF"/>
    <w:rsid w:val="00524962"/>
    <w:rsid w:val="0052587D"/>
    <w:rsid w:val="00525D55"/>
    <w:rsid w:val="005260B9"/>
    <w:rsid w:val="0052734C"/>
    <w:rsid w:val="00527431"/>
    <w:rsid w:val="00527BAF"/>
    <w:rsid w:val="00527E8C"/>
    <w:rsid w:val="005303DA"/>
    <w:rsid w:val="005316AC"/>
    <w:rsid w:val="005328AA"/>
    <w:rsid w:val="00532ADC"/>
    <w:rsid w:val="00532D8E"/>
    <w:rsid w:val="00532DDD"/>
    <w:rsid w:val="00533032"/>
    <w:rsid w:val="0053352C"/>
    <w:rsid w:val="00533CBB"/>
    <w:rsid w:val="005340FD"/>
    <w:rsid w:val="0053414D"/>
    <w:rsid w:val="00534CCF"/>
    <w:rsid w:val="00535B7E"/>
    <w:rsid w:val="00535DBF"/>
    <w:rsid w:val="00536C42"/>
    <w:rsid w:val="00536F5C"/>
    <w:rsid w:val="00537610"/>
    <w:rsid w:val="00537DE1"/>
    <w:rsid w:val="005401D4"/>
    <w:rsid w:val="00540536"/>
    <w:rsid w:val="00540AD5"/>
    <w:rsid w:val="00540BF3"/>
    <w:rsid w:val="005412D7"/>
    <w:rsid w:val="00541374"/>
    <w:rsid w:val="00541391"/>
    <w:rsid w:val="005416F1"/>
    <w:rsid w:val="00541DD5"/>
    <w:rsid w:val="00541EC6"/>
    <w:rsid w:val="00541F52"/>
    <w:rsid w:val="0054240A"/>
    <w:rsid w:val="00542415"/>
    <w:rsid w:val="0054269F"/>
    <w:rsid w:val="00543367"/>
    <w:rsid w:val="0054341E"/>
    <w:rsid w:val="005435AD"/>
    <w:rsid w:val="00544188"/>
    <w:rsid w:val="00544D92"/>
    <w:rsid w:val="00545431"/>
    <w:rsid w:val="00545755"/>
    <w:rsid w:val="00545F44"/>
    <w:rsid w:val="00546527"/>
    <w:rsid w:val="005466F4"/>
    <w:rsid w:val="00546CF3"/>
    <w:rsid w:val="00546F62"/>
    <w:rsid w:val="00547003"/>
    <w:rsid w:val="00547391"/>
    <w:rsid w:val="005503D5"/>
    <w:rsid w:val="00550E5A"/>
    <w:rsid w:val="00550FFE"/>
    <w:rsid w:val="00551461"/>
    <w:rsid w:val="0055172B"/>
    <w:rsid w:val="00551B00"/>
    <w:rsid w:val="00552AD0"/>
    <w:rsid w:val="00552FF0"/>
    <w:rsid w:val="00553540"/>
    <w:rsid w:val="005536FA"/>
    <w:rsid w:val="00553BFE"/>
    <w:rsid w:val="005541E5"/>
    <w:rsid w:val="00554AFF"/>
    <w:rsid w:val="00554B38"/>
    <w:rsid w:val="00554D96"/>
    <w:rsid w:val="00554FF1"/>
    <w:rsid w:val="0055507B"/>
    <w:rsid w:val="00555152"/>
    <w:rsid w:val="005557B0"/>
    <w:rsid w:val="00555C6F"/>
    <w:rsid w:val="00555CF1"/>
    <w:rsid w:val="005560E0"/>
    <w:rsid w:val="005568B4"/>
    <w:rsid w:val="00556D9C"/>
    <w:rsid w:val="005571B9"/>
    <w:rsid w:val="00557874"/>
    <w:rsid w:val="005578EB"/>
    <w:rsid w:val="00557B69"/>
    <w:rsid w:val="00560138"/>
    <w:rsid w:val="00560605"/>
    <w:rsid w:val="00561B38"/>
    <w:rsid w:val="00561B51"/>
    <w:rsid w:val="00563002"/>
    <w:rsid w:val="005631D8"/>
    <w:rsid w:val="005636CA"/>
    <w:rsid w:val="00563C5B"/>
    <w:rsid w:val="005640EA"/>
    <w:rsid w:val="00564410"/>
    <w:rsid w:val="00564EA1"/>
    <w:rsid w:val="00564F2C"/>
    <w:rsid w:val="005650F7"/>
    <w:rsid w:val="00565769"/>
    <w:rsid w:val="00565E17"/>
    <w:rsid w:val="00565F29"/>
    <w:rsid w:val="005666E9"/>
    <w:rsid w:val="0056673D"/>
    <w:rsid w:val="00567330"/>
    <w:rsid w:val="00567473"/>
    <w:rsid w:val="00567593"/>
    <w:rsid w:val="00567CD7"/>
    <w:rsid w:val="005707EA"/>
    <w:rsid w:val="00570991"/>
    <w:rsid w:val="00570B85"/>
    <w:rsid w:val="00570D1B"/>
    <w:rsid w:val="0057128F"/>
    <w:rsid w:val="005715C4"/>
    <w:rsid w:val="005716E4"/>
    <w:rsid w:val="005717B3"/>
    <w:rsid w:val="00571932"/>
    <w:rsid w:val="005719CC"/>
    <w:rsid w:val="005721BA"/>
    <w:rsid w:val="00572B33"/>
    <w:rsid w:val="00572CA2"/>
    <w:rsid w:val="00572F4A"/>
    <w:rsid w:val="005739D4"/>
    <w:rsid w:val="00574B56"/>
    <w:rsid w:val="00575F00"/>
    <w:rsid w:val="00576213"/>
    <w:rsid w:val="005765FD"/>
    <w:rsid w:val="0057667C"/>
    <w:rsid w:val="0057673B"/>
    <w:rsid w:val="0057692F"/>
    <w:rsid w:val="00577D9F"/>
    <w:rsid w:val="00580C2C"/>
    <w:rsid w:val="00580D2C"/>
    <w:rsid w:val="00581546"/>
    <w:rsid w:val="0058172A"/>
    <w:rsid w:val="00581CA7"/>
    <w:rsid w:val="00582391"/>
    <w:rsid w:val="00582882"/>
    <w:rsid w:val="00582A80"/>
    <w:rsid w:val="005836BF"/>
    <w:rsid w:val="00583C16"/>
    <w:rsid w:val="00583D35"/>
    <w:rsid w:val="00584322"/>
    <w:rsid w:val="005847CE"/>
    <w:rsid w:val="00584846"/>
    <w:rsid w:val="005849EF"/>
    <w:rsid w:val="00584A9A"/>
    <w:rsid w:val="00584B5D"/>
    <w:rsid w:val="00584E3D"/>
    <w:rsid w:val="00585098"/>
    <w:rsid w:val="005854CC"/>
    <w:rsid w:val="00585620"/>
    <w:rsid w:val="005857BE"/>
    <w:rsid w:val="00585FEE"/>
    <w:rsid w:val="005860DB"/>
    <w:rsid w:val="005863F2"/>
    <w:rsid w:val="00586B8E"/>
    <w:rsid w:val="00587214"/>
    <w:rsid w:val="005874E2"/>
    <w:rsid w:val="005875BF"/>
    <w:rsid w:val="005878B9"/>
    <w:rsid w:val="00587BA9"/>
    <w:rsid w:val="00591D21"/>
    <w:rsid w:val="00591E18"/>
    <w:rsid w:val="00592542"/>
    <w:rsid w:val="0059254A"/>
    <w:rsid w:val="0059269A"/>
    <w:rsid w:val="005926D1"/>
    <w:rsid w:val="0059287A"/>
    <w:rsid w:val="00592EB7"/>
    <w:rsid w:val="0059311F"/>
    <w:rsid w:val="00593160"/>
    <w:rsid w:val="0059327E"/>
    <w:rsid w:val="00593F22"/>
    <w:rsid w:val="00594158"/>
    <w:rsid w:val="00594F27"/>
    <w:rsid w:val="00595145"/>
    <w:rsid w:val="005955D4"/>
    <w:rsid w:val="005964ED"/>
    <w:rsid w:val="00596B71"/>
    <w:rsid w:val="00596B9A"/>
    <w:rsid w:val="00597693"/>
    <w:rsid w:val="005A021A"/>
    <w:rsid w:val="005A0328"/>
    <w:rsid w:val="005A08CE"/>
    <w:rsid w:val="005A0AEA"/>
    <w:rsid w:val="005A1313"/>
    <w:rsid w:val="005A1317"/>
    <w:rsid w:val="005A265A"/>
    <w:rsid w:val="005A2A25"/>
    <w:rsid w:val="005A2D59"/>
    <w:rsid w:val="005A33E2"/>
    <w:rsid w:val="005A3E3C"/>
    <w:rsid w:val="005A4C8A"/>
    <w:rsid w:val="005A534F"/>
    <w:rsid w:val="005A588A"/>
    <w:rsid w:val="005A5973"/>
    <w:rsid w:val="005A5987"/>
    <w:rsid w:val="005A5A5B"/>
    <w:rsid w:val="005A5D02"/>
    <w:rsid w:val="005A6492"/>
    <w:rsid w:val="005B01C4"/>
    <w:rsid w:val="005B0451"/>
    <w:rsid w:val="005B0B93"/>
    <w:rsid w:val="005B0EF9"/>
    <w:rsid w:val="005B2509"/>
    <w:rsid w:val="005B2978"/>
    <w:rsid w:val="005B3428"/>
    <w:rsid w:val="005B373C"/>
    <w:rsid w:val="005B4721"/>
    <w:rsid w:val="005B4EBA"/>
    <w:rsid w:val="005B582B"/>
    <w:rsid w:val="005B5DE8"/>
    <w:rsid w:val="005B5ED9"/>
    <w:rsid w:val="005B5FD4"/>
    <w:rsid w:val="005B69FB"/>
    <w:rsid w:val="005B6A66"/>
    <w:rsid w:val="005B6BAC"/>
    <w:rsid w:val="005B6D0C"/>
    <w:rsid w:val="005B7344"/>
    <w:rsid w:val="005B751F"/>
    <w:rsid w:val="005B76D8"/>
    <w:rsid w:val="005C027F"/>
    <w:rsid w:val="005C02BE"/>
    <w:rsid w:val="005C05B1"/>
    <w:rsid w:val="005C097C"/>
    <w:rsid w:val="005C1663"/>
    <w:rsid w:val="005C1705"/>
    <w:rsid w:val="005C21E6"/>
    <w:rsid w:val="005C2277"/>
    <w:rsid w:val="005C2422"/>
    <w:rsid w:val="005C2A08"/>
    <w:rsid w:val="005C30B1"/>
    <w:rsid w:val="005C3457"/>
    <w:rsid w:val="005C34C6"/>
    <w:rsid w:val="005C3A3E"/>
    <w:rsid w:val="005C49D5"/>
    <w:rsid w:val="005C4DB7"/>
    <w:rsid w:val="005C5271"/>
    <w:rsid w:val="005C5277"/>
    <w:rsid w:val="005C5F6B"/>
    <w:rsid w:val="005C6CD7"/>
    <w:rsid w:val="005C700F"/>
    <w:rsid w:val="005C7279"/>
    <w:rsid w:val="005D08C9"/>
    <w:rsid w:val="005D0ABC"/>
    <w:rsid w:val="005D0E55"/>
    <w:rsid w:val="005D1048"/>
    <w:rsid w:val="005D1443"/>
    <w:rsid w:val="005D184C"/>
    <w:rsid w:val="005D2EEC"/>
    <w:rsid w:val="005D307D"/>
    <w:rsid w:val="005D31E2"/>
    <w:rsid w:val="005D323C"/>
    <w:rsid w:val="005D373A"/>
    <w:rsid w:val="005D3B31"/>
    <w:rsid w:val="005D3FDA"/>
    <w:rsid w:val="005D419E"/>
    <w:rsid w:val="005D45AB"/>
    <w:rsid w:val="005D4C32"/>
    <w:rsid w:val="005D4DC2"/>
    <w:rsid w:val="005D52E4"/>
    <w:rsid w:val="005D52EF"/>
    <w:rsid w:val="005D5854"/>
    <w:rsid w:val="005D667C"/>
    <w:rsid w:val="005D6799"/>
    <w:rsid w:val="005D74A5"/>
    <w:rsid w:val="005D7A0C"/>
    <w:rsid w:val="005D7F8E"/>
    <w:rsid w:val="005E0BE3"/>
    <w:rsid w:val="005E0C37"/>
    <w:rsid w:val="005E1015"/>
    <w:rsid w:val="005E15D8"/>
    <w:rsid w:val="005E176B"/>
    <w:rsid w:val="005E1E54"/>
    <w:rsid w:val="005E2FA3"/>
    <w:rsid w:val="005E428B"/>
    <w:rsid w:val="005E57DD"/>
    <w:rsid w:val="005E5E57"/>
    <w:rsid w:val="005E6396"/>
    <w:rsid w:val="005E6454"/>
    <w:rsid w:val="005E6532"/>
    <w:rsid w:val="005E6F76"/>
    <w:rsid w:val="005E7892"/>
    <w:rsid w:val="005E7C5D"/>
    <w:rsid w:val="005F07DE"/>
    <w:rsid w:val="005F15B0"/>
    <w:rsid w:val="005F223F"/>
    <w:rsid w:val="005F32FA"/>
    <w:rsid w:val="005F356D"/>
    <w:rsid w:val="005F360D"/>
    <w:rsid w:val="005F378E"/>
    <w:rsid w:val="005F3A76"/>
    <w:rsid w:val="005F3F37"/>
    <w:rsid w:val="005F4888"/>
    <w:rsid w:val="005F4B69"/>
    <w:rsid w:val="005F4F97"/>
    <w:rsid w:val="005F604C"/>
    <w:rsid w:val="005F6B12"/>
    <w:rsid w:val="005F6D5C"/>
    <w:rsid w:val="005F737E"/>
    <w:rsid w:val="005F7722"/>
    <w:rsid w:val="005F77C9"/>
    <w:rsid w:val="005F7B4C"/>
    <w:rsid w:val="0060035F"/>
    <w:rsid w:val="00600870"/>
    <w:rsid w:val="006011D6"/>
    <w:rsid w:val="0060162E"/>
    <w:rsid w:val="00601D33"/>
    <w:rsid w:val="00601D90"/>
    <w:rsid w:val="00601DA8"/>
    <w:rsid w:val="00601E5A"/>
    <w:rsid w:val="00601EE0"/>
    <w:rsid w:val="00602E98"/>
    <w:rsid w:val="006039B8"/>
    <w:rsid w:val="00603B00"/>
    <w:rsid w:val="0060431D"/>
    <w:rsid w:val="006049ED"/>
    <w:rsid w:val="00605251"/>
    <w:rsid w:val="0060559F"/>
    <w:rsid w:val="00605B40"/>
    <w:rsid w:val="006063C5"/>
    <w:rsid w:val="00606A44"/>
    <w:rsid w:val="00606E2C"/>
    <w:rsid w:val="00607284"/>
    <w:rsid w:val="006073CF"/>
    <w:rsid w:val="0060786C"/>
    <w:rsid w:val="00607E7A"/>
    <w:rsid w:val="00611812"/>
    <w:rsid w:val="00611864"/>
    <w:rsid w:val="00612604"/>
    <w:rsid w:val="0061294E"/>
    <w:rsid w:val="00612B8D"/>
    <w:rsid w:val="006132D5"/>
    <w:rsid w:val="00613A60"/>
    <w:rsid w:val="00613F07"/>
    <w:rsid w:val="00614080"/>
    <w:rsid w:val="006140F4"/>
    <w:rsid w:val="00614625"/>
    <w:rsid w:val="00614B46"/>
    <w:rsid w:val="00615804"/>
    <w:rsid w:val="0061618A"/>
    <w:rsid w:val="006169FD"/>
    <w:rsid w:val="006178CD"/>
    <w:rsid w:val="00617D02"/>
    <w:rsid w:val="00617E9D"/>
    <w:rsid w:val="006206E4"/>
    <w:rsid w:val="006210A3"/>
    <w:rsid w:val="006222EF"/>
    <w:rsid w:val="00622736"/>
    <w:rsid w:val="0062286F"/>
    <w:rsid w:val="0062297A"/>
    <w:rsid w:val="00623092"/>
    <w:rsid w:val="00623127"/>
    <w:rsid w:val="0062326A"/>
    <w:rsid w:val="006232F0"/>
    <w:rsid w:val="0062357A"/>
    <w:rsid w:val="00624223"/>
    <w:rsid w:val="00624816"/>
    <w:rsid w:val="00624DCF"/>
    <w:rsid w:val="0062505F"/>
    <w:rsid w:val="00625226"/>
    <w:rsid w:val="00625519"/>
    <w:rsid w:val="006259AF"/>
    <w:rsid w:val="00625C3C"/>
    <w:rsid w:val="00625E98"/>
    <w:rsid w:val="00626688"/>
    <w:rsid w:val="006272DC"/>
    <w:rsid w:val="00627F14"/>
    <w:rsid w:val="00630086"/>
    <w:rsid w:val="00630FCC"/>
    <w:rsid w:val="0063194B"/>
    <w:rsid w:val="00631F31"/>
    <w:rsid w:val="00632779"/>
    <w:rsid w:val="00632E4F"/>
    <w:rsid w:val="00632EEB"/>
    <w:rsid w:val="00633AB4"/>
    <w:rsid w:val="00633CA7"/>
    <w:rsid w:val="00633EB5"/>
    <w:rsid w:val="006343DD"/>
    <w:rsid w:val="00634491"/>
    <w:rsid w:val="00634634"/>
    <w:rsid w:val="006347A7"/>
    <w:rsid w:val="0063497C"/>
    <w:rsid w:val="00634DBF"/>
    <w:rsid w:val="006356E7"/>
    <w:rsid w:val="0063573A"/>
    <w:rsid w:val="00636361"/>
    <w:rsid w:val="006369F4"/>
    <w:rsid w:val="006370BF"/>
    <w:rsid w:val="00637A33"/>
    <w:rsid w:val="00640057"/>
    <w:rsid w:val="006402C6"/>
    <w:rsid w:val="00640475"/>
    <w:rsid w:val="006406F3"/>
    <w:rsid w:val="0064139C"/>
    <w:rsid w:val="0064147D"/>
    <w:rsid w:val="0064164E"/>
    <w:rsid w:val="00641C18"/>
    <w:rsid w:val="00642A2B"/>
    <w:rsid w:val="00643016"/>
    <w:rsid w:val="0064351D"/>
    <w:rsid w:val="006439B5"/>
    <w:rsid w:val="00645342"/>
    <w:rsid w:val="00645936"/>
    <w:rsid w:val="00646031"/>
    <w:rsid w:val="00646707"/>
    <w:rsid w:val="00647157"/>
    <w:rsid w:val="00647636"/>
    <w:rsid w:val="006500A9"/>
    <w:rsid w:val="00650F92"/>
    <w:rsid w:val="006531E5"/>
    <w:rsid w:val="006532B8"/>
    <w:rsid w:val="00653C3C"/>
    <w:rsid w:val="00653E48"/>
    <w:rsid w:val="00654391"/>
    <w:rsid w:val="006545D0"/>
    <w:rsid w:val="00654DE4"/>
    <w:rsid w:val="00654FB5"/>
    <w:rsid w:val="006550CD"/>
    <w:rsid w:val="0065544F"/>
    <w:rsid w:val="0065585E"/>
    <w:rsid w:val="00656086"/>
    <w:rsid w:val="0065650D"/>
    <w:rsid w:val="00657A07"/>
    <w:rsid w:val="00657D42"/>
    <w:rsid w:val="0066008D"/>
    <w:rsid w:val="0066019D"/>
    <w:rsid w:val="00660301"/>
    <w:rsid w:val="0066093D"/>
    <w:rsid w:val="00660D59"/>
    <w:rsid w:val="00662372"/>
    <w:rsid w:val="00662481"/>
    <w:rsid w:val="00663274"/>
    <w:rsid w:val="006634BC"/>
    <w:rsid w:val="00663E54"/>
    <w:rsid w:val="0066422B"/>
    <w:rsid w:val="006646A9"/>
    <w:rsid w:val="006647DB"/>
    <w:rsid w:val="0066497B"/>
    <w:rsid w:val="00664B19"/>
    <w:rsid w:val="00664C33"/>
    <w:rsid w:val="00664FF3"/>
    <w:rsid w:val="00665BEA"/>
    <w:rsid w:val="00665D1E"/>
    <w:rsid w:val="00665E2D"/>
    <w:rsid w:val="00665FBD"/>
    <w:rsid w:val="00667094"/>
    <w:rsid w:val="006673E1"/>
    <w:rsid w:val="006674CF"/>
    <w:rsid w:val="006701D6"/>
    <w:rsid w:val="00670395"/>
    <w:rsid w:val="006704D0"/>
    <w:rsid w:val="00670B80"/>
    <w:rsid w:val="00670D5D"/>
    <w:rsid w:val="0067245D"/>
    <w:rsid w:val="006725F1"/>
    <w:rsid w:val="00672A63"/>
    <w:rsid w:val="00672AD0"/>
    <w:rsid w:val="00672D2C"/>
    <w:rsid w:val="00672F95"/>
    <w:rsid w:val="00673043"/>
    <w:rsid w:val="00673152"/>
    <w:rsid w:val="00673498"/>
    <w:rsid w:val="006735AD"/>
    <w:rsid w:val="0067369C"/>
    <w:rsid w:val="00673B5C"/>
    <w:rsid w:val="00673D7F"/>
    <w:rsid w:val="006748AE"/>
    <w:rsid w:val="00674AE7"/>
    <w:rsid w:val="00674E5E"/>
    <w:rsid w:val="00675310"/>
    <w:rsid w:val="006755E3"/>
    <w:rsid w:val="0067591E"/>
    <w:rsid w:val="00675D15"/>
    <w:rsid w:val="00675D99"/>
    <w:rsid w:val="0067618B"/>
    <w:rsid w:val="006763DD"/>
    <w:rsid w:val="00676A38"/>
    <w:rsid w:val="00676A4B"/>
    <w:rsid w:val="00676B84"/>
    <w:rsid w:val="00677FC2"/>
    <w:rsid w:val="0068083C"/>
    <w:rsid w:val="00680C87"/>
    <w:rsid w:val="006811CD"/>
    <w:rsid w:val="00681F7B"/>
    <w:rsid w:val="006825F6"/>
    <w:rsid w:val="00682E14"/>
    <w:rsid w:val="00682E47"/>
    <w:rsid w:val="00684591"/>
    <w:rsid w:val="00684828"/>
    <w:rsid w:val="00684C7F"/>
    <w:rsid w:val="00685FC0"/>
    <w:rsid w:val="0068645A"/>
    <w:rsid w:val="0068657A"/>
    <w:rsid w:val="00686D6C"/>
    <w:rsid w:val="00690581"/>
    <w:rsid w:val="006908C3"/>
    <w:rsid w:val="00690CC9"/>
    <w:rsid w:val="00691BE0"/>
    <w:rsid w:val="00691ED7"/>
    <w:rsid w:val="00692A7B"/>
    <w:rsid w:val="00692AD0"/>
    <w:rsid w:val="00693430"/>
    <w:rsid w:val="00693609"/>
    <w:rsid w:val="006936AE"/>
    <w:rsid w:val="0069397D"/>
    <w:rsid w:val="00693A95"/>
    <w:rsid w:val="00693D8D"/>
    <w:rsid w:val="0069420F"/>
    <w:rsid w:val="00694B23"/>
    <w:rsid w:val="00694F08"/>
    <w:rsid w:val="00695702"/>
    <w:rsid w:val="00695A43"/>
    <w:rsid w:val="00695F0F"/>
    <w:rsid w:val="006970D3"/>
    <w:rsid w:val="006972FD"/>
    <w:rsid w:val="006A008A"/>
    <w:rsid w:val="006A02FA"/>
    <w:rsid w:val="006A0D86"/>
    <w:rsid w:val="006A1879"/>
    <w:rsid w:val="006A2D4D"/>
    <w:rsid w:val="006A3FCA"/>
    <w:rsid w:val="006A466B"/>
    <w:rsid w:val="006A48F0"/>
    <w:rsid w:val="006A5088"/>
    <w:rsid w:val="006A5376"/>
    <w:rsid w:val="006A55AB"/>
    <w:rsid w:val="006A5709"/>
    <w:rsid w:val="006A5D74"/>
    <w:rsid w:val="006A5EBA"/>
    <w:rsid w:val="006A6279"/>
    <w:rsid w:val="006A6554"/>
    <w:rsid w:val="006A6560"/>
    <w:rsid w:val="006A68AE"/>
    <w:rsid w:val="006A6FAD"/>
    <w:rsid w:val="006B0256"/>
    <w:rsid w:val="006B04AA"/>
    <w:rsid w:val="006B0535"/>
    <w:rsid w:val="006B05C3"/>
    <w:rsid w:val="006B07A7"/>
    <w:rsid w:val="006B0939"/>
    <w:rsid w:val="006B0A58"/>
    <w:rsid w:val="006B0C9C"/>
    <w:rsid w:val="006B2535"/>
    <w:rsid w:val="006B2696"/>
    <w:rsid w:val="006B2C38"/>
    <w:rsid w:val="006B32BB"/>
    <w:rsid w:val="006B362E"/>
    <w:rsid w:val="006B4085"/>
    <w:rsid w:val="006B40DC"/>
    <w:rsid w:val="006B4D48"/>
    <w:rsid w:val="006B4DBD"/>
    <w:rsid w:val="006B5BFF"/>
    <w:rsid w:val="006B615C"/>
    <w:rsid w:val="006B6583"/>
    <w:rsid w:val="006B6590"/>
    <w:rsid w:val="006B6CDD"/>
    <w:rsid w:val="006B6D2E"/>
    <w:rsid w:val="006B719A"/>
    <w:rsid w:val="006B75A7"/>
    <w:rsid w:val="006B7B9E"/>
    <w:rsid w:val="006B7BBF"/>
    <w:rsid w:val="006C0EDF"/>
    <w:rsid w:val="006C1360"/>
    <w:rsid w:val="006C1811"/>
    <w:rsid w:val="006C258E"/>
    <w:rsid w:val="006C27A7"/>
    <w:rsid w:val="006C2860"/>
    <w:rsid w:val="006C2987"/>
    <w:rsid w:val="006C2AC3"/>
    <w:rsid w:val="006C2D80"/>
    <w:rsid w:val="006C2D82"/>
    <w:rsid w:val="006C354A"/>
    <w:rsid w:val="006C3560"/>
    <w:rsid w:val="006C3FA6"/>
    <w:rsid w:val="006C4120"/>
    <w:rsid w:val="006C428B"/>
    <w:rsid w:val="006C4D4E"/>
    <w:rsid w:val="006C52CF"/>
    <w:rsid w:val="006C60F9"/>
    <w:rsid w:val="006C63B0"/>
    <w:rsid w:val="006C6837"/>
    <w:rsid w:val="006C71E5"/>
    <w:rsid w:val="006C77DF"/>
    <w:rsid w:val="006D02C8"/>
    <w:rsid w:val="006D0BCD"/>
    <w:rsid w:val="006D0DD8"/>
    <w:rsid w:val="006D1B2F"/>
    <w:rsid w:val="006D216A"/>
    <w:rsid w:val="006D2300"/>
    <w:rsid w:val="006D29F4"/>
    <w:rsid w:val="006D2B80"/>
    <w:rsid w:val="006D3027"/>
    <w:rsid w:val="006D329A"/>
    <w:rsid w:val="006D3340"/>
    <w:rsid w:val="006D3638"/>
    <w:rsid w:val="006D3AA3"/>
    <w:rsid w:val="006D3B2F"/>
    <w:rsid w:val="006D3B34"/>
    <w:rsid w:val="006D3BBF"/>
    <w:rsid w:val="006D3C65"/>
    <w:rsid w:val="006D3D50"/>
    <w:rsid w:val="006D459D"/>
    <w:rsid w:val="006D51FA"/>
    <w:rsid w:val="006D529F"/>
    <w:rsid w:val="006D5717"/>
    <w:rsid w:val="006D5C51"/>
    <w:rsid w:val="006D5EE6"/>
    <w:rsid w:val="006D6476"/>
    <w:rsid w:val="006D65DD"/>
    <w:rsid w:val="006D66E2"/>
    <w:rsid w:val="006D6D47"/>
    <w:rsid w:val="006D6D67"/>
    <w:rsid w:val="006D6EA2"/>
    <w:rsid w:val="006D6FF5"/>
    <w:rsid w:val="006D714A"/>
    <w:rsid w:val="006D7323"/>
    <w:rsid w:val="006D7C34"/>
    <w:rsid w:val="006D7EC3"/>
    <w:rsid w:val="006D7EFE"/>
    <w:rsid w:val="006E061D"/>
    <w:rsid w:val="006E1951"/>
    <w:rsid w:val="006E1A27"/>
    <w:rsid w:val="006E1B06"/>
    <w:rsid w:val="006E1E66"/>
    <w:rsid w:val="006E223E"/>
    <w:rsid w:val="006E2644"/>
    <w:rsid w:val="006E273D"/>
    <w:rsid w:val="006E2771"/>
    <w:rsid w:val="006E2AF3"/>
    <w:rsid w:val="006E3DE1"/>
    <w:rsid w:val="006E3EE5"/>
    <w:rsid w:val="006E3F36"/>
    <w:rsid w:val="006E4BA5"/>
    <w:rsid w:val="006E531D"/>
    <w:rsid w:val="006E58FB"/>
    <w:rsid w:val="006E6F8C"/>
    <w:rsid w:val="006E6FDE"/>
    <w:rsid w:val="006E7B69"/>
    <w:rsid w:val="006E7BE0"/>
    <w:rsid w:val="006F1772"/>
    <w:rsid w:val="006F25C8"/>
    <w:rsid w:val="006F2667"/>
    <w:rsid w:val="006F2822"/>
    <w:rsid w:val="006F2C25"/>
    <w:rsid w:val="006F2D60"/>
    <w:rsid w:val="006F2DB6"/>
    <w:rsid w:val="006F343D"/>
    <w:rsid w:val="006F348B"/>
    <w:rsid w:val="006F34C0"/>
    <w:rsid w:val="006F3721"/>
    <w:rsid w:val="006F390B"/>
    <w:rsid w:val="006F3A40"/>
    <w:rsid w:val="006F43E6"/>
    <w:rsid w:val="006F454C"/>
    <w:rsid w:val="006F4AA9"/>
    <w:rsid w:val="006F4AF6"/>
    <w:rsid w:val="006F4CA3"/>
    <w:rsid w:val="006F5366"/>
    <w:rsid w:val="006F5BD3"/>
    <w:rsid w:val="006F5FD1"/>
    <w:rsid w:val="006F6028"/>
    <w:rsid w:val="006F617B"/>
    <w:rsid w:val="006F6B88"/>
    <w:rsid w:val="006F78E8"/>
    <w:rsid w:val="00700FA0"/>
    <w:rsid w:val="00701041"/>
    <w:rsid w:val="007015A7"/>
    <w:rsid w:val="00701B77"/>
    <w:rsid w:val="00702C1E"/>
    <w:rsid w:val="00703012"/>
    <w:rsid w:val="00703156"/>
    <w:rsid w:val="0070336A"/>
    <w:rsid w:val="0070343B"/>
    <w:rsid w:val="00703500"/>
    <w:rsid w:val="007040AE"/>
    <w:rsid w:val="00704392"/>
    <w:rsid w:val="00704540"/>
    <w:rsid w:val="00704B3B"/>
    <w:rsid w:val="00704B56"/>
    <w:rsid w:val="00705BEF"/>
    <w:rsid w:val="00706B35"/>
    <w:rsid w:val="0070712C"/>
    <w:rsid w:val="0070714D"/>
    <w:rsid w:val="00707E61"/>
    <w:rsid w:val="007106AE"/>
    <w:rsid w:val="00710FB2"/>
    <w:rsid w:val="00711313"/>
    <w:rsid w:val="007117FB"/>
    <w:rsid w:val="0071256C"/>
    <w:rsid w:val="00712AE5"/>
    <w:rsid w:val="0071338E"/>
    <w:rsid w:val="007135F6"/>
    <w:rsid w:val="007136C9"/>
    <w:rsid w:val="007137BC"/>
    <w:rsid w:val="00713BBF"/>
    <w:rsid w:val="00714462"/>
    <w:rsid w:val="00714AFE"/>
    <w:rsid w:val="007150A2"/>
    <w:rsid w:val="00715322"/>
    <w:rsid w:val="00716244"/>
    <w:rsid w:val="007164B7"/>
    <w:rsid w:val="007165FF"/>
    <w:rsid w:val="00716813"/>
    <w:rsid w:val="00716ADA"/>
    <w:rsid w:val="00716EC1"/>
    <w:rsid w:val="007170FC"/>
    <w:rsid w:val="00717350"/>
    <w:rsid w:val="007176D2"/>
    <w:rsid w:val="007203F6"/>
    <w:rsid w:val="00720D23"/>
    <w:rsid w:val="0072133C"/>
    <w:rsid w:val="00721639"/>
    <w:rsid w:val="007219A7"/>
    <w:rsid w:val="00721E77"/>
    <w:rsid w:val="00722821"/>
    <w:rsid w:val="00722AA9"/>
    <w:rsid w:val="00722DE9"/>
    <w:rsid w:val="00723060"/>
    <w:rsid w:val="00723427"/>
    <w:rsid w:val="00723DF5"/>
    <w:rsid w:val="00724354"/>
    <w:rsid w:val="0072454F"/>
    <w:rsid w:val="00724BEF"/>
    <w:rsid w:val="00724EE8"/>
    <w:rsid w:val="00725511"/>
    <w:rsid w:val="007265D5"/>
    <w:rsid w:val="007269C0"/>
    <w:rsid w:val="00726EE5"/>
    <w:rsid w:val="0072735D"/>
    <w:rsid w:val="007279C7"/>
    <w:rsid w:val="00730896"/>
    <w:rsid w:val="00730969"/>
    <w:rsid w:val="00730CCE"/>
    <w:rsid w:val="00731D06"/>
    <w:rsid w:val="00731F20"/>
    <w:rsid w:val="007321BF"/>
    <w:rsid w:val="0073245E"/>
    <w:rsid w:val="0073277D"/>
    <w:rsid w:val="0073290B"/>
    <w:rsid w:val="00732CD6"/>
    <w:rsid w:val="00732F69"/>
    <w:rsid w:val="00733344"/>
    <w:rsid w:val="00733CA2"/>
    <w:rsid w:val="00733D0F"/>
    <w:rsid w:val="00734B99"/>
    <w:rsid w:val="00734CBA"/>
    <w:rsid w:val="00735402"/>
    <w:rsid w:val="0073580E"/>
    <w:rsid w:val="00735A49"/>
    <w:rsid w:val="0073600B"/>
    <w:rsid w:val="00736321"/>
    <w:rsid w:val="00736617"/>
    <w:rsid w:val="00736C31"/>
    <w:rsid w:val="00736C9A"/>
    <w:rsid w:val="00736E0B"/>
    <w:rsid w:val="007378F8"/>
    <w:rsid w:val="0074009E"/>
    <w:rsid w:val="00740231"/>
    <w:rsid w:val="007405D0"/>
    <w:rsid w:val="00740A37"/>
    <w:rsid w:val="00740CF0"/>
    <w:rsid w:val="00740E3D"/>
    <w:rsid w:val="00740F6F"/>
    <w:rsid w:val="00741052"/>
    <w:rsid w:val="0074175F"/>
    <w:rsid w:val="00743F5F"/>
    <w:rsid w:val="007446A2"/>
    <w:rsid w:val="0074497A"/>
    <w:rsid w:val="00745B24"/>
    <w:rsid w:val="00746196"/>
    <w:rsid w:val="007465B5"/>
    <w:rsid w:val="007469E8"/>
    <w:rsid w:val="00746BC6"/>
    <w:rsid w:val="007471BE"/>
    <w:rsid w:val="007476F7"/>
    <w:rsid w:val="00747C55"/>
    <w:rsid w:val="00747D07"/>
    <w:rsid w:val="00747F5A"/>
    <w:rsid w:val="00750100"/>
    <w:rsid w:val="00750C03"/>
    <w:rsid w:val="0075214F"/>
    <w:rsid w:val="00752A95"/>
    <w:rsid w:val="00752CEE"/>
    <w:rsid w:val="00753BDE"/>
    <w:rsid w:val="00754D71"/>
    <w:rsid w:val="0075572A"/>
    <w:rsid w:val="00755799"/>
    <w:rsid w:val="007558F1"/>
    <w:rsid w:val="00756239"/>
    <w:rsid w:val="00756549"/>
    <w:rsid w:val="007574AF"/>
    <w:rsid w:val="007574B0"/>
    <w:rsid w:val="00757C45"/>
    <w:rsid w:val="007604B1"/>
    <w:rsid w:val="00760D06"/>
    <w:rsid w:val="00760E36"/>
    <w:rsid w:val="00760F23"/>
    <w:rsid w:val="00761725"/>
    <w:rsid w:val="00761872"/>
    <w:rsid w:val="00761E4C"/>
    <w:rsid w:val="0076234A"/>
    <w:rsid w:val="00762809"/>
    <w:rsid w:val="00762E59"/>
    <w:rsid w:val="00763772"/>
    <w:rsid w:val="00763C1E"/>
    <w:rsid w:val="00763C9C"/>
    <w:rsid w:val="00763D38"/>
    <w:rsid w:val="007645EB"/>
    <w:rsid w:val="00764E3D"/>
    <w:rsid w:val="0076514F"/>
    <w:rsid w:val="00765619"/>
    <w:rsid w:val="00765ACB"/>
    <w:rsid w:val="00765CAA"/>
    <w:rsid w:val="00765EE2"/>
    <w:rsid w:val="007661F0"/>
    <w:rsid w:val="0076713F"/>
    <w:rsid w:val="00767FF9"/>
    <w:rsid w:val="00770078"/>
    <w:rsid w:val="00770904"/>
    <w:rsid w:val="00770A22"/>
    <w:rsid w:val="007710E2"/>
    <w:rsid w:val="007712FB"/>
    <w:rsid w:val="0077148A"/>
    <w:rsid w:val="00771980"/>
    <w:rsid w:val="00771B33"/>
    <w:rsid w:val="0077267F"/>
    <w:rsid w:val="00772682"/>
    <w:rsid w:val="00772B81"/>
    <w:rsid w:val="00773440"/>
    <w:rsid w:val="007736A1"/>
    <w:rsid w:val="00773832"/>
    <w:rsid w:val="00773D72"/>
    <w:rsid w:val="00773E14"/>
    <w:rsid w:val="0077488E"/>
    <w:rsid w:val="00774B7C"/>
    <w:rsid w:val="00775012"/>
    <w:rsid w:val="00775433"/>
    <w:rsid w:val="007754C9"/>
    <w:rsid w:val="00775681"/>
    <w:rsid w:val="00775812"/>
    <w:rsid w:val="007768EB"/>
    <w:rsid w:val="00777416"/>
    <w:rsid w:val="0077779E"/>
    <w:rsid w:val="00780CC1"/>
    <w:rsid w:val="00781965"/>
    <w:rsid w:val="00781E17"/>
    <w:rsid w:val="0078292D"/>
    <w:rsid w:val="007829B8"/>
    <w:rsid w:val="00782A4A"/>
    <w:rsid w:val="00783277"/>
    <w:rsid w:val="00783E86"/>
    <w:rsid w:val="0078425D"/>
    <w:rsid w:val="00784662"/>
    <w:rsid w:val="00784851"/>
    <w:rsid w:val="00784E24"/>
    <w:rsid w:val="007854E1"/>
    <w:rsid w:val="00785ADF"/>
    <w:rsid w:val="00785EDE"/>
    <w:rsid w:val="007865CB"/>
    <w:rsid w:val="00787663"/>
    <w:rsid w:val="00787E07"/>
    <w:rsid w:val="00790059"/>
    <w:rsid w:val="00790196"/>
    <w:rsid w:val="007908E9"/>
    <w:rsid w:val="00790E25"/>
    <w:rsid w:val="00790F22"/>
    <w:rsid w:val="00790F98"/>
    <w:rsid w:val="007912B4"/>
    <w:rsid w:val="00791F8C"/>
    <w:rsid w:val="00793B55"/>
    <w:rsid w:val="007944BF"/>
    <w:rsid w:val="007948FD"/>
    <w:rsid w:val="00794C6E"/>
    <w:rsid w:val="00794E52"/>
    <w:rsid w:val="007953EF"/>
    <w:rsid w:val="0079542A"/>
    <w:rsid w:val="0079567D"/>
    <w:rsid w:val="0079580A"/>
    <w:rsid w:val="00795A6D"/>
    <w:rsid w:val="00795AB1"/>
    <w:rsid w:val="00795B9F"/>
    <w:rsid w:val="00795D72"/>
    <w:rsid w:val="0079608D"/>
    <w:rsid w:val="00796147"/>
    <w:rsid w:val="00796B0B"/>
    <w:rsid w:val="0079738B"/>
    <w:rsid w:val="00797620"/>
    <w:rsid w:val="007976CA"/>
    <w:rsid w:val="007A04EC"/>
    <w:rsid w:val="007A0897"/>
    <w:rsid w:val="007A08AC"/>
    <w:rsid w:val="007A11DB"/>
    <w:rsid w:val="007A1441"/>
    <w:rsid w:val="007A14ED"/>
    <w:rsid w:val="007A1553"/>
    <w:rsid w:val="007A18F1"/>
    <w:rsid w:val="007A1EDA"/>
    <w:rsid w:val="007A1FAF"/>
    <w:rsid w:val="007A311B"/>
    <w:rsid w:val="007A3CDA"/>
    <w:rsid w:val="007A5312"/>
    <w:rsid w:val="007A599F"/>
    <w:rsid w:val="007A5C06"/>
    <w:rsid w:val="007A5DB5"/>
    <w:rsid w:val="007A6182"/>
    <w:rsid w:val="007A676B"/>
    <w:rsid w:val="007A7E82"/>
    <w:rsid w:val="007A7F85"/>
    <w:rsid w:val="007B1D8B"/>
    <w:rsid w:val="007B3271"/>
    <w:rsid w:val="007B377F"/>
    <w:rsid w:val="007B38F2"/>
    <w:rsid w:val="007B50C0"/>
    <w:rsid w:val="007B5310"/>
    <w:rsid w:val="007B67DD"/>
    <w:rsid w:val="007B6830"/>
    <w:rsid w:val="007B6E45"/>
    <w:rsid w:val="007B703E"/>
    <w:rsid w:val="007B7A8D"/>
    <w:rsid w:val="007C16FF"/>
    <w:rsid w:val="007C1B56"/>
    <w:rsid w:val="007C26ED"/>
    <w:rsid w:val="007C28FB"/>
    <w:rsid w:val="007C2B6C"/>
    <w:rsid w:val="007C2C24"/>
    <w:rsid w:val="007C310C"/>
    <w:rsid w:val="007C3573"/>
    <w:rsid w:val="007C35E6"/>
    <w:rsid w:val="007C3712"/>
    <w:rsid w:val="007C3E6D"/>
    <w:rsid w:val="007C3F7D"/>
    <w:rsid w:val="007C441B"/>
    <w:rsid w:val="007C4DC5"/>
    <w:rsid w:val="007C5113"/>
    <w:rsid w:val="007C5161"/>
    <w:rsid w:val="007C5402"/>
    <w:rsid w:val="007C59C8"/>
    <w:rsid w:val="007C690E"/>
    <w:rsid w:val="007C6BAD"/>
    <w:rsid w:val="007C6DEA"/>
    <w:rsid w:val="007C6FA4"/>
    <w:rsid w:val="007C7385"/>
    <w:rsid w:val="007C78D5"/>
    <w:rsid w:val="007C7B67"/>
    <w:rsid w:val="007C7C1B"/>
    <w:rsid w:val="007D0D67"/>
    <w:rsid w:val="007D101F"/>
    <w:rsid w:val="007D112B"/>
    <w:rsid w:val="007D1485"/>
    <w:rsid w:val="007D15F5"/>
    <w:rsid w:val="007D17FF"/>
    <w:rsid w:val="007D29FE"/>
    <w:rsid w:val="007D2A88"/>
    <w:rsid w:val="007D3624"/>
    <w:rsid w:val="007D3812"/>
    <w:rsid w:val="007D39D2"/>
    <w:rsid w:val="007D454E"/>
    <w:rsid w:val="007D45FB"/>
    <w:rsid w:val="007D490C"/>
    <w:rsid w:val="007D4A23"/>
    <w:rsid w:val="007D4B61"/>
    <w:rsid w:val="007D500C"/>
    <w:rsid w:val="007D548C"/>
    <w:rsid w:val="007D5920"/>
    <w:rsid w:val="007D5C2D"/>
    <w:rsid w:val="007D652E"/>
    <w:rsid w:val="007D71B8"/>
    <w:rsid w:val="007D7840"/>
    <w:rsid w:val="007D7BC7"/>
    <w:rsid w:val="007E00E3"/>
    <w:rsid w:val="007E032B"/>
    <w:rsid w:val="007E0E29"/>
    <w:rsid w:val="007E1181"/>
    <w:rsid w:val="007E1C69"/>
    <w:rsid w:val="007E25BC"/>
    <w:rsid w:val="007E3583"/>
    <w:rsid w:val="007E3634"/>
    <w:rsid w:val="007E3789"/>
    <w:rsid w:val="007E37C1"/>
    <w:rsid w:val="007E436B"/>
    <w:rsid w:val="007E4402"/>
    <w:rsid w:val="007E4959"/>
    <w:rsid w:val="007E4A05"/>
    <w:rsid w:val="007E4EC0"/>
    <w:rsid w:val="007E52C3"/>
    <w:rsid w:val="007E53D0"/>
    <w:rsid w:val="007E567C"/>
    <w:rsid w:val="007E60A8"/>
    <w:rsid w:val="007E668B"/>
    <w:rsid w:val="007E69F4"/>
    <w:rsid w:val="007E6BA9"/>
    <w:rsid w:val="007E6ED6"/>
    <w:rsid w:val="007E7673"/>
    <w:rsid w:val="007E77EF"/>
    <w:rsid w:val="007F0559"/>
    <w:rsid w:val="007F063F"/>
    <w:rsid w:val="007F087B"/>
    <w:rsid w:val="007F0896"/>
    <w:rsid w:val="007F0ADD"/>
    <w:rsid w:val="007F0C18"/>
    <w:rsid w:val="007F0D0F"/>
    <w:rsid w:val="007F0F63"/>
    <w:rsid w:val="007F2615"/>
    <w:rsid w:val="007F2634"/>
    <w:rsid w:val="007F2FE1"/>
    <w:rsid w:val="007F30E0"/>
    <w:rsid w:val="007F31FA"/>
    <w:rsid w:val="007F555F"/>
    <w:rsid w:val="007F563D"/>
    <w:rsid w:val="007F63C3"/>
    <w:rsid w:val="007F6520"/>
    <w:rsid w:val="007F65C4"/>
    <w:rsid w:val="007F6E1A"/>
    <w:rsid w:val="007F720C"/>
    <w:rsid w:val="007F750A"/>
    <w:rsid w:val="0080001A"/>
    <w:rsid w:val="008001C1"/>
    <w:rsid w:val="008010BC"/>
    <w:rsid w:val="0080158F"/>
    <w:rsid w:val="00801AE7"/>
    <w:rsid w:val="0080223E"/>
    <w:rsid w:val="00802372"/>
    <w:rsid w:val="0080237A"/>
    <w:rsid w:val="00802BE1"/>
    <w:rsid w:val="00802E7D"/>
    <w:rsid w:val="00803B91"/>
    <w:rsid w:val="00803CE9"/>
    <w:rsid w:val="00804B49"/>
    <w:rsid w:val="0080518F"/>
    <w:rsid w:val="008051FF"/>
    <w:rsid w:val="008054B4"/>
    <w:rsid w:val="00805D30"/>
    <w:rsid w:val="00805E9C"/>
    <w:rsid w:val="00806198"/>
    <w:rsid w:val="0080704E"/>
    <w:rsid w:val="00807CE1"/>
    <w:rsid w:val="00807EC8"/>
    <w:rsid w:val="00810528"/>
    <w:rsid w:val="0081091C"/>
    <w:rsid w:val="008109BA"/>
    <w:rsid w:val="00810DCA"/>
    <w:rsid w:val="008110DB"/>
    <w:rsid w:val="00811D9D"/>
    <w:rsid w:val="0081215E"/>
    <w:rsid w:val="00812BDA"/>
    <w:rsid w:val="00812C4B"/>
    <w:rsid w:val="00812EDE"/>
    <w:rsid w:val="00812F5B"/>
    <w:rsid w:val="00813872"/>
    <w:rsid w:val="00813D05"/>
    <w:rsid w:val="00814154"/>
    <w:rsid w:val="00814205"/>
    <w:rsid w:val="00814DDD"/>
    <w:rsid w:val="008154D4"/>
    <w:rsid w:val="00815514"/>
    <w:rsid w:val="00815C92"/>
    <w:rsid w:val="008161FD"/>
    <w:rsid w:val="00816382"/>
    <w:rsid w:val="0081669F"/>
    <w:rsid w:val="0081681D"/>
    <w:rsid w:val="00817077"/>
    <w:rsid w:val="008171DA"/>
    <w:rsid w:val="008179C6"/>
    <w:rsid w:val="00817C89"/>
    <w:rsid w:val="008201E9"/>
    <w:rsid w:val="00820261"/>
    <w:rsid w:val="00820D62"/>
    <w:rsid w:val="00821781"/>
    <w:rsid w:val="00821EC5"/>
    <w:rsid w:val="00822AFE"/>
    <w:rsid w:val="008233D9"/>
    <w:rsid w:val="008238FB"/>
    <w:rsid w:val="00824F7F"/>
    <w:rsid w:val="00825B73"/>
    <w:rsid w:val="008260B7"/>
    <w:rsid w:val="0082666F"/>
    <w:rsid w:val="008271A9"/>
    <w:rsid w:val="008272AF"/>
    <w:rsid w:val="008273BD"/>
    <w:rsid w:val="008274F1"/>
    <w:rsid w:val="00827593"/>
    <w:rsid w:val="00830662"/>
    <w:rsid w:val="008308FD"/>
    <w:rsid w:val="00830EF3"/>
    <w:rsid w:val="00831FC9"/>
    <w:rsid w:val="00832B5F"/>
    <w:rsid w:val="008331E6"/>
    <w:rsid w:val="00833298"/>
    <w:rsid w:val="0083340A"/>
    <w:rsid w:val="00833509"/>
    <w:rsid w:val="00833AE5"/>
    <w:rsid w:val="00833B49"/>
    <w:rsid w:val="00833BDC"/>
    <w:rsid w:val="008345AB"/>
    <w:rsid w:val="00834D98"/>
    <w:rsid w:val="00835491"/>
    <w:rsid w:val="008355AA"/>
    <w:rsid w:val="00835A46"/>
    <w:rsid w:val="00835AB5"/>
    <w:rsid w:val="00835CB0"/>
    <w:rsid w:val="00835F3A"/>
    <w:rsid w:val="00836378"/>
    <w:rsid w:val="0083669B"/>
    <w:rsid w:val="00836BA0"/>
    <w:rsid w:val="00836E96"/>
    <w:rsid w:val="0083760C"/>
    <w:rsid w:val="0083793E"/>
    <w:rsid w:val="008379E4"/>
    <w:rsid w:val="00837BC6"/>
    <w:rsid w:val="00837DCC"/>
    <w:rsid w:val="00837FE1"/>
    <w:rsid w:val="008403EE"/>
    <w:rsid w:val="008408C5"/>
    <w:rsid w:val="0084090D"/>
    <w:rsid w:val="008411A7"/>
    <w:rsid w:val="008419FF"/>
    <w:rsid w:val="00841E6B"/>
    <w:rsid w:val="00841E7C"/>
    <w:rsid w:val="008424F6"/>
    <w:rsid w:val="00842618"/>
    <w:rsid w:val="00842DEC"/>
    <w:rsid w:val="00843247"/>
    <w:rsid w:val="008435E7"/>
    <w:rsid w:val="00843776"/>
    <w:rsid w:val="00843CC5"/>
    <w:rsid w:val="00843E30"/>
    <w:rsid w:val="00845AAC"/>
    <w:rsid w:val="0084640F"/>
    <w:rsid w:val="00847E75"/>
    <w:rsid w:val="0085050A"/>
    <w:rsid w:val="0085166A"/>
    <w:rsid w:val="0085188D"/>
    <w:rsid w:val="00852206"/>
    <w:rsid w:val="0085235D"/>
    <w:rsid w:val="00853614"/>
    <w:rsid w:val="00853B68"/>
    <w:rsid w:val="00853CB5"/>
    <w:rsid w:val="0085406D"/>
    <w:rsid w:val="00854816"/>
    <w:rsid w:val="00855239"/>
    <w:rsid w:val="00855BC4"/>
    <w:rsid w:val="00855E56"/>
    <w:rsid w:val="00855E5C"/>
    <w:rsid w:val="00855E67"/>
    <w:rsid w:val="00855FF8"/>
    <w:rsid w:val="00856BBC"/>
    <w:rsid w:val="00856C96"/>
    <w:rsid w:val="008572E6"/>
    <w:rsid w:val="0085763F"/>
    <w:rsid w:val="00860C9A"/>
    <w:rsid w:val="00861052"/>
    <w:rsid w:val="008617BA"/>
    <w:rsid w:val="00861825"/>
    <w:rsid w:val="00861A56"/>
    <w:rsid w:val="00862D5A"/>
    <w:rsid w:val="008637D6"/>
    <w:rsid w:val="00863C79"/>
    <w:rsid w:val="00865079"/>
    <w:rsid w:val="0086515C"/>
    <w:rsid w:val="00865198"/>
    <w:rsid w:val="00865274"/>
    <w:rsid w:val="008655EF"/>
    <w:rsid w:val="0086572C"/>
    <w:rsid w:val="00865A4A"/>
    <w:rsid w:val="00865BF7"/>
    <w:rsid w:val="00865C31"/>
    <w:rsid w:val="00865E90"/>
    <w:rsid w:val="0086650F"/>
    <w:rsid w:val="00866D2B"/>
    <w:rsid w:val="00867B85"/>
    <w:rsid w:val="00870470"/>
    <w:rsid w:val="008705F3"/>
    <w:rsid w:val="008713B6"/>
    <w:rsid w:val="008716BF"/>
    <w:rsid w:val="00871A89"/>
    <w:rsid w:val="00871B4B"/>
    <w:rsid w:val="00871D4D"/>
    <w:rsid w:val="00871D92"/>
    <w:rsid w:val="00871E24"/>
    <w:rsid w:val="00872A40"/>
    <w:rsid w:val="0087345A"/>
    <w:rsid w:val="0087371F"/>
    <w:rsid w:val="00873EBD"/>
    <w:rsid w:val="008749B4"/>
    <w:rsid w:val="008755D3"/>
    <w:rsid w:val="00875C3F"/>
    <w:rsid w:val="008765F9"/>
    <w:rsid w:val="00876775"/>
    <w:rsid w:val="00877E62"/>
    <w:rsid w:val="0088004A"/>
    <w:rsid w:val="0088024C"/>
    <w:rsid w:val="008805D4"/>
    <w:rsid w:val="0088069F"/>
    <w:rsid w:val="008806EA"/>
    <w:rsid w:val="00880737"/>
    <w:rsid w:val="00880CAD"/>
    <w:rsid w:val="00881102"/>
    <w:rsid w:val="008812C3"/>
    <w:rsid w:val="00881D77"/>
    <w:rsid w:val="00882127"/>
    <w:rsid w:val="00882B1B"/>
    <w:rsid w:val="00883160"/>
    <w:rsid w:val="00883651"/>
    <w:rsid w:val="00883A31"/>
    <w:rsid w:val="00884D43"/>
    <w:rsid w:val="00885B51"/>
    <w:rsid w:val="00886FAE"/>
    <w:rsid w:val="00887080"/>
    <w:rsid w:val="00887122"/>
    <w:rsid w:val="00887A59"/>
    <w:rsid w:val="0089015C"/>
    <w:rsid w:val="0089041A"/>
    <w:rsid w:val="0089075B"/>
    <w:rsid w:val="00890785"/>
    <w:rsid w:val="00890980"/>
    <w:rsid w:val="0089101A"/>
    <w:rsid w:val="00893F8C"/>
    <w:rsid w:val="00894DA2"/>
    <w:rsid w:val="00894FF5"/>
    <w:rsid w:val="00895220"/>
    <w:rsid w:val="0089532C"/>
    <w:rsid w:val="0089592E"/>
    <w:rsid w:val="00895DA3"/>
    <w:rsid w:val="00895E5E"/>
    <w:rsid w:val="008960EE"/>
    <w:rsid w:val="008961FC"/>
    <w:rsid w:val="0089638D"/>
    <w:rsid w:val="0089646E"/>
    <w:rsid w:val="00896C47"/>
    <w:rsid w:val="00897238"/>
    <w:rsid w:val="0089769B"/>
    <w:rsid w:val="0089771E"/>
    <w:rsid w:val="008977FF"/>
    <w:rsid w:val="008979A7"/>
    <w:rsid w:val="008A168A"/>
    <w:rsid w:val="008A1D39"/>
    <w:rsid w:val="008A27A4"/>
    <w:rsid w:val="008A2A1C"/>
    <w:rsid w:val="008A2CD9"/>
    <w:rsid w:val="008A30EC"/>
    <w:rsid w:val="008A393F"/>
    <w:rsid w:val="008A3D82"/>
    <w:rsid w:val="008A3E09"/>
    <w:rsid w:val="008A3E0D"/>
    <w:rsid w:val="008A3EE1"/>
    <w:rsid w:val="008A3EE3"/>
    <w:rsid w:val="008A3FBD"/>
    <w:rsid w:val="008A401D"/>
    <w:rsid w:val="008A418D"/>
    <w:rsid w:val="008A49EA"/>
    <w:rsid w:val="008A4B31"/>
    <w:rsid w:val="008A4FBC"/>
    <w:rsid w:val="008A57E7"/>
    <w:rsid w:val="008A5960"/>
    <w:rsid w:val="008A5C15"/>
    <w:rsid w:val="008A5DA9"/>
    <w:rsid w:val="008A6428"/>
    <w:rsid w:val="008A6823"/>
    <w:rsid w:val="008A6EF7"/>
    <w:rsid w:val="008A7033"/>
    <w:rsid w:val="008A7185"/>
    <w:rsid w:val="008A7432"/>
    <w:rsid w:val="008A7473"/>
    <w:rsid w:val="008A774C"/>
    <w:rsid w:val="008B032E"/>
    <w:rsid w:val="008B0351"/>
    <w:rsid w:val="008B10C0"/>
    <w:rsid w:val="008B128D"/>
    <w:rsid w:val="008B2794"/>
    <w:rsid w:val="008B27FB"/>
    <w:rsid w:val="008B3530"/>
    <w:rsid w:val="008B37C2"/>
    <w:rsid w:val="008B38A2"/>
    <w:rsid w:val="008B3C8B"/>
    <w:rsid w:val="008B464D"/>
    <w:rsid w:val="008B4ABC"/>
    <w:rsid w:val="008B55DB"/>
    <w:rsid w:val="008B5888"/>
    <w:rsid w:val="008B5A62"/>
    <w:rsid w:val="008B6483"/>
    <w:rsid w:val="008B668E"/>
    <w:rsid w:val="008B6971"/>
    <w:rsid w:val="008B6B48"/>
    <w:rsid w:val="008B6CF2"/>
    <w:rsid w:val="008B700C"/>
    <w:rsid w:val="008B716A"/>
    <w:rsid w:val="008B7502"/>
    <w:rsid w:val="008B7BC4"/>
    <w:rsid w:val="008C0D69"/>
    <w:rsid w:val="008C176A"/>
    <w:rsid w:val="008C274B"/>
    <w:rsid w:val="008C2773"/>
    <w:rsid w:val="008C2C36"/>
    <w:rsid w:val="008C2E2D"/>
    <w:rsid w:val="008C32F4"/>
    <w:rsid w:val="008C38FE"/>
    <w:rsid w:val="008C3918"/>
    <w:rsid w:val="008C413C"/>
    <w:rsid w:val="008C44CC"/>
    <w:rsid w:val="008C485B"/>
    <w:rsid w:val="008C4E60"/>
    <w:rsid w:val="008C4F1F"/>
    <w:rsid w:val="008C52FE"/>
    <w:rsid w:val="008C5C59"/>
    <w:rsid w:val="008C6656"/>
    <w:rsid w:val="008C6C6B"/>
    <w:rsid w:val="008C7719"/>
    <w:rsid w:val="008C77DC"/>
    <w:rsid w:val="008D0D17"/>
    <w:rsid w:val="008D117F"/>
    <w:rsid w:val="008D1918"/>
    <w:rsid w:val="008D2770"/>
    <w:rsid w:val="008D2935"/>
    <w:rsid w:val="008D2A53"/>
    <w:rsid w:val="008D3360"/>
    <w:rsid w:val="008D3FF8"/>
    <w:rsid w:val="008D42D6"/>
    <w:rsid w:val="008D449D"/>
    <w:rsid w:val="008D48A6"/>
    <w:rsid w:val="008D4D6A"/>
    <w:rsid w:val="008D501A"/>
    <w:rsid w:val="008D5E8A"/>
    <w:rsid w:val="008D5F64"/>
    <w:rsid w:val="008D6266"/>
    <w:rsid w:val="008D7542"/>
    <w:rsid w:val="008D78CB"/>
    <w:rsid w:val="008E00F4"/>
    <w:rsid w:val="008E015A"/>
    <w:rsid w:val="008E01EA"/>
    <w:rsid w:val="008E0CD6"/>
    <w:rsid w:val="008E1CC0"/>
    <w:rsid w:val="008E1FA1"/>
    <w:rsid w:val="008E2FC3"/>
    <w:rsid w:val="008E33D0"/>
    <w:rsid w:val="008E3412"/>
    <w:rsid w:val="008E37DE"/>
    <w:rsid w:val="008E422D"/>
    <w:rsid w:val="008E5166"/>
    <w:rsid w:val="008E5762"/>
    <w:rsid w:val="008E59BE"/>
    <w:rsid w:val="008E65DC"/>
    <w:rsid w:val="008E717D"/>
    <w:rsid w:val="008E75E7"/>
    <w:rsid w:val="008E770A"/>
    <w:rsid w:val="008E7E97"/>
    <w:rsid w:val="008F03D9"/>
    <w:rsid w:val="008F0E68"/>
    <w:rsid w:val="008F120E"/>
    <w:rsid w:val="008F14F0"/>
    <w:rsid w:val="008F1AD1"/>
    <w:rsid w:val="008F2008"/>
    <w:rsid w:val="008F2EF3"/>
    <w:rsid w:val="008F2F6C"/>
    <w:rsid w:val="008F2FFE"/>
    <w:rsid w:val="008F36B6"/>
    <w:rsid w:val="008F3874"/>
    <w:rsid w:val="008F4405"/>
    <w:rsid w:val="008F44BE"/>
    <w:rsid w:val="008F4801"/>
    <w:rsid w:val="008F4A29"/>
    <w:rsid w:val="008F4D43"/>
    <w:rsid w:val="008F4D6A"/>
    <w:rsid w:val="008F4D84"/>
    <w:rsid w:val="008F4E22"/>
    <w:rsid w:val="008F4FAA"/>
    <w:rsid w:val="008F5167"/>
    <w:rsid w:val="008F5253"/>
    <w:rsid w:val="008F529D"/>
    <w:rsid w:val="008F57A9"/>
    <w:rsid w:val="008F5945"/>
    <w:rsid w:val="008F5BC5"/>
    <w:rsid w:val="008F6655"/>
    <w:rsid w:val="008F6C13"/>
    <w:rsid w:val="008F6F2A"/>
    <w:rsid w:val="008F7065"/>
    <w:rsid w:val="008F71D0"/>
    <w:rsid w:val="008F73E3"/>
    <w:rsid w:val="00901323"/>
    <w:rsid w:val="00901700"/>
    <w:rsid w:val="009018A6"/>
    <w:rsid w:val="00901B1E"/>
    <w:rsid w:val="009028A8"/>
    <w:rsid w:val="0090307C"/>
    <w:rsid w:val="00903636"/>
    <w:rsid w:val="00903C0D"/>
    <w:rsid w:val="0090471B"/>
    <w:rsid w:val="00904D8A"/>
    <w:rsid w:val="00905288"/>
    <w:rsid w:val="00905418"/>
    <w:rsid w:val="009057A8"/>
    <w:rsid w:val="00905A08"/>
    <w:rsid w:val="00906A62"/>
    <w:rsid w:val="009075B7"/>
    <w:rsid w:val="00907A0E"/>
    <w:rsid w:val="00907B04"/>
    <w:rsid w:val="00907F0D"/>
    <w:rsid w:val="00910732"/>
    <w:rsid w:val="00911314"/>
    <w:rsid w:val="00911452"/>
    <w:rsid w:val="00911546"/>
    <w:rsid w:val="00912FF0"/>
    <w:rsid w:val="0091314B"/>
    <w:rsid w:val="00913979"/>
    <w:rsid w:val="00913AC1"/>
    <w:rsid w:val="00913BDF"/>
    <w:rsid w:val="00913ED2"/>
    <w:rsid w:val="00913EE2"/>
    <w:rsid w:val="00914463"/>
    <w:rsid w:val="00915452"/>
    <w:rsid w:val="00915554"/>
    <w:rsid w:val="00915996"/>
    <w:rsid w:val="00915A54"/>
    <w:rsid w:val="0091648B"/>
    <w:rsid w:val="0091665E"/>
    <w:rsid w:val="009166FF"/>
    <w:rsid w:val="00917066"/>
    <w:rsid w:val="0091729E"/>
    <w:rsid w:val="009176A6"/>
    <w:rsid w:val="009178C2"/>
    <w:rsid w:val="00917B2D"/>
    <w:rsid w:val="009202F0"/>
    <w:rsid w:val="00920366"/>
    <w:rsid w:val="00920423"/>
    <w:rsid w:val="009206A2"/>
    <w:rsid w:val="00920E8A"/>
    <w:rsid w:val="00921691"/>
    <w:rsid w:val="00922452"/>
    <w:rsid w:val="00922553"/>
    <w:rsid w:val="009226FB"/>
    <w:rsid w:val="00922CE5"/>
    <w:rsid w:val="009231C5"/>
    <w:rsid w:val="00923280"/>
    <w:rsid w:val="0092341F"/>
    <w:rsid w:val="009234BC"/>
    <w:rsid w:val="00923955"/>
    <w:rsid w:val="00923966"/>
    <w:rsid w:val="00923E32"/>
    <w:rsid w:val="0092417D"/>
    <w:rsid w:val="00924339"/>
    <w:rsid w:val="009243A8"/>
    <w:rsid w:val="00924D0D"/>
    <w:rsid w:val="009257F2"/>
    <w:rsid w:val="0092580E"/>
    <w:rsid w:val="0092597D"/>
    <w:rsid w:val="0092677D"/>
    <w:rsid w:val="009278BC"/>
    <w:rsid w:val="00927D0C"/>
    <w:rsid w:val="00927D36"/>
    <w:rsid w:val="00930019"/>
    <w:rsid w:val="009301E0"/>
    <w:rsid w:val="0093060D"/>
    <w:rsid w:val="0093063D"/>
    <w:rsid w:val="00930E8B"/>
    <w:rsid w:val="009310A6"/>
    <w:rsid w:val="00931946"/>
    <w:rsid w:val="00931C3F"/>
    <w:rsid w:val="00931C9A"/>
    <w:rsid w:val="00932151"/>
    <w:rsid w:val="009327D8"/>
    <w:rsid w:val="00933431"/>
    <w:rsid w:val="0093362F"/>
    <w:rsid w:val="00933DA5"/>
    <w:rsid w:val="00933EAD"/>
    <w:rsid w:val="0093473A"/>
    <w:rsid w:val="0093523B"/>
    <w:rsid w:val="00935766"/>
    <w:rsid w:val="0093744B"/>
    <w:rsid w:val="00937AD6"/>
    <w:rsid w:val="009402F3"/>
    <w:rsid w:val="00940D8A"/>
    <w:rsid w:val="009418CA"/>
    <w:rsid w:val="00941B1F"/>
    <w:rsid w:val="00941F89"/>
    <w:rsid w:val="009421F4"/>
    <w:rsid w:val="00942335"/>
    <w:rsid w:val="00942382"/>
    <w:rsid w:val="00942574"/>
    <w:rsid w:val="00943BDA"/>
    <w:rsid w:val="00944278"/>
    <w:rsid w:val="00944A2B"/>
    <w:rsid w:val="0094505C"/>
    <w:rsid w:val="0094507C"/>
    <w:rsid w:val="0094517D"/>
    <w:rsid w:val="00945BCE"/>
    <w:rsid w:val="00945E4F"/>
    <w:rsid w:val="00946355"/>
    <w:rsid w:val="00946455"/>
    <w:rsid w:val="0094685D"/>
    <w:rsid w:val="00946F1B"/>
    <w:rsid w:val="00946F4B"/>
    <w:rsid w:val="009476C2"/>
    <w:rsid w:val="00950663"/>
    <w:rsid w:val="00950A38"/>
    <w:rsid w:val="00950A80"/>
    <w:rsid w:val="009519F7"/>
    <w:rsid w:val="00952030"/>
    <w:rsid w:val="009522D1"/>
    <w:rsid w:val="00952EE6"/>
    <w:rsid w:val="009536BA"/>
    <w:rsid w:val="00954496"/>
    <w:rsid w:val="00954913"/>
    <w:rsid w:val="009553E5"/>
    <w:rsid w:val="009558B4"/>
    <w:rsid w:val="00956F6B"/>
    <w:rsid w:val="00957005"/>
    <w:rsid w:val="00957467"/>
    <w:rsid w:val="00957E54"/>
    <w:rsid w:val="009600CB"/>
    <w:rsid w:val="00960623"/>
    <w:rsid w:val="00960988"/>
    <w:rsid w:val="00961D48"/>
    <w:rsid w:val="00961EC5"/>
    <w:rsid w:val="0096244F"/>
    <w:rsid w:val="009627A0"/>
    <w:rsid w:val="009629B0"/>
    <w:rsid w:val="00963B6B"/>
    <w:rsid w:val="00963DD6"/>
    <w:rsid w:val="009641DC"/>
    <w:rsid w:val="0096482F"/>
    <w:rsid w:val="00965342"/>
    <w:rsid w:val="0096545A"/>
    <w:rsid w:val="009657A3"/>
    <w:rsid w:val="00965B99"/>
    <w:rsid w:val="00965DC3"/>
    <w:rsid w:val="00965E08"/>
    <w:rsid w:val="00965E35"/>
    <w:rsid w:val="009660B4"/>
    <w:rsid w:val="0096634F"/>
    <w:rsid w:val="00966D9A"/>
    <w:rsid w:val="00967272"/>
    <w:rsid w:val="009676F7"/>
    <w:rsid w:val="00970F26"/>
    <w:rsid w:val="0097115D"/>
    <w:rsid w:val="009714AC"/>
    <w:rsid w:val="00971550"/>
    <w:rsid w:val="00971C9D"/>
    <w:rsid w:val="0097217C"/>
    <w:rsid w:val="009729D1"/>
    <w:rsid w:val="00972AB8"/>
    <w:rsid w:val="00972C58"/>
    <w:rsid w:val="00972E88"/>
    <w:rsid w:val="00972F51"/>
    <w:rsid w:val="00972FB5"/>
    <w:rsid w:val="0097319B"/>
    <w:rsid w:val="009734CD"/>
    <w:rsid w:val="009735A1"/>
    <w:rsid w:val="009738DF"/>
    <w:rsid w:val="00974768"/>
    <w:rsid w:val="009752C6"/>
    <w:rsid w:val="0097566E"/>
    <w:rsid w:val="00975F8C"/>
    <w:rsid w:val="009763FA"/>
    <w:rsid w:val="0097662E"/>
    <w:rsid w:val="009766CF"/>
    <w:rsid w:val="00976913"/>
    <w:rsid w:val="00976F42"/>
    <w:rsid w:val="00977294"/>
    <w:rsid w:val="009777ED"/>
    <w:rsid w:val="00977A31"/>
    <w:rsid w:val="00977D95"/>
    <w:rsid w:val="0098087C"/>
    <w:rsid w:val="00981407"/>
    <w:rsid w:val="00981443"/>
    <w:rsid w:val="00981495"/>
    <w:rsid w:val="00981574"/>
    <w:rsid w:val="00982391"/>
    <w:rsid w:val="00982AE8"/>
    <w:rsid w:val="00982F0E"/>
    <w:rsid w:val="00983920"/>
    <w:rsid w:val="00983A41"/>
    <w:rsid w:val="00984587"/>
    <w:rsid w:val="009848BA"/>
    <w:rsid w:val="009853C6"/>
    <w:rsid w:val="00985B35"/>
    <w:rsid w:val="0098651C"/>
    <w:rsid w:val="009877B6"/>
    <w:rsid w:val="00990822"/>
    <w:rsid w:val="00991034"/>
    <w:rsid w:val="0099192D"/>
    <w:rsid w:val="009928FF"/>
    <w:rsid w:val="00992B99"/>
    <w:rsid w:val="00992C82"/>
    <w:rsid w:val="00992E95"/>
    <w:rsid w:val="00993309"/>
    <w:rsid w:val="009938AD"/>
    <w:rsid w:val="00993A35"/>
    <w:rsid w:val="00994279"/>
    <w:rsid w:val="00995C08"/>
    <w:rsid w:val="0099622A"/>
    <w:rsid w:val="00996741"/>
    <w:rsid w:val="00996AA0"/>
    <w:rsid w:val="00997E52"/>
    <w:rsid w:val="009A0D79"/>
    <w:rsid w:val="009A0E52"/>
    <w:rsid w:val="009A1528"/>
    <w:rsid w:val="009A1AD0"/>
    <w:rsid w:val="009A2051"/>
    <w:rsid w:val="009A25D6"/>
    <w:rsid w:val="009A2852"/>
    <w:rsid w:val="009A2E71"/>
    <w:rsid w:val="009A3051"/>
    <w:rsid w:val="009A322D"/>
    <w:rsid w:val="009A3CAE"/>
    <w:rsid w:val="009A3DD4"/>
    <w:rsid w:val="009A4BCC"/>
    <w:rsid w:val="009A50BD"/>
    <w:rsid w:val="009A527F"/>
    <w:rsid w:val="009A5307"/>
    <w:rsid w:val="009A5C17"/>
    <w:rsid w:val="009A5EDA"/>
    <w:rsid w:val="009A62CD"/>
    <w:rsid w:val="009A6345"/>
    <w:rsid w:val="009A6EB8"/>
    <w:rsid w:val="009A7D00"/>
    <w:rsid w:val="009B0278"/>
    <w:rsid w:val="009B0B13"/>
    <w:rsid w:val="009B0BFE"/>
    <w:rsid w:val="009B13AF"/>
    <w:rsid w:val="009B213C"/>
    <w:rsid w:val="009B261F"/>
    <w:rsid w:val="009B277B"/>
    <w:rsid w:val="009B3364"/>
    <w:rsid w:val="009B3E02"/>
    <w:rsid w:val="009B3F1D"/>
    <w:rsid w:val="009B3F8B"/>
    <w:rsid w:val="009B42DF"/>
    <w:rsid w:val="009B5187"/>
    <w:rsid w:val="009B5397"/>
    <w:rsid w:val="009B5B1B"/>
    <w:rsid w:val="009B5FCF"/>
    <w:rsid w:val="009B613C"/>
    <w:rsid w:val="009B65AD"/>
    <w:rsid w:val="009B72A3"/>
    <w:rsid w:val="009B75EC"/>
    <w:rsid w:val="009C03BB"/>
    <w:rsid w:val="009C05A3"/>
    <w:rsid w:val="009C0782"/>
    <w:rsid w:val="009C0963"/>
    <w:rsid w:val="009C0C6E"/>
    <w:rsid w:val="009C13FC"/>
    <w:rsid w:val="009C15E3"/>
    <w:rsid w:val="009C1BEA"/>
    <w:rsid w:val="009C1C2E"/>
    <w:rsid w:val="009C1FBB"/>
    <w:rsid w:val="009C20DA"/>
    <w:rsid w:val="009C25C2"/>
    <w:rsid w:val="009C26DB"/>
    <w:rsid w:val="009C2F00"/>
    <w:rsid w:val="009C4211"/>
    <w:rsid w:val="009C4480"/>
    <w:rsid w:val="009C4B04"/>
    <w:rsid w:val="009C5438"/>
    <w:rsid w:val="009C5937"/>
    <w:rsid w:val="009C5B0D"/>
    <w:rsid w:val="009C5ED9"/>
    <w:rsid w:val="009C602B"/>
    <w:rsid w:val="009C6812"/>
    <w:rsid w:val="009C781B"/>
    <w:rsid w:val="009C7C4E"/>
    <w:rsid w:val="009D00AF"/>
    <w:rsid w:val="009D0599"/>
    <w:rsid w:val="009D089E"/>
    <w:rsid w:val="009D0BB0"/>
    <w:rsid w:val="009D0C80"/>
    <w:rsid w:val="009D1041"/>
    <w:rsid w:val="009D1ADE"/>
    <w:rsid w:val="009D1FD1"/>
    <w:rsid w:val="009D275A"/>
    <w:rsid w:val="009D2CBC"/>
    <w:rsid w:val="009D2EBE"/>
    <w:rsid w:val="009D311B"/>
    <w:rsid w:val="009D37E1"/>
    <w:rsid w:val="009D3F38"/>
    <w:rsid w:val="009D3F79"/>
    <w:rsid w:val="009D402B"/>
    <w:rsid w:val="009D486F"/>
    <w:rsid w:val="009D4ABC"/>
    <w:rsid w:val="009D5233"/>
    <w:rsid w:val="009D5BEC"/>
    <w:rsid w:val="009D5FD7"/>
    <w:rsid w:val="009D650B"/>
    <w:rsid w:val="009D6547"/>
    <w:rsid w:val="009D68A0"/>
    <w:rsid w:val="009D695D"/>
    <w:rsid w:val="009D6AE8"/>
    <w:rsid w:val="009D6CA0"/>
    <w:rsid w:val="009D76A2"/>
    <w:rsid w:val="009E077A"/>
    <w:rsid w:val="009E14F3"/>
    <w:rsid w:val="009E1BA0"/>
    <w:rsid w:val="009E1CA0"/>
    <w:rsid w:val="009E1D15"/>
    <w:rsid w:val="009E2747"/>
    <w:rsid w:val="009E3520"/>
    <w:rsid w:val="009E356B"/>
    <w:rsid w:val="009E3B4A"/>
    <w:rsid w:val="009E42F4"/>
    <w:rsid w:val="009E4343"/>
    <w:rsid w:val="009E4695"/>
    <w:rsid w:val="009E4811"/>
    <w:rsid w:val="009E4E60"/>
    <w:rsid w:val="009E548B"/>
    <w:rsid w:val="009E57B6"/>
    <w:rsid w:val="009E57E6"/>
    <w:rsid w:val="009E5D70"/>
    <w:rsid w:val="009E5F1A"/>
    <w:rsid w:val="009E617D"/>
    <w:rsid w:val="009E6F5E"/>
    <w:rsid w:val="009E78DB"/>
    <w:rsid w:val="009E7CB9"/>
    <w:rsid w:val="009F016B"/>
    <w:rsid w:val="009F059E"/>
    <w:rsid w:val="009F07F5"/>
    <w:rsid w:val="009F0A18"/>
    <w:rsid w:val="009F1170"/>
    <w:rsid w:val="009F1B2C"/>
    <w:rsid w:val="009F1EC2"/>
    <w:rsid w:val="009F2BCF"/>
    <w:rsid w:val="009F2C9E"/>
    <w:rsid w:val="009F2F69"/>
    <w:rsid w:val="009F37DA"/>
    <w:rsid w:val="009F3E80"/>
    <w:rsid w:val="009F410F"/>
    <w:rsid w:val="009F50C8"/>
    <w:rsid w:val="009F50DE"/>
    <w:rsid w:val="009F56D5"/>
    <w:rsid w:val="009F5FBA"/>
    <w:rsid w:val="009F6331"/>
    <w:rsid w:val="009F6D5B"/>
    <w:rsid w:val="009F7518"/>
    <w:rsid w:val="009F7627"/>
    <w:rsid w:val="009F7F4C"/>
    <w:rsid w:val="00A00022"/>
    <w:rsid w:val="00A0052C"/>
    <w:rsid w:val="00A00B65"/>
    <w:rsid w:val="00A012B0"/>
    <w:rsid w:val="00A0155C"/>
    <w:rsid w:val="00A0232C"/>
    <w:rsid w:val="00A02B84"/>
    <w:rsid w:val="00A02BBC"/>
    <w:rsid w:val="00A033C8"/>
    <w:rsid w:val="00A038EC"/>
    <w:rsid w:val="00A040E8"/>
    <w:rsid w:val="00A048D1"/>
    <w:rsid w:val="00A0581D"/>
    <w:rsid w:val="00A05ACF"/>
    <w:rsid w:val="00A05CE5"/>
    <w:rsid w:val="00A06087"/>
    <w:rsid w:val="00A069CE"/>
    <w:rsid w:val="00A06B1E"/>
    <w:rsid w:val="00A06E25"/>
    <w:rsid w:val="00A07AB0"/>
    <w:rsid w:val="00A07ECC"/>
    <w:rsid w:val="00A07FB3"/>
    <w:rsid w:val="00A1001E"/>
    <w:rsid w:val="00A10ABE"/>
    <w:rsid w:val="00A11F59"/>
    <w:rsid w:val="00A11F5A"/>
    <w:rsid w:val="00A1221C"/>
    <w:rsid w:val="00A12738"/>
    <w:rsid w:val="00A12B94"/>
    <w:rsid w:val="00A14097"/>
    <w:rsid w:val="00A14100"/>
    <w:rsid w:val="00A142A5"/>
    <w:rsid w:val="00A14583"/>
    <w:rsid w:val="00A14E7F"/>
    <w:rsid w:val="00A14EA2"/>
    <w:rsid w:val="00A1554B"/>
    <w:rsid w:val="00A15599"/>
    <w:rsid w:val="00A15A6F"/>
    <w:rsid w:val="00A15C90"/>
    <w:rsid w:val="00A15F27"/>
    <w:rsid w:val="00A16731"/>
    <w:rsid w:val="00A17745"/>
    <w:rsid w:val="00A178CA"/>
    <w:rsid w:val="00A210A0"/>
    <w:rsid w:val="00A21E98"/>
    <w:rsid w:val="00A21F75"/>
    <w:rsid w:val="00A22283"/>
    <w:rsid w:val="00A229A9"/>
    <w:rsid w:val="00A22D2C"/>
    <w:rsid w:val="00A22DB9"/>
    <w:rsid w:val="00A23176"/>
    <w:rsid w:val="00A23C41"/>
    <w:rsid w:val="00A247A5"/>
    <w:rsid w:val="00A251C2"/>
    <w:rsid w:val="00A26D3B"/>
    <w:rsid w:val="00A276EC"/>
    <w:rsid w:val="00A27BBF"/>
    <w:rsid w:val="00A30371"/>
    <w:rsid w:val="00A31205"/>
    <w:rsid w:val="00A3126A"/>
    <w:rsid w:val="00A31673"/>
    <w:rsid w:val="00A322B8"/>
    <w:rsid w:val="00A322C9"/>
    <w:rsid w:val="00A3231F"/>
    <w:rsid w:val="00A32BD6"/>
    <w:rsid w:val="00A33869"/>
    <w:rsid w:val="00A338A6"/>
    <w:rsid w:val="00A342F8"/>
    <w:rsid w:val="00A346AD"/>
    <w:rsid w:val="00A34975"/>
    <w:rsid w:val="00A34B17"/>
    <w:rsid w:val="00A34F2E"/>
    <w:rsid w:val="00A35144"/>
    <w:rsid w:val="00A35421"/>
    <w:rsid w:val="00A35664"/>
    <w:rsid w:val="00A35A32"/>
    <w:rsid w:val="00A35DCC"/>
    <w:rsid w:val="00A3686E"/>
    <w:rsid w:val="00A37965"/>
    <w:rsid w:val="00A37A7B"/>
    <w:rsid w:val="00A41731"/>
    <w:rsid w:val="00A41915"/>
    <w:rsid w:val="00A41AA4"/>
    <w:rsid w:val="00A41D68"/>
    <w:rsid w:val="00A422FC"/>
    <w:rsid w:val="00A425AB"/>
    <w:rsid w:val="00A42C1B"/>
    <w:rsid w:val="00A4301F"/>
    <w:rsid w:val="00A43BF7"/>
    <w:rsid w:val="00A43F34"/>
    <w:rsid w:val="00A44994"/>
    <w:rsid w:val="00A45062"/>
    <w:rsid w:val="00A457A0"/>
    <w:rsid w:val="00A4611E"/>
    <w:rsid w:val="00A467D9"/>
    <w:rsid w:val="00A46AF3"/>
    <w:rsid w:val="00A46CE9"/>
    <w:rsid w:val="00A46DC3"/>
    <w:rsid w:val="00A50080"/>
    <w:rsid w:val="00A514E7"/>
    <w:rsid w:val="00A518EF"/>
    <w:rsid w:val="00A51CF8"/>
    <w:rsid w:val="00A51E96"/>
    <w:rsid w:val="00A526F5"/>
    <w:rsid w:val="00A52906"/>
    <w:rsid w:val="00A52A71"/>
    <w:rsid w:val="00A52F92"/>
    <w:rsid w:val="00A54396"/>
    <w:rsid w:val="00A550D5"/>
    <w:rsid w:val="00A55258"/>
    <w:rsid w:val="00A55B43"/>
    <w:rsid w:val="00A56D3E"/>
    <w:rsid w:val="00A56FF4"/>
    <w:rsid w:val="00A577AD"/>
    <w:rsid w:val="00A57CE0"/>
    <w:rsid w:val="00A60583"/>
    <w:rsid w:val="00A60827"/>
    <w:rsid w:val="00A6090F"/>
    <w:rsid w:val="00A60B94"/>
    <w:rsid w:val="00A610CF"/>
    <w:rsid w:val="00A610DB"/>
    <w:rsid w:val="00A61761"/>
    <w:rsid w:val="00A61AF3"/>
    <w:rsid w:val="00A61D6F"/>
    <w:rsid w:val="00A61F46"/>
    <w:rsid w:val="00A626A1"/>
    <w:rsid w:val="00A62712"/>
    <w:rsid w:val="00A627E2"/>
    <w:rsid w:val="00A630CD"/>
    <w:rsid w:val="00A64053"/>
    <w:rsid w:val="00A64066"/>
    <w:rsid w:val="00A6409D"/>
    <w:rsid w:val="00A6432E"/>
    <w:rsid w:val="00A64927"/>
    <w:rsid w:val="00A64B6B"/>
    <w:rsid w:val="00A64F94"/>
    <w:rsid w:val="00A65ABF"/>
    <w:rsid w:val="00A66573"/>
    <w:rsid w:val="00A66FA1"/>
    <w:rsid w:val="00A67967"/>
    <w:rsid w:val="00A70732"/>
    <w:rsid w:val="00A70EE8"/>
    <w:rsid w:val="00A70FFD"/>
    <w:rsid w:val="00A717C4"/>
    <w:rsid w:val="00A71AA2"/>
    <w:rsid w:val="00A71E0C"/>
    <w:rsid w:val="00A71FB8"/>
    <w:rsid w:val="00A72280"/>
    <w:rsid w:val="00A72319"/>
    <w:rsid w:val="00A72327"/>
    <w:rsid w:val="00A724E2"/>
    <w:rsid w:val="00A73FCA"/>
    <w:rsid w:val="00A745D0"/>
    <w:rsid w:val="00A74727"/>
    <w:rsid w:val="00A7498E"/>
    <w:rsid w:val="00A74B66"/>
    <w:rsid w:val="00A757F0"/>
    <w:rsid w:val="00A75996"/>
    <w:rsid w:val="00A759BB"/>
    <w:rsid w:val="00A75E92"/>
    <w:rsid w:val="00A766B3"/>
    <w:rsid w:val="00A76BB9"/>
    <w:rsid w:val="00A77204"/>
    <w:rsid w:val="00A773DA"/>
    <w:rsid w:val="00A8138B"/>
    <w:rsid w:val="00A8215A"/>
    <w:rsid w:val="00A82D09"/>
    <w:rsid w:val="00A83D05"/>
    <w:rsid w:val="00A83E3E"/>
    <w:rsid w:val="00A84341"/>
    <w:rsid w:val="00A8471C"/>
    <w:rsid w:val="00A849C5"/>
    <w:rsid w:val="00A84FF3"/>
    <w:rsid w:val="00A85901"/>
    <w:rsid w:val="00A85CCF"/>
    <w:rsid w:val="00A870E0"/>
    <w:rsid w:val="00A875B8"/>
    <w:rsid w:val="00A90360"/>
    <w:rsid w:val="00A9094D"/>
    <w:rsid w:val="00A90C0F"/>
    <w:rsid w:val="00A92046"/>
    <w:rsid w:val="00A92C96"/>
    <w:rsid w:val="00A934C4"/>
    <w:rsid w:val="00A93AEE"/>
    <w:rsid w:val="00A9404C"/>
    <w:rsid w:val="00A945D7"/>
    <w:rsid w:val="00A950EF"/>
    <w:rsid w:val="00A9519D"/>
    <w:rsid w:val="00A965E8"/>
    <w:rsid w:val="00A96A3D"/>
    <w:rsid w:val="00A96BC8"/>
    <w:rsid w:val="00A9747F"/>
    <w:rsid w:val="00A97847"/>
    <w:rsid w:val="00A97C2C"/>
    <w:rsid w:val="00AA0357"/>
    <w:rsid w:val="00AA0B6B"/>
    <w:rsid w:val="00AA0E70"/>
    <w:rsid w:val="00AA1289"/>
    <w:rsid w:val="00AA1310"/>
    <w:rsid w:val="00AA1532"/>
    <w:rsid w:val="00AA1545"/>
    <w:rsid w:val="00AA20A1"/>
    <w:rsid w:val="00AA2409"/>
    <w:rsid w:val="00AA25A0"/>
    <w:rsid w:val="00AA308C"/>
    <w:rsid w:val="00AA30F0"/>
    <w:rsid w:val="00AA3EFB"/>
    <w:rsid w:val="00AA3F9C"/>
    <w:rsid w:val="00AA43CA"/>
    <w:rsid w:val="00AA4733"/>
    <w:rsid w:val="00AA4856"/>
    <w:rsid w:val="00AA48C2"/>
    <w:rsid w:val="00AA4E2B"/>
    <w:rsid w:val="00AA5275"/>
    <w:rsid w:val="00AA534C"/>
    <w:rsid w:val="00AA57BF"/>
    <w:rsid w:val="00AA5F93"/>
    <w:rsid w:val="00AA649B"/>
    <w:rsid w:val="00AA66E7"/>
    <w:rsid w:val="00AA743D"/>
    <w:rsid w:val="00AA7897"/>
    <w:rsid w:val="00AA7F55"/>
    <w:rsid w:val="00AB2563"/>
    <w:rsid w:val="00AB27DE"/>
    <w:rsid w:val="00AB27EB"/>
    <w:rsid w:val="00AB2DBA"/>
    <w:rsid w:val="00AB3021"/>
    <w:rsid w:val="00AB3108"/>
    <w:rsid w:val="00AB3A50"/>
    <w:rsid w:val="00AB408C"/>
    <w:rsid w:val="00AB41C9"/>
    <w:rsid w:val="00AB43F0"/>
    <w:rsid w:val="00AB4B93"/>
    <w:rsid w:val="00AB51DE"/>
    <w:rsid w:val="00AB59EF"/>
    <w:rsid w:val="00AB5A60"/>
    <w:rsid w:val="00AB5E41"/>
    <w:rsid w:val="00AB6B2F"/>
    <w:rsid w:val="00AB72A6"/>
    <w:rsid w:val="00AB799E"/>
    <w:rsid w:val="00AC0196"/>
    <w:rsid w:val="00AC0F1C"/>
    <w:rsid w:val="00AC1719"/>
    <w:rsid w:val="00AC1866"/>
    <w:rsid w:val="00AC1B9F"/>
    <w:rsid w:val="00AC1E92"/>
    <w:rsid w:val="00AC1E98"/>
    <w:rsid w:val="00AC1ED2"/>
    <w:rsid w:val="00AC2C4B"/>
    <w:rsid w:val="00AC31C1"/>
    <w:rsid w:val="00AC4035"/>
    <w:rsid w:val="00AC46D8"/>
    <w:rsid w:val="00AC46E7"/>
    <w:rsid w:val="00AC4947"/>
    <w:rsid w:val="00AC5333"/>
    <w:rsid w:val="00AC57E2"/>
    <w:rsid w:val="00AC5D9D"/>
    <w:rsid w:val="00AC615F"/>
    <w:rsid w:val="00AC62FB"/>
    <w:rsid w:val="00AC63C6"/>
    <w:rsid w:val="00AC69BF"/>
    <w:rsid w:val="00AC72F7"/>
    <w:rsid w:val="00AC734A"/>
    <w:rsid w:val="00AC73DD"/>
    <w:rsid w:val="00AC78E5"/>
    <w:rsid w:val="00AC7B46"/>
    <w:rsid w:val="00AD041E"/>
    <w:rsid w:val="00AD2395"/>
    <w:rsid w:val="00AD241A"/>
    <w:rsid w:val="00AD2FB8"/>
    <w:rsid w:val="00AD30F1"/>
    <w:rsid w:val="00AD33EE"/>
    <w:rsid w:val="00AD460C"/>
    <w:rsid w:val="00AD4B1A"/>
    <w:rsid w:val="00AD4C45"/>
    <w:rsid w:val="00AD5809"/>
    <w:rsid w:val="00AD5A75"/>
    <w:rsid w:val="00AD6362"/>
    <w:rsid w:val="00AD68DB"/>
    <w:rsid w:val="00AD6BAB"/>
    <w:rsid w:val="00AD6E37"/>
    <w:rsid w:val="00AD6ED0"/>
    <w:rsid w:val="00AD704F"/>
    <w:rsid w:val="00AD7E3C"/>
    <w:rsid w:val="00AE046D"/>
    <w:rsid w:val="00AE0BB4"/>
    <w:rsid w:val="00AE0E92"/>
    <w:rsid w:val="00AE0F1F"/>
    <w:rsid w:val="00AE11AB"/>
    <w:rsid w:val="00AE17B9"/>
    <w:rsid w:val="00AE25F1"/>
    <w:rsid w:val="00AE275F"/>
    <w:rsid w:val="00AE2934"/>
    <w:rsid w:val="00AE295B"/>
    <w:rsid w:val="00AE2A6F"/>
    <w:rsid w:val="00AE2CFE"/>
    <w:rsid w:val="00AE44DF"/>
    <w:rsid w:val="00AE4875"/>
    <w:rsid w:val="00AE4DB4"/>
    <w:rsid w:val="00AE5185"/>
    <w:rsid w:val="00AE5301"/>
    <w:rsid w:val="00AE641F"/>
    <w:rsid w:val="00AE6A8A"/>
    <w:rsid w:val="00AE72C8"/>
    <w:rsid w:val="00AE77D1"/>
    <w:rsid w:val="00AF09F1"/>
    <w:rsid w:val="00AF1024"/>
    <w:rsid w:val="00AF11BE"/>
    <w:rsid w:val="00AF12AC"/>
    <w:rsid w:val="00AF16D5"/>
    <w:rsid w:val="00AF18EE"/>
    <w:rsid w:val="00AF1A0A"/>
    <w:rsid w:val="00AF1D9A"/>
    <w:rsid w:val="00AF3B4B"/>
    <w:rsid w:val="00AF4677"/>
    <w:rsid w:val="00AF4DB4"/>
    <w:rsid w:val="00AF6788"/>
    <w:rsid w:val="00AF6AFB"/>
    <w:rsid w:val="00AF6B47"/>
    <w:rsid w:val="00AF7619"/>
    <w:rsid w:val="00B007C8"/>
    <w:rsid w:val="00B00C08"/>
    <w:rsid w:val="00B00EBF"/>
    <w:rsid w:val="00B00EC8"/>
    <w:rsid w:val="00B010A7"/>
    <w:rsid w:val="00B016B2"/>
    <w:rsid w:val="00B0185B"/>
    <w:rsid w:val="00B02254"/>
    <w:rsid w:val="00B025F2"/>
    <w:rsid w:val="00B02692"/>
    <w:rsid w:val="00B02A41"/>
    <w:rsid w:val="00B02AB3"/>
    <w:rsid w:val="00B02F14"/>
    <w:rsid w:val="00B03387"/>
    <w:rsid w:val="00B03BD3"/>
    <w:rsid w:val="00B04258"/>
    <w:rsid w:val="00B044A6"/>
    <w:rsid w:val="00B04818"/>
    <w:rsid w:val="00B04864"/>
    <w:rsid w:val="00B04C64"/>
    <w:rsid w:val="00B05CFD"/>
    <w:rsid w:val="00B0701D"/>
    <w:rsid w:val="00B07B40"/>
    <w:rsid w:val="00B07BA3"/>
    <w:rsid w:val="00B07FF9"/>
    <w:rsid w:val="00B10041"/>
    <w:rsid w:val="00B10203"/>
    <w:rsid w:val="00B10274"/>
    <w:rsid w:val="00B11BB1"/>
    <w:rsid w:val="00B12001"/>
    <w:rsid w:val="00B12523"/>
    <w:rsid w:val="00B12A33"/>
    <w:rsid w:val="00B134D7"/>
    <w:rsid w:val="00B138D9"/>
    <w:rsid w:val="00B13978"/>
    <w:rsid w:val="00B141B8"/>
    <w:rsid w:val="00B14D54"/>
    <w:rsid w:val="00B15092"/>
    <w:rsid w:val="00B157B2"/>
    <w:rsid w:val="00B1581E"/>
    <w:rsid w:val="00B158B9"/>
    <w:rsid w:val="00B15C05"/>
    <w:rsid w:val="00B15C90"/>
    <w:rsid w:val="00B164B5"/>
    <w:rsid w:val="00B16907"/>
    <w:rsid w:val="00B173F6"/>
    <w:rsid w:val="00B175D3"/>
    <w:rsid w:val="00B1775D"/>
    <w:rsid w:val="00B17E02"/>
    <w:rsid w:val="00B20A19"/>
    <w:rsid w:val="00B212B4"/>
    <w:rsid w:val="00B21400"/>
    <w:rsid w:val="00B21788"/>
    <w:rsid w:val="00B21A87"/>
    <w:rsid w:val="00B226CE"/>
    <w:rsid w:val="00B234DC"/>
    <w:rsid w:val="00B24A5F"/>
    <w:rsid w:val="00B24B09"/>
    <w:rsid w:val="00B24E4B"/>
    <w:rsid w:val="00B250A4"/>
    <w:rsid w:val="00B25F32"/>
    <w:rsid w:val="00B26208"/>
    <w:rsid w:val="00B269E5"/>
    <w:rsid w:val="00B26C5D"/>
    <w:rsid w:val="00B26F98"/>
    <w:rsid w:val="00B270BC"/>
    <w:rsid w:val="00B2721F"/>
    <w:rsid w:val="00B273BB"/>
    <w:rsid w:val="00B27414"/>
    <w:rsid w:val="00B275A3"/>
    <w:rsid w:val="00B27D95"/>
    <w:rsid w:val="00B30547"/>
    <w:rsid w:val="00B30F18"/>
    <w:rsid w:val="00B312E4"/>
    <w:rsid w:val="00B3160A"/>
    <w:rsid w:val="00B3178C"/>
    <w:rsid w:val="00B31F6E"/>
    <w:rsid w:val="00B32472"/>
    <w:rsid w:val="00B32924"/>
    <w:rsid w:val="00B32E45"/>
    <w:rsid w:val="00B33026"/>
    <w:rsid w:val="00B3421E"/>
    <w:rsid w:val="00B34833"/>
    <w:rsid w:val="00B34860"/>
    <w:rsid w:val="00B34F2F"/>
    <w:rsid w:val="00B359B1"/>
    <w:rsid w:val="00B35A0F"/>
    <w:rsid w:val="00B3609B"/>
    <w:rsid w:val="00B36101"/>
    <w:rsid w:val="00B367A4"/>
    <w:rsid w:val="00B369C3"/>
    <w:rsid w:val="00B37053"/>
    <w:rsid w:val="00B37B3C"/>
    <w:rsid w:val="00B37DCF"/>
    <w:rsid w:val="00B37EEA"/>
    <w:rsid w:val="00B37F82"/>
    <w:rsid w:val="00B40214"/>
    <w:rsid w:val="00B4064C"/>
    <w:rsid w:val="00B4068F"/>
    <w:rsid w:val="00B40973"/>
    <w:rsid w:val="00B40CE7"/>
    <w:rsid w:val="00B41902"/>
    <w:rsid w:val="00B41FC1"/>
    <w:rsid w:val="00B42335"/>
    <w:rsid w:val="00B425EA"/>
    <w:rsid w:val="00B42E43"/>
    <w:rsid w:val="00B43696"/>
    <w:rsid w:val="00B43A08"/>
    <w:rsid w:val="00B43FCC"/>
    <w:rsid w:val="00B4548E"/>
    <w:rsid w:val="00B45FB9"/>
    <w:rsid w:val="00B467F0"/>
    <w:rsid w:val="00B469B3"/>
    <w:rsid w:val="00B46A73"/>
    <w:rsid w:val="00B46D70"/>
    <w:rsid w:val="00B46E66"/>
    <w:rsid w:val="00B471AE"/>
    <w:rsid w:val="00B47480"/>
    <w:rsid w:val="00B4768A"/>
    <w:rsid w:val="00B479EB"/>
    <w:rsid w:val="00B47E74"/>
    <w:rsid w:val="00B47EDC"/>
    <w:rsid w:val="00B5004B"/>
    <w:rsid w:val="00B50ABA"/>
    <w:rsid w:val="00B50E01"/>
    <w:rsid w:val="00B51048"/>
    <w:rsid w:val="00B510F5"/>
    <w:rsid w:val="00B51C82"/>
    <w:rsid w:val="00B523C2"/>
    <w:rsid w:val="00B53377"/>
    <w:rsid w:val="00B53911"/>
    <w:rsid w:val="00B53C76"/>
    <w:rsid w:val="00B53D3C"/>
    <w:rsid w:val="00B53E60"/>
    <w:rsid w:val="00B5419C"/>
    <w:rsid w:val="00B54D7F"/>
    <w:rsid w:val="00B552AE"/>
    <w:rsid w:val="00B55495"/>
    <w:rsid w:val="00B55A75"/>
    <w:rsid w:val="00B55B1D"/>
    <w:rsid w:val="00B56B2E"/>
    <w:rsid w:val="00B576C3"/>
    <w:rsid w:val="00B57C03"/>
    <w:rsid w:val="00B604C8"/>
    <w:rsid w:val="00B60ABA"/>
    <w:rsid w:val="00B60B94"/>
    <w:rsid w:val="00B60FC0"/>
    <w:rsid w:val="00B616AB"/>
    <w:rsid w:val="00B6216E"/>
    <w:rsid w:val="00B62637"/>
    <w:rsid w:val="00B62AB3"/>
    <w:rsid w:val="00B63085"/>
    <w:rsid w:val="00B63145"/>
    <w:rsid w:val="00B6374F"/>
    <w:rsid w:val="00B63FD0"/>
    <w:rsid w:val="00B640C5"/>
    <w:rsid w:val="00B640EB"/>
    <w:rsid w:val="00B64585"/>
    <w:rsid w:val="00B64C41"/>
    <w:rsid w:val="00B657C2"/>
    <w:rsid w:val="00B658DC"/>
    <w:rsid w:val="00B65DBB"/>
    <w:rsid w:val="00B66348"/>
    <w:rsid w:val="00B6715C"/>
    <w:rsid w:val="00B6728C"/>
    <w:rsid w:val="00B673CC"/>
    <w:rsid w:val="00B67F39"/>
    <w:rsid w:val="00B707CD"/>
    <w:rsid w:val="00B70D31"/>
    <w:rsid w:val="00B71265"/>
    <w:rsid w:val="00B71476"/>
    <w:rsid w:val="00B7179A"/>
    <w:rsid w:val="00B71951"/>
    <w:rsid w:val="00B724E4"/>
    <w:rsid w:val="00B72574"/>
    <w:rsid w:val="00B726FA"/>
    <w:rsid w:val="00B7373D"/>
    <w:rsid w:val="00B73A90"/>
    <w:rsid w:val="00B74801"/>
    <w:rsid w:val="00B748C6"/>
    <w:rsid w:val="00B75861"/>
    <w:rsid w:val="00B76364"/>
    <w:rsid w:val="00B76F86"/>
    <w:rsid w:val="00B777C3"/>
    <w:rsid w:val="00B77B01"/>
    <w:rsid w:val="00B77B41"/>
    <w:rsid w:val="00B80506"/>
    <w:rsid w:val="00B8064A"/>
    <w:rsid w:val="00B81528"/>
    <w:rsid w:val="00B815FF"/>
    <w:rsid w:val="00B81B0F"/>
    <w:rsid w:val="00B81BDE"/>
    <w:rsid w:val="00B81D73"/>
    <w:rsid w:val="00B8260E"/>
    <w:rsid w:val="00B82AD5"/>
    <w:rsid w:val="00B831C2"/>
    <w:rsid w:val="00B84847"/>
    <w:rsid w:val="00B84F33"/>
    <w:rsid w:val="00B85109"/>
    <w:rsid w:val="00B85240"/>
    <w:rsid w:val="00B853E0"/>
    <w:rsid w:val="00B86495"/>
    <w:rsid w:val="00B86FDB"/>
    <w:rsid w:val="00B87CD7"/>
    <w:rsid w:val="00B90A26"/>
    <w:rsid w:val="00B90AFA"/>
    <w:rsid w:val="00B90D43"/>
    <w:rsid w:val="00B9193B"/>
    <w:rsid w:val="00B91E6A"/>
    <w:rsid w:val="00B91F7B"/>
    <w:rsid w:val="00B9275C"/>
    <w:rsid w:val="00B92A4C"/>
    <w:rsid w:val="00B92E07"/>
    <w:rsid w:val="00B93E60"/>
    <w:rsid w:val="00B93EEE"/>
    <w:rsid w:val="00B9557B"/>
    <w:rsid w:val="00B95B88"/>
    <w:rsid w:val="00B964C6"/>
    <w:rsid w:val="00B965BE"/>
    <w:rsid w:val="00B9788D"/>
    <w:rsid w:val="00B979AC"/>
    <w:rsid w:val="00BA015C"/>
    <w:rsid w:val="00BA0232"/>
    <w:rsid w:val="00BA033C"/>
    <w:rsid w:val="00BA056A"/>
    <w:rsid w:val="00BA0AB1"/>
    <w:rsid w:val="00BA13BC"/>
    <w:rsid w:val="00BA1E45"/>
    <w:rsid w:val="00BA2167"/>
    <w:rsid w:val="00BA23F0"/>
    <w:rsid w:val="00BA2625"/>
    <w:rsid w:val="00BA2654"/>
    <w:rsid w:val="00BA2CD1"/>
    <w:rsid w:val="00BA3AF0"/>
    <w:rsid w:val="00BA4566"/>
    <w:rsid w:val="00BA4F81"/>
    <w:rsid w:val="00BA5653"/>
    <w:rsid w:val="00BA6998"/>
    <w:rsid w:val="00BA6E78"/>
    <w:rsid w:val="00BA7136"/>
    <w:rsid w:val="00BA76CA"/>
    <w:rsid w:val="00BA7F87"/>
    <w:rsid w:val="00BB0434"/>
    <w:rsid w:val="00BB10F6"/>
    <w:rsid w:val="00BB175A"/>
    <w:rsid w:val="00BB1B3C"/>
    <w:rsid w:val="00BB1E3F"/>
    <w:rsid w:val="00BB2FA1"/>
    <w:rsid w:val="00BB31CC"/>
    <w:rsid w:val="00BB351F"/>
    <w:rsid w:val="00BB3CC4"/>
    <w:rsid w:val="00BB432C"/>
    <w:rsid w:val="00BB46E8"/>
    <w:rsid w:val="00BB4A49"/>
    <w:rsid w:val="00BB4B4B"/>
    <w:rsid w:val="00BB4CDF"/>
    <w:rsid w:val="00BB54D6"/>
    <w:rsid w:val="00BB6872"/>
    <w:rsid w:val="00BB6A6F"/>
    <w:rsid w:val="00BB6C96"/>
    <w:rsid w:val="00BB7A08"/>
    <w:rsid w:val="00BB7A2F"/>
    <w:rsid w:val="00BB7FD0"/>
    <w:rsid w:val="00BC0535"/>
    <w:rsid w:val="00BC17BE"/>
    <w:rsid w:val="00BC2458"/>
    <w:rsid w:val="00BC2A97"/>
    <w:rsid w:val="00BC2A9A"/>
    <w:rsid w:val="00BC2BD7"/>
    <w:rsid w:val="00BC354E"/>
    <w:rsid w:val="00BC45AD"/>
    <w:rsid w:val="00BC4E45"/>
    <w:rsid w:val="00BC6136"/>
    <w:rsid w:val="00BC6213"/>
    <w:rsid w:val="00BC692E"/>
    <w:rsid w:val="00BC6B8E"/>
    <w:rsid w:val="00BD0290"/>
    <w:rsid w:val="00BD0349"/>
    <w:rsid w:val="00BD0CA9"/>
    <w:rsid w:val="00BD1752"/>
    <w:rsid w:val="00BD1840"/>
    <w:rsid w:val="00BD1850"/>
    <w:rsid w:val="00BD1C0A"/>
    <w:rsid w:val="00BD24E4"/>
    <w:rsid w:val="00BD3463"/>
    <w:rsid w:val="00BD373D"/>
    <w:rsid w:val="00BD386C"/>
    <w:rsid w:val="00BD3D0C"/>
    <w:rsid w:val="00BD4782"/>
    <w:rsid w:val="00BD485E"/>
    <w:rsid w:val="00BD486B"/>
    <w:rsid w:val="00BD4D96"/>
    <w:rsid w:val="00BD4FFD"/>
    <w:rsid w:val="00BD50AA"/>
    <w:rsid w:val="00BD5147"/>
    <w:rsid w:val="00BD598E"/>
    <w:rsid w:val="00BD5FF6"/>
    <w:rsid w:val="00BD6155"/>
    <w:rsid w:val="00BD6814"/>
    <w:rsid w:val="00BD6F39"/>
    <w:rsid w:val="00BD7850"/>
    <w:rsid w:val="00BD7E30"/>
    <w:rsid w:val="00BE16ED"/>
    <w:rsid w:val="00BE20F2"/>
    <w:rsid w:val="00BE2133"/>
    <w:rsid w:val="00BE274F"/>
    <w:rsid w:val="00BE2A9C"/>
    <w:rsid w:val="00BE2DA1"/>
    <w:rsid w:val="00BE2F5D"/>
    <w:rsid w:val="00BE316A"/>
    <w:rsid w:val="00BE3308"/>
    <w:rsid w:val="00BE33C5"/>
    <w:rsid w:val="00BE36CD"/>
    <w:rsid w:val="00BE3A64"/>
    <w:rsid w:val="00BE3BF6"/>
    <w:rsid w:val="00BE4521"/>
    <w:rsid w:val="00BE4822"/>
    <w:rsid w:val="00BE4A1D"/>
    <w:rsid w:val="00BE5679"/>
    <w:rsid w:val="00BE691B"/>
    <w:rsid w:val="00BE6BD3"/>
    <w:rsid w:val="00BE72E0"/>
    <w:rsid w:val="00BE758B"/>
    <w:rsid w:val="00BE7799"/>
    <w:rsid w:val="00BE79CF"/>
    <w:rsid w:val="00BE7B09"/>
    <w:rsid w:val="00BE7CD2"/>
    <w:rsid w:val="00BE7EB9"/>
    <w:rsid w:val="00BF03CF"/>
    <w:rsid w:val="00BF0902"/>
    <w:rsid w:val="00BF0ADA"/>
    <w:rsid w:val="00BF0B3E"/>
    <w:rsid w:val="00BF0BA9"/>
    <w:rsid w:val="00BF1059"/>
    <w:rsid w:val="00BF10A2"/>
    <w:rsid w:val="00BF16F9"/>
    <w:rsid w:val="00BF17AA"/>
    <w:rsid w:val="00BF20FF"/>
    <w:rsid w:val="00BF2705"/>
    <w:rsid w:val="00BF2715"/>
    <w:rsid w:val="00BF4274"/>
    <w:rsid w:val="00BF4541"/>
    <w:rsid w:val="00BF4895"/>
    <w:rsid w:val="00BF4A45"/>
    <w:rsid w:val="00BF4ADF"/>
    <w:rsid w:val="00BF5355"/>
    <w:rsid w:val="00BF5423"/>
    <w:rsid w:val="00BF54AB"/>
    <w:rsid w:val="00BF612C"/>
    <w:rsid w:val="00BF6AD4"/>
    <w:rsid w:val="00BF74B2"/>
    <w:rsid w:val="00BF74DE"/>
    <w:rsid w:val="00BF755C"/>
    <w:rsid w:val="00BF7B4A"/>
    <w:rsid w:val="00BF7DBF"/>
    <w:rsid w:val="00C0014F"/>
    <w:rsid w:val="00C001C7"/>
    <w:rsid w:val="00C0056F"/>
    <w:rsid w:val="00C01201"/>
    <w:rsid w:val="00C0245D"/>
    <w:rsid w:val="00C02C6D"/>
    <w:rsid w:val="00C0348B"/>
    <w:rsid w:val="00C0362B"/>
    <w:rsid w:val="00C03A2B"/>
    <w:rsid w:val="00C03FDA"/>
    <w:rsid w:val="00C04083"/>
    <w:rsid w:val="00C04311"/>
    <w:rsid w:val="00C0542F"/>
    <w:rsid w:val="00C0557D"/>
    <w:rsid w:val="00C057ED"/>
    <w:rsid w:val="00C101FB"/>
    <w:rsid w:val="00C1021C"/>
    <w:rsid w:val="00C10899"/>
    <w:rsid w:val="00C1096B"/>
    <w:rsid w:val="00C10A25"/>
    <w:rsid w:val="00C110C1"/>
    <w:rsid w:val="00C11673"/>
    <w:rsid w:val="00C119F5"/>
    <w:rsid w:val="00C11A08"/>
    <w:rsid w:val="00C11C76"/>
    <w:rsid w:val="00C12393"/>
    <w:rsid w:val="00C135CA"/>
    <w:rsid w:val="00C137AF"/>
    <w:rsid w:val="00C13A0F"/>
    <w:rsid w:val="00C13D02"/>
    <w:rsid w:val="00C141DD"/>
    <w:rsid w:val="00C142B1"/>
    <w:rsid w:val="00C149BC"/>
    <w:rsid w:val="00C15405"/>
    <w:rsid w:val="00C154D1"/>
    <w:rsid w:val="00C15FC3"/>
    <w:rsid w:val="00C164B0"/>
    <w:rsid w:val="00C1665F"/>
    <w:rsid w:val="00C16A22"/>
    <w:rsid w:val="00C16D9C"/>
    <w:rsid w:val="00C1719E"/>
    <w:rsid w:val="00C172EC"/>
    <w:rsid w:val="00C17828"/>
    <w:rsid w:val="00C20157"/>
    <w:rsid w:val="00C20FA5"/>
    <w:rsid w:val="00C218E8"/>
    <w:rsid w:val="00C21914"/>
    <w:rsid w:val="00C21B6E"/>
    <w:rsid w:val="00C21E7E"/>
    <w:rsid w:val="00C21FBE"/>
    <w:rsid w:val="00C223A0"/>
    <w:rsid w:val="00C225CA"/>
    <w:rsid w:val="00C22A88"/>
    <w:rsid w:val="00C22F8F"/>
    <w:rsid w:val="00C23637"/>
    <w:rsid w:val="00C2374E"/>
    <w:rsid w:val="00C2376C"/>
    <w:rsid w:val="00C23A3C"/>
    <w:rsid w:val="00C23C15"/>
    <w:rsid w:val="00C23F8B"/>
    <w:rsid w:val="00C240D0"/>
    <w:rsid w:val="00C24112"/>
    <w:rsid w:val="00C24389"/>
    <w:rsid w:val="00C246BE"/>
    <w:rsid w:val="00C24748"/>
    <w:rsid w:val="00C25AAA"/>
    <w:rsid w:val="00C26275"/>
    <w:rsid w:val="00C2637E"/>
    <w:rsid w:val="00C264DC"/>
    <w:rsid w:val="00C270C3"/>
    <w:rsid w:val="00C27576"/>
    <w:rsid w:val="00C279AB"/>
    <w:rsid w:val="00C27D7A"/>
    <w:rsid w:val="00C27EB2"/>
    <w:rsid w:val="00C305DD"/>
    <w:rsid w:val="00C3065E"/>
    <w:rsid w:val="00C306C6"/>
    <w:rsid w:val="00C30A7C"/>
    <w:rsid w:val="00C30D92"/>
    <w:rsid w:val="00C30F06"/>
    <w:rsid w:val="00C31D4D"/>
    <w:rsid w:val="00C31DBF"/>
    <w:rsid w:val="00C325AE"/>
    <w:rsid w:val="00C3285D"/>
    <w:rsid w:val="00C3291A"/>
    <w:rsid w:val="00C32F04"/>
    <w:rsid w:val="00C3356E"/>
    <w:rsid w:val="00C33595"/>
    <w:rsid w:val="00C3371C"/>
    <w:rsid w:val="00C343F0"/>
    <w:rsid w:val="00C34DFF"/>
    <w:rsid w:val="00C357E9"/>
    <w:rsid w:val="00C35B6B"/>
    <w:rsid w:val="00C35DEB"/>
    <w:rsid w:val="00C35F0B"/>
    <w:rsid w:val="00C35F7F"/>
    <w:rsid w:val="00C3622F"/>
    <w:rsid w:val="00C37638"/>
    <w:rsid w:val="00C37E13"/>
    <w:rsid w:val="00C37F11"/>
    <w:rsid w:val="00C404C9"/>
    <w:rsid w:val="00C40FC5"/>
    <w:rsid w:val="00C41049"/>
    <w:rsid w:val="00C41196"/>
    <w:rsid w:val="00C41399"/>
    <w:rsid w:val="00C41D27"/>
    <w:rsid w:val="00C428BC"/>
    <w:rsid w:val="00C430D9"/>
    <w:rsid w:val="00C43219"/>
    <w:rsid w:val="00C44407"/>
    <w:rsid w:val="00C445B5"/>
    <w:rsid w:val="00C44D41"/>
    <w:rsid w:val="00C462CD"/>
    <w:rsid w:val="00C46E43"/>
    <w:rsid w:val="00C4700D"/>
    <w:rsid w:val="00C475CD"/>
    <w:rsid w:val="00C475F0"/>
    <w:rsid w:val="00C503C8"/>
    <w:rsid w:val="00C5088A"/>
    <w:rsid w:val="00C519D1"/>
    <w:rsid w:val="00C52006"/>
    <w:rsid w:val="00C53961"/>
    <w:rsid w:val="00C539F8"/>
    <w:rsid w:val="00C53FC3"/>
    <w:rsid w:val="00C543CB"/>
    <w:rsid w:val="00C54F33"/>
    <w:rsid w:val="00C5537E"/>
    <w:rsid w:val="00C56054"/>
    <w:rsid w:val="00C5618F"/>
    <w:rsid w:val="00C56BB5"/>
    <w:rsid w:val="00C56C34"/>
    <w:rsid w:val="00C5709C"/>
    <w:rsid w:val="00C570AC"/>
    <w:rsid w:val="00C57D58"/>
    <w:rsid w:val="00C6032F"/>
    <w:rsid w:val="00C60382"/>
    <w:rsid w:val="00C60A06"/>
    <w:rsid w:val="00C60A0D"/>
    <w:rsid w:val="00C60AF3"/>
    <w:rsid w:val="00C60B47"/>
    <w:rsid w:val="00C60DDD"/>
    <w:rsid w:val="00C613FC"/>
    <w:rsid w:val="00C61D40"/>
    <w:rsid w:val="00C6219F"/>
    <w:rsid w:val="00C621C1"/>
    <w:rsid w:val="00C622AE"/>
    <w:rsid w:val="00C626F5"/>
    <w:rsid w:val="00C62975"/>
    <w:rsid w:val="00C629E9"/>
    <w:rsid w:val="00C63A1D"/>
    <w:rsid w:val="00C63A8B"/>
    <w:rsid w:val="00C640B1"/>
    <w:rsid w:val="00C6480D"/>
    <w:rsid w:val="00C64BDF"/>
    <w:rsid w:val="00C650EB"/>
    <w:rsid w:val="00C651FD"/>
    <w:rsid w:val="00C659F6"/>
    <w:rsid w:val="00C65D14"/>
    <w:rsid w:val="00C667A5"/>
    <w:rsid w:val="00C669EF"/>
    <w:rsid w:val="00C66A78"/>
    <w:rsid w:val="00C6713A"/>
    <w:rsid w:val="00C67243"/>
    <w:rsid w:val="00C7058A"/>
    <w:rsid w:val="00C708A6"/>
    <w:rsid w:val="00C70A14"/>
    <w:rsid w:val="00C713CA"/>
    <w:rsid w:val="00C71F87"/>
    <w:rsid w:val="00C71F90"/>
    <w:rsid w:val="00C722B0"/>
    <w:rsid w:val="00C72B8A"/>
    <w:rsid w:val="00C739B9"/>
    <w:rsid w:val="00C73B84"/>
    <w:rsid w:val="00C73C57"/>
    <w:rsid w:val="00C7408D"/>
    <w:rsid w:val="00C7482B"/>
    <w:rsid w:val="00C74B09"/>
    <w:rsid w:val="00C75154"/>
    <w:rsid w:val="00C753B6"/>
    <w:rsid w:val="00C75653"/>
    <w:rsid w:val="00C75670"/>
    <w:rsid w:val="00C75DDC"/>
    <w:rsid w:val="00C76124"/>
    <w:rsid w:val="00C76576"/>
    <w:rsid w:val="00C76CC7"/>
    <w:rsid w:val="00C76EBA"/>
    <w:rsid w:val="00C76EBE"/>
    <w:rsid w:val="00C77A94"/>
    <w:rsid w:val="00C8056E"/>
    <w:rsid w:val="00C80618"/>
    <w:rsid w:val="00C80838"/>
    <w:rsid w:val="00C809CB"/>
    <w:rsid w:val="00C80D4B"/>
    <w:rsid w:val="00C81F5C"/>
    <w:rsid w:val="00C8222D"/>
    <w:rsid w:val="00C83EA6"/>
    <w:rsid w:val="00C84992"/>
    <w:rsid w:val="00C85076"/>
    <w:rsid w:val="00C851FA"/>
    <w:rsid w:val="00C859FC"/>
    <w:rsid w:val="00C85B3A"/>
    <w:rsid w:val="00C86246"/>
    <w:rsid w:val="00C8678B"/>
    <w:rsid w:val="00C867D0"/>
    <w:rsid w:val="00C86CE2"/>
    <w:rsid w:val="00C87070"/>
    <w:rsid w:val="00C87985"/>
    <w:rsid w:val="00C900A7"/>
    <w:rsid w:val="00C900D4"/>
    <w:rsid w:val="00C9105C"/>
    <w:rsid w:val="00C910C7"/>
    <w:rsid w:val="00C91493"/>
    <w:rsid w:val="00C92224"/>
    <w:rsid w:val="00C936FB"/>
    <w:rsid w:val="00C93CFD"/>
    <w:rsid w:val="00C943CE"/>
    <w:rsid w:val="00C9514C"/>
    <w:rsid w:val="00C95604"/>
    <w:rsid w:val="00C960D6"/>
    <w:rsid w:val="00C961AE"/>
    <w:rsid w:val="00C9622C"/>
    <w:rsid w:val="00C962B7"/>
    <w:rsid w:val="00C96F2C"/>
    <w:rsid w:val="00C978CB"/>
    <w:rsid w:val="00C9793D"/>
    <w:rsid w:val="00C97E6F"/>
    <w:rsid w:val="00C97E80"/>
    <w:rsid w:val="00C97E9C"/>
    <w:rsid w:val="00CA0212"/>
    <w:rsid w:val="00CA0762"/>
    <w:rsid w:val="00CA085B"/>
    <w:rsid w:val="00CA0BD4"/>
    <w:rsid w:val="00CA1F0B"/>
    <w:rsid w:val="00CA22C4"/>
    <w:rsid w:val="00CA22D8"/>
    <w:rsid w:val="00CA3734"/>
    <w:rsid w:val="00CA46F2"/>
    <w:rsid w:val="00CA48BE"/>
    <w:rsid w:val="00CA658C"/>
    <w:rsid w:val="00CA7137"/>
    <w:rsid w:val="00CA750A"/>
    <w:rsid w:val="00CA78E3"/>
    <w:rsid w:val="00CA7A53"/>
    <w:rsid w:val="00CA7BD4"/>
    <w:rsid w:val="00CB0358"/>
    <w:rsid w:val="00CB0964"/>
    <w:rsid w:val="00CB09E9"/>
    <w:rsid w:val="00CB0A29"/>
    <w:rsid w:val="00CB16EC"/>
    <w:rsid w:val="00CB1D15"/>
    <w:rsid w:val="00CB1E13"/>
    <w:rsid w:val="00CB274D"/>
    <w:rsid w:val="00CB3060"/>
    <w:rsid w:val="00CB33A0"/>
    <w:rsid w:val="00CB3A78"/>
    <w:rsid w:val="00CB47AE"/>
    <w:rsid w:val="00CB481D"/>
    <w:rsid w:val="00CB5837"/>
    <w:rsid w:val="00CB5C4C"/>
    <w:rsid w:val="00CB64AA"/>
    <w:rsid w:val="00CB6C4B"/>
    <w:rsid w:val="00CB7DD4"/>
    <w:rsid w:val="00CC04E8"/>
    <w:rsid w:val="00CC0B79"/>
    <w:rsid w:val="00CC2505"/>
    <w:rsid w:val="00CC3287"/>
    <w:rsid w:val="00CC3DC1"/>
    <w:rsid w:val="00CC4425"/>
    <w:rsid w:val="00CC4470"/>
    <w:rsid w:val="00CC4799"/>
    <w:rsid w:val="00CC4984"/>
    <w:rsid w:val="00CC5036"/>
    <w:rsid w:val="00CC5376"/>
    <w:rsid w:val="00CC5517"/>
    <w:rsid w:val="00CC5C7C"/>
    <w:rsid w:val="00CC6085"/>
    <w:rsid w:val="00CC68D6"/>
    <w:rsid w:val="00CC6A00"/>
    <w:rsid w:val="00CC7AC9"/>
    <w:rsid w:val="00CD1375"/>
    <w:rsid w:val="00CD149E"/>
    <w:rsid w:val="00CD240E"/>
    <w:rsid w:val="00CD273D"/>
    <w:rsid w:val="00CD29C4"/>
    <w:rsid w:val="00CD2BC1"/>
    <w:rsid w:val="00CD2D3F"/>
    <w:rsid w:val="00CD2D58"/>
    <w:rsid w:val="00CD3454"/>
    <w:rsid w:val="00CD3861"/>
    <w:rsid w:val="00CD3B50"/>
    <w:rsid w:val="00CD3D7D"/>
    <w:rsid w:val="00CD3FA4"/>
    <w:rsid w:val="00CD4707"/>
    <w:rsid w:val="00CD5115"/>
    <w:rsid w:val="00CD654C"/>
    <w:rsid w:val="00CD697B"/>
    <w:rsid w:val="00CD698E"/>
    <w:rsid w:val="00CD74CC"/>
    <w:rsid w:val="00CE002D"/>
    <w:rsid w:val="00CE113E"/>
    <w:rsid w:val="00CE119D"/>
    <w:rsid w:val="00CE15B1"/>
    <w:rsid w:val="00CE1753"/>
    <w:rsid w:val="00CE2101"/>
    <w:rsid w:val="00CE227C"/>
    <w:rsid w:val="00CE2731"/>
    <w:rsid w:val="00CE281E"/>
    <w:rsid w:val="00CE2A06"/>
    <w:rsid w:val="00CE2DF6"/>
    <w:rsid w:val="00CE30D7"/>
    <w:rsid w:val="00CE30F5"/>
    <w:rsid w:val="00CE3573"/>
    <w:rsid w:val="00CE378D"/>
    <w:rsid w:val="00CE3F58"/>
    <w:rsid w:val="00CE3FC9"/>
    <w:rsid w:val="00CE4BD6"/>
    <w:rsid w:val="00CE5554"/>
    <w:rsid w:val="00CE5BA5"/>
    <w:rsid w:val="00CE6236"/>
    <w:rsid w:val="00CE6D33"/>
    <w:rsid w:val="00CE6E33"/>
    <w:rsid w:val="00CE7947"/>
    <w:rsid w:val="00CE7ACB"/>
    <w:rsid w:val="00CF00BC"/>
    <w:rsid w:val="00CF0B96"/>
    <w:rsid w:val="00CF0D45"/>
    <w:rsid w:val="00CF174A"/>
    <w:rsid w:val="00CF1C64"/>
    <w:rsid w:val="00CF1FA0"/>
    <w:rsid w:val="00CF20E7"/>
    <w:rsid w:val="00CF2206"/>
    <w:rsid w:val="00CF285E"/>
    <w:rsid w:val="00CF33CF"/>
    <w:rsid w:val="00CF3BD8"/>
    <w:rsid w:val="00CF46C1"/>
    <w:rsid w:val="00CF5675"/>
    <w:rsid w:val="00CF59E6"/>
    <w:rsid w:val="00CF5CFB"/>
    <w:rsid w:val="00CF5DE8"/>
    <w:rsid w:val="00CF5E17"/>
    <w:rsid w:val="00CF6555"/>
    <w:rsid w:val="00CF6C6F"/>
    <w:rsid w:val="00CF7424"/>
    <w:rsid w:val="00CF7B98"/>
    <w:rsid w:val="00D004BD"/>
    <w:rsid w:val="00D00EF4"/>
    <w:rsid w:val="00D01B48"/>
    <w:rsid w:val="00D01E39"/>
    <w:rsid w:val="00D02D52"/>
    <w:rsid w:val="00D02FF8"/>
    <w:rsid w:val="00D03735"/>
    <w:rsid w:val="00D03AD7"/>
    <w:rsid w:val="00D04900"/>
    <w:rsid w:val="00D04DDE"/>
    <w:rsid w:val="00D050F6"/>
    <w:rsid w:val="00D05142"/>
    <w:rsid w:val="00D056E7"/>
    <w:rsid w:val="00D05784"/>
    <w:rsid w:val="00D059AA"/>
    <w:rsid w:val="00D05F7D"/>
    <w:rsid w:val="00D06C33"/>
    <w:rsid w:val="00D07A10"/>
    <w:rsid w:val="00D07A60"/>
    <w:rsid w:val="00D07F55"/>
    <w:rsid w:val="00D10979"/>
    <w:rsid w:val="00D10D56"/>
    <w:rsid w:val="00D115CA"/>
    <w:rsid w:val="00D11767"/>
    <w:rsid w:val="00D11AC5"/>
    <w:rsid w:val="00D11F1E"/>
    <w:rsid w:val="00D13504"/>
    <w:rsid w:val="00D13669"/>
    <w:rsid w:val="00D13698"/>
    <w:rsid w:val="00D13C25"/>
    <w:rsid w:val="00D13D50"/>
    <w:rsid w:val="00D1446D"/>
    <w:rsid w:val="00D151C2"/>
    <w:rsid w:val="00D17933"/>
    <w:rsid w:val="00D17A5E"/>
    <w:rsid w:val="00D17BFD"/>
    <w:rsid w:val="00D17FD5"/>
    <w:rsid w:val="00D20AD6"/>
    <w:rsid w:val="00D21634"/>
    <w:rsid w:val="00D2186E"/>
    <w:rsid w:val="00D223CE"/>
    <w:rsid w:val="00D22720"/>
    <w:rsid w:val="00D22DFC"/>
    <w:rsid w:val="00D24BCC"/>
    <w:rsid w:val="00D24E0E"/>
    <w:rsid w:val="00D25F29"/>
    <w:rsid w:val="00D25F89"/>
    <w:rsid w:val="00D26467"/>
    <w:rsid w:val="00D26947"/>
    <w:rsid w:val="00D26B9B"/>
    <w:rsid w:val="00D26EAC"/>
    <w:rsid w:val="00D274D8"/>
    <w:rsid w:val="00D276C1"/>
    <w:rsid w:val="00D27B04"/>
    <w:rsid w:val="00D30209"/>
    <w:rsid w:val="00D31DB3"/>
    <w:rsid w:val="00D31FCC"/>
    <w:rsid w:val="00D3307E"/>
    <w:rsid w:val="00D33406"/>
    <w:rsid w:val="00D34989"/>
    <w:rsid w:val="00D34D56"/>
    <w:rsid w:val="00D34FEC"/>
    <w:rsid w:val="00D35049"/>
    <w:rsid w:val="00D35B2F"/>
    <w:rsid w:val="00D35BF1"/>
    <w:rsid w:val="00D36502"/>
    <w:rsid w:val="00D3662B"/>
    <w:rsid w:val="00D36704"/>
    <w:rsid w:val="00D368F2"/>
    <w:rsid w:val="00D371D2"/>
    <w:rsid w:val="00D37804"/>
    <w:rsid w:val="00D40C0B"/>
    <w:rsid w:val="00D42058"/>
    <w:rsid w:val="00D420B5"/>
    <w:rsid w:val="00D43408"/>
    <w:rsid w:val="00D43723"/>
    <w:rsid w:val="00D442EA"/>
    <w:rsid w:val="00D45042"/>
    <w:rsid w:val="00D4568E"/>
    <w:rsid w:val="00D45DF1"/>
    <w:rsid w:val="00D4635C"/>
    <w:rsid w:val="00D46611"/>
    <w:rsid w:val="00D466C5"/>
    <w:rsid w:val="00D469E8"/>
    <w:rsid w:val="00D472E0"/>
    <w:rsid w:val="00D47345"/>
    <w:rsid w:val="00D47FDA"/>
    <w:rsid w:val="00D501E4"/>
    <w:rsid w:val="00D5051C"/>
    <w:rsid w:val="00D507E4"/>
    <w:rsid w:val="00D50813"/>
    <w:rsid w:val="00D50B09"/>
    <w:rsid w:val="00D50EB1"/>
    <w:rsid w:val="00D51373"/>
    <w:rsid w:val="00D513BE"/>
    <w:rsid w:val="00D514F9"/>
    <w:rsid w:val="00D51899"/>
    <w:rsid w:val="00D52039"/>
    <w:rsid w:val="00D537AF"/>
    <w:rsid w:val="00D53D5E"/>
    <w:rsid w:val="00D54AC0"/>
    <w:rsid w:val="00D56058"/>
    <w:rsid w:val="00D561FC"/>
    <w:rsid w:val="00D56A0B"/>
    <w:rsid w:val="00D56D13"/>
    <w:rsid w:val="00D5719A"/>
    <w:rsid w:val="00D601AE"/>
    <w:rsid w:val="00D601CC"/>
    <w:rsid w:val="00D608E1"/>
    <w:rsid w:val="00D613C2"/>
    <w:rsid w:val="00D6209B"/>
    <w:rsid w:val="00D62D07"/>
    <w:rsid w:val="00D633FA"/>
    <w:rsid w:val="00D63CEA"/>
    <w:rsid w:val="00D6498C"/>
    <w:rsid w:val="00D64D57"/>
    <w:rsid w:val="00D65270"/>
    <w:rsid w:val="00D6581A"/>
    <w:rsid w:val="00D65D4A"/>
    <w:rsid w:val="00D66223"/>
    <w:rsid w:val="00D66A57"/>
    <w:rsid w:val="00D66BE4"/>
    <w:rsid w:val="00D67646"/>
    <w:rsid w:val="00D677FE"/>
    <w:rsid w:val="00D713F0"/>
    <w:rsid w:val="00D7217E"/>
    <w:rsid w:val="00D722F0"/>
    <w:rsid w:val="00D72393"/>
    <w:rsid w:val="00D7263E"/>
    <w:rsid w:val="00D72B20"/>
    <w:rsid w:val="00D72EA4"/>
    <w:rsid w:val="00D73058"/>
    <w:rsid w:val="00D73067"/>
    <w:rsid w:val="00D734BB"/>
    <w:rsid w:val="00D73DEE"/>
    <w:rsid w:val="00D751EC"/>
    <w:rsid w:val="00D75447"/>
    <w:rsid w:val="00D75BC4"/>
    <w:rsid w:val="00D75D64"/>
    <w:rsid w:val="00D75FC2"/>
    <w:rsid w:val="00D761AF"/>
    <w:rsid w:val="00D7639A"/>
    <w:rsid w:val="00D76662"/>
    <w:rsid w:val="00D76A9A"/>
    <w:rsid w:val="00D76B39"/>
    <w:rsid w:val="00D76F0B"/>
    <w:rsid w:val="00D76F9D"/>
    <w:rsid w:val="00D77CE3"/>
    <w:rsid w:val="00D800AB"/>
    <w:rsid w:val="00D80688"/>
    <w:rsid w:val="00D807E4"/>
    <w:rsid w:val="00D80845"/>
    <w:rsid w:val="00D8168B"/>
    <w:rsid w:val="00D816D1"/>
    <w:rsid w:val="00D819A7"/>
    <w:rsid w:val="00D81AD5"/>
    <w:rsid w:val="00D82369"/>
    <w:rsid w:val="00D82808"/>
    <w:rsid w:val="00D82906"/>
    <w:rsid w:val="00D82B1A"/>
    <w:rsid w:val="00D83463"/>
    <w:rsid w:val="00D83918"/>
    <w:rsid w:val="00D842FB"/>
    <w:rsid w:val="00D84879"/>
    <w:rsid w:val="00D848D6"/>
    <w:rsid w:val="00D84BA1"/>
    <w:rsid w:val="00D84BA9"/>
    <w:rsid w:val="00D84D91"/>
    <w:rsid w:val="00D84F41"/>
    <w:rsid w:val="00D8545C"/>
    <w:rsid w:val="00D858F1"/>
    <w:rsid w:val="00D864B4"/>
    <w:rsid w:val="00D864D0"/>
    <w:rsid w:val="00D86663"/>
    <w:rsid w:val="00D86BF4"/>
    <w:rsid w:val="00D8706D"/>
    <w:rsid w:val="00D87137"/>
    <w:rsid w:val="00D90076"/>
    <w:rsid w:val="00D90530"/>
    <w:rsid w:val="00D90ACF"/>
    <w:rsid w:val="00D91040"/>
    <w:rsid w:val="00D91104"/>
    <w:rsid w:val="00D91DB2"/>
    <w:rsid w:val="00D920CA"/>
    <w:rsid w:val="00D92C41"/>
    <w:rsid w:val="00D93051"/>
    <w:rsid w:val="00D93856"/>
    <w:rsid w:val="00D9397A"/>
    <w:rsid w:val="00D94273"/>
    <w:rsid w:val="00D94B33"/>
    <w:rsid w:val="00D94F3F"/>
    <w:rsid w:val="00D94FBB"/>
    <w:rsid w:val="00D951F0"/>
    <w:rsid w:val="00D96042"/>
    <w:rsid w:val="00D9651F"/>
    <w:rsid w:val="00D96A13"/>
    <w:rsid w:val="00D96DA8"/>
    <w:rsid w:val="00D96E83"/>
    <w:rsid w:val="00D97471"/>
    <w:rsid w:val="00D97F57"/>
    <w:rsid w:val="00DA02E4"/>
    <w:rsid w:val="00DA0559"/>
    <w:rsid w:val="00DA0899"/>
    <w:rsid w:val="00DA1171"/>
    <w:rsid w:val="00DA14FB"/>
    <w:rsid w:val="00DA2965"/>
    <w:rsid w:val="00DA2B83"/>
    <w:rsid w:val="00DA2D3A"/>
    <w:rsid w:val="00DA2FD1"/>
    <w:rsid w:val="00DA3451"/>
    <w:rsid w:val="00DA34F9"/>
    <w:rsid w:val="00DA39CC"/>
    <w:rsid w:val="00DA3A1E"/>
    <w:rsid w:val="00DA4480"/>
    <w:rsid w:val="00DA49F7"/>
    <w:rsid w:val="00DA4E52"/>
    <w:rsid w:val="00DA525B"/>
    <w:rsid w:val="00DA561A"/>
    <w:rsid w:val="00DA5799"/>
    <w:rsid w:val="00DA5B16"/>
    <w:rsid w:val="00DA5C5F"/>
    <w:rsid w:val="00DA5D28"/>
    <w:rsid w:val="00DA69FB"/>
    <w:rsid w:val="00DA6D19"/>
    <w:rsid w:val="00DB03C3"/>
    <w:rsid w:val="00DB046C"/>
    <w:rsid w:val="00DB04AF"/>
    <w:rsid w:val="00DB05C8"/>
    <w:rsid w:val="00DB1343"/>
    <w:rsid w:val="00DB17C6"/>
    <w:rsid w:val="00DB2638"/>
    <w:rsid w:val="00DB2CD3"/>
    <w:rsid w:val="00DB3466"/>
    <w:rsid w:val="00DB35B9"/>
    <w:rsid w:val="00DB454A"/>
    <w:rsid w:val="00DB4873"/>
    <w:rsid w:val="00DB4C56"/>
    <w:rsid w:val="00DB5E66"/>
    <w:rsid w:val="00DB64F4"/>
    <w:rsid w:val="00DB6860"/>
    <w:rsid w:val="00DB7561"/>
    <w:rsid w:val="00DB7D16"/>
    <w:rsid w:val="00DC0797"/>
    <w:rsid w:val="00DC0AB6"/>
    <w:rsid w:val="00DC0F8F"/>
    <w:rsid w:val="00DC1217"/>
    <w:rsid w:val="00DC1EE2"/>
    <w:rsid w:val="00DC2580"/>
    <w:rsid w:val="00DC29EC"/>
    <w:rsid w:val="00DC2F9B"/>
    <w:rsid w:val="00DC3829"/>
    <w:rsid w:val="00DC3FE8"/>
    <w:rsid w:val="00DC447F"/>
    <w:rsid w:val="00DC44C1"/>
    <w:rsid w:val="00DC47DA"/>
    <w:rsid w:val="00DC5000"/>
    <w:rsid w:val="00DC64B5"/>
    <w:rsid w:val="00DC64DC"/>
    <w:rsid w:val="00DC6C58"/>
    <w:rsid w:val="00DC6E05"/>
    <w:rsid w:val="00DC7283"/>
    <w:rsid w:val="00DC7471"/>
    <w:rsid w:val="00DC7ECA"/>
    <w:rsid w:val="00DD0873"/>
    <w:rsid w:val="00DD0BC9"/>
    <w:rsid w:val="00DD0C7F"/>
    <w:rsid w:val="00DD1209"/>
    <w:rsid w:val="00DD1288"/>
    <w:rsid w:val="00DD1A85"/>
    <w:rsid w:val="00DD2047"/>
    <w:rsid w:val="00DD2569"/>
    <w:rsid w:val="00DD28C9"/>
    <w:rsid w:val="00DD2A57"/>
    <w:rsid w:val="00DD2F1C"/>
    <w:rsid w:val="00DD38C3"/>
    <w:rsid w:val="00DD3B2C"/>
    <w:rsid w:val="00DD3CB3"/>
    <w:rsid w:val="00DD40B3"/>
    <w:rsid w:val="00DD4677"/>
    <w:rsid w:val="00DD4E9D"/>
    <w:rsid w:val="00DD51CC"/>
    <w:rsid w:val="00DD5301"/>
    <w:rsid w:val="00DD5CC9"/>
    <w:rsid w:val="00DD5CD8"/>
    <w:rsid w:val="00DD60F1"/>
    <w:rsid w:val="00DD72FB"/>
    <w:rsid w:val="00DD7694"/>
    <w:rsid w:val="00DD7AEF"/>
    <w:rsid w:val="00DD7E4D"/>
    <w:rsid w:val="00DE05F3"/>
    <w:rsid w:val="00DE0AD8"/>
    <w:rsid w:val="00DE0E3B"/>
    <w:rsid w:val="00DE1909"/>
    <w:rsid w:val="00DE1AD6"/>
    <w:rsid w:val="00DE285D"/>
    <w:rsid w:val="00DE3B61"/>
    <w:rsid w:val="00DE3FDA"/>
    <w:rsid w:val="00DE4EB8"/>
    <w:rsid w:val="00DE508B"/>
    <w:rsid w:val="00DE5378"/>
    <w:rsid w:val="00DE5546"/>
    <w:rsid w:val="00DE5566"/>
    <w:rsid w:val="00DE56CD"/>
    <w:rsid w:val="00DE58B3"/>
    <w:rsid w:val="00DE6036"/>
    <w:rsid w:val="00DE62C4"/>
    <w:rsid w:val="00DE6531"/>
    <w:rsid w:val="00DE6540"/>
    <w:rsid w:val="00DE65AB"/>
    <w:rsid w:val="00DE7304"/>
    <w:rsid w:val="00DE7CBC"/>
    <w:rsid w:val="00DE7DED"/>
    <w:rsid w:val="00DF07AA"/>
    <w:rsid w:val="00DF08CC"/>
    <w:rsid w:val="00DF1497"/>
    <w:rsid w:val="00DF1D25"/>
    <w:rsid w:val="00DF1EBF"/>
    <w:rsid w:val="00DF1EDB"/>
    <w:rsid w:val="00DF1FA9"/>
    <w:rsid w:val="00DF28B5"/>
    <w:rsid w:val="00DF39AE"/>
    <w:rsid w:val="00DF3AA5"/>
    <w:rsid w:val="00DF3E29"/>
    <w:rsid w:val="00DF4B53"/>
    <w:rsid w:val="00DF4D39"/>
    <w:rsid w:val="00DF502D"/>
    <w:rsid w:val="00DF57B8"/>
    <w:rsid w:val="00DF59DE"/>
    <w:rsid w:val="00DF5BC7"/>
    <w:rsid w:val="00DF5D3D"/>
    <w:rsid w:val="00DF5F94"/>
    <w:rsid w:val="00DF65BB"/>
    <w:rsid w:val="00DF7AC7"/>
    <w:rsid w:val="00E0065C"/>
    <w:rsid w:val="00E00733"/>
    <w:rsid w:val="00E011E1"/>
    <w:rsid w:val="00E01CC8"/>
    <w:rsid w:val="00E01DA1"/>
    <w:rsid w:val="00E01F75"/>
    <w:rsid w:val="00E01F9B"/>
    <w:rsid w:val="00E02469"/>
    <w:rsid w:val="00E033A9"/>
    <w:rsid w:val="00E03848"/>
    <w:rsid w:val="00E03F99"/>
    <w:rsid w:val="00E04107"/>
    <w:rsid w:val="00E0582B"/>
    <w:rsid w:val="00E05EB5"/>
    <w:rsid w:val="00E063E1"/>
    <w:rsid w:val="00E063EF"/>
    <w:rsid w:val="00E06754"/>
    <w:rsid w:val="00E069E0"/>
    <w:rsid w:val="00E06D98"/>
    <w:rsid w:val="00E07441"/>
    <w:rsid w:val="00E10633"/>
    <w:rsid w:val="00E10CFB"/>
    <w:rsid w:val="00E113F5"/>
    <w:rsid w:val="00E11453"/>
    <w:rsid w:val="00E1165D"/>
    <w:rsid w:val="00E11CEE"/>
    <w:rsid w:val="00E12754"/>
    <w:rsid w:val="00E12D19"/>
    <w:rsid w:val="00E13794"/>
    <w:rsid w:val="00E13ADD"/>
    <w:rsid w:val="00E13C9C"/>
    <w:rsid w:val="00E13F53"/>
    <w:rsid w:val="00E13FED"/>
    <w:rsid w:val="00E16237"/>
    <w:rsid w:val="00E16ADE"/>
    <w:rsid w:val="00E177AF"/>
    <w:rsid w:val="00E17819"/>
    <w:rsid w:val="00E2028F"/>
    <w:rsid w:val="00E20B4C"/>
    <w:rsid w:val="00E21104"/>
    <w:rsid w:val="00E21461"/>
    <w:rsid w:val="00E21845"/>
    <w:rsid w:val="00E22561"/>
    <w:rsid w:val="00E2296E"/>
    <w:rsid w:val="00E22BCC"/>
    <w:rsid w:val="00E239B0"/>
    <w:rsid w:val="00E23D7B"/>
    <w:rsid w:val="00E24610"/>
    <w:rsid w:val="00E24FD6"/>
    <w:rsid w:val="00E251F6"/>
    <w:rsid w:val="00E254DF"/>
    <w:rsid w:val="00E25627"/>
    <w:rsid w:val="00E25FC0"/>
    <w:rsid w:val="00E266CA"/>
    <w:rsid w:val="00E26C11"/>
    <w:rsid w:val="00E270B0"/>
    <w:rsid w:val="00E27230"/>
    <w:rsid w:val="00E2736A"/>
    <w:rsid w:val="00E27827"/>
    <w:rsid w:val="00E27FE9"/>
    <w:rsid w:val="00E30196"/>
    <w:rsid w:val="00E30723"/>
    <w:rsid w:val="00E30743"/>
    <w:rsid w:val="00E30D3F"/>
    <w:rsid w:val="00E31808"/>
    <w:rsid w:val="00E31880"/>
    <w:rsid w:val="00E32204"/>
    <w:rsid w:val="00E3266A"/>
    <w:rsid w:val="00E3288A"/>
    <w:rsid w:val="00E32CC7"/>
    <w:rsid w:val="00E32DFD"/>
    <w:rsid w:val="00E33417"/>
    <w:rsid w:val="00E33BF7"/>
    <w:rsid w:val="00E34121"/>
    <w:rsid w:val="00E3450B"/>
    <w:rsid w:val="00E35044"/>
    <w:rsid w:val="00E35219"/>
    <w:rsid w:val="00E352EA"/>
    <w:rsid w:val="00E35845"/>
    <w:rsid w:val="00E35D0B"/>
    <w:rsid w:val="00E374BB"/>
    <w:rsid w:val="00E3791A"/>
    <w:rsid w:val="00E379CC"/>
    <w:rsid w:val="00E37C7F"/>
    <w:rsid w:val="00E37D3C"/>
    <w:rsid w:val="00E402A9"/>
    <w:rsid w:val="00E40A57"/>
    <w:rsid w:val="00E40D02"/>
    <w:rsid w:val="00E415CA"/>
    <w:rsid w:val="00E4224D"/>
    <w:rsid w:val="00E4286C"/>
    <w:rsid w:val="00E42C9B"/>
    <w:rsid w:val="00E4309C"/>
    <w:rsid w:val="00E43B3D"/>
    <w:rsid w:val="00E447F8"/>
    <w:rsid w:val="00E44D61"/>
    <w:rsid w:val="00E456F6"/>
    <w:rsid w:val="00E462DA"/>
    <w:rsid w:val="00E46F47"/>
    <w:rsid w:val="00E47341"/>
    <w:rsid w:val="00E47777"/>
    <w:rsid w:val="00E504A9"/>
    <w:rsid w:val="00E504C9"/>
    <w:rsid w:val="00E51DEB"/>
    <w:rsid w:val="00E51EF4"/>
    <w:rsid w:val="00E52174"/>
    <w:rsid w:val="00E5219B"/>
    <w:rsid w:val="00E521A0"/>
    <w:rsid w:val="00E52322"/>
    <w:rsid w:val="00E5280B"/>
    <w:rsid w:val="00E528DB"/>
    <w:rsid w:val="00E52F00"/>
    <w:rsid w:val="00E52FDE"/>
    <w:rsid w:val="00E533C0"/>
    <w:rsid w:val="00E535E5"/>
    <w:rsid w:val="00E53DB0"/>
    <w:rsid w:val="00E541CA"/>
    <w:rsid w:val="00E543A8"/>
    <w:rsid w:val="00E546D5"/>
    <w:rsid w:val="00E54A91"/>
    <w:rsid w:val="00E54AAA"/>
    <w:rsid w:val="00E54C2D"/>
    <w:rsid w:val="00E54DCF"/>
    <w:rsid w:val="00E54ED7"/>
    <w:rsid w:val="00E56211"/>
    <w:rsid w:val="00E565FD"/>
    <w:rsid w:val="00E5676A"/>
    <w:rsid w:val="00E569EF"/>
    <w:rsid w:val="00E56AFC"/>
    <w:rsid w:val="00E57DE5"/>
    <w:rsid w:val="00E600C3"/>
    <w:rsid w:val="00E60626"/>
    <w:rsid w:val="00E60693"/>
    <w:rsid w:val="00E60977"/>
    <w:rsid w:val="00E61374"/>
    <w:rsid w:val="00E6207F"/>
    <w:rsid w:val="00E62190"/>
    <w:rsid w:val="00E628D0"/>
    <w:rsid w:val="00E62A53"/>
    <w:rsid w:val="00E64AFF"/>
    <w:rsid w:val="00E65219"/>
    <w:rsid w:val="00E65491"/>
    <w:rsid w:val="00E656CF"/>
    <w:rsid w:val="00E66140"/>
    <w:rsid w:val="00E661F2"/>
    <w:rsid w:val="00E66575"/>
    <w:rsid w:val="00E66ACC"/>
    <w:rsid w:val="00E66F4C"/>
    <w:rsid w:val="00E70419"/>
    <w:rsid w:val="00E71A93"/>
    <w:rsid w:val="00E71C8B"/>
    <w:rsid w:val="00E73021"/>
    <w:rsid w:val="00E7374D"/>
    <w:rsid w:val="00E73E8A"/>
    <w:rsid w:val="00E75696"/>
    <w:rsid w:val="00E75D4D"/>
    <w:rsid w:val="00E769ED"/>
    <w:rsid w:val="00E76E58"/>
    <w:rsid w:val="00E77052"/>
    <w:rsid w:val="00E77160"/>
    <w:rsid w:val="00E775FA"/>
    <w:rsid w:val="00E7778B"/>
    <w:rsid w:val="00E77C6C"/>
    <w:rsid w:val="00E77D05"/>
    <w:rsid w:val="00E8002C"/>
    <w:rsid w:val="00E80480"/>
    <w:rsid w:val="00E80FFC"/>
    <w:rsid w:val="00E818A9"/>
    <w:rsid w:val="00E819C2"/>
    <w:rsid w:val="00E81BD0"/>
    <w:rsid w:val="00E822A7"/>
    <w:rsid w:val="00E82340"/>
    <w:rsid w:val="00E8251C"/>
    <w:rsid w:val="00E831AF"/>
    <w:rsid w:val="00E832A4"/>
    <w:rsid w:val="00E832D0"/>
    <w:rsid w:val="00E837CE"/>
    <w:rsid w:val="00E8385C"/>
    <w:rsid w:val="00E83AE0"/>
    <w:rsid w:val="00E83C3E"/>
    <w:rsid w:val="00E83EB7"/>
    <w:rsid w:val="00E83F35"/>
    <w:rsid w:val="00E844AF"/>
    <w:rsid w:val="00E84501"/>
    <w:rsid w:val="00E84C56"/>
    <w:rsid w:val="00E85607"/>
    <w:rsid w:val="00E85B7D"/>
    <w:rsid w:val="00E85E6D"/>
    <w:rsid w:val="00E86E43"/>
    <w:rsid w:val="00E876D0"/>
    <w:rsid w:val="00E87918"/>
    <w:rsid w:val="00E87BFC"/>
    <w:rsid w:val="00E907B0"/>
    <w:rsid w:val="00E90AD3"/>
    <w:rsid w:val="00E9104E"/>
    <w:rsid w:val="00E91A0F"/>
    <w:rsid w:val="00E91AA2"/>
    <w:rsid w:val="00E91B34"/>
    <w:rsid w:val="00E91DE6"/>
    <w:rsid w:val="00E92078"/>
    <w:rsid w:val="00E923FA"/>
    <w:rsid w:val="00E92448"/>
    <w:rsid w:val="00E9246E"/>
    <w:rsid w:val="00E9266F"/>
    <w:rsid w:val="00E92E86"/>
    <w:rsid w:val="00E934B1"/>
    <w:rsid w:val="00E93724"/>
    <w:rsid w:val="00E93967"/>
    <w:rsid w:val="00E93C85"/>
    <w:rsid w:val="00E94682"/>
    <w:rsid w:val="00E95A9B"/>
    <w:rsid w:val="00E95B8F"/>
    <w:rsid w:val="00E95ED1"/>
    <w:rsid w:val="00E963DD"/>
    <w:rsid w:val="00E9713F"/>
    <w:rsid w:val="00E9781A"/>
    <w:rsid w:val="00E97928"/>
    <w:rsid w:val="00EA0022"/>
    <w:rsid w:val="00EA030E"/>
    <w:rsid w:val="00EA1A63"/>
    <w:rsid w:val="00EA1B85"/>
    <w:rsid w:val="00EA1E1F"/>
    <w:rsid w:val="00EA28EA"/>
    <w:rsid w:val="00EA2C38"/>
    <w:rsid w:val="00EA38FE"/>
    <w:rsid w:val="00EA44FC"/>
    <w:rsid w:val="00EA4CCB"/>
    <w:rsid w:val="00EA5133"/>
    <w:rsid w:val="00EA5725"/>
    <w:rsid w:val="00EA5C69"/>
    <w:rsid w:val="00EA7056"/>
    <w:rsid w:val="00EA7100"/>
    <w:rsid w:val="00EA7137"/>
    <w:rsid w:val="00EA78ED"/>
    <w:rsid w:val="00EA7DF1"/>
    <w:rsid w:val="00EB0CA0"/>
    <w:rsid w:val="00EB0E37"/>
    <w:rsid w:val="00EB0EE8"/>
    <w:rsid w:val="00EB10FF"/>
    <w:rsid w:val="00EB16E0"/>
    <w:rsid w:val="00EB1768"/>
    <w:rsid w:val="00EB1EE5"/>
    <w:rsid w:val="00EB2079"/>
    <w:rsid w:val="00EB2104"/>
    <w:rsid w:val="00EB2435"/>
    <w:rsid w:val="00EB2639"/>
    <w:rsid w:val="00EB2642"/>
    <w:rsid w:val="00EB2BBB"/>
    <w:rsid w:val="00EB3106"/>
    <w:rsid w:val="00EB33BB"/>
    <w:rsid w:val="00EB396A"/>
    <w:rsid w:val="00EB3F4F"/>
    <w:rsid w:val="00EB4009"/>
    <w:rsid w:val="00EB4055"/>
    <w:rsid w:val="00EB4592"/>
    <w:rsid w:val="00EB4D04"/>
    <w:rsid w:val="00EB55AE"/>
    <w:rsid w:val="00EB56A2"/>
    <w:rsid w:val="00EB5D9D"/>
    <w:rsid w:val="00EB69FB"/>
    <w:rsid w:val="00EB6D71"/>
    <w:rsid w:val="00EB7967"/>
    <w:rsid w:val="00EB7A58"/>
    <w:rsid w:val="00EB7C07"/>
    <w:rsid w:val="00EC032E"/>
    <w:rsid w:val="00EC0B1C"/>
    <w:rsid w:val="00EC0EE6"/>
    <w:rsid w:val="00EC286B"/>
    <w:rsid w:val="00EC29D1"/>
    <w:rsid w:val="00EC2E55"/>
    <w:rsid w:val="00EC42FC"/>
    <w:rsid w:val="00EC4BA7"/>
    <w:rsid w:val="00EC4C44"/>
    <w:rsid w:val="00EC4DDB"/>
    <w:rsid w:val="00EC51A2"/>
    <w:rsid w:val="00EC54B9"/>
    <w:rsid w:val="00EC5524"/>
    <w:rsid w:val="00EC5912"/>
    <w:rsid w:val="00EC5999"/>
    <w:rsid w:val="00EC5B5B"/>
    <w:rsid w:val="00EC635C"/>
    <w:rsid w:val="00EC789E"/>
    <w:rsid w:val="00ED0222"/>
    <w:rsid w:val="00ED0441"/>
    <w:rsid w:val="00ED0A90"/>
    <w:rsid w:val="00ED0E00"/>
    <w:rsid w:val="00ED1340"/>
    <w:rsid w:val="00ED1594"/>
    <w:rsid w:val="00ED2223"/>
    <w:rsid w:val="00ED2A54"/>
    <w:rsid w:val="00ED3646"/>
    <w:rsid w:val="00ED3E56"/>
    <w:rsid w:val="00ED546B"/>
    <w:rsid w:val="00ED59FF"/>
    <w:rsid w:val="00ED5D15"/>
    <w:rsid w:val="00ED5D54"/>
    <w:rsid w:val="00ED6818"/>
    <w:rsid w:val="00ED723E"/>
    <w:rsid w:val="00ED7DA1"/>
    <w:rsid w:val="00EE0102"/>
    <w:rsid w:val="00EE0526"/>
    <w:rsid w:val="00EE1027"/>
    <w:rsid w:val="00EE1A3D"/>
    <w:rsid w:val="00EE2060"/>
    <w:rsid w:val="00EE2F1D"/>
    <w:rsid w:val="00EE2FDA"/>
    <w:rsid w:val="00EE3604"/>
    <w:rsid w:val="00EE4583"/>
    <w:rsid w:val="00EE4898"/>
    <w:rsid w:val="00EE5489"/>
    <w:rsid w:val="00EE554D"/>
    <w:rsid w:val="00EE5AD6"/>
    <w:rsid w:val="00EE5C4A"/>
    <w:rsid w:val="00EE6A16"/>
    <w:rsid w:val="00EE6B8C"/>
    <w:rsid w:val="00EE72E4"/>
    <w:rsid w:val="00EE783B"/>
    <w:rsid w:val="00EF076E"/>
    <w:rsid w:val="00EF0EAD"/>
    <w:rsid w:val="00EF1259"/>
    <w:rsid w:val="00EF1500"/>
    <w:rsid w:val="00EF183D"/>
    <w:rsid w:val="00EF1C51"/>
    <w:rsid w:val="00EF24A0"/>
    <w:rsid w:val="00EF2605"/>
    <w:rsid w:val="00EF2688"/>
    <w:rsid w:val="00EF2693"/>
    <w:rsid w:val="00EF29C8"/>
    <w:rsid w:val="00EF31C2"/>
    <w:rsid w:val="00EF34A2"/>
    <w:rsid w:val="00EF501C"/>
    <w:rsid w:val="00EF5E48"/>
    <w:rsid w:val="00EF7336"/>
    <w:rsid w:val="00EF7593"/>
    <w:rsid w:val="00EF7B9A"/>
    <w:rsid w:val="00EF7F11"/>
    <w:rsid w:val="00F00A80"/>
    <w:rsid w:val="00F00B9D"/>
    <w:rsid w:val="00F00D72"/>
    <w:rsid w:val="00F00E3D"/>
    <w:rsid w:val="00F01656"/>
    <w:rsid w:val="00F01A5A"/>
    <w:rsid w:val="00F02F08"/>
    <w:rsid w:val="00F03504"/>
    <w:rsid w:val="00F0366C"/>
    <w:rsid w:val="00F040C4"/>
    <w:rsid w:val="00F04716"/>
    <w:rsid w:val="00F0491E"/>
    <w:rsid w:val="00F04C37"/>
    <w:rsid w:val="00F0592F"/>
    <w:rsid w:val="00F05F24"/>
    <w:rsid w:val="00F065E8"/>
    <w:rsid w:val="00F06AAA"/>
    <w:rsid w:val="00F06AC2"/>
    <w:rsid w:val="00F071BF"/>
    <w:rsid w:val="00F07587"/>
    <w:rsid w:val="00F07BFC"/>
    <w:rsid w:val="00F1009F"/>
    <w:rsid w:val="00F10648"/>
    <w:rsid w:val="00F10CF0"/>
    <w:rsid w:val="00F10FC3"/>
    <w:rsid w:val="00F11060"/>
    <w:rsid w:val="00F116A5"/>
    <w:rsid w:val="00F11972"/>
    <w:rsid w:val="00F11FE0"/>
    <w:rsid w:val="00F12B26"/>
    <w:rsid w:val="00F12B3D"/>
    <w:rsid w:val="00F12BAA"/>
    <w:rsid w:val="00F12CE9"/>
    <w:rsid w:val="00F144E7"/>
    <w:rsid w:val="00F153BD"/>
    <w:rsid w:val="00F1599C"/>
    <w:rsid w:val="00F1634B"/>
    <w:rsid w:val="00F1634D"/>
    <w:rsid w:val="00F1649C"/>
    <w:rsid w:val="00F16A6D"/>
    <w:rsid w:val="00F16D7B"/>
    <w:rsid w:val="00F16D96"/>
    <w:rsid w:val="00F16E5C"/>
    <w:rsid w:val="00F17268"/>
    <w:rsid w:val="00F17334"/>
    <w:rsid w:val="00F21042"/>
    <w:rsid w:val="00F2156F"/>
    <w:rsid w:val="00F2175F"/>
    <w:rsid w:val="00F2196B"/>
    <w:rsid w:val="00F21B73"/>
    <w:rsid w:val="00F22824"/>
    <w:rsid w:val="00F22C50"/>
    <w:rsid w:val="00F238FC"/>
    <w:rsid w:val="00F23D0C"/>
    <w:rsid w:val="00F23DD0"/>
    <w:rsid w:val="00F2495E"/>
    <w:rsid w:val="00F2496B"/>
    <w:rsid w:val="00F24C98"/>
    <w:rsid w:val="00F24E9B"/>
    <w:rsid w:val="00F25326"/>
    <w:rsid w:val="00F25879"/>
    <w:rsid w:val="00F25B31"/>
    <w:rsid w:val="00F25D74"/>
    <w:rsid w:val="00F25FCF"/>
    <w:rsid w:val="00F2602C"/>
    <w:rsid w:val="00F26138"/>
    <w:rsid w:val="00F26345"/>
    <w:rsid w:val="00F27EB3"/>
    <w:rsid w:val="00F30086"/>
    <w:rsid w:val="00F30B7F"/>
    <w:rsid w:val="00F30C78"/>
    <w:rsid w:val="00F30F40"/>
    <w:rsid w:val="00F3114B"/>
    <w:rsid w:val="00F31458"/>
    <w:rsid w:val="00F314A2"/>
    <w:rsid w:val="00F320F4"/>
    <w:rsid w:val="00F3214F"/>
    <w:rsid w:val="00F32828"/>
    <w:rsid w:val="00F3382F"/>
    <w:rsid w:val="00F33850"/>
    <w:rsid w:val="00F33BEC"/>
    <w:rsid w:val="00F341D9"/>
    <w:rsid w:val="00F3457D"/>
    <w:rsid w:val="00F34C70"/>
    <w:rsid w:val="00F3533F"/>
    <w:rsid w:val="00F3645B"/>
    <w:rsid w:val="00F3701D"/>
    <w:rsid w:val="00F379A8"/>
    <w:rsid w:val="00F37AA5"/>
    <w:rsid w:val="00F37B4F"/>
    <w:rsid w:val="00F405E0"/>
    <w:rsid w:val="00F40BCF"/>
    <w:rsid w:val="00F40C26"/>
    <w:rsid w:val="00F40D48"/>
    <w:rsid w:val="00F41012"/>
    <w:rsid w:val="00F41181"/>
    <w:rsid w:val="00F4173C"/>
    <w:rsid w:val="00F419AB"/>
    <w:rsid w:val="00F41F64"/>
    <w:rsid w:val="00F42ED9"/>
    <w:rsid w:val="00F43127"/>
    <w:rsid w:val="00F435A2"/>
    <w:rsid w:val="00F435BF"/>
    <w:rsid w:val="00F43FDD"/>
    <w:rsid w:val="00F44908"/>
    <w:rsid w:val="00F44FF0"/>
    <w:rsid w:val="00F45431"/>
    <w:rsid w:val="00F4543A"/>
    <w:rsid w:val="00F46649"/>
    <w:rsid w:val="00F46AAA"/>
    <w:rsid w:val="00F46FC8"/>
    <w:rsid w:val="00F4741A"/>
    <w:rsid w:val="00F47A43"/>
    <w:rsid w:val="00F47E16"/>
    <w:rsid w:val="00F5038B"/>
    <w:rsid w:val="00F5060A"/>
    <w:rsid w:val="00F50AC6"/>
    <w:rsid w:val="00F50C0C"/>
    <w:rsid w:val="00F51088"/>
    <w:rsid w:val="00F51598"/>
    <w:rsid w:val="00F51650"/>
    <w:rsid w:val="00F51686"/>
    <w:rsid w:val="00F51840"/>
    <w:rsid w:val="00F51C4A"/>
    <w:rsid w:val="00F51C9B"/>
    <w:rsid w:val="00F52A57"/>
    <w:rsid w:val="00F52B20"/>
    <w:rsid w:val="00F534A4"/>
    <w:rsid w:val="00F53CC2"/>
    <w:rsid w:val="00F53EDA"/>
    <w:rsid w:val="00F54467"/>
    <w:rsid w:val="00F54667"/>
    <w:rsid w:val="00F54820"/>
    <w:rsid w:val="00F54B2D"/>
    <w:rsid w:val="00F54DBD"/>
    <w:rsid w:val="00F5523A"/>
    <w:rsid w:val="00F552AF"/>
    <w:rsid w:val="00F55A73"/>
    <w:rsid w:val="00F564C8"/>
    <w:rsid w:val="00F569AE"/>
    <w:rsid w:val="00F57253"/>
    <w:rsid w:val="00F6000E"/>
    <w:rsid w:val="00F6055E"/>
    <w:rsid w:val="00F60B02"/>
    <w:rsid w:val="00F61E2C"/>
    <w:rsid w:val="00F61E7B"/>
    <w:rsid w:val="00F6209F"/>
    <w:rsid w:val="00F62C2C"/>
    <w:rsid w:val="00F62F66"/>
    <w:rsid w:val="00F63242"/>
    <w:rsid w:val="00F63C23"/>
    <w:rsid w:val="00F642B8"/>
    <w:rsid w:val="00F643D7"/>
    <w:rsid w:val="00F646DF"/>
    <w:rsid w:val="00F65747"/>
    <w:rsid w:val="00F65C31"/>
    <w:rsid w:val="00F65E08"/>
    <w:rsid w:val="00F669E7"/>
    <w:rsid w:val="00F66A47"/>
    <w:rsid w:val="00F66BD5"/>
    <w:rsid w:val="00F66C7D"/>
    <w:rsid w:val="00F66CAD"/>
    <w:rsid w:val="00F66D69"/>
    <w:rsid w:val="00F66E72"/>
    <w:rsid w:val="00F67007"/>
    <w:rsid w:val="00F67FB3"/>
    <w:rsid w:val="00F70994"/>
    <w:rsid w:val="00F70E57"/>
    <w:rsid w:val="00F7148D"/>
    <w:rsid w:val="00F71E92"/>
    <w:rsid w:val="00F7214E"/>
    <w:rsid w:val="00F721B9"/>
    <w:rsid w:val="00F72D14"/>
    <w:rsid w:val="00F72FBD"/>
    <w:rsid w:val="00F73736"/>
    <w:rsid w:val="00F741D9"/>
    <w:rsid w:val="00F74235"/>
    <w:rsid w:val="00F74736"/>
    <w:rsid w:val="00F74ADA"/>
    <w:rsid w:val="00F75643"/>
    <w:rsid w:val="00F75809"/>
    <w:rsid w:val="00F761EB"/>
    <w:rsid w:val="00F76484"/>
    <w:rsid w:val="00F76777"/>
    <w:rsid w:val="00F76919"/>
    <w:rsid w:val="00F770A0"/>
    <w:rsid w:val="00F770F2"/>
    <w:rsid w:val="00F771CB"/>
    <w:rsid w:val="00F776EF"/>
    <w:rsid w:val="00F77C65"/>
    <w:rsid w:val="00F77CC4"/>
    <w:rsid w:val="00F80458"/>
    <w:rsid w:val="00F80864"/>
    <w:rsid w:val="00F80A7B"/>
    <w:rsid w:val="00F8153C"/>
    <w:rsid w:val="00F828A3"/>
    <w:rsid w:val="00F829FF"/>
    <w:rsid w:val="00F82D59"/>
    <w:rsid w:val="00F82FC3"/>
    <w:rsid w:val="00F83481"/>
    <w:rsid w:val="00F83792"/>
    <w:rsid w:val="00F83893"/>
    <w:rsid w:val="00F83A0B"/>
    <w:rsid w:val="00F83DB4"/>
    <w:rsid w:val="00F84392"/>
    <w:rsid w:val="00F8474E"/>
    <w:rsid w:val="00F848F7"/>
    <w:rsid w:val="00F84B3B"/>
    <w:rsid w:val="00F85184"/>
    <w:rsid w:val="00F856E9"/>
    <w:rsid w:val="00F859C4"/>
    <w:rsid w:val="00F8609E"/>
    <w:rsid w:val="00F861CC"/>
    <w:rsid w:val="00F865C5"/>
    <w:rsid w:val="00F87332"/>
    <w:rsid w:val="00F905EA"/>
    <w:rsid w:val="00F907F2"/>
    <w:rsid w:val="00F9088B"/>
    <w:rsid w:val="00F90941"/>
    <w:rsid w:val="00F91301"/>
    <w:rsid w:val="00F91343"/>
    <w:rsid w:val="00F91F06"/>
    <w:rsid w:val="00F925A4"/>
    <w:rsid w:val="00F92854"/>
    <w:rsid w:val="00F92ECB"/>
    <w:rsid w:val="00F9326B"/>
    <w:rsid w:val="00F936D1"/>
    <w:rsid w:val="00F9399C"/>
    <w:rsid w:val="00F93A4F"/>
    <w:rsid w:val="00F93C0B"/>
    <w:rsid w:val="00F93CDC"/>
    <w:rsid w:val="00F94A1E"/>
    <w:rsid w:val="00F95265"/>
    <w:rsid w:val="00F957AF"/>
    <w:rsid w:val="00F95B2B"/>
    <w:rsid w:val="00F95BDF"/>
    <w:rsid w:val="00F962CA"/>
    <w:rsid w:val="00F96E3C"/>
    <w:rsid w:val="00F96EB2"/>
    <w:rsid w:val="00F970DD"/>
    <w:rsid w:val="00F970F2"/>
    <w:rsid w:val="00F97917"/>
    <w:rsid w:val="00FA01B0"/>
    <w:rsid w:val="00FA0845"/>
    <w:rsid w:val="00FA08E2"/>
    <w:rsid w:val="00FA0E64"/>
    <w:rsid w:val="00FA1107"/>
    <w:rsid w:val="00FA1783"/>
    <w:rsid w:val="00FA17B4"/>
    <w:rsid w:val="00FA1E30"/>
    <w:rsid w:val="00FA1E40"/>
    <w:rsid w:val="00FA21CE"/>
    <w:rsid w:val="00FA2321"/>
    <w:rsid w:val="00FA2C3A"/>
    <w:rsid w:val="00FA2E9F"/>
    <w:rsid w:val="00FA3319"/>
    <w:rsid w:val="00FA3379"/>
    <w:rsid w:val="00FA3BB7"/>
    <w:rsid w:val="00FA3E0D"/>
    <w:rsid w:val="00FA3E78"/>
    <w:rsid w:val="00FA3EFD"/>
    <w:rsid w:val="00FA3F32"/>
    <w:rsid w:val="00FA44FA"/>
    <w:rsid w:val="00FA49DC"/>
    <w:rsid w:val="00FA4EB8"/>
    <w:rsid w:val="00FA5446"/>
    <w:rsid w:val="00FA552C"/>
    <w:rsid w:val="00FA554D"/>
    <w:rsid w:val="00FA5E42"/>
    <w:rsid w:val="00FA63F9"/>
    <w:rsid w:val="00FA7511"/>
    <w:rsid w:val="00FA7CA9"/>
    <w:rsid w:val="00FB03A6"/>
    <w:rsid w:val="00FB06CF"/>
    <w:rsid w:val="00FB1313"/>
    <w:rsid w:val="00FB2045"/>
    <w:rsid w:val="00FB210D"/>
    <w:rsid w:val="00FB30D7"/>
    <w:rsid w:val="00FB31AE"/>
    <w:rsid w:val="00FB4013"/>
    <w:rsid w:val="00FB42A3"/>
    <w:rsid w:val="00FB46C3"/>
    <w:rsid w:val="00FB47BC"/>
    <w:rsid w:val="00FB48F8"/>
    <w:rsid w:val="00FB6252"/>
    <w:rsid w:val="00FB656D"/>
    <w:rsid w:val="00FB662A"/>
    <w:rsid w:val="00FB73A6"/>
    <w:rsid w:val="00FB7E4A"/>
    <w:rsid w:val="00FB7FD8"/>
    <w:rsid w:val="00FC093B"/>
    <w:rsid w:val="00FC0A34"/>
    <w:rsid w:val="00FC0DA7"/>
    <w:rsid w:val="00FC0FEC"/>
    <w:rsid w:val="00FC145E"/>
    <w:rsid w:val="00FC155D"/>
    <w:rsid w:val="00FC1590"/>
    <w:rsid w:val="00FC16C0"/>
    <w:rsid w:val="00FC2C08"/>
    <w:rsid w:val="00FC3549"/>
    <w:rsid w:val="00FC35AF"/>
    <w:rsid w:val="00FC37F7"/>
    <w:rsid w:val="00FC45BD"/>
    <w:rsid w:val="00FC4F22"/>
    <w:rsid w:val="00FC50CA"/>
    <w:rsid w:val="00FC5508"/>
    <w:rsid w:val="00FC5766"/>
    <w:rsid w:val="00FC64C6"/>
    <w:rsid w:val="00FC7A6C"/>
    <w:rsid w:val="00FD010D"/>
    <w:rsid w:val="00FD0B48"/>
    <w:rsid w:val="00FD1F1A"/>
    <w:rsid w:val="00FD2342"/>
    <w:rsid w:val="00FD278C"/>
    <w:rsid w:val="00FD29B7"/>
    <w:rsid w:val="00FD2AD4"/>
    <w:rsid w:val="00FD2AD8"/>
    <w:rsid w:val="00FD2B65"/>
    <w:rsid w:val="00FD2E7B"/>
    <w:rsid w:val="00FD2EA1"/>
    <w:rsid w:val="00FD3051"/>
    <w:rsid w:val="00FD3B9C"/>
    <w:rsid w:val="00FD51D6"/>
    <w:rsid w:val="00FD58E2"/>
    <w:rsid w:val="00FD5A82"/>
    <w:rsid w:val="00FD5B21"/>
    <w:rsid w:val="00FD6FD1"/>
    <w:rsid w:val="00FE0444"/>
    <w:rsid w:val="00FE1131"/>
    <w:rsid w:val="00FE1871"/>
    <w:rsid w:val="00FE1FB6"/>
    <w:rsid w:val="00FE2105"/>
    <w:rsid w:val="00FE211C"/>
    <w:rsid w:val="00FE22CA"/>
    <w:rsid w:val="00FE2616"/>
    <w:rsid w:val="00FE32A8"/>
    <w:rsid w:val="00FE39FC"/>
    <w:rsid w:val="00FE3F87"/>
    <w:rsid w:val="00FE3FBF"/>
    <w:rsid w:val="00FE40AF"/>
    <w:rsid w:val="00FE50B2"/>
    <w:rsid w:val="00FE543B"/>
    <w:rsid w:val="00FE650A"/>
    <w:rsid w:val="00FE6570"/>
    <w:rsid w:val="00FE6946"/>
    <w:rsid w:val="00FE6953"/>
    <w:rsid w:val="00FE772E"/>
    <w:rsid w:val="00FE77A5"/>
    <w:rsid w:val="00FE787E"/>
    <w:rsid w:val="00FF076A"/>
    <w:rsid w:val="00FF0D00"/>
    <w:rsid w:val="00FF0E1D"/>
    <w:rsid w:val="00FF120C"/>
    <w:rsid w:val="00FF1D0B"/>
    <w:rsid w:val="00FF211F"/>
    <w:rsid w:val="00FF2466"/>
    <w:rsid w:val="00FF25B2"/>
    <w:rsid w:val="00FF29B2"/>
    <w:rsid w:val="00FF29D5"/>
    <w:rsid w:val="00FF3396"/>
    <w:rsid w:val="00FF34E1"/>
    <w:rsid w:val="00FF358C"/>
    <w:rsid w:val="00FF3DD0"/>
    <w:rsid w:val="00FF3EBB"/>
    <w:rsid w:val="00FF4751"/>
    <w:rsid w:val="00FF48FC"/>
    <w:rsid w:val="00FF5C31"/>
    <w:rsid w:val="00FF5EF9"/>
    <w:rsid w:val="00FF68C0"/>
    <w:rsid w:val="00FF6A80"/>
    <w:rsid w:val="00FF6ADD"/>
    <w:rsid w:val="00FF772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endnote reference" w:uiPriority="0"/>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26D3B"/>
    <w:rPr>
      <w:lang w:val="es-ES_tradnl"/>
    </w:rPr>
  </w:style>
  <w:style w:type="paragraph" w:styleId="Titolo1">
    <w:name w:val="heading 1"/>
    <w:basedOn w:val="Normale"/>
    <w:link w:val="Titolo1Carattere"/>
    <w:uiPriority w:val="9"/>
    <w:qFormat/>
    <w:rsid w:val="005C05B1"/>
    <w:pPr>
      <w:spacing w:before="100" w:beforeAutospacing="1" w:after="100" w:afterAutospacing="1" w:line="240" w:lineRule="auto"/>
      <w:outlineLvl w:val="0"/>
    </w:pPr>
    <w:rPr>
      <w:rFonts w:ascii="Times New Roman" w:eastAsia="Times New Roman" w:hAnsi="Times New Roman" w:cs="Times New Roman"/>
      <w:b/>
      <w:bCs/>
      <w:kern w:val="36"/>
      <w:sz w:val="48"/>
      <w:szCs w:val="48"/>
      <w:lang w:val="it-IT" w:eastAsia="it-IT"/>
    </w:rPr>
  </w:style>
  <w:style w:type="paragraph" w:styleId="Titolo2">
    <w:name w:val="heading 2"/>
    <w:basedOn w:val="Normale"/>
    <w:next w:val="Normale"/>
    <w:link w:val="Titolo2Carattere"/>
    <w:uiPriority w:val="9"/>
    <w:semiHidden/>
    <w:unhideWhenUsed/>
    <w:qFormat/>
    <w:rsid w:val="00253B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semiHidden/>
    <w:unhideWhenUsed/>
    <w:qFormat/>
    <w:rsid w:val="00316C1C"/>
    <w:pPr>
      <w:keepNext/>
      <w:keepLines/>
      <w:spacing w:before="200" w:after="0"/>
      <w:outlineLvl w:val="2"/>
    </w:pPr>
    <w:rPr>
      <w:rFonts w:asciiTheme="majorHAnsi" w:eastAsiaTheme="majorEastAsia" w:hAnsiTheme="majorHAnsi" w:cstheme="majorBidi"/>
      <w:b/>
      <w:b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nhideWhenUsed/>
    <w:rsid w:val="00B26208"/>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rsid w:val="00B26208"/>
    <w:rPr>
      <w:sz w:val="20"/>
      <w:szCs w:val="20"/>
      <w:lang w:val="es-ES_tradnl"/>
    </w:rPr>
  </w:style>
  <w:style w:type="character" w:styleId="Rimandonotaapidipagina">
    <w:name w:val="footnote reference"/>
    <w:basedOn w:val="Carpredefinitoparagrafo"/>
    <w:semiHidden/>
    <w:unhideWhenUsed/>
    <w:rsid w:val="00B26208"/>
    <w:rPr>
      <w:vertAlign w:val="superscript"/>
    </w:rPr>
  </w:style>
  <w:style w:type="paragraph" w:styleId="Paragrafoelenco">
    <w:name w:val="List Paragraph"/>
    <w:basedOn w:val="Normale"/>
    <w:qFormat/>
    <w:rsid w:val="00341A8A"/>
    <w:pPr>
      <w:ind w:left="720"/>
      <w:contextualSpacing/>
    </w:pPr>
    <w:rPr>
      <w:lang w:val="it-IT"/>
    </w:rPr>
  </w:style>
  <w:style w:type="character" w:customStyle="1" w:styleId="TestonotaapidipaginaCarattere1">
    <w:name w:val="Testo nota a piè di pagina Carattere1"/>
    <w:semiHidden/>
    <w:rsid w:val="001D1052"/>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FE3F8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E3F87"/>
    <w:rPr>
      <w:lang w:val="es-ES_tradnl"/>
    </w:rPr>
  </w:style>
  <w:style w:type="paragraph" w:styleId="Pidipagina">
    <w:name w:val="footer"/>
    <w:basedOn w:val="Normale"/>
    <w:link w:val="PidipaginaCarattere"/>
    <w:uiPriority w:val="99"/>
    <w:unhideWhenUsed/>
    <w:rsid w:val="00FE3F8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E3F87"/>
    <w:rPr>
      <w:lang w:val="es-ES_tradnl"/>
    </w:rPr>
  </w:style>
  <w:style w:type="character" w:styleId="Testosegnaposto">
    <w:name w:val="Placeholder Text"/>
    <w:basedOn w:val="Carpredefinitoparagrafo"/>
    <w:uiPriority w:val="99"/>
    <w:semiHidden/>
    <w:rsid w:val="00CC6A00"/>
    <w:rPr>
      <w:color w:val="808080"/>
    </w:rPr>
  </w:style>
  <w:style w:type="paragraph" w:styleId="Testofumetto">
    <w:name w:val="Balloon Text"/>
    <w:basedOn w:val="Normale"/>
    <w:link w:val="TestofumettoCarattere"/>
    <w:uiPriority w:val="99"/>
    <w:semiHidden/>
    <w:unhideWhenUsed/>
    <w:rsid w:val="00CC6A0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C6A00"/>
    <w:rPr>
      <w:rFonts w:ascii="Tahoma" w:hAnsi="Tahoma" w:cs="Tahoma"/>
      <w:sz w:val="16"/>
      <w:szCs w:val="16"/>
      <w:lang w:val="es-ES_tradnl"/>
    </w:rPr>
  </w:style>
  <w:style w:type="character" w:styleId="Collegamentoipertestuale">
    <w:name w:val="Hyperlink"/>
    <w:basedOn w:val="Carpredefinitoparagrafo"/>
    <w:uiPriority w:val="99"/>
    <w:unhideWhenUsed/>
    <w:rsid w:val="00483870"/>
    <w:rPr>
      <w:color w:val="0000FF" w:themeColor="hyperlink"/>
      <w:u w:val="single"/>
    </w:rPr>
  </w:style>
  <w:style w:type="character" w:styleId="Rimandocommento">
    <w:name w:val="annotation reference"/>
    <w:basedOn w:val="Carpredefinitoparagrafo"/>
    <w:semiHidden/>
    <w:unhideWhenUsed/>
    <w:rsid w:val="006D66E2"/>
    <w:rPr>
      <w:sz w:val="16"/>
      <w:szCs w:val="16"/>
    </w:rPr>
  </w:style>
  <w:style w:type="paragraph" w:styleId="Testocommento">
    <w:name w:val="annotation text"/>
    <w:basedOn w:val="Normale"/>
    <w:link w:val="TestocommentoCarattere"/>
    <w:unhideWhenUsed/>
    <w:rsid w:val="006D66E2"/>
    <w:pPr>
      <w:spacing w:line="240" w:lineRule="auto"/>
    </w:pPr>
    <w:rPr>
      <w:sz w:val="20"/>
      <w:szCs w:val="20"/>
    </w:rPr>
  </w:style>
  <w:style w:type="character" w:customStyle="1" w:styleId="TestocommentoCarattere">
    <w:name w:val="Testo commento Carattere"/>
    <w:basedOn w:val="Carpredefinitoparagrafo"/>
    <w:link w:val="Testocommento"/>
    <w:rsid w:val="006D66E2"/>
    <w:rPr>
      <w:sz w:val="20"/>
      <w:szCs w:val="20"/>
      <w:lang w:val="es-ES_tradnl"/>
    </w:rPr>
  </w:style>
  <w:style w:type="paragraph" w:styleId="Soggettocommento">
    <w:name w:val="annotation subject"/>
    <w:basedOn w:val="Testocommento"/>
    <w:next w:val="Testocommento"/>
    <w:link w:val="SoggettocommentoCarattere"/>
    <w:uiPriority w:val="99"/>
    <w:semiHidden/>
    <w:unhideWhenUsed/>
    <w:rsid w:val="006D66E2"/>
    <w:rPr>
      <w:b/>
      <w:bCs/>
    </w:rPr>
  </w:style>
  <w:style w:type="character" w:customStyle="1" w:styleId="SoggettocommentoCarattere">
    <w:name w:val="Soggetto commento Carattere"/>
    <w:basedOn w:val="TestocommentoCarattere"/>
    <w:link w:val="Soggettocommento"/>
    <w:uiPriority w:val="99"/>
    <w:semiHidden/>
    <w:rsid w:val="006D66E2"/>
    <w:rPr>
      <w:b/>
      <w:bCs/>
      <w:sz w:val="20"/>
      <w:szCs w:val="20"/>
      <w:lang w:val="es-ES_tradnl"/>
    </w:rPr>
  </w:style>
  <w:style w:type="paragraph" w:styleId="Revisione">
    <w:name w:val="Revision"/>
    <w:hidden/>
    <w:uiPriority w:val="99"/>
    <w:semiHidden/>
    <w:rsid w:val="006D66E2"/>
    <w:pPr>
      <w:spacing w:after="0" w:line="240" w:lineRule="auto"/>
    </w:pPr>
    <w:rPr>
      <w:lang w:val="es-ES_tradnl"/>
    </w:rPr>
  </w:style>
  <w:style w:type="paragraph" w:customStyle="1" w:styleId="Default">
    <w:name w:val="Default"/>
    <w:rsid w:val="00196160"/>
    <w:pPr>
      <w:autoSpaceDE w:val="0"/>
      <w:autoSpaceDN w:val="0"/>
      <w:adjustRightInd w:val="0"/>
      <w:spacing w:after="0" w:line="240" w:lineRule="auto"/>
    </w:pPr>
    <w:rPr>
      <w:rFonts w:ascii="Bodoni Svty Two Oldstyle ITCTT" w:hAnsi="Bodoni Svty Two Oldstyle ITCTT" w:cs="Bodoni Svty Two Oldstyle ITCTT"/>
      <w:color w:val="000000"/>
      <w:sz w:val="24"/>
      <w:szCs w:val="24"/>
    </w:rPr>
  </w:style>
  <w:style w:type="character" w:customStyle="1" w:styleId="A2">
    <w:name w:val="A2"/>
    <w:uiPriority w:val="99"/>
    <w:rsid w:val="00196160"/>
    <w:rPr>
      <w:rFonts w:cs="Bodoni Svty Two Oldstyle ITCTT"/>
      <w:i/>
      <w:iCs/>
      <w:color w:val="000000"/>
      <w:sz w:val="20"/>
      <w:szCs w:val="20"/>
    </w:rPr>
  </w:style>
  <w:style w:type="paragraph" w:styleId="Testonotadichiusura">
    <w:name w:val="endnote text"/>
    <w:basedOn w:val="Normale"/>
    <w:link w:val="TestonotadichiusuraCarattere"/>
    <w:semiHidden/>
    <w:unhideWhenUsed/>
    <w:rsid w:val="001D59D0"/>
    <w:pPr>
      <w:spacing w:after="0" w:line="240" w:lineRule="auto"/>
    </w:pPr>
    <w:rPr>
      <w:sz w:val="20"/>
      <w:szCs w:val="20"/>
    </w:rPr>
  </w:style>
  <w:style w:type="character" w:customStyle="1" w:styleId="TestonotadichiusuraCarattere">
    <w:name w:val="Testo nota di chiusura Carattere"/>
    <w:basedOn w:val="Carpredefinitoparagrafo"/>
    <w:link w:val="Testonotadichiusura"/>
    <w:semiHidden/>
    <w:rsid w:val="001D59D0"/>
    <w:rPr>
      <w:sz w:val="20"/>
      <w:szCs w:val="20"/>
      <w:lang w:val="es-ES_tradnl"/>
    </w:rPr>
  </w:style>
  <w:style w:type="character" w:styleId="Rimandonotadichiusura">
    <w:name w:val="endnote reference"/>
    <w:basedOn w:val="Carpredefinitoparagrafo"/>
    <w:semiHidden/>
    <w:unhideWhenUsed/>
    <w:rsid w:val="001D59D0"/>
    <w:rPr>
      <w:vertAlign w:val="superscript"/>
    </w:rPr>
  </w:style>
  <w:style w:type="character" w:styleId="Enfasigrassetto">
    <w:name w:val="Strong"/>
    <w:basedOn w:val="Carpredefinitoparagrafo"/>
    <w:qFormat/>
    <w:rsid w:val="00D24BCC"/>
    <w:rPr>
      <w:b/>
      <w:bCs/>
    </w:rPr>
  </w:style>
  <w:style w:type="character" w:customStyle="1" w:styleId="apple-converted-space">
    <w:name w:val="apple-converted-space"/>
    <w:basedOn w:val="Carpredefinitoparagrafo"/>
    <w:rsid w:val="00D24BCC"/>
  </w:style>
  <w:style w:type="character" w:customStyle="1" w:styleId="familyname">
    <w:name w:val="familyname"/>
    <w:basedOn w:val="Carpredefinitoparagrafo"/>
    <w:rsid w:val="00D24BCC"/>
  </w:style>
  <w:style w:type="character" w:styleId="Enfasicorsivo">
    <w:name w:val="Emphasis"/>
    <w:basedOn w:val="Carpredefinitoparagrafo"/>
    <w:uiPriority w:val="20"/>
    <w:qFormat/>
    <w:rsid w:val="00D24BCC"/>
    <w:rPr>
      <w:i/>
      <w:iCs/>
    </w:rPr>
  </w:style>
  <w:style w:type="paragraph" w:styleId="PreformattatoHTML">
    <w:name w:val="HTML Preformatted"/>
    <w:basedOn w:val="Normale"/>
    <w:link w:val="PreformattatoHTMLCarattere"/>
    <w:uiPriority w:val="99"/>
    <w:semiHidden/>
    <w:unhideWhenUsed/>
    <w:rsid w:val="00BD02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semiHidden/>
    <w:rsid w:val="00BD0290"/>
    <w:rPr>
      <w:rFonts w:ascii="Courier New" w:eastAsia="Times New Roman" w:hAnsi="Courier New" w:cs="Courier New"/>
      <w:sz w:val="20"/>
      <w:szCs w:val="20"/>
      <w:lang w:eastAsia="it-IT"/>
    </w:rPr>
  </w:style>
  <w:style w:type="paragraph" w:styleId="Rientrocorpodeltesto">
    <w:name w:val="Body Text Indent"/>
    <w:basedOn w:val="Normale"/>
    <w:link w:val="RientrocorpodeltestoCarattere"/>
    <w:rsid w:val="003D1A31"/>
    <w:pPr>
      <w:spacing w:after="0" w:line="240" w:lineRule="auto"/>
      <w:ind w:left="708" w:hanging="708"/>
    </w:pPr>
    <w:rPr>
      <w:rFonts w:ascii="Palatino Linotype" w:eastAsia="Times New Roman" w:hAnsi="Palatino Linotype" w:cs="Times New Roman"/>
      <w:sz w:val="24"/>
      <w:szCs w:val="24"/>
      <w:lang w:val="it-IT" w:eastAsia="it-IT"/>
    </w:rPr>
  </w:style>
  <w:style w:type="character" w:customStyle="1" w:styleId="RientrocorpodeltestoCarattere">
    <w:name w:val="Rientro corpo del testo Carattere"/>
    <w:basedOn w:val="Carpredefinitoparagrafo"/>
    <w:link w:val="Rientrocorpodeltesto"/>
    <w:rsid w:val="003D1A31"/>
    <w:rPr>
      <w:rFonts w:ascii="Palatino Linotype" w:eastAsia="Times New Roman" w:hAnsi="Palatino Linotype" w:cs="Times New Roman"/>
      <w:sz w:val="24"/>
      <w:szCs w:val="24"/>
      <w:lang w:eastAsia="it-IT"/>
    </w:rPr>
  </w:style>
  <w:style w:type="paragraph" w:customStyle="1" w:styleId="Eaoaeaa">
    <w:name w:val="Eaoae?aa"/>
    <w:basedOn w:val="Normale"/>
    <w:rsid w:val="003D1A31"/>
    <w:pPr>
      <w:widowControl w:val="0"/>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en-US" w:eastAsia="it-IT"/>
    </w:rPr>
  </w:style>
  <w:style w:type="character" w:styleId="Collegamentovisitato">
    <w:name w:val="FollowedHyperlink"/>
    <w:basedOn w:val="Carpredefinitoparagrafo"/>
    <w:uiPriority w:val="99"/>
    <w:semiHidden/>
    <w:unhideWhenUsed/>
    <w:rsid w:val="00DA561A"/>
    <w:rPr>
      <w:color w:val="800080" w:themeColor="followedHyperlink"/>
      <w:u w:val="single"/>
    </w:rPr>
  </w:style>
  <w:style w:type="character" w:customStyle="1" w:styleId="Titolo1Carattere">
    <w:name w:val="Titolo 1 Carattere"/>
    <w:basedOn w:val="Carpredefinitoparagrafo"/>
    <w:link w:val="Titolo1"/>
    <w:uiPriority w:val="9"/>
    <w:rsid w:val="005C05B1"/>
    <w:rPr>
      <w:rFonts w:ascii="Times New Roman" w:eastAsia="Times New Roman" w:hAnsi="Times New Roman" w:cs="Times New Roman"/>
      <w:b/>
      <w:bCs/>
      <w:kern w:val="36"/>
      <w:sz w:val="48"/>
      <w:szCs w:val="48"/>
      <w:lang w:eastAsia="it-IT"/>
    </w:rPr>
  </w:style>
  <w:style w:type="paragraph" w:customStyle="1" w:styleId="Sottotitolo1">
    <w:name w:val="Sottotitolo1"/>
    <w:basedOn w:val="Normale"/>
    <w:rsid w:val="005C05B1"/>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customStyle="1" w:styleId="author">
    <w:name w:val="author"/>
    <w:basedOn w:val="Normale"/>
    <w:rsid w:val="005C05B1"/>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customStyle="1" w:styleId="publisher">
    <w:name w:val="publisher"/>
    <w:basedOn w:val="Normale"/>
    <w:rsid w:val="005C05B1"/>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Titolo2Carattere">
    <w:name w:val="Titolo 2 Carattere"/>
    <w:basedOn w:val="Carpredefinitoparagrafo"/>
    <w:link w:val="Titolo2"/>
    <w:uiPriority w:val="9"/>
    <w:semiHidden/>
    <w:rsid w:val="00253B91"/>
    <w:rPr>
      <w:rFonts w:asciiTheme="majorHAnsi" w:eastAsiaTheme="majorEastAsia" w:hAnsiTheme="majorHAnsi" w:cstheme="majorBidi"/>
      <w:b/>
      <w:bCs/>
      <w:color w:val="4F81BD" w:themeColor="accent1"/>
      <w:sz w:val="26"/>
      <w:szCs w:val="26"/>
      <w:lang w:val="es-ES_tradnl"/>
    </w:rPr>
  </w:style>
  <w:style w:type="character" w:customStyle="1" w:styleId="apple-style-span">
    <w:name w:val="apple-style-span"/>
    <w:rsid w:val="00253B91"/>
    <w:rPr>
      <w:rFonts w:cs="Times New Roman"/>
    </w:rPr>
  </w:style>
  <w:style w:type="paragraph" w:styleId="Corpotesto">
    <w:name w:val="Body Text"/>
    <w:basedOn w:val="Normale"/>
    <w:link w:val="CorpotestoCarattere"/>
    <w:uiPriority w:val="99"/>
    <w:unhideWhenUsed/>
    <w:rsid w:val="00D17BFD"/>
    <w:pPr>
      <w:spacing w:after="120"/>
    </w:pPr>
  </w:style>
  <w:style w:type="character" w:customStyle="1" w:styleId="CorpotestoCarattere">
    <w:name w:val="Corpo testo Carattere"/>
    <w:basedOn w:val="Carpredefinitoparagrafo"/>
    <w:link w:val="Corpotesto"/>
    <w:uiPriority w:val="99"/>
    <w:rsid w:val="00D17BFD"/>
    <w:rPr>
      <w:lang w:val="es-ES_tradnl"/>
    </w:rPr>
  </w:style>
  <w:style w:type="paragraph" w:styleId="Testodelblocco">
    <w:name w:val="Block Text"/>
    <w:basedOn w:val="Normale"/>
    <w:rsid w:val="003A6EFE"/>
    <w:pPr>
      <w:spacing w:before="120" w:after="100" w:afterAutospacing="1" w:line="240" w:lineRule="auto"/>
      <w:ind w:left="1259" w:right="1537"/>
      <w:jc w:val="both"/>
    </w:pPr>
    <w:rPr>
      <w:rFonts w:ascii="Times New Roman" w:eastAsia="Times New Roman" w:hAnsi="Times New Roman" w:cs="Times New Roman"/>
      <w:color w:val="0000FF"/>
      <w:szCs w:val="24"/>
      <w:lang w:val="it-IT" w:eastAsia="it-IT"/>
    </w:rPr>
  </w:style>
  <w:style w:type="character" w:customStyle="1" w:styleId="Titolo3Carattere">
    <w:name w:val="Titolo 3 Carattere"/>
    <w:basedOn w:val="Carpredefinitoparagrafo"/>
    <w:link w:val="Titolo3"/>
    <w:uiPriority w:val="9"/>
    <w:semiHidden/>
    <w:rsid w:val="00316C1C"/>
    <w:rPr>
      <w:rFonts w:asciiTheme="majorHAnsi" w:eastAsiaTheme="majorEastAsia" w:hAnsiTheme="majorHAnsi" w:cstheme="majorBidi"/>
      <w:b/>
      <w:bCs/>
      <w:color w:val="4F81BD" w:themeColor="accent1"/>
      <w:lang w:val="es-ES_tradnl"/>
    </w:rPr>
  </w:style>
  <w:style w:type="paragraph" w:customStyle="1" w:styleId="Standard">
    <w:name w:val="Standard"/>
    <w:rsid w:val="00E83AE0"/>
    <w:pPr>
      <w:widowControl w:val="0"/>
      <w:suppressAutoHyphens/>
      <w:autoSpaceDN w:val="0"/>
      <w:spacing w:after="0" w:line="240" w:lineRule="auto"/>
      <w:textAlignment w:val="baseline"/>
    </w:pPr>
    <w:rPr>
      <w:rFonts w:ascii="Liberation Serif" w:eastAsia="Lucida Sans Unicode" w:hAnsi="Liberation Serif" w:cs="Mangal"/>
      <w:kern w:val="3"/>
      <w:sz w:val="24"/>
      <w:szCs w:val="24"/>
      <w:lang w:eastAsia="zh-CN" w:bidi="hi-IN"/>
    </w:rPr>
  </w:style>
  <w:style w:type="paragraph" w:styleId="NormaleWeb">
    <w:name w:val="Normal (Web)"/>
    <w:basedOn w:val="Normale"/>
    <w:uiPriority w:val="99"/>
    <w:rsid w:val="00E83AE0"/>
    <w:pPr>
      <w:autoSpaceDN w:val="0"/>
      <w:spacing w:before="100" w:after="100" w:line="240" w:lineRule="auto"/>
    </w:pPr>
    <w:rPr>
      <w:rFonts w:ascii="Times New Roman" w:eastAsia="Times New Roman" w:hAnsi="Times New Roman" w:cs="Times New Roman"/>
      <w:sz w:val="24"/>
      <w:szCs w:val="24"/>
      <w:lang w:val="it-IT" w:eastAsia="it-IT"/>
    </w:rPr>
  </w:style>
  <w:style w:type="table" w:styleId="Grigliatabella">
    <w:name w:val="Table Grid"/>
    <w:basedOn w:val="Tabellanormale"/>
    <w:uiPriority w:val="59"/>
    <w:rsid w:val="003242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endnote reference" w:uiPriority="0"/>
    <w:lsdException w:name="endnote tex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26D3B"/>
    <w:rPr>
      <w:lang w:val="es-ES_tradnl"/>
    </w:rPr>
  </w:style>
  <w:style w:type="paragraph" w:styleId="Titolo1">
    <w:name w:val="heading 1"/>
    <w:basedOn w:val="Normale"/>
    <w:link w:val="Titolo1Carattere"/>
    <w:uiPriority w:val="9"/>
    <w:qFormat/>
    <w:rsid w:val="005C05B1"/>
    <w:pPr>
      <w:spacing w:before="100" w:beforeAutospacing="1" w:after="100" w:afterAutospacing="1" w:line="240" w:lineRule="auto"/>
      <w:outlineLvl w:val="0"/>
    </w:pPr>
    <w:rPr>
      <w:rFonts w:ascii="Times New Roman" w:eastAsia="Times New Roman" w:hAnsi="Times New Roman" w:cs="Times New Roman"/>
      <w:b/>
      <w:bCs/>
      <w:kern w:val="36"/>
      <w:sz w:val="48"/>
      <w:szCs w:val="48"/>
      <w:lang w:val="it-IT" w:eastAsia="it-IT"/>
    </w:rPr>
  </w:style>
  <w:style w:type="paragraph" w:styleId="Titolo2">
    <w:name w:val="heading 2"/>
    <w:basedOn w:val="Normale"/>
    <w:next w:val="Normale"/>
    <w:link w:val="Titolo2Carattere"/>
    <w:uiPriority w:val="9"/>
    <w:semiHidden/>
    <w:unhideWhenUsed/>
    <w:qFormat/>
    <w:rsid w:val="00253B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semiHidden/>
    <w:unhideWhenUsed/>
    <w:qFormat/>
    <w:rsid w:val="00316C1C"/>
    <w:pPr>
      <w:keepNext/>
      <w:keepLines/>
      <w:spacing w:before="200" w:after="0"/>
      <w:outlineLvl w:val="2"/>
    </w:pPr>
    <w:rPr>
      <w:rFonts w:asciiTheme="majorHAnsi" w:eastAsiaTheme="majorEastAsia" w:hAnsiTheme="majorHAnsi" w:cstheme="majorBidi"/>
      <w:b/>
      <w:b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nhideWhenUsed/>
    <w:rsid w:val="00B26208"/>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rsid w:val="00B26208"/>
    <w:rPr>
      <w:sz w:val="20"/>
      <w:szCs w:val="20"/>
      <w:lang w:val="es-ES_tradnl"/>
    </w:rPr>
  </w:style>
  <w:style w:type="character" w:styleId="Rimandonotaapidipagina">
    <w:name w:val="footnote reference"/>
    <w:basedOn w:val="Carpredefinitoparagrafo"/>
    <w:semiHidden/>
    <w:unhideWhenUsed/>
    <w:rsid w:val="00B26208"/>
    <w:rPr>
      <w:vertAlign w:val="superscript"/>
    </w:rPr>
  </w:style>
  <w:style w:type="paragraph" w:styleId="Paragrafoelenco">
    <w:name w:val="List Paragraph"/>
    <w:basedOn w:val="Normale"/>
    <w:qFormat/>
    <w:rsid w:val="00341A8A"/>
    <w:pPr>
      <w:ind w:left="720"/>
      <w:contextualSpacing/>
    </w:pPr>
    <w:rPr>
      <w:lang w:val="it-IT"/>
    </w:rPr>
  </w:style>
  <w:style w:type="character" w:customStyle="1" w:styleId="TestonotaapidipaginaCarattere1">
    <w:name w:val="Testo nota a piè di pagina Carattere1"/>
    <w:semiHidden/>
    <w:rsid w:val="001D1052"/>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FE3F8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E3F87"/>
    <w:rPr>
      <w:lang w:val="es-ES_tradnl"/>
    </w:rPr>
  </w:style>
  <w:style w:type="paragraph" w:styleId="Pidipagina">
    <w:name w:val="footer"/>
    <w:basedOn w:val="Normale"/>
    <w:link w:val="PidipaginaCarattere"/>
    <w:uiPriority w:val="99"/>
    <w:unhideWhenUsed/>
    <w:rsid w:val="00FE3F8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E3F87"/>
    <w:rPr>
      <w:lang w:val="es-ES_tradnl"/>
    </w:rPr>
  </w:style>
  <w:style w:type="character" w:styleId="Testosegnaposto">
    <w:name w:val="Placeholder Text"/>
    <w:basedOn w:val="Carpredefinitoparagrafo"/>
    <w:uiPriority w:val="99"/>
    <w:semiHidden/>
    <w:rsid w:val="00CC6A00"/>
    <w:rPr>
      <w:color w:val="808080"/>
    </w:rPr>
  </w:style>
  <w:style w:type="paragraph" w:styleId="Testofumetto">
    <w:name w:val="Balloon Text"/>
    <w:basedOn w:val="Normale"/>
    <w:link w:val="TestofumettoCarattere"/>
    <w:uiPriority w:val="99"/>
    <w:semiHidden/>
    <w:unhideWhenUsed/>
    <w:rsid w:val="00CC6A0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C6A00"/>
    <w:rPr>
      <w:rFonts w:ascii="Tahoma" w:hAnsi="Tahoma" w:cs="Tahoma"/>
      <w:sz w:val="16"/>
      <w:szCs w:val="16"/>
      <w:lang w:val="es-ES_tradnl"/>
    </w:rPr>
  </w:style>
  <w:style w:type="character" w:styleId="Collegamentoipertestuale">
    <w:name w:val="Hyperlink"/>
    <w:basedOn w:val="Carpredefinitoparagrafo"/>
    <w:uiPriority w:val="99"/>
    <w:unhideWhenUsed/>
    <w:rsid w:val="00483870"/>
    <w:rPr>
      <w:color w:val="0000FF" w:themeColor="hyperlink"/>
      <w:u w:val="single"/>
    </w:rPr>
  </w:style>
  <w:style w:type="character" w:styleId="Rimandocommento">
    <w:name w:val="annotation reference"/>
    <w:basedOn w:val="Carpredefinitoparagrafo"/>
    <w:semiHidden/>
    <w:unhideWhenUsed/>
    <w:rsid w:val="006D66E2"/>
    <w:rPr>
      <w:sz w:val="16"/>
      <w:szCs w:val="16"/>
    </w:rPr>
  </w:style>
  <w:style w:type="paragraph" w:styleId="Testocommento">
    <w:name w:val="annotation text"/>
    <w:basedOn w:val="Normale"/>
    <w:link w:val="TestocommentoCarattere"/>
    <w:unhideWhenUsed/>
    <w:rsid w:val="006D66E2"/>
    <w:pPr>
      <w:spacing w:line="240" w:lineRule="auto"/>
    </w:pPr>
    <w:rPr>
      <w:sz w:val="20"/>
      <w:szCs w:val="20"/>
    </w:rPr>
  </w:style>
  <w:style w:type="character" w:customStyle="1" w:styleId="TestocommentoCarattere">
    <w:name w:val="Testo commento Carattere"/>
    <w:basedOn w:val="Carpredefinitoparagrafo"/>
    <w:link w:val="Testocommento"/>
    <w:rsid w:val="006D66E2"/>
    <w:rPr>
      <w:sz w:val="20"/>
      <w:szCs w:val="20"/>
      <w:lang w:val="es-ES_tradnl"/>
    </w:rPr>
  </w:style>
  <w:style w:type="paragraph" w:styleId="Soggettocommento">
    <w:name w:val="annotation subject"/>
    <w:basedOn w:val="Testocommento"/>
    <w:next w:val="Testocommento"/>
    <w:link w:val="SoggettocommentoCarattere"/>
    <w:uiPriority w:val="99"/>
    <w:semiHidden/>
    <w:unhideWhenUsed/>
    <w:rsid w:val="006D66E2"/>
    <w:rPr>
      <w:b/>
      <w:bCs/>
    </w:rPr>
  </w:style>
  <w:style w:type="character" w:customStyle="1" w:styleId="SoggettocommentoCarattere">
    <w:name w:val="Soggetto commento Carattere"/>
    <w:basedOn w:val="TestocommentoCarattere"/>
    <w:link w:val="Soggettocommento"/>
    <w:uiPriority w:val="99"/>
    <w:semiHidden/>
    <w:rsid w:val="006D66E2"/>
    <w:rPr>
      <w:b/>
      <w:bCs/>
      <w:sz w:val="20"/>
      <w:szCs w:val="20"/>
      <w:lang w:val="es-ES_tradnl"/>
    </w:rPr>
  </w:style>
  <w:style w:type="paragraph" w:styleId="Revisione">
    <w:name w:val="Revision"/>
    <w:hidden/>
    <w:uiPriority w:val="99"/>
    <w:semiHidden/>
    <w:rsid w:val="006D66E2"/>
    <w:pPr>
      <w:spacing w:after="0" w:line="240" w:lineRule="auto"/>
    </w:pPr>
    <w:rPr>
      <w:lang w:val="es-ES_tradnl"/>
    </w:rPr>
  </w:style>
  <w:style w:type="paragraph" w:customStyle="1" w:styleId="Default">
    <w:name w:val="Default"/>
    <w:rsid w:val="00196160"/>
    <w:pPr>
      <w:autoSpaceDE w:val="0"/>
      <w:autoSpaceDN w:val="0"/>
      <w:adjustRightInd w:val="0"/>
      <w:spacing w:after="0" w:line="240" w:lineRule="auto"/>
    </w:pPr>
    <w:rPr>
      <w:rFonts w:ascii="Bodoni Svty Two Oldstyle ITCTT" w:hAnsi="Bodoni Svty Two Oldstyle ITCTT" w:cs="Bodoni Svty Two Oldstyle ITCTT"/>
      <w:color w:val="000000"/>
      <w:sz w:val="24"/>
      <w:szCs w:val="24"/>
    </w:rPr>
  </w:style>
  <w:style w:type="character" w:customStyle="1" w:styleId="A2">
    <w:name w:val="A2"/>
    <w:uiPriority w:val="99"/>
    <w:rsid w:val="00196160"/>
    <w:rPr>
      <w:rFonts w:cs="Bodoni Svty Two Oldstyle ITCTT"/>
      <w:i/>
      <w:iCs/>
      <w:color w:val="000000"/>
      <w:sz w:val="20"/>
      <w:szCs w:val="20"/>
    </w:rPr>
  </w:style>
  <w:style w:type="paragraph" w:styleId="Testonotadichiusura">
    <w:name w:val="endnote text"/>
    <w:basedOn w:val="Normale"/>
    <w:link w:val="TestonotadichiusuraCarattere"/>
    <w:semiHidden/>
    <w:unhideWhenUsed/>
    <w:rsid w:val="001D59D0"/>
    <w:pPr>
      <w:spacing w:after="0" w:line="240" w:lineRule="auto"/>
    </w:pPr>
    <w:rPr>
      <w:sz w:val="20"/>
      <w:szCs w:val="20"/>
    </w:rPr>
  </w:style>
  <w:style w:type="character" w:customStyle="1" w:styleId="TestonotadichiusuraCarattere">
    <w:name w:val="Testo nota di chiusura Carattere"/>
    <w:basedOn w:val="Carpredefinitoparagrafo"/>
    <w:link w:val="Testonotadichiusura"/>
    <w:semiHidden/>
    <w:rsid w:val="001D59D0"/>
    <w:rPr>
      <w:sz w:val="20"/>
      <w:szCs w:val="20"/>
      <w:lang w:val="es-ES_tradnl"/>
    </w:rPr>
  </w:style>
  <w:style w:type="character" w:styleId="Rimandonotadichiusura">
    <w:name w:val="endnote reference"/>
    <w:basedOn w:val="Carpredefinitoparagrafo"/>
    <w:semiHidden/>
    <w:unhideWhenUsed/>
    <w:rsid w:val="001D59D0"/>
    <w:rPr>
      <w:vertAlign w:val="superscript"/>
    </w:rPr>
  </w:style>
  <w:style w:type="character" w:styleId="Enfasigrassetto">
    <w:name w:val="Strong"/>
    <w:basedOn w:val="Carpredefinitoparagrafo"/>
    <w:qFormat/>
    <w:rsid w:val="00D24BCC"/>
    <w:rPr>
      <w:b/>
      <w:bCs/>
    </w:rPr>
  </w:style>
  <w:style w:type="character" w:customStyle="1" w:styleId="apple-converted-space">
    <w:name w:val="apple-converted-space"/>
    <w:basedOn w:val="Carpredefinitoparagrafo"/>
    <w:rsid w:val="00D24BCC"/>
  </w:style>
  <w:style w:type="character" w:customStyle="1" w:styleId="familyname">
    <w:name w:val="familyname"/>
    <w:basedOn w:val="Carpredefinitoparagrafo"/>
    <w:rsid w:val="00D24BCC"/>
  </w:style>
  <w:style w:type="character" w:styleId="Enfasicorsivo">
    <w:name w:val="Emphasis"/>
    <w:basedOn w:val="Carpredefinitoparagrafo"/>
    <w:uiPriority w:val="20"/>
    <w:qFormat/>
    <w:rsid w:val="00D24BCC"/>
    <w:rPr>
      <w:i/>
      <w:iCs/>
    </w:rPr>
  </w:style>
  <w:style w:type="paragraph" w:styleId="PreformattatoHTML">
    <w:name w:val="HTML Preformatted"/>
    <w:basedOn w:val="Normale"/>
    <w:link w:val="PreformattatoHTMLCarattere"/>
    <w:uiPriority w:val="99"/>
    <w:semiHidden/>
    <w:unhideWhenUsed/>
    <w:rsid w:val="00BD02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semiHidden/>
    <w:rsid w:val="00BD0290"/>
    <w:rPr>
      <w:rFonts w:ascii="Courier New" w:eastAsia="Times New Roman" w:hAnsi="Courier New" w:cs="Courier New"/>
      <w:sz w:val="20"/>
      <w:szCs w:val="20"/>
      <w:lang w:eastAsia="it-IT"/>
    </w:rPr>
  </w:style>
  <w:style w:type="paragraph" w:styleId="Rientrocorpodeltesto">
    <w:name w:val="Body Text Indent"/>
    <w:basedOn w:val="Normale"/>
    <w:link w:val="RientrocorpodeltestoCarattere"/>
    <w:rsid w:val="003D1A31"/>
    <w:pPr>
      <w:spacing w:after="0" w:line="240" w:lineRule="auto"/>
      <w:ind w:left="708" w:hanging="708"/>
    </w:pPr>
    <w:rPr>
      <w:rFonts w:ascii="Palatino Linotype" w:eastAsia="Times New Roman" w:hAnsi="Palatino Linotype" w:cs="Times New Roman"/>
      <w:sz w:val="24"/>
      <w:szCs w:val="24"/>
      <w:lang w:val="it-IT" w:eastAsia="it-IT"/>
    </w:rPr>
  </w:style>
  <w:style w:type="character" w:customStyle="1" w:styleId="RientrocorpodeltestoCarattere">
    <w:name w:val="Rientro corpo del testo Carattere"/>
    <w:basedOn w:val="Carpredefinitoparagrafo"/>
    <w:link w:val="Rientrocorpodeltesto"/>
    <w:rsid w:val="003D1A31"/>
    <w:rPr>
      <w:rFonts w:ascii="Palatino Linotype" w:eastAsia="Times New Roman" w:hAnsi="Palatino Linotype" w:cs="Times New Roman"/>
      <w:sz w:val="24"/>
      <w:szCs w:val="24"/>
      <w:lang w:eastAsia="it-IT"/>
    </w:rPr>
  </w:style>
  <w:style w:type="paragraph" w:customStyle="1" w:styleId="Eaoaeaa">
    <w:name w:val="Eaoae?aa"/>
    <w:basedOn w:val="Normale"/>
    <w:rsid w:val="003D1A31"/>
    <w:pPr>
      <w:widowControl w:val="0"/>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en-US" w:eastAsia="it-IT"/>
    </w:rPr>
  </w:style>
  <w:style w:type="character" w:styleId="Collegamentovisitato">
    <w:name w:val="FollowedHyperlink"/>
    <w:basedOn w:val="Carpredefinitoparagrafo"/>
    <w:uiPriority w:val="99"/>
    <w:semiHidden/>
    <w:unhideWhenUsed/>
    <w:rsid w:val="00DA561A"/>
    <w:rPr>
      <w:color w:val="800080" w:themeColor="followedHyperlink"/>
      <w:u w:val="single"/>
    </w:rPr>
  </w:style>
  <w:style w:type="character" w:customStyle="1" w:styleId="Titolo1Carattere">
    <w:name w:val="Titolo 1 Carattere"/>
    <w:basedOn w:val="Carpredefinitoparagrafo"/>
    <w:link w:val="Titolo1"/>
    <w:uiPriority w:val="9"/>
    <w:rsid w:val="005C05B1"/>
    <w:rPr>
      <w:rFonts w:ascii="Times New Roman" w:eastAsia="Times New Roman" w:hAnsi="Times New Roman" w:cs="Times New Roman"/>
      <w:b/>
      <w:bCs/>
      <w:kern w:val="36"/>
      <w:sz w:val="48"/>
      <w:szCs w:val="48"/>
      <w:lang w:eastAsia="it-IT"/>
    </w:rPr>
  </w:style>
  <w:style w:type="paragraph" w:customStyle="1" w:styleId="Sottotitolo1">
    <w:name w:val="Sottotitolo1"/>
    <w:basedOn w:val="Normale"/>
    <w:rsid w:val="005C05B1"/>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customStyle="1" w:styleId="author">
    <w:name w:val="author"/>
    <w:basedOn w:val="Normale"/>
    <w:rsid w:val="005C05B1"/>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customStyle="1" w:styleId="publisher">
    <w:name w:val="publisher"/>
    <w:basedOn w:val="Normale"/>
    <w:rsid w:val="005C05B1"/>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Titolo2Carattere">
    <w:name w:val="Titolo 2 Carattere"/>
    <w:basedOn w:val="Carpredefinitoparagrafo"/>
    <w:link w:val="Titolo2"/>
    <w:uiPriority w:val="9"/>
    <w:semiHidden/>
    <w:rsid w:val="00253B91"/>
    <w:rPr>
      <w:rFonts w:asciiTheme="majorHAnsi" w:eastAsiaTheme="majorEastAsia" w:hAnsiTheme="majorHAnsi" w:cstheme="majorBidi"/>
      <w:b/>
      <w:bCs/>
      <w:color w:val="4F81BD" w:themeColor="accent1"/>
      <w:sz w:val="26"/>
      <w:szCs w:val="26"/>
      <w:lang w:val="es-ES_tradnl"/>
    </w:rPr>
  </w:style>
  <w:style w:type="character" w:customStyle="1" w:styleId="apple-style-span">
    <w:name w:val="apple-style-span"/>
    <w:rsid w:val="00253B91"/>
    <w:rPr>
      <w:rFonts w:cs="Times New Roman"/>
    </w:rPr>
  </w:style>
  <w:style w:type="paragraph" w:styleId="Corpotesto">
    <w:name w:val="Body Text"/>
    <w:basedOn w:val="Normale"/>
    <w:link w:val="CorpotestoCarattere"/>
    <w:uiPriority w:val="99"/>
    <w:unhideWhenUsed/>
    <w:rsid w:val="00D17BFD"/>
    <w:pPr>
      <w:spacing w:after="120"/>
    </w:pPr>
  </w:style>
  <w:style w:type="character" w:customStyle="1" w:styleId="CorpotestoCarattere">
    <w:name w:val="Corpo testo Carattere"/>
    <w:basedOn w:val="Carpredefinitoparagrafo"/>
    <w:link w:val="Corpotesto"/>
    <w:uiPriority w:val="99"/>
    <w:rsid w:val="00D17BFD"/>
    <w:rPr>
      <w:lang w:val="es-ES_tradnl"/>
    </w:rPr>
  </w:style>
  <w:style w:type="paragraph" w:styleId="Testodelblocco">
    <w:name w:val="Block Text"/>
    <w:basedOn w:val="Normale"/>
    <w:rsid w:val="003A6EFE"/>
    <w:pPr>
      <w:spacing w:before="120" w:after="100" w:afterAutospacing="1" w:line="240" w:lineRule="auto"/>
      <w:ind w:left="1259" w:right="1537"/>
      <w:jc w:val="both"/>
    </w:pPr>
    <w:rPr>
      <w:rFonts w:ascii="Times New Roman" w:eastAsia="Times New Roman" w:hAnsi="Times New Roman" w:cs="Times New Roman"/>
      <w:color w:val="0000FF"/>
      <w:szCs w:val="24"/>
      <w:lang w:val="it-IT" w:eastAsia="it-IT"/>
    </w:rPr>
  </w:style>
  <w:style w:type="character" w:customStyle="1" w:styleId="Titolo3Carattere">
    <w:name w:val="Titolo 3 Carattere"/>
    <w:basedOn w:val="Carpredefinitoparagrafo"/>
    <w:link w:val="Titolo3"/>
    <w:uiPriority w:val="9"/>
    <w:semiHidden/>
    <w:rsid w:val="00316C1C"/>
    <w:rPr>
      <w:rFonts w:asciiTheme="majorHAnsi" w:eastAsiaTheme="majorEastAsia" w:hAnsiTheme="majorHAnsi" w:cstheme="majorBidi"/>
      <w:b/>
      <w:bCs/>
      <w:color w:val="4F81BD" w:themeColor="accent1"/>
      <w:lang w:val="es-ES_tradnl"/>
    </w:rPr>
  </w:style>
  <w:style w:type="paragraph" w:customStyle="1" w:styleId="Standard">
    <w:name w:val="Standard"/>
    <w:rsid w:val="00E83AE0"/>
    <w:pPr>
      <w:widowControl w:val="0"/>
      <w:suppressAutoHyphens/>
      <w:autoSpaceDN w:val="0"/>
      <w:spacing w:after="0" w:line="240" w:lineRule="auto"/>
      <w:textAlignment w:val="baseline"/>
    </w:pPr>
    <w:rPr>
      <w:rFonts w:ascii="Liberation Serif" w:eastAsia="Lucida Sans Unicode" w:hAnsi="Liberation Serif" w:cs="Mangal"/>
      <w:kern w:val="3"/>
      <w:sz w:val="24"/>
      <w:szCs w:val="24"/>
      <w:lang w:eastAsia="zh-CN" w:bidi="hi-IN"/>
    </w:rPr>
  </w:style>
  <w:style w:type="paragraph" w:styleId="NormaleWeb">
    <w:name w:val="Normal (Web)"/>
    <w:basedOn w:val="Normale"/>
    <w:uiPriority w:val="99"/>
    <w:rsid w:val="00E83AE0"/>
    <w:pPr>
      <w:autoSpaceDN w:val="0"/>
      <w:spacing w:before="100" w:after="100" w:line="240" w:lineRule="auto"/>
    </w:pPr>
    <w:rPr>
      <w:rFonts w:ascii="Times New Roman" w:eastAsia="Times New Roman" w:hAnsi="Times New Roman" w:cs="Times New Roman"/>
      <w:sz w:val="24"/>
      <w:szCs w:val="24"/>
      <w:lang w:val="it-IT" w:eastAsia="it-IT"/>
    </w:rPr>
  </w:style>
  <w:style w:type="table" w:styleId="Grigliatabella">
    <w:name w:val="Table Grid"/>
    <w:basedOn w:val="Tabellanormale"/>
    <w:uiPriority w:val="59"/>
    <w:rsid w:val="003242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09471">
      <w:bodyDiv w:val="1"/>
      <w:marLeft w:val="0"/>
      <w:marRight w:val="0"/>
      <w:marTop w:val="0"/>
      <w:marBottom w:val="0"/>
      <w:divBdr>
        <w:top w:val="none" w:sz="0" w:space="0" w:color="auto"/>
        <w:left w:val="none" w:sz="0" w:space="0" w:color="auto"/>
        <w:bottom w:val="none" w:sz="0" w:space="0" w:color="auto"/>
        <w:right w:val="none" w:sz="0" w:space="0" w:color="auto"/>
      </w:divBdr>
    </w:div>
    <w:div w:id="476727796">
      <w:bodyDiv w:val="1"/>
      <w:marLeft w:val="0"/>
      <w:marRight w:val="0"/>
      <w:marTop w:val="0"/>
      <w:marBottom w:val="0"/>
      <w:divBdr>
        <w:top w:val="none" w:sz="0" w:space="0" w:color="auto"/>
        <w:left w:val="none" w:sz="0" w:space="0" w:color="auto"/>
        <w:bottom w:val="none" w:sz="0" w:space="0" w:color="auto"/>
        <w:right w:val="none" w:sz="0" w:space="0" w:color="auto"/>
      </w:divBdr>
    </w:div>
    <w:div w:id="507328199">
      <w:bodyDiv w:val="1"/>
      <w:marLeft w:val="0"/>
      <w:marRight w:val="0"/>
      <w:marTop w:val="0"/>
      <w:marBottom w:val="0"/>
      <w:divBdr>
        <w:top w:val="none" w:sz="0" w:space="0" w:color="auto"/>
        <w:left w:val="none" w:sz="0" w:space="0" w:color="auto"/>
        <w:bottom w:val="none" w:sz="0" w:space="0" w:color="auto"/>
        <w:right w:val="none" w:sz="0" w:space="0" w:color="auto"/>
      </w:divBdr>
    </w:div>
    <w:div w:id="810639282">
      <w:bodyDiv w:val="1"/>
      <w:marLeft w:val="0"/>
      <w:marRight w:val="0"/>
      <w:marTop w:val="0"/>
      <w:marBottom w:val="0"/>
      <w:divBdr>
        <w:top w:val="none" w:sz="0" w:space="0" w:color="auto"/>
        <w:left w:val="none" w:sz="0" w:space="0" w:color="auto"/>
        <w:bottom w:val="none" w:sz="0" w:space="0" w:color="auto"/>
        <w:right w:val="none" w:sz="0" w:space="0" w:color="auto"/>
      </w:divBdr>
    </w:div>
    <w:div w:id="842823280">
      <w:bodyDiv w:val="1"/>
      <w:marLeft w:val="0"/>
      <w:marRight w:val="0"/>
      <w:marTop w:val="0"/>
      <w:marBottom w:val="0"/>
      <w:divBdr>
        <w:top w:val="none" w:sz="0" w:space="0" w:color="auto"/>
        <w:left w:val="none" w:sz="0" w:space="0" w:color="auto"/>
        <w:bottom w:val="none" w:sz="0" w:space="0" w:color="auto"/>
        <w:right w:val="none" w:sz="0" w:space="0" w:color="auto"/>
      </w:divBdr>
      <w:divsChild>
        <w:div w:id="719594708">
          <w:marLeft w:val="0"/>
          <w:marRight w:val="0"/>
          <w:marTop w:val="0"/>
          <w:marBottom w:val="300"/>
          <w:divBdr>
            <w:top w:val="none" w:sz="0" w:space="0" w:color="auto"/>
            <w:left w:val="none" w:sz="0" w:space="0" w:color="auto"/>
            <w:bottom w:val="none" w:sz="0" w:space="0" w:color="auto"/>
            <w:right w:val="none" w:sz="0" w:space="0" w:color="auto"/>
          </w:divBdr>
        </w:div>
        <w:div w:id="1924798313">
          <w:marLeft w:val="0"/>
          <w:marRight w:val="0"/>
          <w:marTop w:val="0"/>
          <w:marBottom w:val="300"/>
          <w:divBdr>
            <w:top w:val="none" w:sz="0" w:space="0" w:color="auto"/>
            <w:left w:val="none" w:sz="0" w:space="0" w:color="auto"/>
            <w:bottom w:val="none" w:sz="0" w:space="0" w:color="auto"/>
            <w:right w:val="none" w:sz="0" w:space="0" w:color="auto"/>
          </w:divBdr>
          <w:divsChild>
            <w:div w:id="1986422280">
              <w:marLeft w:val="0"/>
              <w:marRight w:val="0"/>
              <w:marTop w:val="0"/>
              <w:marBottom w:val="0"/>
              <w:divBdr>
                <w:top w:val="none" w:sz="0" w:space="0" w:color="auto"/>
                <w:left w:val="none" w:sz="0" w:space="0" w:color="auto"/>
                <w:bottom w:val="none" w:sz="0" w:space="0" w:color="auto"/>
                <w:right w:val="none" w:sz="0" w:space="0" w:color="auto"/>
              </w:divBdr>
              <w:divsChild>
                <w:div w:id="2110392988">
                  <w:marLeft w:val="0"/>
                  <w:marRight w:val="0"/>
                  <w:marTop w:val="0"/>
                  <w:marBottom w:val="0"/>
                  <w:divBdr>
                    <w:top w:val="none" w:sz="0" w:space="0" w:color="auto"/>
                    <w:left w:val="none" w:sz="0" w:space="0" w:color="auto"/>
                    <w:bottom w:val="none" w:sz="0" w:space="0" w:color="auto"/>
                    <w:right w:val="none" w:sz="0" w:space="0" w:color="auto"/>
                  </w:divBdr>
                </w:div>
                <w:div w:id="291595986">
                  <w:marLeft w:val="0"/>
                  <w:marRight w:val="0"/>
                  <w:marTop w:val="0"/>
                  <w:marBottom w:val="0"/>
                  <w:divBdr>
                    <w:top w:val="none" w:sz="0" w:space="0" w:color="auto"/>
                    <w:left w:val="none" w:sz="0" w:space="0" w:color="auto"/>
                    <w:bottom w:val="none" w:sz="0" w:space="0" w:color="auto"/>
                    <w:right w:val="none" w:sz="0" w:space="0" w:color="auto"/>
                  </w:divBdr>
                </w:div>
                <w:div w:id="906384338">
                  <w:marLeft w:val="0"/>
                  <w:marRight w:val="0"/>
                  <w:marTop w:val="0"/>
                  <w:marBottom w:val="0"/>
                  <w:divBdr>
                    <w:top w:val="none" w:sz="0" w:space="0" w:color="auto"/>
                    <w:left w:val="none" w:sz="0" w:space="0" w:color="auto"/>
                    <w:bottom w:val="none" w:sz="0" w:space="0" w:color="auto"/>
                    <w:right w:val="none" w:sz="0" w:space="0" w:color="auto"/>
                  </w:divBdr>
                </w:div>
                <w:div w:id="136583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668871">
      <w:bodyDiv w:val="1"/>
      <w:marLeft w:val="0"/>
      <w:marRight w:val="0"/>
      <w:marTop w:val="0"/>
      <w:marBottom w:val="0"/>
      <w:divBdr>
        <w:top w:val="none" w:sz="0" w:space="0" w:color="auto"/>
        <w:left w:val="none" w:sz="0" w:space="0" w:color="auto"/>
        <w:bottom w:val="none" w:sz="0" w:space="0" w:color="auto"/>
        <w:right w:val="none" w:sz="0" w:space="0" w:color="auto"/>
      </w:divBdr>
      <w:divsChild>
        <w:div w:id="874316705">
          <w:marLeft w:val="0"/>
          <w:marRight w:val="0"/>
          <w:marTop w:val="0"/>
          <w:marBottom w:val="0"/>
          <w:divBdr>
            <w:top w:val="none" w:sz="0" w:space="0" w:color="auto"/>
            <w:left w:val="none" w:sz="0" w:space="0" w:color="auto"/>
            <w:bottom w:val="none" w:sz="0" w:space="0" w:color="auto"/>
            <w:right w:val="none" w:sz="0" w:space="0" w:color="auto"/>
          </w:divBdr>
        </w:div>
        <w:div w:id="807668360">
          <w:marLeft w:val="0"/>
          <w:marRight w:val="0"/>
          <w:marTop w:val="0"/>
          <w:marBottom w:val="0"/>
          <w:divBdr>
            <w:top w:val="none" w:sz="0" w:space="0" w:color="auto"/>
            <w:left w:val="none" w:sz="0" w:space="0" w:color="auto"/>
            <w:bottom w:val="none" w:sz="0" w:space="0" w:color="auto"/>
            <w:right w:val="none" w:sz="0" w:space="0" w:color="auto"/>
          </w:divBdr>
        </w:div>
        <w:div w:id="375666156">
          <w:marLeft w:val="0"/>
          <w:marRight w:val="0"/>
          <w:marTop w:val="0"/>
          <w:marBottom w:val="0"/>
          <w:divBdr>
            <w:top w:val="none" w:sz="0" w:space="0" w:color="auto"/>
            <w:left w:val="none" w:sz="0" w:space="0" w:color="auto"/>
            <w:bottom w:val="none" w:sz="0" w:space="0" w:color="auto"/>
            <w:right w:val="none" w:sz="0" w:space="0" w:color="auto"/>
          </w:divBdr>
        </w:div>
        <w:div w:id="1181167179">
          <w:marLeft w:val="0"/>
          <w:marRight w:val="0"/>
          <w:marTop w:val="0"/>
          <w:marBottom w:val="0"/>
          <w:divBdr>
            <w:top w:val="none" w:sz="0" w:space="0" w:color="auto"/>
            <w:left w:val="none" w:sz="0" w:space="0" w:color="auto"/>
            <w:bottom w:val="none" w:sz="0" w:space="0" w:color="auto"/>
            <w:right w:val="none" w:sz="0" w:space="0" w:color="auto"/>
          </w:divBdr>
        </w:div>
        <w:div w:id="224683279">
          <w:marLeft w:val="0"/>
          <w:marRight w:val="0"/>
          <w:marTop w:val="0"/>
          <w:marBottom w:val="0"/>
          <w:divBdr>
            <w:top w:val="none" w:sz="0" w:space="0" w:color="auto"/>
            <w:left w:val="none" w:sz="0" w:space="0" w:color="auto"/>
            <w:bottom w:val="none" w:sz="0" w:space="0" w:color="auto"/>
            <w:right w:val="none" w:sz="0" w:space="0" w:color="auto"/>
          </w:divBdr>
        </w:div>
        <w:div w:id="587622546">
          <w:marLeft w:val="0"/>
          <w:marRight w:val="0"/>
          <w:marTop w:val="0"/>
          <w:marBottom w:val="0"/>
          <w:divBdr>
            <w:top w:val="none" w:sz="0" w:space="0" w:color="auto"/>
            <w:left w:val="none" w:sz="0" w:space="0" w:color="auto"/>
            <w:bottom w:val="none" w:sz="0" w:space="0" w:color="auto"/>
            <w:right w:val="none" w:sz="0" w:space="0" w:color="auto"/>
          </w:divBdr>
        </w:div>
        <w:div w:id="1621256373">
          <w:marLeft w:val="0"/>
          <w:marRight w:val="0"/>
          <w:marTop w:val="0"/>
          <w:marBottom w:val="0"/>
          <w:divBdr>
            <w:top w:val="none" w:sz="0" w:space="0" w:color="auto"/>
            <w:left w:val="none" w:sz="0" w:space="0" w:color="auto"/>
            <w:bottom w:val="none" w:sz="0" w:space="0" w:color="auto"/>
            <w:right w:val="none" w:sz="0" w:space="0" w:color="auto"/>
          </w:divBdr>
        </w:div>
        <w:div w:id="59444470">
          <w:marLeft w:val="0"/>
          <w:marRight w:val="0"/>
          <w:marTop w:val="0"/>
          <w:marBottom w:val="0"/>
          <w:divBdr>
            <w:top w:val="none" w:sz="0" w:space="0" w:color="auto"/>
            <w:left w:val="none" w:sz="0" w:space="0" w:color="auto"/>
            <w:bottom w:val="none" w:sz="0" w:space="0" w:color="auto"/>
            <w:right w:val="none" w:sz="0" w:space="0" w:color="auto"/>
          </w:divBdr>
        </w:div>
        <w:div w:id="1326935106">
          <w:marLeft w:val="0"/>
          <w:marRight w:val="0"/>
          <w:marTop w:val="0"/>
          <w:marBottom w:val="0"/>
          <w:divBdr>
            <w:top w:val="none" w:sz="0" w:space="0" w:color="auto"/>
            <w:left w:val="none" w:sz="0" w:space="0" w:color="auto"/>
            <w:bottom w:val="none" w:sz="0" w:space="0" w:color="auto"/>
            <w:right w:val="none" w:sz="0" w:space="0" w:color="auto"/>
          </w:divBdr>
        </w:div>
        <w:div w:id="1246110191">
          <w:marLeft w:val="0"/>
          <w:marRight w:val="0"/>
          <w:marTop w:val="0"/>
          <w:marBottom w:val="0"/>
          <w:divBdr>
            <w:top w:val="none" w:sz="0" w:space="0" w:color="auto"/>
            <w:left w:val="none" w:sz="0" w:space="0" w:color="auto"/>
            <w:bottom w:val="none" w:sz="0" w:space="0" w:color="auto"/>
            <w:right w:val="none" w:sz="0" w:space="0" w:color="auto"/>
          </w:divBdr>
        </w:div>
        <w:div w:id="1455951874">
          <w:marLeft w:val="0"/>
          <w:marRight w:val="0"/>
          <w:marTop w:val="0"/>
          <w:marBottom w:val="0"/>
          <w:divBdr>
            <w:top w:val="none" w:sz="0" w:space="0" w:color="auto"/>
            <w:left w:val="none" w:sz="0" w:space="0" w:color="auto"/>
            <w:bottom w:val="none" w:sz="0" w:space="0" w:color="auto"/>
            <w:right w:val="none" w:sz="0" w:space="0" w:color="auto"/>
          </w:divBdr>
        </w:div>
      </w:divsChild>
    </w:div>
    <w:div w:id="1053968312">
      <w:bodyDiv w:val="1"/>
      <w:marLeft w:val="0"/>
      <w:marRight w:val="0"/>
      <w:marTop w:val="0"/>
      <w:marBottom w:val="0"/>
      <w:divBdr>
        <w:top w:val="none" w:sz="0" w:space="0" w:color="auto"/>
        <w:left w:val="none" w:sz="0" w:space="0" w:color="auto"/>
        <w:bottom w:val="none" w:sz="0" w:space="0" w:color="auto"/>
        <w:right w:val="none" w:sz="0" w:space="0" w:color="auto"/>
      </w:divBdr>
      <w:divsChild>
        <w:div w:id="769933101">
          <w:marLeft w:val="0"/>
          <w:marRight w:val="0"/>
          <w:marTop w:val="0"/>
          <w:marBottom w:val="0"/>
          <w:divBdr>
            <w:top w:val="none" w:sz="0" w:space="0" w:color="auto"/>
            <w:left w:val="none" w:sz="0" w:space="0" w:color="auto"/>
            <w:bottom w:val="none" w:sz="0" w:space="0" w:color="auto"/>
            <w:right w:val="none" w:sz="0" w:space="0" w:color="auto"/>
          </w:divBdr>
        </w:div>
        <w:div w:id="529949781">
          <w:marLeft w:val="0"/>
          <w:marRight w:val="0"/>
          <w:marTop w:val="0"/>
          <w:marBottom w:val="0"/>
          <w:divBdr>
            <w:top w:val="none" w:sz="0" w:space="0" w:color="auto"/>
            <w:left w:val="none" w:sz="0" w:space="0" w:color="auto"/>
            <w:bottom w:val="none" w:sz="0" w:space="0" w:color="auto"/>
            <w:right w:val="none" w:sz="0" w:space="0" w:color="auto"/>
          </w:divBdr>
          <w:divsChild>
            <w:div w:id="1089929336">
              <w:marLeft w:val="0"/>
              <w:marRight w:val="0"/>
              <w:marTop w:val="300"/>
              <w:marBottom w:val="0"/>
              <w:divBdr>
                <w:top w:val="none" w:sz="0" w:space="0" w:color="auto"/>
                <w:left w:val="none" w:sz="0" w:space="0" w:color="auto"/>
                <w:bottom w:val="none" w:sz="0" w:space="0" w:color="auto"/>
                <w:right w:val="none" w:sz="0" w:space="0" w:color="auto"/>
              </w:divBdr>
            </w:div>
            <w:div w:id="585112919">
              <w:marLeft w:val="0"/>
              <w:marRight w:val="0"/>
              <w:marTop w:val="375"/>
              <w:marBottom w:val="0"/>
              <w:divBdr>
                <w:top w:val="none" w:sz="0" w:space="0" w:color="auto"/>
                <w:left w:val="none" w:sz="0" w:space="0" w:color="auto"/>
                <w:bottom w:val="none" w:sz="0" w:space="0" w:color="auto"/>
                <w:right w:val="none" w:sz="0" w:space="0" w:color="auto"/>
              </w:divBdr>
              <w:divsChild>
                <w:div w:id="2135826465">
                  <w:marLeft w:val="0"/>
                  <w:marRight w:val="0"/>
                  <w:marTop w:val="0"/>
                  <w:marBottom w:val="0"/>
                  <w:divBdr>
                    <w:top w:val="none" w:sz="0" w:space="0" w:color="auto"/>
                    <w:left w:val="none" w:sz="0" w:space="0" w:color="auto"/>
                    <w:bottom w:val="none" w:sz="0" w:space="0" w:color="auto"/>
                    <w:right w:val="none" w:sz="0" w:space="0" w:color="auto"/>
                  </w:divBdr>
                </w:div>
                <w:div w:id="537816072">
                  <w:marLeft w:val="0"/>
                  <w:marRight w:val="0"/>
                  <w:marTop w:val="0"/>
                  <w:marBottom w:val="150"/>
                  <w:divBdr>
                    <w:top w:val="none" w:sz="0" w:space="0" w:color="auto"/>
                    <w:left w:val="none" w:sz="0" w:space="0" w:color="auto"/>
                    <w:bottom w:val="none" w:sz="0" w:space="0" w:color="auto"/>
                    <w:right w:val="none" w:sz="0" w:space="0" w:color="auto"/>
                  </w:divBdr>
                </w:div>
                <w:div w:id="486367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596790">
      <w:bodyDiv w:val="1"/>
      <w:marLeft w:val="0"/>
      <w:marRight w:val="0"/>
      <w:marTop w:val="0"/>
      <w:marBottom w:val="0"/>
      <w:divBdr>
        <w:top w:val="none" w:sz="0" w:space="0" w:color="auto"/>
        <w:left w:val="none" w:sz="0" w:space="0" w:color="auto"/>
        <w:bottom w:val="none" w:sz="0" w:space="0" w:color="auto"/>
        <w:right w:val="none" w:sz="0" w:space="0" w:color="auto"/>
      </w:divBdr>
    </w:div>
    <w:div w:id="1822456875">
      <w:bodyDiv w:val="1"/>
      <w:marLeft w:val="0"/>
      <w:marRight w:val="0"/>
      <w:marTop w:val="0"/>
      <w:marBottom w:val="0"/>
      <w:divBdr>
        <w:top w:val="none" w:sz="0" w:space="0" w:color="auto"/>
        <w:left w:val="none" w:sz="0" w:space="0" w:color="auto"/>
        <w:bottom w:val="none" w:sz="0" w:space="0" w:color="auto"/>
        <w:right w:val="none" w:sz="0" w:space="0" w:color="auto"/>
      </w:divBdr>
    </w:div>
    <w:div w:id="1913420703">
      <w:bodyDiv w:val="1"/>
      <w:marLeft w:val="0"/>
      <w:marRight w:val="0"/>
      <w:marTop w:val="0"/>
      <w:marBottom w:val="0"/>
      <w:divBdr>
        <w:top w:val="none" w:sz="0" w:space="0" w:color="auto"/>
        <w:left w:val="none" w:sz="0" w:space="0" w:color="auto"/>
        <w:bottom w:val="none" w:sz="0" w:space="0" w:color="auto"/>
        <w:right w:val="none" w:sz="0" w:space="0" w:color="auto"/>
      </w:divBdr>
    </w:div>
    <w:div w:id="2141340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ersonalizzato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F85D6C-DA6D-44D3-84AC-D43535B60C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5532</TotalTime>
  <Pages>258</Pages>
  <Words>69471</Words>
  <Characters>395986</Characters>
  <Application>Microsoft Office Word</Application>
  <DocSecurity>0</DocSecurity>
  <Lines>3299</Lines>
  <Paragraphs>929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464528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caldeboz</dc:creator>
  <cp:lastModifiedBy>kd</cp:lastModifiedBy>
  <cp:revision>379</cp:revision>
  <cp:lastPrinted>2016-02-15T21:15:00Z</cp:lastPrinted>
  <dcterms:created xsi:type="dcterms:W3CDTF">2017-10-26T17:16:00Z</dcterms:created>
  <dcterms:modified xsi:type="dcterms:W3CDTF">2017-11-27T15:51:00Z</dcterms:modified>
</cp:coreProperties>
</file>