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00A76A" w14:textId="62FC2211" w:rsidR="007114E7" w:rsidRDefault="007114E7" w:rsidP="0002534A">
      <w:pPr>
        <w:spacing w:line="360" w:lineRule="auto"/>
        <w:jc w:val="center"/>
        <w:rPr>
          <w:rFonts w:ascii="Times New Roman" w:hAnsi="Times New Roman" w:cs="Times New Roman"/>
          <w:b/>
          <w:noProof/>
          <w:sz w:val="24"/>
          <w:szCs w:val="24"/>
        </w:rPr>
      </w:pPr>
    </w:p>
    <w:p w14:paraId="1D238B04" w14:textId="77777777" w:rsidR="00206E53" w:rsidRDefault="00FB0EEF" w:rsidP="0002534A">
      <w:pPr>
        <w:spacing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4833D095" wp14:editId="06D5BA73">
            <wp:extent cx="931653" cy="932540"/>
            <wp:effectExtent l="19050" t="0" r="1797" b="0"/>
            <wp:docPr id="9" name="Picture 6" descr="Unime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meLogo.gif"/>
                    <pic:cNvPicPr/>
                  </pic:nvPicPr>
                  <pic:blipFill>
                    <a:blip r:embed="rId8" cstate="print"/>
                    <a:stretch>
                      <a:fillRect/>
                    </a:stretch>
                  </pic:blipFill>
                  <pic:spPr>
                    <a:xfrm>
                      <a:off x="0" y="0"/>
                      <a:ext cx="935124" cy="936014"/>
                    </a:xfrm>
                    <a:prstGeom prst="rect">
                      <a:avLst/>
                    </a:prstGeom>
                  </pic:spPr>
                </pic:pic>
              </a:graphicData>
            </a:graphic>
          </wp:inline>
        </w:drawing>
      </w:r>
    </w:p>
    <w:p w14:paraId="7798D584" w14:textId="77777777" w:rsidR="00206E53" w:rsidRDefault="00206E53" w:rsidP="0002534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University of Messina</w:t>
      </w:r>
    </w:p>
    <w:p w14:paraId="3D442A94" w14:textId="77777777" w:rsidR="006A5090" w:rsidRDefault="006A5090" w:rsidP="006A5090">
      <w:pPr>
        <w:spacing w:line="360" w:lineRule="auto"/>
        <w:rPr>
          <w:rFonts w:ascii="Times New Roman" w:hAnsi="Times New Roman" w:cs="Times New Roman"/>
          <w:b/>
          <w:sz w:val="24"/>
          <w:szCs w:val="24"/>
        </w:rPr>
      </w:pPr>
    </w:p>
    <w:p w14:paraId="7B2252E4" w14:textId="77777777" w:rsidR="00206E53" w:rsidRPr="00206E53" w:rsidRDefault="006A5090" w:rsidP="0002534A">
      <w:pPr>
        <w:spacing w:line="360" w:lineRule="auto"/>
        <w:jc w:val="center"/>
        <w:rPr>
          <w:rFonts w:ascii="Times New Roman" w:hAnsi="Times New Roman" w:cs="Times New Roman"/>
          <w:bCs/>
          <w:sz w:val="24"/>
          <w:szCs w:val="24"/>
        </w:rPr>
      </w:pPr>
      <w:r w:rsidRPr="006A5090">
        <w:rPr>
          <w:rFonts w:ascii="Times New Roman" w:hAnsi="Times New Roman" w:cs="Times New Roman"/>
          <w:bCs/>
          <w:sz w:val="24"/>
          <w:szCs w:val="24"/>
        </w:rPr>
        <w:t>Ph.D. Thesis</w:t>
      </w:r>
    </w:p>
    <w:p w14:paraId="6ED300F1" w14:textId="063CED7C" w:rsidR="00206E53" w:rsidRPr="008520D5" w:rsidRDefault="006A5090" w:rsidP="008520D5">
      <w:pPr>
        <w:spacing w:line="480" w:lineRule="auto"/>
        <w:jc w:val="center"/>
        <w:rPr>
          <w:rFonts w:asciiTheme="majorBidi" w:hAnsiTheme="majorBidi" w:cstheme="majorBidi"/>
          <w:b/>
          <w:bCs/>
          <w:sz w:val="28"/>
          <w:szCs w:val="28"/>
        </w:rPr>
      </w:pPr>
      <w:r w:rsidRPr="006A5090">
        <w:rPr>
          <w:rFonts w:asciiTheme="majorBidi" w:hAnsiTheme="majorBidi" w:cstheme="majorBidi"/>
          <w:b/>
          <w:bCs/>
          <w:sz w:val="28"/>
          <w:szCs w:val="28"/>
        </w:rPr>
        <w:t>AN INTEGRATED LIFE CYCLE</w:t>
      </w:r>
      <w:r w:rsidR="008520D5">
        <w:rPr>
          <w:rFonts w:asciiTheme="majorBidi" w:hAnsiTheme="majorBidi" w:cstheme="majorBidi"/>
          <w:b/>
          <w:bCs/>
          <w:sz w:val="28"/>
          <w:szCs w:val="28"/>
        </w:rPr>
        <w:t xml:space="preserve"> THINKING</w:t>
      </w:r>
      <w:r w:rsidRPr="006A5090">
        <w:rPr>
          <w:rFonts w:asciiTheme="majorBidi" w:hAnsiTheme="majorBidi" w:cstheme="majorBidi"/>
          <w:b/>
          <w:bCs/>
          <w:sz w:val="28"/>
          <w:szCs w:val="28"/>
        </w:rPr>
        <w:t xml:space="preserve">-BASED FRAMEWORK FOR THE </w:t>
      </w:r>
      <w:r w:rsidR="00256A99">
        <w:rPr>
          <w:rFonts w:asciiTheme="majorBidi" w:hAnsiTheme="majorBidi" w:cstheme="majorBidi"/>
          <w:b/>
          <w:bCs/>
          <w:sz w:val="28"/>
          <w:szCs w:val="28"/>
        </w:rPr>
        <w:t xml:space="preserve">SUSTAINABILITY </w:t>
      </w:r>
      <w:r w:rsidRPr="006A5090">
        <w:rPr>
          <w:rFonts w:asciiTheme="majorBidi" w:hAnsiTheme="majorBidi" w:cstheme="majorBidi"/>
          <w:b/>
          <w:bCs/>
          <w:sz w:val="28"/>
          <w:szCs w:val="28"/>
        </w:rPr>
        <w:t xml:space="preserve">ASSESSMENT </w:t>
      </w:r>
      <w:r w:rsidR="008520D5">
        <w:rPr>
          <w:rFonts w:asciiTheme="majorBidi" w:hAnsiTheme="majorBidi" w:cstheme="majorBidi"/>
          <w:b/>
          <w:bCs/>
          <w:sz w:val="28"/>
          <w:szCs w:val="28"/>
        </w:rPr>
        <w:t>OF URBAN INFRASTRUCTURE PROJECTS</w:t>
      </w:r>
    </w:p>
    <w:p w14:paraId="2FD8112B" w14:textId="77777777" w:rsidR="006A5090" w:rsidRPr="006A5090" w:rsidRDefault="006A5090">
      <w:pPr>
        <w:spacing w:line="360" w:lineRule="auto"/>
        <w:contextualSpacing/>
        <w:jc w:val="center"/>
        <w:rPr>
          <w:rFonts w:ascii="Times New Roman" w:hAnsi="Times New Roman" w:cs="Times New Roman"/>
          <w:bCs/>
          <w:sz w:val="24"/>
          <w:szCs w:val="24"/>
        </w:rPr>
      </w:pPr>
      <w:r w:rsidRPr="006A5090">
        <w:rPr>
          <w:rFonts w:ascii="Times New Roman" w:hAnsi="Times New Roman" w:cs="Times New Roman"/>
          <w:bCs/>
          <w:sz w:val="24"/>
          <w:szCs w:val="24"/>
        </w:rPr>
        <w:t>Submitted By</w:t>
      </w:r>
    </w:p>
    <w:p w14:paraId="0F175C97" w14:textId="77777777" w:rsidR="00206E53" w:rsidRDefault="006A5090" w:rsidP="0002534A">
      <w:pPr>
        <w:spacing w:line="360" w:lineRule="auto"/>
        <w:jc w:val="center"/>
        <w:rPr>
          <w:rFonts w:asciiTheme="majorBidi" w:hAnsiTheme="majorBidi" w:cstheme="majorBidi"/>
          <w:b/>
          <w:bCs/>
          <w:sz w:val="24"/>
          <w:szCs w:val="24"/>
        </w:rPr>
      </w:pPr>
      <w:r w:rsidRPr="006A5090">
        <w:rPr>
          <w:rFonts w:asciiTheme="majorBidi" w:hAnsiTheme="majorBidi" w:cstheme="majorBidi"/>
          <w:b/>
          <w:bCs/>
          <w:sz w:val="24"/>
          <w:szCs w:val="24"/>
        </w:rPr>
        <w:t>Kamran Khan</w:t>
      </w:r>
    </w:p>
    <w:p w14:paraId="0E47C8A7" w14:textId="77777777" w:rsidR="00A026AD" w:rsidRPr="00E9544B" w:rsidRDefault="00A026AD" w:rsidP="0002534A">
      <w:pPr>
        <w:spacing w:line="360" w:lineRule="auto"/>
        <w:jc w:val="center"/>
        <w:rPr>
          <w:rFonts w:asciiTheme="majorBidi" w:hAnsiTheme="majorBidi" w:cstheme="majorBidi"/>
          <w:b/>
          <w:bCs/>
          <w:sz w:val="24"/>
          <w:szCs w:val="24"/>
        </w:rPr>
      </w:pPr>
    </w:p>
    <w:p w14:paraId="72E96031" w14:textId="77777777" w:rsidR="006A5090" w:rsidRPr="00256A99" w:rsidRDefault="006A5090">
      <w:pPr>
        <w:spacing w:line="360" w:lineRule="auto"/>
        <w:contextualSpacing/>
        <w:jc w:val="center"/>
        <w:rPr>
          <w:rFonts w:ascii="Times New Roman" w:hAnsi="Times New Roman" w:cs="Times New Roman"/>
          <w:bCs/>
          <w:sz w:val="24"/>
          <w:szCs w:val="24"/>
          <w:vertAlign w:val="subscript"/>
        </w:rPr>
      </w:pPr>
      <w:r w:rsidRPr="006A5090">
        <w:rPr>
          <w:rFonts w:ascii="Times New Roman" w:hAnsi="Times New Roman" w:cs="Times New Roman"/>
          <w:bCs/>
          <w:sz w:val="24"/>
          <w:szCs w:val="24"/>
        </w:rPr>
        <w:t>In partial fulfillment of the requirements</w:t>
      </w:r>
    </w:p>
    <w:p w14:paraId="7E1C3A79" w14:textId="77777777" w:rsidR="006A5090" w:rsidRDefault="006A5090">
      <w:pPr>
        <w:spacing w:line="360" w:lineRule="auto"/>
        <w:contextualSpacing/>
        <w:jc w:val="center"/>
        <w:rPr>
          <w:rFonts w:ascii="Times New Roman" w:hAnsi="Times New Roman" w:cs="Times New Roman"/>
          <w:bCs/>
          <w:sz w:val="24"/>
          <w:szCs w:val="24"/>
        </w:rPr>
      </w:pPr>
      <w:r w:rsidRPr="006A5090">
        <w:rPr>
          <w:rFonts w:ascii="Times New Roman" w:hAnsi="Times New Roman" w:cs="Times New Roman"/>
          <w:bCs/>
          <w:sz w:val="24"/>
          <w:szCs w:val="24"/>
        </w:rPr>
        <w:t xml:space="preserve"> for the degree of Doctor of philosophy in</w:t>
      </w:r>
    </w:p>
    <w:p w14:paraId="1BFC2BC5" w14:textId="77777777" w:rsidR="006A5090" w:rsidRPr="006A5090" w:rsidRDefault="006A5090">
      <w:pPr>
        <w:spacing w:line="360" w:lineRule="auto"/>
        <w:contextualSpacing/>
        <w:jc w:val="center"/>
        <w:rPr>
          <w:rFonts w:ascii="Times New Roman" w:hAnsi="Times New Roman" w:cs="Times New Roman"/>
          <w:bCs/>
          <w:sz w:val="24"/>
          <w:szCs w:val="24"/>
        </w:rPr>
      </w:pPr>
    </w:p>
    <w:p w14:paraId="3427E920" w14:textId="77777777" w:rsidR="00206E53" w:rsidRDefault="00206E53" w:rsidP="00206E53">
      <w:pPr>
        <w:spacing w:line="360" w:lineRule="auto"/>
        <w:jc w:val="center"/>
        <w:rPr>
          <w:rFonts w:ascii="Times New Roman" w:hAnsi="Times New Roman" w:cs="Times New Roman"/>
          <w:b/>
          <w:sz w:val="24"/>
          <w:szCs w:val="24"/>
        </w:rPr>
      </w:pPr>
      <w:r w:rsidRPr="00206E53">
        <w:rPr>
          <w:rFonts w:ascii="Times New Roman" w:hAnsi="Times New Roman" w:cs="Times New Roman"/>
          <w:b/>
          <w:sz w:val="24"/>
          <w:szCs w:val="24"/>
        </w:rPr>
        <w:t>Economics, Management and Statistics</w:t>
      </w:r>
    </w:p>
    <w:p w14:paraId="7A27522E" w14:textId="77777777" w:rsidR="00A026AD" w:rsidRDefault="00A026AD" w:rsidP="00206E53">
      <w:pPr>
        <w:spacing w:line="360" w:lineRule="auto"/>
        <w:jc w:val="center"/>
        <w:rPr>
          <w:rFonts w:ascii="Times New Roman" w:hAnsi="Times New Roman" w:cs="Times New Roman"/>
          <w:b/>
          <w:sz w:val="24"/>
          <w:szCs w:val="24"/>
        </w:rPr>
      </w:pPr>
    </w:p>
    <w:p w14:paraId="51889B95" w14:textId="77777777" w:rsidR="006A5090" w:rsidRPr="006A5090" w:rsidRDefault="004B4F59">
      <w:pPr>
        <w:spacing w:line="360" w:lineRule="auto"/>
        <w:contextualSpacing/>
        <w:jc w:val="center"/>
        <w:rPr>
          <w:rFonts w:ascii="Times New Roman" w:hAnsi="Times New Roman" w:cs="Times New Roman"/>
          <w:bCs/>
          <w:sz w:val="24"/>
          <w:szCs w:val="24"/>
        </w:rPr>
      </w:pPr>
      <w:r>
        <w:rPr>
          <w:rFonts w:ascii="Times New Roman" w:hAnsi="Times New Roman" w:cs="Times New Roman"/>
          <w:bCs/>
          <w:sz w:val="24"/>
          <w:szCs w:val="24"/>
        </w:rPr>
        <w:t>By Supervision</w:t>
      </w:r>
      <w:r w:rsidR="006A5090" w:rsidRPr="006A5090">
        <w:rPr>
          <w:rFonts w:ascii="Times New Roman" w:hAnsi="Times New Roman" w:cs="Times New Roman"/>
          <w:bCs/>
          <w:sz w:val="24"/>
          <w:szCs w:val="24"/>
        </w:rPr>
        <w:t xml:space="preserve"> of </w:t>
      </w:r>
    </w:p>
    <w:p w14:paraId="00C57A20" w14:textId="77777777" w:rsidR="00B07DCE" w:rsidRPr="0044453A" w:rsidRDefault="00B07DCE" w:rsidP="00B07DCE">
      <w:pPr>
        <w:spacing w:line="360" w:lineRule="auto"/>
        <w:jc w:val="center"/>
        <w:rPr>
          <w:rFonts w:ascii="Times New Roman" w:hAnsi="Times New Roman" w:cs="Times New Roman"/>
          <w:b/>
          <w:bCs/>
          <w:sz w:val="24"/>
          <w:szCs w:val="24"/>
          <w:lang w:val="it-IT"/>
        </w:rPr>
      </w:pPr>
      <w:r w:rsidRPr="0044453A">
        <w:rPr>
          <w:rFonts w:ascii="Times New Roman" w:hAnsi="Times New Roman" w:cs="Times New Roman"/>
          <w:b/>
          <w:bCs/>
          <w:sz w:val="24"/>
          <w:szCs w:val="24"/>
          <w:lang w:val="it-IT"/>
        </w:rPr>
        <w:t>Professors; Roberta Sal</w:t>
      </w:r>
      <w:r w:rsidR="004B4F59" w:rsidRPr="0044453A">
        <w:rPr>
          <w:rFonts w:ascii="Times New Roman" w:hAnsi="Times New Roman" w:cs="Times New Roman"/>
          <w:b/>
          <w:bCs/>
          <w:sz w:val="24"/>
          <w:szCs w:val="24"/>
          <w:lang w:val="it-IT"/>
        </w:rPr>
        <w:t>o</w:t>
      </w:r>
      <w:r w:rsidRPr="0044453A">
        <w:rPr>
          <w:rFonts w:ascii="Times New Roman" w:hAnsi="Times New Roman" w:cs="Times New Roman"/>
          <w:b/>
          <w:bCs/>
          <w:sz w:val="24"/>
          <w:szCs w:val="24"/>
          <w:lang w:val="it-IT"/>
        </w:rPr>
        <w:t xml:space="preserve">mone, Giuseppe Ioppolo and Jun </w:t>
      </w:r>
      <w:r w:rsidR="004B4F59" w:rsidRPr="0044453A">
        <w:rPr>
          <w:rFonts w:ascii="Times New Roman" w:hAnsi="Times New Roman" w:cs="Times New Roman"/>
          <w:b/>
          <w:bCs/>
          <w:sz w:val="24"/>
          <w:szCs w:val="24"/>
          <w:lang w:val="it-IT"/>
        </w:rPr>
        <w:t>Nakatani</w:t>
      </w:r>
    </w:p>
    <w:p w14:paraId="32EACCAE" w14:textId="77777777" w:rsidR="00206E53" w:rsidRPr="00E9544B" w:rsidRDefault="006A5090" w:rsidP="0002534A">
      <w:pPr>
        <w:spacing w:line="360" w:lineRule="auto"/>
        <w:jc w:val="center"/>
        <w:rPr>
          <w:rFonts w:asciiTheme="majorBidi" w:hAnsiTheme="majorBidi" w:cstheme="majorBidi"/>
          <w:b/>
          <w:sz w:val="28"/>
          <w:szCs w:val="28"/>
        </w:rPr>
      </w:pPr>
      <w:r w:rsidRPr="006A5090">
        <w:rPr>
          <w:rFonts w:asciiTheme="majorBidi" w:hAnsiTheme="majorBidi" w:cstheme="majorBidi"/>
          <w:sz w:val="24"/>
          <w:szCs w:val="24"/>
        </w:rPr>
        <w:t>December, 2017</w:t>
      </w:r>
    </w:p>
    <w:p w14:paraId="74BB0BBF" w14:textId="77777777" w:rsidR="00901CFC" w:rsidRDefault="00901CFC" w:rsidP="0002534A">
      <w:pPr>
        <w:spacing w:line="360" w:lineRule="auto"/>
        <w:jc w:val="center"/>
        <w:rPr>
          <w:rFonts w:ascii="Times New Roman" w:hAnsi="Times New Roman" w:cs="Times New Roman"/>
          <w:b/>
          <w:sz w:val="24"/>
          <w:szCs w:val="24"/>
        </w:rPr>
        <w:sectPr w:rsidR="00901CFC" w:rsidSect="007669CD">
          <w:footerReference w:type="default" r:id="rId9"/>
          <w:pgSz w:w="12240" w:h="15840"/>
          <w:pgMar w:top="1440" w:right="1440" w:bottom="1872" w:left="2160" w:header="720" w:footer="720" w:gutter="0"/>
          <w:pgNumType w:start="1"/>
          <w:cols w:space="720"/>
          <w:titlePg/>
          <w:docGrid w:linePitch="360"/>
        </w:sectPr>
      </w:pPr>
    </w:p>
    <w:p w14:paraId="46BE903D" w14:textId="77777777" w:rsidR="00476789" w:rsidRDefault="00476789">
      <w:pPr>
        <w:spacing w:line="360" w:lineRule="auto"/>
        <w:jc w:val="center"/>
        <w:rPr>
          <w:rFonts w:ascii="Times New Roman" w:hAnsi="Times New Roman" w:cs="Times New Roman"/>
          <w:b/>
          <w:sz w:val="24"/>
          <w:szCs w:val="24"/>
        </w:rPr>
      </w:pPr>
    </w:p>
    <w:p w14:paraId="17B06155" w14:textId="77777777" w:rsidR="00476789" w:rsidRDefault="00476789">
      <w:pPr>
        <w:spacing w:line="360" w:lineRule="auto"/>
        <w:jc w:val="center"/>
        <w:rPr>
          <w:rFonts w:ascii="Times New Roman" w:hAnsi="Times New Roman" w:cs="Times New Roman"/>
          <w:b/>
          <w:sz w:val="24"/>
          <w:szCs w:val="24"/>
        </w:rPr>
      </w:pPr>
    </w:p>
    <w:p w14:paraId="6492C64E" w14:textId="77777777" w:rsidR="00476789" w:rsidRDefault="00476789">
      <w:pPr>
        <w:spacing w:line="360" w:lineRule="auto"/>
        <w:jc w:val="center"/>
        <w:rPr>
          <w:rFonts w:ascii="Times New Roman" w:hAnsi="Times New Roman" w:cs="Times New Roman"/>
          <w:b/>
          <w:sz w:val="24"/>
          <w:szCs w:val="24"/>
        </w:rPr>
      </w:pPr>
    </w:p>
    <w:p w14:paraId="6DCE82AA" w14:textId="77777777" w:rsidR="00476789" w:rsidRDefault="00476789">
      <w:pPr>
        <w:spacing w:line="360" w:lineRule="auto"/>
        <w:jc w:val="center"/>
        <w:rPr>
          <w:rFonts w:ascii="Times New Roman" w:hAnsi="Times New Roman" w:cs="Times New Roman"/>
          <w:b/>
          <w:sz w:val="24"/>
          <w:szCs w:val="24"/>
        </w:rPr>
      </w:pPr>
    </w:p>
    <w:p w14:paraId="267795EA" w14:textId="77777777" w:rsidR="00476789" w:rsidRDefault="00476789">
      <w:pPr>
        <w:spacing w:line="360" w:lineRule="auto"/>
        <w:jc w:val="center"/>
        <w:rPr>
          <w:rFonts w:ascii="Times New Roman" w:hAnsi="Times New Roman" w:cs="Times New Roman"/>
          <w:b/>
          <w:sz w:val="24"/>
          <w:szCs w:val="24"/>
        </w:rPr>
      </w:pPr>
    </w:p>
    <w:p w14:paraId="54BF0A0C" w14:textId="77777777" w:rsidR="00476789" w:rsidRDefault="00476789">
      <w:pPr>
        <w:spacing w:line="360" w:lineRule="auto"/>
        <w:jc w:val="center"/>
        <w:rPr>
          <w:rFonts w:ascii="Times New Roman" w:hAnsi="Times New Roman" w:cs="Times New Roman"/>
          <w:b/>
          <w:sz w:val="24"/>
          <w:szCs w:val="24"/>
        </w:rPr>
      </w:pPr>
    </w:p>
    <w:p w14:paraId="3FF1589C" w14:textId="77777777" w:rsidR="00476789" w:rsidRDefault="00476789">
      <w:pPr>
        <w:spacing w:line="360" w:lineRule="auto"/>
        <w:jc w:val="center"/>
        <w:rPr>
          <w:rFonts w:ascii="Times New Roman" w:hAnsi="Times New Roman" w:cs="Times New Roman"/>
          <w:b/>
          <w:sz w:val="24"/>
          <w:szCs w:val="24"/>
        </w:rPr>
      </w:pPr>
    </w:p>
    <w:p w14:paraId="28E121E1" w14:textId="77777777" w:rsidR="00476789" w:rsidRDefault="00476789">
      <w:pPr>
        <w:spacing w:line="360" w:lineRule="auto"/>
        <w:jc w:val="center"/>
        <w:rPr>
          <w:rFonts w:ascii="Times New Roman" w:hAnsi="Times New Roman" w:cs="Times New Roman"/>
          <w:b/>
          <w:sz w:val="24"/>
          <w:szCs w:val="24"/>
        </w:rPr>
      </w:pPr>
    </w:p>
    <w:p w14:paraId="5FDD79F8" w14:textId="77777777" w:rsidR="00476789" w:rsidRDefault="00476789">
      <w:pPr>
        <w:spacing w:line="360" w:lineRule="auto"/>
        <w:jc w:val="center"/>
        <w:rPr>
          <w:rFonts w:ascii="Times New Roman" w:hAnsi="Times New Roman" w:cs="Times New Roman"/>
          <w:b/>
          <w:sz w:val="24"/>
          <w:szCs w:val="24"/>
        </w:rPr>
      </w:pPr>
    </w:p>
    <w:p w14:paraId="4E9D1900" w14:textId="77777777" w:rsidR="00476789" w:rsidRDefault="00476789">
      <w:pPr>
        <w:spacing w:line="360" w:lineRule="auto"/>
        <w:jc w:val="center"/>
        <w:rPr>
          <w:rFonts w:ascii="Times New Roman" w:hAnsi="Times New Roman" w:cs="Times New Roman"/>
          <w:b/>
          <w:sz w:val="24"/>
          <w:szCs w:val="24"/>
        </w:rPr>
      </w:pPr>
    </w:p>
    <w:p w14:paraId="7BD50324" w14:textId="77777777" w:rsidR="006A5090" w:rsidRPr="006A5090" w:rsidRDefault="00D748D5">
      <w:pPr>
        <w:spacing w:line="360" w:lineRule="auto"/>
        <w:contextualSpacing/>
        <w:jc w:val="center"/>
        <w:rPr>
          <w:rFonts w:ascii="Lucida Calligraphy" w:hAnsi="Lucida Calligraphy" w:cs="Times New Roman"/>
          <w:b/>
          <w:sz w:val="24"/>
          <w:szCs w:val="24"/>
        </w:rPr>
      </w:pPr>
      <w:r>
        <w:rPr>
          <w:rFonts w:ascii="Lucida Calligraphy" w:hAnsi="Lucida Calligraphy" w:cs="Times New Roman"/>
          <w:b/>
          <w:sz w:val="28"/>
          <w:szCs w:val="28"/>
        </w:rPr>
        <w:t xml:space="preserve">This </w:t>
      </w:r>
      <w:r w:rsidR="00410F8D">
        <w:rPr>
          <w:rFonts w:ascii="Lucida Calligraphy" w:hAnsi="Lucida Calligraphy" w:cs="Times New Roman"/>
          <w:b/>
          <w:sz w:val="28"/>
          <w:szCs w:val="28"/>
        </w:rPr>
        <w:t>t</w:t>
      </w:r>
      <w:r w:rsidR="006A5090" w:rsidRPr="006A5090">
        <w:rPr>
          <w:rFonts w:ascii="Lucida Calligraphy" w:hAnsi="Lucida Calligraphy" w:cs="Times New Roman"/>
          <w:b/>
          <w:sz w:val="28"/>
          <w:szCs w:val="28"/>
        </w:rPr>
        <w:t>hesis is</w:t>
      </w:r>
      <w:r>
        <w:rPr>
          <w:rFonts w:ascii="Lucida Calligraphy" w:hAnsi="Lucida Calligraphy" w:cs="Times New Roman"/>
          <w:b/>
          <w:sz w:val="28"/>
          <w:szCs w:val="28"/>
        </w:rPr>
        <w:t xml:space="preserve"> </w:t>
      </w:r>
      <w:r w:rsidR="00410F8D">
        <w:rPr>
          <w:rFonts w:ascii="Lucida Calligraphy" w:hAnsi="Lucida Calligraphy" w:cs="Times New Roman"/>
          <w:b/>
          <w:sz w:val="28"/>
          <w:szCs w:val="28"/>
        </w:rPr>
        <w:t>l</w:t>
      </w:r>
      <w:r>
        <w:rPr>
          <w:rFonts w:ascii="Lucida Calligraphy" w:hAnsi="Lucida Calligraphy" w:cs="Times New Roman"/>
          <w:b/>
          <w:sz w:val="28"/>
          <w:szCs w:val="28"/>
        </w:rPr>
        <w:t xml:space="preserve">ovely dedicated to my </w:t>
      </w:r>
      <w:r w:rsidR="00410F8D">
        <w:rPr>
          <w:rFonts w:ascii="Lucida Calligraphy" w:hAnsi="Lucida Calligraphy" w:cs="Times New Roman"/>
          <w:b/>
          <w:sz w:val="28"/>
          <w:szCs w:val="28"/>
        </w:rPr>
        <w:t>P</w:t>
      </w:r>
      <w:r w:rsidR="006A5090" w:rsidRPr="006A5090">
        <w:rPr>
          <w:rFonts w:ascii="Lucida Calligraphy" w:hAnsi="Lucida Calligraphy" w:cs="Times New Roman"/>
          <w:b/>
          <w:sz w:val="28"/>
          <w:szCs w:val="28"/>
        </w:rPr>
        <w:t>arents;</w:t>
      </w:r>
    </w:p>
    <w:p w14:paraId="35E67CBB" w14:textId="77777777" w:rsidR="00901CFC" w:rsidRPr="00410F8D" w:rsidRDefault="006A5090" w:rsidP="0002534A">
      <w:pPr>
        <w:spacing w:line="360" w:lineRule="auto"/>
        <w:jc w:val="center"/>
        <w:rPr>
          <w:rFonts w:ascii="Lucida Calligraphy" w:hAnsi="Lucida Calligraphy" w:cs="Times New Roman"/>
          <w:bCs/>
          <w:sz w:val="24"/>
          <w:szCs w:val="24"/>
        </w:rPr>
      </w:pPr>
      <w:r w:rsidRPr="006A5090">
        <w:rPr>
          <w:rFonts w:ascii="Lucida Calligraphy" w:hAnsi="Lucida Calligraphy" w:cs="Times New Roman"/>
          <w:bCs/>
          <w:sz w:val="24"/>
          <w:szCs w:val="24"/>
        </w:rPr>
        <w:t>For their endless love, support and encouragement</w:t>
      </w:r>
      <w:r w:rsidR="00410F8D">
        <w:rPr>
          <w:rFonts w:ascii="Lucida Calligraphy" w:hAnsi="Lucida Calligraphy" w:cs="Times New Roman"/>
          <w:bCs/>
          <w:sz w:val="24"/>
          <w:szCs w:val="24"/>
        </w:rPr>
        <w:t>.</w:t>
      </w:r>
    </w:p>
    <w:p w14:paraId="664BE720" w14:textId="77777777" w:rsidR="00901CFC" w:rsidRDefault="00901CFC" w:rsidP="0002534A">
      <w:pPr>
        <w:spacing w:line="360" w:lineRule="auto"/>
        <w:jc w:val="center"/>
        <w:rPr>
          <w:rFonts w:ascii="Times New Roman" w:hAnsi="Times New Roman" w:cs="Times New Roman"/>
          <w:b/>
          <w:sz w:val="24"/>
          <w:szCs w:val="24"/>
        </w:rPr>
      </w:pPr>
    </w:p>
    <w:p w14:paraId="08EEA4A0" w14:textId="77777777" w:rsidR="00901CFC" w:rsidRDefault="00901CFC" w:rsidP="0002534A">
      <w:pPr>
        <w:spacing w:line="360" w:lineRule="auto"/>
        <w:jc w:val="center"/>
        <w:rPr>
          <w:rFonts w:ascii="Times New Roman" w:hAnsi="Times New Roman" w:cs="Times New Roman"/>
          <w:b/>
          <w:sz w:val="24"/>
          <w:szCs w:val="24"/>
        </w:rPr>
        <w:sectPr w:rsidR="00901CFC" w:rsidSect="007669CD">
          <w:pgSz w:w="12240" w:h="15840"/>
          <w:pgMar w:top="1440" w:right="1440" w:bottom="1872" w:left="2160" w:header="720" w:footer="720" w:gutter="0"/>
          <w:pgNumType w:fmt="lowerRoman" w:start="2"/>
          <w:cols w:space="720"/>
          <w:docGrid w:linePitch="360"/>
        </w:sectPr>
      </w:pPr>
    </w:p>
    <w:p w14:paraId="462E341D" w14:textId="77777777" w:rsidR="006A5090" w:rsidRDefault="006A5090" w:rsidP="006A5090">
      <w:pPr>
        <w:spacing w:line="360" w:lineRule="auto"/>
        <w:ind w:left="720"/>
        <w:jc w:val="center"/>
        <w:rPr>
          <w:rFonts w:ascii="Times New Roman" w:hAnsi="Times New Roman" w:cs="Times New Roman"/>
          <w:b/>
          <w:sz w:val="28"/>
          <w:szCs w:val="28"/>
        </w:rPr>
      </w:pPr>
    </w:p>
    <w:p w14:paraId="759219E5" w14:textId="77777777" w:rsidR="006A5090" w:rsidRDefault="006A5090" w:rsidP="006A5090">
      <w:pPr>
        <w:spacing w:line="360" w:lineRule="auto"/>
        <w:jc w:val="center"/>
        <w:rPr>
          <w:rFonts w:ascii="Times New Roman" w:hAnsi="Times New Roman" w:cs="Times New Roman"/>
          <w:b/>
          <w:sz w:val="28"/>
          <w:szCs w:val="28"/>
        </w:rPr>
      </w:pPr>
    </w:p>
    <w:p w14:paraId="00F84C79" w14:textId="77777777" w:rsidR="00FB0F98" w:rsidRPr="00A52278" w:rsidRDefault="009426F6" w:rsidP="009426F6">
      <w:pPr>
        <w:jc w:val="center"/>
        <w:rPr>
          <w:rFonts w:ascii="Times New Roman" w:hAnsi="Times New Roman" w:cs="Times New Roman"/>
          <w:b/>
          <w:sz w:val="28"/>
          <w:szCs w:val="28"/>
        </w:rPr>
      </w:pPr>
      <w:r w:rsidRPr="00A52278">
        <w:rPr>
          <w:rFonts w:ascii="Times New Roman" w:hAnsi="Times New Roman" w:cs="Times New Roman"/>
          <w:b/>
          <w:sz w:val="28"/>
          <w:szCs w:val="28"/>
        </w:rPr>
        <w:t>ABSTRACT</w:t>
      </w:r>
    </w:p>
    <w:p w14:paraId="509A6F2F" w14:textId="77777777" w:rsidR="00FB0F98" w:rsidRDefault="00FB0F98" w:rsidP="00FB0F98">
      <w:pPr>
        <w:jc w:val="both"/>
        <w:rPr>
          <w:rFonts w:ascii="Times New Roman" w:hAnsi="Times New Roman" w:cs="Times New Roman"/>
          <w:b/>
          <w:sz w:val="24"/>
          <w:szCs w:val="24"/>
        </w:rPr>
      </w:pPr>
    </w:p>
    <w:p w14:paraId="4FA844E0" w14:textId="77777777" w:rsidR="006B02C7" w:rsidRDefault="00FB0F98" w:rsidP="00FB0F98">
      <w:pPr>
        <w:spacing w:after="120" w:line="360" w:lineRule="auto"/>
        <w:ind w:firstLine="720"/>
        <w:jc w:val="both"/>
        <w:rPr>
          <w:rFonts w:ascii="Times New Roman" w:hAnsi="Times New Roman" w:cs="Times New Roman"/>
          <w:sz w:val="24"/>
          <w:szCs w:val="24"/>
          <w:lang w:eastAsia="it-IT"/>
        </w:rPr>
      </w:pPr>
      <w:r w:rsidRPr="00D94281">
        <w:rPr>
          <w:rFonts w:ascii="Times New Roman" w:hAnsi="Times New Roman" w:cs="Times New Roman"/>
          <w:sz w:val="24"/>
          <w:szCs w:val="24"/>
        </w:rPr>
        <w:t xml:space="preserve">According to the UN report 2014, more and more people are migrating from rural area to urban area which is expected to increase with the passage of time. But this unmanageable expansion causes negative environmental, economic and social </w:t>
      </w:r>
      <w:r w:rsidR="00027A53">
        <w:rPr>
          <w:rFonts w:ascii="Times New Roman" w:hAnsi="Times New Roman" w:cs="Times New Roman"/>
          <w:sz w:val="24"/>
          <w:szCs w:val="24"/>
        </w:rPr>
        <w:t>impacts</w:t>
      </w:r>
      <w:r w:rsidR="00027A53" w:rsidRPr="00D94281">
        <w:rPr>
          <w:rFonts w:ascii="Times New Roman" w:hAnsi="Times New Roman" w:cs="Times New Roman"/>
          <w:sz w:val="24"/>
          <w:szCs w:val="24"/>
        </w:rPr>
        <w:t xml:space="preserve"> </w:t>
      </w:r>
      <w:r w:rsidR="00027A53">
        <w:rPr>
          <w:rFonts w:ascii="Times New Roman" w:hAnsi="Times New Roman" w:cs="Times New Roman"/>
          <w:sz w:val="24"/>
          <w:szCs w:val="24"/>
        </w:rPr>
        <w:t>on</w:t>
      </w:r>
      <w:r w:rsidR="00027A53" w:rsidRPr="00D94281">
        <w:rPr>
          <w:rFonts w:ascii="Times New Roman" w:hAnsi="Times New Roman" w:cs="Times New Roman"/>
          <w:sz w:val="24"/>
          <w:szCs w:val="24"/>
        </w:rPr>
        <w:t xml:space="preserve"> </w:t>
      </w:r>
      <w:r w:rsidRPr="00D94281">
        <w:rPr>
          <w:rFonts w:ascii="Times New Roman" w:hAnsi="Times New Roman" w:cs="Times New Roman"/>
          <w:sz w:val="24"/>
          <w:szCs w:val="24"/>
        </w:rPr>
        <w:t xml:space="preserve">cities which </w:t>
      </w:r>
      <w:r w:rsidR="00027A53">
        <w:rPr>
          <w:rFonts w:ascii="Times New Roman" w:hAnsi="Times New Roman" w:cs="Times New Roman"/>
          <w:sz w:val="24"/>
          <w:szCs w:val="24"/>
        </w:rPr>
        <w:t>are</w:t>
      </w:r>
      <w:r w:rsidR="00027A53" w:rsidRPr="00D94281">
        <w:rPr>
          <w:rFonts w:ascii="Times New Roman" w:hAnsi="Times New Roman" w:cs="Times New Roman"/>
          <w:sz w:val="24"/>
          <w:szCs w:val="24"/>
        </w:rPr>
        <w:t xml:space="preserve"> </w:t>
      </w:r>
      <w:r w:rsidRPr="00D94281">
        <w:rPr>
          <w:rFonts w:ascii="Times New Roman" w:hAnsi="Times New Roman" w:cs="Times New Roman"/>
          <w:sz w:val="24"/>
          <w:szCs w:val="24"/>
        </w:rPr>
        <w:t xml:space="preserve">the biggest challenge to sustainability. There are different aspects that influence city metabolism and its sustainability like infrastructures, transportation, aging of building, energy </w:t>
      </w:r>
      <w:r w:rsidR="00027A53">
        <w:rPr>
          <w:rFonts w:ascii="Times New Roman" w:hAnsi="Times New Roman" w:cs="Times New Roman"/>
          <w:sz w:val="24"/>
          <w:szCs w:val="24"/>
        </w:rPr>
        <w:t xml:space="preserve">consumption, </w:t>
      </w:r>
      <w:r w:rsidRPr="00D94281">
        <w:rPr>
          <w:rFonts w:ascii="Times New Roman" w:hAnsi="Times New Roman" w:cs="Times New Roman"/>
          <w:sz w:val="24"/>
          <w:szCs w:val="24"/>
        </w:rPr>
        <w:t xml:space="preserve">etc. Employing effective management of urban infrastructure is one of the </w:t>
      </w:r>
      <w:r w:rsidR="00563A70">
        <w:rPr>
          <w:rFonts w:ascii="Times New Roman" w:hAnsi="Times New Roman" w:cs="Times New Roman"/>
          <w:sz w:val="24"/>
          <w:szCs w:val="24"/>
        </w:rPr>
        <w:t xml:space="preserve">main </w:t>
      </w:r>
      <w:r w:rsidRPr="00D94281">
        <w:rPr>
          <w:rFonts w:ascii="Times New Roman" w:hAnsi="Times New Roman" w:cs="Times New Roman"/>
          <w:sz w:val="24"/>
          <w:szCs w:val="24"/>
        </w:rPr>
        <w:t xml:space="preserve">ways to ensure sustainability and provide good living condition to the citizens. </w:t>
      </w:r>
      <w:r w:rsidRPr="00D94281">
        <w:rPr>
          <w:rFonts w:ascii="Times New Roman" w:hAnsi="Times New Roman" w:cs="Times New Roman"/>
          <w:sz w:val="24"/>
          <w:szCs w:val="24"/>
          <w:lang w:eastAsia="it-IT"/>
        </w:rPr>
        <w:t xml:space="preserve">The </w:t>
      </w:r>
      <w:r w:rsidR="00A849D2" w:rsidRPr="00D94281">
        <w:rPr>
          <w:rFonts w:ascii="Times New Roman" w:hAnsi="Times New Roman" w:cs="Times New Roman"/>
          <w:sz w:val="24"/>
          <w:szCs w:val="24"/>
          <w:lang w:eastAsia="it-IT"/>
        </w:rPr>
        <w:t>central</w:t>
      </w:r>
      <w:r w:rsidRPr="00D94281">
        <w:rPr>
          <w:rFonts w:ascii="Times New Roman" w:hAnsi="Times New Roman" w:cs="Times New Roman"/>
          <w:sz w:val="24"/>
          <w:szCs w:val="24"/>
          <w:lang w:eastAsia="it-IT"/>
        </w:rPr>
        <w:t xml:space="preserve"> goal of this thesis is to propose a life cycle thinking based sustainability assessment framework for the evaluation of urban infrastructures which will guide the policy and decision makers in their decisions for the evaluation of sustainable development through a set of sustainability criteria and indicators. In order to identify the main requirements of the proposed sustainability assessment framework for urban infrastructure, first, a qualitative literature review of current sustainability approaches developed or applied in the built infrastructure context has been carried out. Then the main findings of the literature review have been used as inputs to design the proposed integrated framework. The framework is composed of three sections: (i) project structuring (ii) project analysis (iii) resolution/implementation. Finally, the most critical part of the proposed framework (Identification of key criteria and indicators) </w:t>
      </w:r>
      <w:r w:rsidR="009E09E0">
        <w:rPr>
          <w:rFonts w:ascii="Times New Roman" w:hAnsi="Times New Roman" w:cs="Times New Roman"/>
          <w:sz w:val="24"/>
          <w:szCs w:val="24"/>
          <w:lang w:eastAsia="it-IT"/>
        </w:rPr>
        <w:t xml:space="preserve">has been implemented </w:t>
      </w:r>
      <w:r w:rsidRPr="00D94281">
        <w:rPr>
          <w:rFonts w:ascii="Times New Roman" w:hAnsi="Times New Roman" w:cs="Times New Roman"/>
          <w:sz w:val="24"/>
          <w:szCs w:val="24"/>
          <w:lang w:eastAsia="it-IT"/>
        </w:rPr>
        <w:t>in the context of Middle East countries</w:t>
      </w:r>
      <w:r w:rsidR="009E09E0">
        <w:rPr>
          <w:rFonts w:ascii="Times New Roman" w:hAnsi="Times New Roman" w:cs="Times New Roman"/>
          <w:sz w:val="24"/>
          <w:szCs w:val="24"/>
          <w:lang w:eastAsia="it-IT"/>
        </w:rPr>
        <w:t>,</w:t>
      </w:r>
      <w:r w:rsidRPr="00D94281">
        <w:rPr>
          <w:rFonts w:ascii="Times New Roman" w:hAnsi="Times New Roman" w:cs="Times New Roman"/>
          <w:sz w:val="24"/>
          <w:szCs w:val="24"/>
          <w:lang w:eastAsia="it-IT"/>
        </w:rPr>
        <w:t xml:space="preserve"> specifically UAE and Saudi Arabia</w:t>
      </w:r>
      <w:r w:rsidR="009E09E0">
        <w:rPr>
          <w:rFonts w:ascii="Times New Roman" w:hAnsi="Times New Roman" w:cs="Times New Roman"/>
          <w:sz w:val="24"/>
          <w:szCs w:val="24"/>
          <w:lang w:eastAsia="it-IT"/>
        </w:rPr>
        <w:t>,</w:t>
      </w:r>
      <w:r w:rsidRPr="00D94281">
        <w:rPr>
          <w:rFonts w:ascii="Times New Roman" w:hAnsi="Times New Roman" w:cs="Times New Roman"/>
          <w:sz w:val="24"/>
          <w:szCs w:val="24"/>
          <w:lang w:eastAsia="it-IT"/>
        </w:rPr>
        <w:t xml:space="preserve"> infrastructure projects, in order to test the applicability of the </w:t>
      </w:r>
      <w:r w:rsidR="009E09E0">
        <w:rPr>
          <w:rFonts w:ascii="Times New Roman" w:hAnsi="Times New Roman" w:cs="Times New Roman"/>
          <w:sz w:val="24"/>
          <w:szCs w:val="24"/>
          <w:lang w:eastAsia="it-IT"/>
        </w:rPr>
        <w:t xml:space="preserve">proposed </w:t>
      </w:r>
      <w:r w:rsidRPr="00D94281">
        <w:rPr>
          <w:rFonts w:ascii="Times New Roman" w:hAnsi="Times New Roman" w:cs="Times New Roman"/>
          <w:sz w:val="24"/>
          <w:szCs w:val="24"/>
          <w:lang w:eastAsia="it-IT"/>
        </w:rPr>
        <w:t>sustainability assessment framework.</w:t>
      </w:r>
    </w:p>
    <w:p w14:paraId="056732C6" w14:textId="77777777" w:rsidR="00E53357" w:rsidRDefault="00E53357" w:rsidP="00FB0F98">
      <w:pPr>
        <w:spacing w:after="120" w:line="360" w:lineRule="auto"/>
        <w:ind w:firstLine="720"/>
        <w:jc w:val="both"/>
        <w:rPr>
          <w:rFonts w:ascii="Times New Roman" w:hAnsi="Times New Roman" w:cs="Times New Roman"/>
          <w:sz w:val="24"/>
          <w:szCs w:val="24"/>
          <w:lang w:eastAsia="it-IT"/>
        </w:rPr>
      </w:pPr>
    </w:p>
    <w:p w14:paraId="631390E5" w14:textId="77777777" w:rsidR="006B02C7" w:rsidRDefault="006B02C7" w:rsidP="00FB0F98">
      <w:pPr>
        <w:spacing w:after="120" w:line="360" w:lineRule="auto"/>
        <w:ind w:firstLine="720"/>
        <w:jc w:val="both"/>
        <w:rPr>
          <w:rFonts w:ascii="Times New Roman" w:hAnsi="Times New Roman" w:cs="Times New Roman"/>
          <w:sz w:val="24"/>
          <w:szCs w:val="24"/>
          <w:lang w:eastAsia="it-IT"/>
        </w:rPr>
        <w:sectPr w:rsidR="006B02C7" w:rsidSect="0032237A">
          <w:pgSz w:w="12240" w:h="15840"/>
          <w:pgMar w:top="1440" w:right="1440" w:bottom="1872" w:left="2160" w:header="720" w:footer="720" w:gutter="0"/>
          <w:pgNumType w:fmt="lowerRoman"/>
          <w:cols w:space="720"/>
          <w:docGrid w:linePitch="360"/>
        </w:sectPr>
      </w:pPr>
    </w:p>
    <w:p w14:paraId="00AA9F86" w14:textId="77777777" w:rsidR="006A5090" w:rsidRPr="006A5090" w:rsidRDefault="006A5090" w:rsidP="006A5090">
      <w:pPr>
        <w:spacing w:line="360" w:lineRule="auto"/>
        <w:jc w:val="center"/>
        <w:rPr>
          <w:rFonts w:ascii="Times New Roman" w:hAnsi="Times New Roman" w:cs="Times New Roman"/>
          <w:b/>
          <w:sz w:val="28"/>
          <w:szCs w:val="28"/>
        </w:rPr>
      </w:pPr>
    </w:p>
    <w:p w14:paraId="2CB69499" w14:textId="77777777" w:rsidR="006A5090" w:rsidRPr="006A5090" w:rsidRDefault="006A5090" w:rsidP="006A5090">
      <w:pPr>
        <w:spacing w:line="360" w:lineRule="auto"/>
        <w:jc w:val="center"/>
        <w:rPr>
          <w:rFonts w:ascii="Times New Roman" w:hAnsi="Times New Roman" w:cs="Times New Roman"/>
          <w:b/>
          <w:sz w:val="28"/>
          <w:szCs w:val="28"/>
        </w:rPr>
      </w:pPr>
    </w:p>
    <w:p w14:paraId="736F7EE8" w14:textId="77777777" w:rsidR="00E53357" w:rsidRPr="00904604" w:rsidRDefault="006A5090" w:rsidP="00E53357">
      <w:pPr>
        <w:spacing w:line="360" w:lineRule="auto"/>
        <w:jc w:val="center"/>
        <w:rPr>
          <w:rFonts w:ascii="Times New Roman" w:hAnsi="Times New Roman" w:cs="Times New Roman"/>
          <w:b/>
          <w:sz w:val="24"/>
          <w:szCs w:val="24"/>
        </w:rPr>
      </w:pPr>
      <w:r w:rsidRPr="006A5090">
        <w:rPr>
          <w:rFonts w:ascii="Times New Roman" w:hAnsi="Times New Roman" w:cs="Times New Roman"/>
          <w:b/>
          <w:sz w:val="28"/>
          <w:szCs w:val="28"/>
        </w:rPr>
        <w:t>ACKNOWLEDGMENT</w:t>
      </w:r>
    </w:p>
    <w:p w14:paraId="17648102" w14:textId="77777777" w:rsidR="00E53357" w:rsidRDefault="00E53357" w:rsidP="00E53357">
      <w:pPr>
        <w:spacing w:line="360" w:lineRule="auto"/>
        <w:jc w:val="both"/>
        <w:rPr>
          <w:rFonts w:ascii="Times New Roman" w:hAnsi="Times New Roman" w:cs="Times New Roman"/>
          <w:sz w:val="24"/>
          <w:szCs w:val="24"/>
        </w:rPr>
      </w:pPr>
    </w:p>
    <w:p w14:paraId="05B5E932" w14:textId="77777777" w:rsidR="006A5090" w:rsidRDefault="00E53357" w:rsidP="0032237A">
      <w:pPr>
        <w:tabs>
          <w:tab w:val="left" w:pos="0"/>
        </w:tabs>
        <w:spacing w:line="360" w:lineRule="auto"/>
        <w:ind w:left="86" w:firstLine="576"/>
        <w:contextualSpacing/>
        <w:jc w:val="both"/>
        <w:rPr>
          <w:rFonts w:ascii="Times New Roman" w:hAnsi="Times New Roman" w:cs="Times New Roman"/>
          <w:sz w:val="24"/>
          <w:szCs w:val="24"/>
        </w:rPr>
      </w:pPr>
      <w:r w:rsidRPr="005B4945">
        <w:rPr>
          <w:rFonts w:ascii="Times New Roman" w:hAnsi="Times New Roman" w:cs="Times New Roman"/>
          <w:sz w:val="24"/>
          <w:szCs w:val="24"/>
        </w:rPr>
        <w:t>First and foremost, I would like to thanks my supervisor Prof. Roberta Salomone for her support and assistance through my PhD Research. I would like to acknowledge her invaluable guidance and supervision that led me to push my limits and strive more.</w:t>
      </w:r>
    </w:p>
    <w:p w14:paraId="2EBFD0DF" w14:textId="77777777" w:rsidR="006A5090" w:rsidRDefault="00E53357" w:rsidP="0032237A">
      <w:pPr>
        <w:tabs>
          <w:tab w:val="left" w:pos="0"/>
        </w:tabs>
        <w:spacing w:line="360" w:lineRule="auto"/>
        <w:ind w:left="86" w:firstLine="576"/>
        <w:contextualSpacing/>
        <w:jc w:val="both"/>
        <w:rPr>
          <w:rFonts w:ascii="Times New Roman" w:hAnsi="Times New Roman" w:cs="Times New Roman"/>
          <w:sz w:val="24"/>
          <w:szCs w:val="24"/>
        </w:rPr>
      </w:pPr>
      <w:r w:rsidRPr="005B4945">
        <w:rPr>
          <w:rFonts w:ascii="Times New Roman" w:hAnsi="Times New Roman" w:cs="Times New Roman"/>
          <w:sz w:val="24"/>
          <w:szCs w:val="24"/>
        </w:rPr>
        <w:t xml:space="preserve">Thanks to Prof. Giuseppe </w:t>
      </w:r>
      <w:r>
        <w:rPr>
          <w:rFonts w:ascii="Times New Roman" w:hAnsi="Times New Roman" w:cs="Times New Roman"/>
          <w:sz w:val="24"/>
          <w:szCs w:val="24"/>
        </w:rPr>
        <w:t>Ioppolo for given</w:t>
      </w:r>
      <w:r w:rsidRPr="005B4945">
        <w:rPr>
          <w:rFonts w:ascii="Times New Roman" w:hAnsi="Times New Roman" w:cs="Times New Roman"/>
          <w:sz w:val="24"/>
          <w:szCs w:val="24"/>
        </w:rPr>
        <w:t xml:space="preserve"> me a</w:t>
      </w:r>
      <w:r>
        <w:rPr>
          <w:rFonts w:ascii="Times New Roman" w:hAnsi="Times New Roman" w:cs="Times New Roman"/>
          <w:sz w:val="24"/>
          <w:szCs w:val="24"/>
        </w:rPr>
        <w:t xml:space="preserve"> golden</w:t>
      </w:r>
      <w:r w:rsidRPr="005B4945">
        <w:rPr>
          <w:rFonts w:ascii="Times New Roman" w:hAnsi="Times New Roman" w:cs="Times New Roman"/>
          <w:sz w:val="24"/>
          <w:szCs w:val="24"/>
        </w:rPr>
        <w:t xml:space="preserve"> opportunity in “Research &amp; Mobility Program” to broaden my research knowledge by visiting University of Tokyo, Japan as a research scholar. Then I would like to extend my gratitude to Prof. Nakatani Jun (University</w:t>
      </w:r>
      <w:r>
        <w:rPr>
          <w:rFonts w:ascii="Times New Roman" w:hAnsi="Times New Roman" w:cs="Times New Roman"/>
          <w:sz w:val="24"/>
          <w:szCs w:val="24"/>
        </w:rPr>
        <w:t xml:space="preserve"> of Tokyo) for his kindness and</w:t>
      </w:r>
      <w:r w:rsidRPr="005B4945">
        <w:rPr>
          <w:rFonts w:ascii="Times New Roman" w:hAnsi="Times New Roman" w:cs="Times New Roman"/>
          <w:sz w:val="24"/>
          <w:szCs w:val="24"/>
        </w:rPr>
        <w:t xml:space="preserve"> friendly behavior and his mentorship in the collection and analyzing of data, which was one of the more critical parts of my research. </w:t>
      </w:r>
    </w:p>
    <w:p w14:paraId="0FBCCD36" w14:textId="77777777" w:rsidR="006A5090" w:rsidRDefault="00E53357" w:rsidP="0032237A">
      <w:pPr>
        <w:tabs>
          <w:tab w:val="left" w:pos="0"/>
        </w:tabs>
        <w:spacing w:line="360" w:lineRule="auto"/>
        <w:ind w:left="86" w:firstLine="576"/>
        <w:contextualSpacing/>
        <w:jc w:val="both"/>
        <w:rPr>
          <w:rFonts w:ascii="Times New Roman" w:hAnsi="Times New Roman" w:cs="Times New Roman"/>
          <w:sz w:val="24"/>
          <w:szCs w:val="24"/>
        </w:rPr>
      </w:pPr>
      <w:r>
        <w:rPr>
          <w:rFonts w:ascii="Times New Roman" w:hAnsi="Times New Roman" w:cs="Times New Roman"/>
          <w:sz w:val="24"/>
          <w:szCs w:val="24"/>
        </w:rPr>
        <w:t>I would like a special heartiest thanks to Dr. Nastaran Mohammadi who always encourages me at every moment in this journey and who made it possible to complete this thesis. Then I would extend my thanks to my fellow colleagues and friends at University of Messina and University of Tokyo, who have offered strong shoulders and intellectual stimulus-</w:t>
      </w:r>
      <w:r w:rsidRPr="005B4945">
        <w:rPr>
          <w:rFonts w:ascii="Times New Roman" w:hAnsi="Times New Roman" w:cs="Times New Roman"/>
          <w:sz w:val="24"/>
          <w:szCs w:val="24"/>
        </w:rPr>
        <w:t xml:space="preserve"> </w:t>
      </w:r>
      <w:r>
        <w:rPr>
          <w:rFonts w:ascii="Times New Roman" w:hAnsi="Times New Roman" w:cs="Times New Roman"/>
          <w:sz w:val="24"/>
          <w:szCs w:val="24"/>
        </w:rPr>
        <w:t>Dr. Dawit Zerihun, Houda Chakir Lamrani, Dr. Qian Zhang, Giovanni Mondello, and Giovanni Calcaterra.</w:t>
      </w:r>
    </w:p>
    <w:p w14:paraId="59194E0F" w14:textId="77777777" w:rsidR="006A5090" w:rsidRDefault="00E53357" w:rsidP="0032237A">
      <w:pPr>
        <w:tabs>
          <w:tab w:val="left" w:pos="0"/>
        </w:tabs>
        <w:spacing w:line="360" w:lineRule="auto"/>
        <w:ind w:left="86" w:firstLine="576"/>
        <w:contextualSpacing/>
        <w:jc w:val="both"/>
        <w:rPr>
          <w:rFonts w:ascii="Times New Roman" w:hAnsi="Times New Roman" w:cs="Times New Roman"/>
          <w:sz w:val="24"/>
          <w:szCs w:val="24"/>
        </w:rPr>
      </w:pPr>
      <w:r>
        <w:rPr>
          <w:rFonts w:ascii="Times New Roman" w:hAnsi="Times New Roman" w:cs="Times New Roman"/>
          <w:sz w:val="24"/>
          <w:szCs w:val="24"/>
        </w:rPr>
        <w:t>Last but not least, I would like to thanks my brother Irfan Ullah and his friend Rafiq Ahmad who helped me in the collection of data. I would like heartiest thanks and love to my Parents and Brothers &amp; Sisters for their given support throughout my education.</w:t>
      </w:r>
    </w:p>
    <w:p w14:paraId="3AD46D31" w14:textId="77777777" w:rsidR="006A5090" w:rsidRDefault="00E53357" w:rsidP="006A5090">
      <w:pPr>
        <w:bidi/>
        <w:spacing w:after="120"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Kamran Khan</w:t>
      </w:r>
    </w:p>
    <w:p w14:paraId="026DBF2E" w14:textId="77777777" w:rsidR="006A5090" w:rsidRDefault="00E53357" w:rsidP="006A5090">
      <w:pPr>
        <w:bidi/>
        <w:spacing w:after="120"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Messina, December 2017</w:t>
      </w:r>
    </w:p>
    <w:p w14:paraId="474BFB09" w14:textId="77777777" w:rsidR="009E3363" w:rsidRDefault="009E3363" w:rsidP="009E3363">
      <w:pPr>
        <w:bidi/>
        <w:spacing w:after="120" w:line="360" w:lineRule="auto"/>
        <w:jc w:val="both"/>
        <w:rPr>
          <w:rFonts w:ascii="Times New Roman" w:hAnsi="Times New Roman" w:cs="Times New Roman"/>
          <w:sz w:val="24"/>
          <w:szCs w:val="24"/>
          <w:rtl/>
          <w:lang w:eastAsia="it-IT"/>
        </w:rPr>
        <w:sectPr w:rsidR="009E3363" w:rsidSect="0032237A">
          <w:pgSz w:w="12240" w:h="15840"/>
          <w:pgMar w:top="1440" w:right="1440" w:bottom="1872" w:left="2160" w:header="720" w:footer="720" w:gutter="0"/>
          <w:pgNumType w:fmt="lowerRoman"/>
          <w:cols w:space="720"/>
          <w:docGrid w:linePitch="360"/>
        </w:sectPr>
      </w:pPr>
    </w:p>
    <w:p w14:paraId="48EA725F" w14:textId="77777777" w:rsidR="006A5090" w:rsidRPr="006A5090" w:rsidRDefault="006A5090" w:rsidP="006A5090">
      <w:pPr>
        <w:spacing w:after="120" w:line="360" w:lineRule="auto"/>
        <w:jc w:val="center"/>
        <w:rPr>
          <w:rFonts w:ascii="Times New Roman" w:hAnsi="Times New Roman" w:cs="Times New Roman"/>
          <w:sz w:val="28"/>
          <w:szCs w:val="28"/>
          <w:lang w:eastAsia="it-IT"/>
        </w:rPr>
      </w:pPr>
    </w:p>
    <w:p w14:paraId="5C507B6D" w14:textId="77777777" w:rsidR="006A5090" w:rsidRPr="006A5090" w:rsidRDefault="006A5090" w:rsidP="006A5090">
      <w:pPr>
        <w:spacing w:after="120" w:line="360" w:lineRule="auto"/>
        <w:jc w:val="center"/>
        <w:rPr>
          <w:rFonts w:ascii="Times New Roman" w:hAnsi="Times New Roman" w:cs="Times New Roman"/>
          <w:b/>
          <w:bCs/>
          <w:sz w:val="28"/>
          <w:szCs w:val="28"/>
          <w:lang w:eastAsia="it-IT"/>
        </w:rPr>
      </w:pPr>
      <w:r w:rsidRPr="006A5090">
        <w:rPr>
          <w:rFonts w:ascii="Times New Roman" w:hAnsi="Times New Roman" w:cs="Times New Roman"/>
          <w:b/>
          <w:bCs/>
          <w:sz w:val="28"/>
          <w:szCs w:val="28"/>
          <w:lang w:eastAsia="it-IT"/>
        </w:rPr>
        <w:t>TABLE OF CONTENTS</w:t>
      </w:r>
    </w:p>
    <w:p w14:paraId="169BFE95" w14:textId="77777777" w:rsidR="006A5090" w:rsidRDefault="006A5090" w:rsidP="006A5090">
      <w:pPr>
        <w:spacing w:after="120" w:line="360" w:lineRule="auto"/>
        <w:jc w:val="both"/>
        <w:rPr>
          <w:rFonts w:ascii="Times New Roman" w:hAnsi="Times New Roman" w:cs="Times New Roman"/>
          <w:b/>
          <w:bCs/>
          <w:sz w:val="24"/>
          <w:szCs w:val="24"/>
          <w:lang w:eastAsia="it-IT"/>
        </w:rPr>
      </w:pPr>
    </w:p>
    <w:p w14:paraId="798268E0" w14:textId="77777777" w:rsidR="006A5090" w:rsidRDefault="006A5090" w:rsidP="006A5090">
      <w:pPr>
        <w:spacing w:after="120" w:line="360" w:lineRule="auto"/>
        <w:jc w:val="lowKashida"/>
        <w:rPr>
          <w:rFonts w:ascii="Times New Roman" w:hAnsi="Times New Roman" w:cs="Times New Roman"/>
          <w:b/>
          <w:bCs/>
          <w:lang w:eastAsia="it-IT"/>
        </w:rPr>
      </w:pPr>
      <w:r w:rsidRPr="006A5090">
        <w:rPr>
          <w:rFonts w:ascii="Times New Roman" w:hAnsi="Times New Roman" w:cs="Times New Roman"/>
          <w:b/>
          <w:bCs/>
          <w:lang w:eastAsia="it-IT"/>
        </w:rPr>
        <w:t>A</w:t>
      </w:r>
      <w:r w:rsidR="000163AF">
        <w:rPr>
          <w:rFonts w:ascii="Times New Roman" w:hAnsi="Times New Roman" w:cs="Times New Roman"/>
          <w:b/>
          <w:bCs/>
          <w:lang w:eastAsia="it-IT"/>
        </w:rPr>
        <w:t>BSTRACT</w:t>
      </w:r>
      <w:r w:rsidR="000163AF">
        <w:rPr>
          <w:rFonts w:ascii="Times New Roman" w:hAnsi="Times New Roman" w:cs="Times New Roman"/>
          <w:b/>
          <w:bCs/>
          <w:lang w:eastAsia="it-IT"/>
        </w:rPr>
        <w:tab/>
        <w:t>………………………………………………………………………………...…iii</w:t>
      </w:r>
    </w:p>
    <w:p w14:paraId="1AFE55E9" w14:textId="77777777" w:rsidR="006A5090" w:rsidRDefault="000163AF" w:rsidP="006A5090">
      <w:pPr>
        <w:spacing w:after="120" w:line="360" w:lineRule="auto"/>
        <w:jc w:val="lowKashida"/>
        <w:rPr>
          <w:rFonts w:ascii="Times New Roman" w:hAnsi="Times New Roman" w:cs="Times New Roman"/>
          <w:b/>
          <w:bCs/>
          <w:lang w:eastAsia="it-IT"/>
        </w:rPr>
      </w:pPr>
      <w:r>
        <w:rPr>
          <w:rFonts w:ascii="Times New Roman" w:hAnsi="Times New Roman" w:cs="Times New Roman"/>
          <w:b/>
          <w:bCs/>
          <w:lang w:eastAsia="it-IT"/>
        </w:rPr>
        <w:t>ACKNOWLEDGEMENT</w:t>
      </w:r>
      <w:r>
        <w:rPr>
          <w:rFonts w:ascii="Times New Roman" w:hAnsi="Times New Roman" w:cs="Times New Roman"/>
          <w:b/>
          <w:bCs/>
          <w:lang w:eastAsia="it-IT"/>
        </w:rPr>
        <w:tab/>
        <w:t>………………………………………………………………….iv</w:t>
      </w:r>
    </w:p>
    <w:p w14:paraId="2A327AED" w14:textId="77777777" w:rsidR="006A5090" w:rsidRDefault="000163AF" w:rsidP="006A5090">
      <w:pPr>
        <w:spacing w:after="120" w:line="360" w:lineRule="auto"/>
        <w:jc w:val="lowKashida"/>
        <w:rPr>
          <w:rFonts w:ascii="Times New Roman" w:hAnsi="Times New Roman" w:cs="Times New Roman"/>
          <w:b/>
          <w:bCs/>
          <w:lang w:eastAsia="it-IT"/>
        </w:rPr>
      </w:pPr>
      <w:r>
        <w:rPr>
          <w:rFonts w:ascii="Times New Roman" w:hAnsi="Times New Roman" w:cs="Times New Roman"/>
          <w:b/>
          <w:bCs/>
          <w:lang w:eastAsia="it-IT"/>
        </w:rPr>
        <w:t>LIST OF TABLES</w:t>
      </w:r>
      <w:r w:rsidR="009B2559">
        <w:rPr>
          <w:rFonts w:ascii="Times New Roman" w:hAnsi="Times New Roman" w:cs="Times New Roman"/>
          <w:b/>
          <w:bCs/>
          <w:lang w:eastAsia="it-IT"/>
        </w:rPr>
        <w:tab/>
        <w:t>……………………………………………………………………….....vii</w:t>
      </w:r>
    </w:p>
    <w:p w14:paraId="6DA2A12C" w14:textId="77777777" w:rsidR="006A5090" w:rsidRDefault="000163AF" w:rsidP="006A5090">
      <w:pPr>
        <w:spacing w:after="120" w:line="360" w:lineRule="auto"/>
        <w:jc w:val="lowKashida"/>
        <w:rPr>
          <w:rFonts w:ascii="Times New Roman" w:hAnsi="Times New Roman" w:cs="Times New Roman"/>
          <w:b/>
          <w:bCs/>
          <w:lang w:eastAsia="it-IT"/>
        </w:rPr>
      </w:pPr>
      <w:r>
        <w:rPr>
          <w:rFonts w:ascii="Times New Roman" w:hAnsi="Times New Roman" w:cs="Times New Roman"/>
          <w:b/>
          <w:bCs/>
          <w:lang w:eastAsia="it-IT"/>
        </w:rPr>
        <w:t>LIST OF FIGURES</w:t>
      </w:r>
      <w:r w:rsidR="009B2559">
        <w:rPr>
          <w:rFonts w:ascii="Times New Roman" w:hAnsi="Times New Roman" w:cs="Times New Roman"/>
          <w:b/>
          <w:bCs/>
          <w:lang w:eastAsia="it-IT"/>
        </w:rPr>
        <w:tab/>
        <w:t>…………………………………………………………………………viii</w:t>
      </w:r>
    </w:p>
    <w:p w14:paraId="4CA206C3" w14:textId="77777777" w:rsidR="00256A99" w:rsidRDefault="00256A99" w:rsidP="006A5090">
      <w:pPr>
        <w:spacing w:after="120" w:line="360" w:lineRule="auto"/>
        <w:jc w:val="lowKashida"/>
        <w:rPr>
          <w:rFonts w:ascii="Times New Roman" w:hAnsi="Times New Roman" w:cs="Times New Roman"/>
          <w:b/>
          <w:bCs/>
          <w:lang w:eastAsia="it-IT"/>
        </w:rPr>
      </w:pPr>
    </w:p>
    <w:p w14:paraId="130E1557" w14:textId="77777777" w:rsidR="006A5090" w:rsidRDefault="00E303F0" w:rsidP="006A5090">
      <w:pPr>
        <w:spacing w:after="120" w:line="360" w:lineRule="auto"/>
        <w:jc w:val="lowKashida"/>
        <w:rPr>
          <w:rFonts w:ascii="Times New Roman" w:hAnsi="Times New Roman" w:cs="Times New Roman"/>
          <w:b/>
          <w:bCs/>
          <w:lang w:eastAsia="it-IT"/>
        </w:rPr>
      </w:pPr>
      <w:r>
        <w:rPr>
          <w:rFonts w:ascii="Times New Roman" w:hAnsi="Times New Roman" w:cs="Times New Roman"/>
          <w:b/>
          <w:bCs/>
          <w:lang w:eastAsia="it-IT"/>
        </w:rPr>
        <w:t>INTRODUCTION</w:t>
      </w:r>
      <w:r>
        <w:rPr>
          <w:rFonts w:ascii="Times New Roman" w:hAnsi="Times New Roman" w:cs="Times New Roman"/>
          <w:b/>
          <w:bCs/>
          <w:lang w:eastAsia="it-IT"/>
        </w:rPr>
        <w:tab/>
        <w:t>…………………………………………………………………………...1</w:t>
      </w:r>
    </w:p>
    <w:p w14:paraId="1E5563EE" w14:textId="77777777" w:rsidR="006A5090" w:rsidRPr="006A5090" w:rsidRDefault="006A5090" w:rsidP="005729AF">
      <w:pPr>
        <w:pStyle w:val="Paragrafoelenco10"/>
        <w:spacing w:line="360" w:lineRule="auto"/>
        <w:ind w:left="0"/>
        <w:jc w:val="both"/>
        <w:rPr>
          <w:rFonts w:ascii="Times New Roman" w:hAnsi="Times New Roman" w:cs="Times New Roman"/>
          <w:bCs/>
          <w:sz w:val="24"/>
          <w:szCs w:val="24"/>
        </w:rPr>
      </w:pPr>
      <w:r w:rsidRPr="006A5090">
        <w:rPr>
          <w:rFonts w:ascii="Times New Roman" w:hAnsi="Times New Roman" w:cs="Times New Roman"/>
          <w:bCs/>
          <w:sz w:val="24"/>
          <w:szCs w:val="24"/>
        </w:rPr>
        <w:t>1. Background of the Research</w:t>
      </w:r>
      <w:r w:rsidR="00E303F0">
        <w:rPr>
          <w:rFonts w:ascii="Times New Roman" w:hAnsi="Times New Roman" w:cs="Times New Roman"/>
          <w:bCs/>
          <w:sz w:val="24"/>
          <w:szCs w:val="24"/>
        </w:rPr>
        <w:tab/>
        <w:t>……………………………………………………..1</w:t>
      </w:r>
    </w:p>
    <w:p w14:paraId="4CE75336" w14:textId="77777777" w:rsidR="006A5090" w:rsidRPr="006A5090"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 xml:space="preserve">2. Objective and </w:t>
      </w:r>
      <w:r w:rsidR="00F31258">
        <w:rPr>
          <w:rFonts w:ascii="Times New Roman" w:hAnsi="Times New Roman" w:cs="Times New Roman"/>
          <w:lang w:eastAsia="it-IT"/>
        </w:rPr>
        <w:t>Goa</w:t>
      </w:r>
      <w:r w:rsidR="000D2CDD">
        <w:rPr>
          <w:rFonts w:ascii="Times New Roman" w:hAnsi="Times New Roman" w:cs="Times New Roman"/>
          <w:lang w:eastAsia="it-IT"/>
        </w:rPr>
        <w:t>ls</w:t>
      </w:r>
      <w:r w:rsidR="000D2CDD">
        <w:rPr>
          <w:rFonts w:ascii="Times New Roman" w:hAnsi="Times New Roman" w:cs="Times New Roman"/>
          <w:lang w:eastAsia="it-IT"/>
        </w:rPr>
        <w:tab/>
        <w:t>…………………………………………………………………………...6</w:t>
      </w:r>
    </w:p>
    <w:p w14:paraId="61702FD5" w14:textId="77777777" w:rsidR="006A5090" w:rsidRPr="006A5090"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3. Research Questions</w:t>
      </w:r>
      <w:r w:rsidR="007F7D11">
        <w:rPr>
          <w:rFonts w:ascii="Times New Roman" w:hAnsi="Times New Roman" w:cs="Times New Roman"/>
          <w:lang w:eastAsia="it-IT"/>
        </w:rPr>
        <w:tab/>
        <w:t>…………………………………………………………………………...7</w:t>
      </w:r>
    </w:p>
    <w:p w14:paraId="27E7E9D4" w14:textId="77777777" w:rsidR="006A5090"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4. Significance of the Research</w:t>
      </w:r>
      <w:r w:rsidR="00D51FF7">
        <w:rPr>
          <w:rFonts w:ascii="Times New Roman" w:hAnsi="Times New Roman" w:cs="Times New Roman"/>
          <w:lang w:eastAsia="it-IT"/>
        </w:rPr>
        <w:tab/>
        <w:t>…………………………………………………………………..7</w:t>
      </w:r>
    </w:p>
    <w:p w14:paraId="07022FA1" w14:textId="77777777" w:rsidR="006A5090" w:rsidRDefault="006A5090" w:rsidP="005729AF">
      <w:pPr>
        <w:spacing w:after="120" w:line="360" w:lineRule="auto"/>
        <w:jc w:val="both"/>
        <w:rPr>
          <w:rFonts w:ascii="Times New Roman" w:hAnsi="Times New Roman" w:cs="Times New Roman"/>
          <w:bCs/>
          <w:lang w:eastAsia="it-IT"/>
        </w:rPr>
      </w:pPr>
      <w:r w:rsidRPr="006A5090">
        <w:rPr>
          <w:rFonts w:ascii="Times New Roman" w:hAnsi="Times New Roman" w:cs="Times New Roman"/>
          <w:bCs/>
          <w:lang w:eastAsia="it-IT"/>
        </w:rPr>
        <w:t>5. Thesis Structure</w:t>
      </w:r>
      <w:r w:rsidR="00D51FF7">
        <w:rPr>
          <w:rFonts w:ascii="Times New Roman" w:hAnsi="Times New Roman" w:cs="Times New Roman"/>
          <w:bCs/>
          <w:lang w:eastAsia="it-IT"/>
        </w:rPr>
        <w:tab/>
        <w:t>…………………………………………………………………………...8</w:t>
      </w:r>
    </w:p>
    <w:p w14:paraId="7EEA4685" w14:textId="77777777" w:rsidR="00256A99" w:rsidRDefault="00256A99" w:rsidP="005729AF">
      <w:pPr>
        <w:spacing w:after="120" w:line="360" w:lineRule="auto"/>
        <w:jc w:val="both"/>
        <w:rPr>
          <w:rFonts w:ascii="Times New Roman" w:hAnsi="Times New Roman" w:cs="Times New Roman"/>
          <w:bCs/>
          <w:lang w:eastAsia="it-IT"/>
        </w:rPr>
      </w:pPr>
    </w:p>
    <w:p w14:paraId="79E9DD25" w14:textId="77777777" w:rsidR="006A5090" w:rsidRPr="006A5090" w:rsidRDefault="00D51FF7" w:rsidP="005729AF">
      <w:pPr>
        <w:spacing w:after="120" w:line="360" w:lineRule="auto"/>
        <w:jc w:val="both"/>
        <w:rPr>
          <w:rFonts w:ascii="Times New Roman" w:hAnsi="Times New Roman" w:cs="Times New Roman"/>
          <w:b/>
          <w:bCs/>
          <w:lang w:eastAsia="it-IT"/>
        </w:rPr>
      </w:pPr>
      <w:r w:rsidRPr="00D51FF7">
        <w:rPr>
          <w:rFonts w:ascii="Times New Roman" w:hAnsi="Times New Roman" w:cs="Times New Roman"/>
          <w:b/>
          <w:bCs/>
          <w:lang w:eastAsia="it-IT"/>
        </w:rPr>
        <w:t>PAPER I</w:t>
      </w:r>
      <w:r>
        <w:rPr>
          <w:rFonts w:ascii="Times New Roman" w:hAnsi="Times New Roman" w:cs="Times New Roman"/>
          <w:b/>
          <w:bCs/>
          <w:lang w:eastAsia="it-IT"/>
        </w:rPr>
        <w:t xml:space="preserve">, </w:t>
      </w:r>
      <w:r w:rsidRPr="00D51FF7">
        <w:rPr>
          <w:rFonts w:ascii="Times New Roman" w:hAnsi="Times New Roman" w:cs="Times New Roman"/>
          <w:b/>
          <w:bCs/>
          <w:lang w:eastAsia="it-IT"/>
        </w:rPr>
        <w:t>SUSTAINABILITY ASSESSMENT OF URBAN INFRASTRUCTURES: A LITERATURE REVIEW</w:t>
      </w:r>
      <w:r>
        <w:rPr>
          <w:rFonts w:ascii="Times New Roman" w:hAnsi="Times New Roman" w:cs="Times New Roman"/>
          <w:b/>
          <w:bCs/>
          <w:lang w:eastAsia="it-IT"/>
        </w:rPr>
        <w:tab/>
        <w:t>………………………………………………………………....10</w:t>
      </w:r>
    </w:p>
    <w:p w14:paraId="1BD5D459" w14:textId="77777777" w:rsidR="009413A9"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 xml:space="preserve">1. </w:t>
      </w:r>
      <w:r w:rsidR="00F31258">
        <w:rPr>
          <w:rFonts w:ascii="Times New Roman" w:hAnsi="Times New Roman" w:cs="Times New Roman"/>
          <w:lang w:eastAsia="it-IT"/>
        </w:rPr>
        <w:t>Introductio</w:t>
      </w:r>
      <w:r w:rsidR="009B5D96">
        <w:rPr>
          <w:rFonts w:ascii="Times New Roman" w:hAnsi="Times New Roman" w:cs="Times New Roman"/>
          <w:lang w:eastAsia="it-IT"/>
        </w:rPr>
        <w:t>n</w:t>
      </w:r>
      <w:r w:rsidR="009B5D96">
        <w:rPr>
          <w:rFonts w:ascii="Times New Roman" w:hAnsi="Times New Roman" w:cs="Times New Roman"/>
          <w:lang w:eastAsia="it-IT"/>
        </w:rPr>
        <w:tab/>
        <w:t>…………………………………………………………………………………..11</w:t>
      </w:r>
    </w:p>
    <w:p w14:paraId="75401034" w14:textId="77777777" w:rsidR="009413A9" w:rsidRPr="00806E33" w:rsidRDefault="006A5090" w:rsidP="005729AF">
      <w:pPr>
        <w:spacing w:after="120" w:line="360" w:lineRule="auto"/>
        <w:jc w:val="both"/>
        <w:rPr>
          <w:rFonts w:ascii="Times New Roman" w:hAnsi="Times New Roman" w:cs="Times New Roman"/>
          <w:bCs/>
          <w:lang w:val="en-GB" w:eastAsia="it-IT"/>
        </w:rPr>
      </w:pPr>
      <w:r w:rsidRPr="006A5090">
        <w:rPr>
          <w:rFonts w:ascii="Times New Roman" w:hAnsi="Times New Roman" w:cs="Times New Roman"/>
          <w:bCs/>
          <w:lang w:eastAsia="it-IT"/>
        </w:rPr>
        <w:t xml:space="preserve">2. Research </w:t>
      </w:r>
      <w:r w:rsidRPr="00806E33">
        <w:rPr>
          <w:rFonts w:ascii="Times New Roman" w:hAnsi="Times New Roman" w:cs="Times New Roman"/>
          <w:bCs/>
          <w:lang w:eastAsia="it-IT"/>
        </w:rPr>
        <w:t>Methodology</w:t>
      </w:r>
      <w:r w:rsidR="009B5D96" w:rsidRPr="00806E33">
        <w:rPr>
          <w:rFonts w:ascii="Times New Roman" w:hAnsi="Times New Roman" w:cs="Times New Roman"/>
          <w:bCs/>
          <w:lang w:val="en-GB" w:eastAsia="it-IT"/>
        </w:rPr>
        <w:tab/>
        <w:t>.............................................................</w:t>
      </w:r>
      <w:r w:rsidR="005729AF">
        <w:rPr>
          <w:rFonts w:ascii="Times New Roman" w:hAnsi="Times New Roman" w:cs="Times New Roman"/>
          <w:bCs/>
          <w:lang w:val="en-GB" w:eastAsia="it-IT"/>
        </w:rPr>
        <w:t>..............................</w:t>
      </w:r>
      <w:r w:rsidR="009B5D96" w:rsidRPr="00806E33">
        <w:rPr>
          <w:rFonts w:ascii="Times New Roman" w:hAnsi="Times New Roman" w:cs="Times New Roman"/>
          <w:bCs/>
          <w:lang w:val="en-GB" w:eastAsia="it-IT"/>
        </w:rPr>
        <w:t>.......12</w:t>
      </w:r>
    </w:p>
    <w:p w14:paraId="35BA8BBC" w14:textId="77777777" w:rsidR="006A5090" w:rsidRPr="006A5090"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3. Critical review</w:t>
      </w:r>
      <w:r w:rsidR="00944DE9">
        <w:rPr>
          <w:rFonts w:ascii="Times New Roman" w:hAnsi="Times New Roman" w:cs="Times New Roman"/>
          <w:lang w:eastAsia="it-IT"/>
        </w:rPr>
        <w:tab/>
        <w:t>………………………………………………………………………….24</w:t>
      </w:r>
    </w:p>
    <w:p w14:paraId="508F740D" w14:textId="77777777" w:rsidR="00944DE9" w:rsidRPr="00944DE9"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3.1. Life cycle thinking approaches toward urban sustainability assessment</w:t>
      </w:r>
      <w:r w:rsidR="005729AF">
        <w:rPr>
          <w:rFonts w:ascii="Times New Roman" w:hAnsi="Times New Roman" w:cs="Times New Roman"/>
          <w:lang w:eastAsia="it-IT"/>
        </w:rPr>
        <w:tab/>
        <w:t>…….</w:t>
      </w:r>
      <w:r w:rsidR="00944DE9">
        <w:rPr>
          <w:rFonts w:ascii="Times New Roman" w:hAnsi="Times New Roman" w:cs="Times New Roman"/>
          <w:lang w:eastAsia="it-IT"/>
        </w:rPr>
        <w:t>…......24</w:t>
      </w:r>
    </w:p>
    <w:p w14:paraId="2A63FEE0" w14:textId="77777777" w:rsidR="009413A9" w:rsidRDefault="006A5090" w:rsidP="005729AF">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3.2 Various Frameworks for the Assessment of Urban Sustainability</w:t>
      </w:r>
      <w:r w:rsidR="00396592">
        <w:rPr>
          <w:rFonts w:ascii="Times New Roman" w:hAnsi="Times New Roman" w:cs="Times New Roman"/>
          <w:lang w:eastAsia="it-IT"/>
        </w:rPr>
        <w:t>…………………………...43</w:t>
      </w:r>
    </w:p>
    <w:p w14:paraId="59359D48" w14:textId="77777777" w:rsidR="00AA6C08" w:rsidRPr="00AA6C08" w:rsidRDefault="006A5090" w:rsidP="005729AF">
      <w:pPr>
        <w:spacing w:after="120" w:line="360" w:lineRule="auto"/>
        <w:jc w:val="both"/>
        <w:rPr>
          <w:rFonts w:ascii="Times New Roman" w:hAnsi="Times New Roman" w:cs="Times New Roman"/>
          <w:bCs/>
          <w:lang w:eastAsia="it-IT"/>
        </w:rPr>
      </w:pPr>
      <w:r w:rsidRPr="006A5090">
        <w:rPr>
          <w:rFonts w:ascii="Times New Roman" w:hAnsi="Times New Roman" w:cs="Times New Roman"/>
          <w:bCs/>
          <w:lang w:eastAsia="it-IT"/>
        </w:rPr>
        <w:t>4. Synthesis of main results</w:t>
      </w:r>
      <w:r w:rsidR="00AA6C08">
        <w:rPr>
          <w:rFonts w:ascii="Times New Roman" w:hAnsi="Times New Roman" w:cs="Times New Roman"/>
          <w:bCs/>
          <w:lang w:eastAsia="it-IT"/>
        </w:rPr>
        <w:tab/>
        <w:t>…………………………………………………………………55</w:t>
      </w:r>
    </w:p>
    <w:p w14:paraId="78DFBF0D" w14:textId="77777777" w:rsidR="009413A9" w:rsidRDefault="006A5090" w:rsidP="005729AF">
      <w:pPr>
        <w:spacing w:after="120" w:line="360" w:lineRule="auto"/>
        <w:jc w:val="both"/>
        <w:rPr>
          <w:rFonts w:ascii="Times New Roman" w:hAnsi="Times New Roman" w:cs="Times New Roman"/>
          <w:bCs/>
          <w:lang w:eastAsia="it-IT"/>
        </w:rPr>
      </w:pPr>
      <w:r w:rsidRPr="006A5090">
        <w:rPr>
          <w:rFonts w:ascii="Times New Roman" w:hAnsi="Times New Roman" w:cs="Times New Roman"/>
          <w:bCs/>
          <w:lang w:eastAsia="it-IT"/>
        </w:rPr>
        <w:t>5. Conclusion</w:t>
      </w:r>
      <w:r w:rsidR="00AA6C08">
        <w:rPr>
          <w:rFonts w:ascii="Times New Roman" w:hAnsi="Times New Roman" w:cs="Times New Roman"/>
          <w:bCs/>
          <w:lang w:eastAsia="it-IT"/>
        </w:rPr>
        <w:tab/>
        <w:t>…………………………………………………………………………………..58</w:t>
      </w:r>
    </w:p>
    <w:p w14:paraId="7CA05ACB" w14:textId="77777777" w:rsidR="00256A99" w:rsidRDefault="00256A99" w:rsidP="005729AF">
      <w:pPr>
        <w:spacing w:after="120" w:line="360" w:lineRule="auto"/>
        <w:jc w:val="both"/>
        <w:rPr>
          <w:rFonts w:ascii="Times New Roman" w:hAnsi="Times New Roman" w:cs="Times New Roman"/>
          <w:bCs/>
          <w:lang w:eastAsia="it-IT"/>
        </w:rPr>
      </w:pPr>
    </w:p>
    <w:p w14:paraId="3AB14524" w14:textId="77777777" w:rsidR="006A5090" w:rsidRDefault="006A5090" w:rsidP="005729AF">
      <w:pPr>
        <w:spacing w:after="120" w:line="360" w:lineRule="auto"/>
        <w:jc w:val="both"/>
        <w:rPr>
          <w:rFonts w:ascii="Times New Roman" w:hAnsi="Times New Roman" w:cs="Times New Roman"/>
          <w:bCs/>
          <w:lang w:eastAsia="it-IT"/>
        </w:rPr>
      </w:pPr>
      <w:r w:rsidRPr="006A5090">
        <w:rPr>
          <w:rFonts w:ascii="Times New Roman" w:hAnsi="Times New Roman" w:cs="Times New Roman"/>
          <w:b/>
          <w:lang w:eastAsia="it-IT"/>
        </w:rPr>
        <w:lastRenderedPageBreak/>
        <w:t>PAPER II</w:t>
      </w:r>
      <w:r w:rsidR="00456363">
        <w:rPr>
          <w:rFonts w:ascii="Times New Roman" w:hAnsi="Times New Roman" w:cs="Times New Roman"/>
          <w:b/>
          <w:lang w:eastAsia="it-IT"/>
        </w:rPr>
        <w:t xml:space="preserve">, </w:t>
      </w:r>
      <w:r w:rsidRPr="006A5090">
        <w:rPr>
          <w:rFonts w:ascii="Times New Roman" w:hAnsi="Times New Roman" w:cs="Times New Roman"/>
          <w:b/>
          <w:lang w:eastAsia="it-IT"/>
        </w:rPr>
        <w:t>A LIFE CYCLE T</w:t>
      </w:r>
      <w:r w:rsidR="00F31258">
        <w:rPr>
          <w:rFonts w:ascii="Times New Roman" w:hAnsi="Times New Roman" w:cs="Times New Roman"/>
          <w:b/>
          <w:lang w:eastAsia="it-IT"/>
        </w:rPr>
        <w:t>HINKING BASED FRAMEWORK FOR THE</w:t>
      </w:r>
      <w:r w:rsidR="00456363">
        <w:rPr>
          <w:rFonts w:ascii="Times New Roman" w:hAnsi="Times New Roman" w:cs="Times New Roman"/>
          <w:b/>
          <w:lang w:eastAsia="it-IT"/>
        </w:rPr>
        <w:t xml:space="preserve"> </w:t>
      </w:r>
      <w:r w:rsidRPr="006A5090">
        <w:rPr>
          <w:rFonts w:ascii="Times New Roman" w:hAnsi="Times New Roman" w:cs="Times New Roman"/>
          <w:b/>
          <w:lang w:eastAsia="it-IT"/>
        </w:rPr>
        <w:t>SUSTAINABILITY ASSESSMENT OF URBAN INFRASTRUCTURE</w:t>
      </w:r>
      <w:r w:rsidR="00456363">
        <w:rPr>
          <w:rFonts w:ascii="Times New Roman" w:hAnsi="Times New Roman" w:cs="Times New Roman"/>
          <w:b/>
          <w:lang w:eastAsia="it-IT"/>
        </w:rPr>
        <w:tab/>
        <w:t>……………60</w:t>
      </w:r>
    </w:p>
    <w:p w14:paraId="3DB653D0" w14:textId="77777777" w:rsidR="006A5090" w:rsidRPr="006A5090" w:rsidRDefault="006A5090" w:rsidP="006A5090">
      <w:pPr>
        <w:spacing w:after="120" w:line="360" w:lineRule="auto"/>
        <w:jc w:val="both"/>
        <w:rPr>
          <w:rFonts w:ascii="Times New Roman" w:hAnsi="Times New Roman" w:cs="Times New Roman"/>
          <w:bCs/>
          <w:lang w:eastAsia="it-IT"/>
        </w:rPr>
      </w:pPr>
      <w:r w:rsidRPr="006A5090">
        <w:rPr>
          <w:rFonts w:ascii="Times New Roman" w:hAnsi="Times New Roman" w:cs="Times New Roman"/>
          <w:bCs/>
          <w:lang w:eastAsia="it-IT"/>
        </w:rPr>
        <w:t>1. Introduction</w:t>
      </w:r>
      <w:r w:rsidR="00456363">
        <w:rPr>
          <w:rFonts w:ascii="Times New Roman" w:hAnsi="Times New Roman" w:cs="Times New Roman"/>
          <w:bCs/>
          <w:lang w:eastAsia="it-IT"/>
        </w:rPr>
        <w:tab/>
        <w:t>…………………………………………………………………………………..61</w:t>
      </w:r>
    </w:p>
    <w:p w14:paraId="16BA3552" w14:textId="77777777" w:rsidR="009413A9" w:rsidRDefault="006A5090">
      <w:pPr>
        <w:spacing w:after="120" w:line="360" w:lineRule="auto"/>
        <w:rPr>
          <w:rFonts w:ascii="Times New Roman" w:hAnsi="Times New Roman" w:cs="Times New Roman"/>
          <w:bCs/>
          <w:lang w:eastAsia="it-IT"/>
        </w:rPr>
      </w:pPr>
      <w:r w:rsidRPr="006A5090">
        <w:rPr>
          <w:rFonts w:ascii="Times New Roman" w:hAnsi="Times New Roman" w:cs="Times New Roman"/>
          <w:bCs/>
          <w:lang w:eastAsia="it-IT"/>
        </w:rPr>
        <w:t>2. LCT BASED FRAMEWORK</w:t>
      </w:r>
      <w:r w:rsidR="00456363">
        <w:rPr>
          <w:rFonts w:ascii="Times New Roman" w:hAnsi="Times New Roman" w:cs="Times New Roman"/>
          <w:bCs/>
          <w:lang w:eastAsia="it-IT"/>
        </w:rPr>
        <w:tab/>
        <w:t>………………………………………………………...62</w:t>
      </w:r>
    </w:p>
    <w:p w14:paraId="009C4DB4" w14:textId="77777777" w:rsidR="00FE0778" w:rsidRPr="00FE0778" w:rsidRDefault="006A5090" w:rsidP="00FE0778">
      <w:pPr>
        <w:spacing w:after="120" w:line="360" w:lineRule="auto"/>
        <w:rPr>
          <w:rFonts w:ascii="Times New Roman" w:hAnsi="Times New Roman" w:cs="Times New Roman"/>
          <w:bCs/>
          <w:lang w:eastAsia="it-IT"/>
        </w:rPr>
      </w:pPr>
      <w:r w:rsidRPr="006A5090">
        <w:rPr>
          <w:rFonts w:ascii="Times New Roman" w:hAnsi="Times New Roman" w:cs="Times New Roman"/>
          <w:bCs/>
          <w:lang w:eastAsia="it-IT"/>
        </w:rPr>
        <w:t>2.1 Project Structuring</w:t>
      </w:r>
      <w:r w:rsidR="00FE0778">
        <w:rPr>
          <w:rFonts w:ascii="Times New Roman" w:hAnsi="Times New Roman" w:cs="Times New Roman"/>
          <w:bCs/>
          <w:lang w:eastAsia="it-IT"/>
        </w:rPr>
        <w:tab/>
        <w:t>………………………………………………………………………….64</w:t>
      </w:r>
    </w:p>
    <w:p w14:paraId="075DADBD" w14:textId="77777777" w:rsidR="009413A9" w:rsidRDefault="006A5090">
      <w:pPr>
        <w:spacing w:after="120" w:line="360" w:lineRule="auto"/>
        <w:rPr>
          <w:rFonts w:ascii="Times New Roman" w:hAnsi="Times New Roman" w:cs="Times New Roman"/>
          <w:bCs/>
          <w:lang w:eastAsia="it-IT"/>
        </w:rPr>
      </w:pPr>
      <w:r w:rsidRPr="006A5090">
        <w:rPr>
          <w:rFonts w:ascii="Times New Roman" w:hAnsi="Times New Roman" w:cs="Times New Roman"/>
          <w:bCs/>
          <w:lang w:eastAsia="it-IT"/>
        </w:rPr>
        <w:t xml:space="preserve">2.2 </w:t>
      </w:r>
      <w:r w:rsidR="00F31258">
        <w:rPr>
          <w:rFonts w:ascii="Times New Roman" w:hAnsi="Times New Roman" w:cs="Times New Roman"/>
          <w:bCs/>
          <w:lang w:eastAsia="it-IT"/>
        </w:rPr>
        <w:t>Project Analysi</w:t>
      </w:r>
      <w:r w:rsidR="00FE0778">
        <w:rPr>
          <w:rFonts w:ascii="Times New Roman" w:hAnsi="Times New Roman" w:cs="Times New Roman"/>
          <w:bCs/>
          <w:lang w:eastAsia="it-IT"/>
        </w:rPr>
        <w:t>s</w:t>
      </w:r>
      <w:r w:rsidR="00FE0778">
        <w:rPr>
          <w:rFonts w:ascii="Times New Roman" w:hAnsi="Times New Roman" w:cs="Times New Roman"/>
          <w:bCs/>
          <w:lang w:eastAsia="it-IT"/>
        </w:rPr>
        <w:tab/>
        <w:t>………………………………………………………………………….66</w:t>
      </w:r>
    </w:p>
    <w:p w14:paraId="2FDED9BE" w14:textId="77777777" w:rsidR="00E45623" w:rsidRPr="00E45623" w:rsidRDefault="006A5090" w:rsidP="00E45623">
      <w:pPr>
        <w:spacing w:after="120" w:line="360" w:lineRule="auto"/>
        <w:rPr>
          <w:rFonts w:ascii="Times New Roman" w:hAnsi="Times New Roman" w:cs="Times New Roman"/>
          <w:lang w:eastAsia="it-IT"/>
        </w:rPr>
      </w:pPr>
      <w:r w:rsidRPr="006A5090">
        <w:rPr>
          <w:rFonts w:ascii="Times New Roman" w:hAnsi="Times New Roman" w:cs="Times New Roman"/>
          <w:lang w:eastAsia="it-IT"/>
        </w:rPr>
        <w:t>2.3 Project Resolution</w:t>
      </w:r>
      <w:r w:rsidR="000170A0">
        <w:rPr>
          <w:rFonts w:ascii="Times New Roman" w:hAnsi="Times New Roman" w:cs="Times New Roman"/>
          <w:lang w:eastAsia="it-IT"/>
        </w:rPr>
        <w:tab/>
        <w:t>………………………………………………………………………….76</w:t>
      </w:r>
    </w:p>
    <w:p w14:paraId="13542834" w14:textId="77777777" w:rsidR="009413A9" w:rsidRDefault="006A5090">
      <w:pPr>
        <w:spacing w:after="120" w:line="360" w:lineRule="auto"/>
        <w:rPr>
          <w:rFonts w:ascii="Times New Roman" w:hAnsi="Times New Roman" w:cs="Times New Roman"/>
          <w:lang w:eastAsia="it-IT"/>
        </w:rPr>
      </w:pPr>
      <w:r w:rsidRPr="006A5090">
        <w:rPr>
          <w:rFonts w:ascii="Times New Roman" w:hAnsi="Times New Roman" w:cs="Times New Roman"/>
          <w:lang w:eastAsia="it-IT"/>
        </w:rPr>
        <w:t>3. Conclusions</w:t>
      </w:r>
      <w:r w:rsidR="000170A0">
        <w:rPr>
          <w:rFonts w:ascii="Times New Roman" w:hAnsi="Times New Roman" w:cs="Times New Roman"/>
          <w:lang w:eastAsia="it-IT"/>
        </w:rPr>
        <w:tab/>
        <w:t>…………………………………………………………………………………..77</w:t>
      </w:r>
    </w:p>
    <w:p w14:paraId="2EC80EF7" w14:textId="77777777" w:rsidR="00256A99" w:rsidRDefault="00256A99">
      <w:pPr>
        <w:spacing w:after="120" w:line="360" w:lineRule="auto"/>
        <w:rPr>
          <w:rFonts w:ascii="Times New Roman" w:hAnsi="Times New Roman" w:cs="Times New Roman"/>
          <w:lang w:eastAsia="it-IT"/>
        </w:rPr>
      </w:pPr>
    </w:p>
    <w:p w14:paraId="1E970A61" w14:textId="77777777" w:rsidR="006A5090" w:rsidRPr="006A5090" w:rsidRDefault="00F31258" w:rsidP="006A5090">
      <w:pPr>
        <w:spacing w:after="120" w:line="360" w:lineRule="auto"/>
        <w:jc w:val="both"/>
        <w:rPr>
          <w:rFonts w:ascii="Times New Roman" w:hAnsi="Times New Roman" w:cs="Times New Roman"/>
          <w:lang w:eastAsia="it-IT"/>
        </w:rPr>
      </w:pPr>
      <w:r>
        <w:rPr>
          <w:rFonts w:ascii="Times New Roman" w:hAnsi="Times New Roman" w:cs="Times New Roman"/>
          <w:b/>
          <w:bCs/>
          <w:lang w:eastAsia="it-IT"/>
        </w:rPr>
        <w:t>PAPER III</w:t>
      </w:r>
      <w:r w:rsidR="006A5090" w:rsidRPr="006A5090">
        <w:rPr>
          <w:rFonts w:ascii="Times New Roman" w:hAnsi="Times New Roman" w:cs="Times New Roman"/>
          <w:b/>
          <w:bCs/>
          <w:lang w:eastAsia="it-IT"/>
        </w:rPr>
        <w:t xml:space="preserve">, </w:t>
      </w:r>
      <w:r>
        <w:rPr>
          <w:rFonts w:ascii="Times New Roman" w:hAnsi="Times New Roman" w:cs="Times New Roman"/>
          <w:b/>
          <w:bCs/>
          <w:lang w:eastAsia="it-IT"/>
        </w:rPr>
        <w:t>Development of Key Sustainability Criteria and Indicators: Testing Limiting part of the Proposed Framework</w:t>
      </w:r>
      <w:r w:rsidR="006F1761">
        <w:rPr>
          <w:rFonts w:ascii="Times New Roman" w:hAnsi="Times New Roman" w:cs="Times New Roman"/>
          <w:b/>
          <w:bCs/>
          <w:lang w:eastAsia="it-IT"/>
        </w:rPr>
        <w:tab/>
        <w:t>………………………………………………………...79</w:t>
      </w:r>
    </w:p>
    <w:p w14:paraId="2375DEE7" w14:textId="77777777" w:rsidR="009413A9" w:rsidRDefault="006A5090">
      <w:pPr>
        <w:spacing w:after="120" w:line="360" w:lineRule="auto"/>
        <w:rPr>
          <w:rFonts w:ascii="Times New Roman" w:hAnsi="Times New Roman" w:cs="Times New Roman"/>
          <w:lang w:eastAsia="it-IT"/>
        </w:rPr>
      </w:pPr>
      <w:r w:rsidRPr="006A5090">
        <w:rPr>
          <w:rFonts w:ascii="Times New Roman" w:hAnsi="Times New Roman" w:cs="Times New Roman"/>
          <w:lang w:eastAsia="it-IT"/>
        </w:rPr>
        <w:t xml:space="preserve">1. </w:t>
      </w:r>
      <w:r w:rsidR="00F31258">
        <w:rPr>
          <w:rFonts w:ascii="Times New Roman" w:hAnsi="Times New Roman" w:cs="Times New Roman"/>
          <w:lang w:eastAsia="it-IT"/>
        </w:rPr>
        <w:t>Introduction</w:t>
      </w:r>
      <w:r w:rsidR="006F1761">
        <w:rPr>
          <w:rFonts w:ascii="Times New Roman" w:hAnsi="Times New Roman" w:cs="Times New Roman"/>
          <w:lang w:eastAsia="it-IT"/>
        </w:rPr>
        <w:tab/>
        <w:t>………………………………………………………………………………......80</w:t>
      </w:r>
    </w:p>
    <w:p w14:paraId="7BF513D3" w14:textId="77777777" w:rsidR="009413A9" w:rsidRDefault="006A5090">
      <w:pPr>
        <w:spacing w:after="120" w:line="360" w:lineRule="auto"/>
        <w:rPr>
          <w:rFonts w:ascii="Times New Roman" w:hAnsi="Times New Roman" w:cs="Times New Roman"/>
          <w:lang w:eastAsia="it-IT"/>
        </w:rPr>
      </w:pPr>
      <w:r w:rsidRPr="006A5090">
        <w:rPr>
          <w:rFonts w:ascii="Times New Roman" w:hAnsi="Times New Roman" w:cs="Times New Roman"/>
          <w:lang w:eastAsia="it-IT"/>
        </w:rPr>
        <w:t>2. Research Methodology</w:t>
      </w:r>
      <w:r w:rsidR="006F1761">
        <w:rPr>
          <w:rFonts w:ascii="Times New Roman" w:hAnsi="Times New Roman" w:cs="Times New Roman"/>
          <w:lang w:eastAsia="it-IT"/>
        </w:rPr>
        <w:tab/>
        <w:t>…………………………………………………………………82</w:t>
      </w:r>
    </w:p>
    <w:p w14:paraId="04068E4A" w14:textId="77777777" w:rsidR="009413A9" w:rsidRDefault="006A5090">
      <w:pPr>
        <w:spacing w:after="120" w:line="360" w:lineRule="auto"/>
        <w:rPr>
          <w:rFonts w:ascii="Times New Roman" w:hAnsi="Times New Roman" w:cs="Times New Roman"/>
          <w:lang w:eastAsia="it-IT"/>
        </w:rPr>
      </w:pPr>
      <w:r w:rsidRPr="006A5090">
        <w:rPr>
          <w:rFonts w:ascii="Times New Roman" w:hAnsi="Times New Roman" w:cs="Times New Roman"/>
          <w:lang w:eastAsia="it-IT"/>
        </w:rPr>
        <w:t>3. Results and Discussion</w:t>
      </w:r>
      <w:r w:rsidR="006F1761">
        <w:rPr>
          <w:rFonts w:ascii="Times New Roman" w:hAnsi="Times New Roman" w:cs="Times New Roman"/>
          <w:lang w:eastAsia="it-IT"/>
        </w:rPr>
        <w:tab/>
        <w:t>…………………………………………………………………83</w:t>
      </w:r>
    </w:p>
    <w:p w14:paraId="0A8D55B9" w14:textId="77777777" w:rsidR="00EA63E0" w:rsidRDefault="00EA63E0" w:rsidP="00EA63E0">
      <w:pPr>
        <w:spacing w:after="120" w:line="360" w:lineRule="auto"/>
        <w:rPr>
          <w:rFonts w:ascii="Times New Roman" w:hAnsi="Times New Roman" w:cs="Times New Roman"/>
          <w:bCs/>
          <w:lang w:eastAsia="it-IT"/>
        </w:rPr>
      </w:pPr>
      <w:r w:rsidRPr="00EA63E0">
        <w:rPr>
          <w:rFonts w:ascii="Times New Roman" w:hAnsi="Times New Roman" w:cs="Times New Roman"/>
          <w:bCs/>
          <w:lang w:eastAsia="it-IT"/>
        </w:rPr>
        <w:t>4. Conclusion</w:t>
      </w:r>
      <w:r>
        <w:rPr>
          <w:rFonts w:ascii="Times New Roman" w:hAnsi="Times New Roman" w:cs="Times New Roman"/>
          <w:bCs/>
          <w:lang w:eastAsia="it-IT"/>
        </w:rPr>
        <w:tab/>
        <w:t>…………………………………………………………………………………..98</w:t>
      </w:r>
    </w:p>
    <w:p w14:paraId="4BF2DEE4" w14:textId="77777777" w:rsidR="00256A99" w:rsidRPr="00EA63E0" w:rsidRDefault="00256A99" w:rsidP="00EA63E0">
      <w:pPr>
        <w:spacing w:after="120" w:line="360" w:lineRule="auto"/>
        <w:rPr>
          <w:rFonts w:ascii="Times New Roman" w:hAnsi="Times New Roman" w:cs="Times New Roman"/>
          <w:bCs/>
          <w:lang w:eastAsia="it-IT"/>
        </w:rPr>
      </w:pPr>
    </w:p>
    <w:p w14:paraId="6B1E4D75" w14:textId="77777777" w:rsidR="00EA63E0" w:rsidRDefault="00EA63E0" w:rsidP="00EA63E0">
      <w:pPr>
        <w:spacing w:after="120" w:line="360" w:lineRule="auto"/>
        <w:rPr>
          <w:rFonts w:ascii="Times New Roman" w:hAnsi="Times New Roman" w:cs="Times New Roman"/>
          <w:b/>
          <w:lang w:eastAsia="it-IT"/>
        </w:rPr>
      </w:pPr>
      <w:r w:rsidRPr="00EA63E0">
        <w:rPr>
          <w:rFonts w:ascii="Times New Roman" w:hAnsi="Times New Roman" w:cs="Times New Roman"/>
          <w:b/>
          <w:lang w:eastAsia="it-IT"/>
        </w:rPr>
        <w:t>5. CONCLUSIONS</w:t>
      </w:r>
      <w:r>
        <w:rPr>
          <w:rFonts w:ascii="Times New Roman" w:hAnsi="Times New Roman" w:cs="Times New Roman"/>
          <w:b/>
          <w:lang w:eastAsia="it-IT"/>
        </w:rPr>
        <w:tab/>
        <w:t>………………………………………………………………………...100</w:t>
      </w:r>
    </w:p>
    <w:p w14:paraId="3F5D9D68" w14:textId="77777777" w:rsidR="00256A99" w:rsidRPr="00EA63E0" w:rsidRDefault="00256A99" w:rsidP="00EA63E0">
      <w:pPr>
        <w:spacing w:after="120" w:line="360" w:lineRule="auto"/>
        <w:rPr>
          <w:rFonts w:ascii="Times New Roman" w:hAnsi="Times New Roman" w:cs="Times New Roman"/>
          <w:b/>
          <w:lang w:eastAsia="it-IT"/>
        </w:rPr>
      </w:pPr>
    </w:p>
    <w:p w14:paraId="048E64A3" w14:textId="77777777" w:rsidR="00EA63E0" w:rsidRDefault="00EA63E0" w:rsidP="00EA63E0">
      <w:pPr>
        <w:spacing w:after="120" w:line="360" w:lineRule="auto"/>
        <w:rPr>
          <w:rFonts w:ascii="Times New Roman" w:hAnsi="Times New Roman" w:cs="Times New Roman"/>
          <w:b/>
          <w:lang w:eastAsia="it-IT"/>
        </w:rPr>
      </w:pPr>
      <w:r w:rsidRPr="00EA63E0">
        <w:rPr>
          <w:rFonts w:ascii="Times New Roman" w:hAnsi="Times New Roman" w:cs="Times New Roman"/>
          <w:b/>
          <w:lang w:eastAsia="it-IT"/>
        </w:rPr>
        <w:t>REFERENCES</w:t>
      </w:r>
      <w:r>
        <w:rPr>
          <w:rFonts w:ascii="Times New Roman" w:hAnsi="Times New Roman" w:cs="Times New Roman"/>
          <w:b/>
          <w:lang w:eastAsia="it-IT"/>
        </w:rPr>
        <w:tab/>
        <w:t>………………………………………………………………………...104</w:t>
      </w:r>
    </w:p>
    <w:p w14:paraId="056C6AB0" w14:textId="77777777" w:rsidR="00256A99" w:rsidRPr="00EA63E0" w:rsidRDefault="00256A99" w:rsidP="00EA63E0">
      <w:pPr>
        <w:spacing w:after="120" w:line="360" w:lineRule="auto"/>
        <w:rPr>
          <w:rFonts w:ascii="Times New Roman" w:hAnsi="Times New Roman" w:cs="Times New Roman"/>
          <w:b/>
          <w:lang w:eastAsia="it-IT"/>
        </w:rPr>
      </w:pPr>
    </w:p>
    <w:p w14:paraId="65B780AD" w14:textId="77777777" w:rsidR="00E45623" w:rsidRPr="00BD4E8D" w:rsidRDefault="00BD4E8D" w:rsidP="00E45623">
      <w:pPr>
        <w:spacing w:after="120" w:line="360" w:lineRule="auto"/>
        <w:rPr>
          <w:rFonts w:ascii="Times New Roman" w:hAnsi="Times New Roman" w:cs="Times New Roman"/>
          <w:b/>
          <w:bCs/>
          <w:lang w:eastAsia="it-IT"/>
        </w:rPr>
      </w:pPr>
      <w:r w:rsidRPr="00BD4E8D">
        <w:rPr>
          <w:rFonts w:ascii="Times New Roman" w:hAnsi="Times New Roman" w:cs="Times New Roman"/>
          <w:b/>
          <w:bCs/>
          <w:lang w:eastAsia="it-IT"/>
        </w:rPr>
        <w:t>APPENDIX</w:t>
      </w:r>
      <w:r>
        <w:rPr>
          <w:rFonts w:ascii="Times New Roman" w:hAnsi="Times New Roman" w:cs="Times New Roman"/>
          <w:b/>
          <w:bCs/>
          <w:lang w:eastAsia="it-IT"/>
        </w:rPr>
        <w:tab/>
        <w:t>…………………………………………………………………………………127</w:t>
      </w:r>
    </w:p>
    <w:p w14:paraId="4BD06748" w14:textId="77777777" w:rsidR="009413A9" w:rsidRDefault="009413A9">
      <w:pPr>
        <w:spacing w:after="120" w:line="360" w:lineRule="auto"/>
        <w:rPr>
          <w:rFonts w:ascii="Times New Roman" w:hAnsi="Times New Roman" w:cs="Times New Roman"/>
          <w:bCs/>
          <w:lang w:eastAsia="it-IT"/>
        </w:rPr>
      </w:pPr>
    </w:p>
    <w:p w14:paraId="431CC9E6" w14:textId="77777777" w:rsidR="006A5090" w:rsidRDefault="006A5090" w:rsidP="006A5090">
      <w:pPr>
        <w:spacing w:after="120" w:line="360" w:lineRule="auto"/>
        <w:rPr>
          <w:rFonts w:ascii="Times New Roman" w:hAnsi="Times New Roman" w:cs="Times New Roman"/>
          <w:b/>
          <w:bCs/>
          <w:lang w:eastAsia="it-IT"/>
        </w:rPr>
      </w:pPr>
    </w:p>
    <w:p w14:paraId="427A563E" w14:textId="77777777" w:rsidR="006A5090" w:rsidRPr="006A5090" w:rsidRDefault="006A5090" w:rsidP="006A5090">
      <w:pPr>
        <w:spacing w:after="120" w:line="360" w:lineRule="auto"/>
        <w:jc w:val="both"/>
        <w:rPr>
          <w:rFonts w:ascii="Times New Roman" w:hAnsi="Times New Roman" w:cs="Times New Roman"/>
          <w:b/>
          <w:bCs/>
          <w:lang w:eastAsia="it-IT"/>
        </w:rPr>
      </w:pPr>
    </w:p>
    <w:p w14:paraId="6A4B729F" w14:textId="77777777" w:rsidR="00CA69E0" w:rsidRDefault="009E09E0" w:rsidP="00FB0F98">
      <w:pPr>
        <w:jc w:val="center"/>
        <w:rPr>
          <w:rFonts w:ascii="Times New Roman" w:hAnsi="Times New Roman" w:cs="Times New Roman"/>
          <w:b/>
          <w:sz w:val="28"/>
          <w:szCs w:val="28"/>
        </w:rPr>
        <w:sectPr w:rsidR="00CA69E0" w:rsidSect="009E3363">
          <w:footerReference w:type="default" r:id="rId10"/>
          <w:pgSz w:w="12240" w:h="15840"/>
          <w:pgMar w:top="1440" w:right="1440" w:bottom="1872" w:left="2160" w:header="720" w:footer="720" w:gutter="0"/>
          <w:pgNumType w:fmt="lowerRoman"/>
          <w:cols w:space="720"/>
          <w:docGrid w:linePitch="360"/>
        </w:sectPr>
      </w:pPr>
      <w:r>
        <w:rPr>
          <w:rFonts w:ascii="Times New Roman" w:hAnsi="Times New Roman" w:cs="Times New Roman"/>
          <w:b/>
          <w:sz w:val="28"/>
          <w:szCs w:val="28"/>
        </w:rPr>
        <w:br w:type="page"/>
      </w:r>
    </w:p>
    <w:p w14:paraId="6B791F64" w14:textId="77777777" w:rsidR="00CA69E0" w:rsidRDefault="00CA69E0" w:rsidP="00CA69E0">
      <w:pPr>
        <w:spacing w:after="120" w:line="360" w:lineRule="auto"/>
        <w:jc w:val="center"/>
        <w:rPr>
          <w:rFonts w:ascii="Times New Roman" w:hAnsi="Times New Roman" w:cs="Times New Roman"/>
          <w:sz w:val="28"/>
          <w:szCs w:val="28"/>
          <w:lang w:eastAsia="it-IT"/>
        </w:rPr>
      </w:pPr>
    </w:p>
    <w:p w14:paraId="20B6332B" w14:textId="77777777" w:rsidR="00CA69E0" w:rsidRDefault="00CA69E0" w:rsidP="00CA69E0">
      <w:pPr>
        <w:spacing w:after="120" w:line="360" w:lineRule="auto"/>
        <w:jc w:val="center"/>
        <w:rPr>
          <w:rFonts w:ascii="Times New Roman" w:hAnsi="Times New Roman" w:cs="Times New Roman"/>
          <w:sz w:val="28"/>
          <w:szCs w:val="28"/>
          <w:lang w:eastAsia="it-IT"/>
        </w:rPr>
      </w:pPr>
    </w:p>
    <w:p w14:paraId="08D5CB92" w14:textId="77777777" w:rsidR="00CA69E0" w:rsidRDefault="00186F40" w:rsidP="00CA69E0">
      <w:pPr>
        <w:spacing w:after="120" w:line="360" w:lineRule="auto"/>
        <w:jc w:val="center"/>
        <w:rPr>
          <w:rFonts w:ascii="Times New Roman" w:hAnsi="Times New Roman" w:cs="Times New Roman"/>
          <w:b/>
          <w:bCs/>
          <w:sz w:val="28"/>
          <w:szCs w:val="28"/>
          <w:lang w:eastAsia="it-IT"/>
        </w:rPr>
      </w:pPr>
      <w:r>
        <w:rPr>
          <w:rFonts w:ascii="Times New Roman" w:hAnsi="Times New Roman" w:cs="Times New Roman"/>
          <w:b/>
          <w:bCs/>
          <w:sz w:val="28"/>
          <w:szCs w:val="28"/>
          <w:lang w:eastAsia="it-IT"/>
        </w:rPr>
        <w:t>LIST OF TABLES</w:t>
      </w:r>
    </w:p>
    <w:p w14:paraId="0CEF5671" w14:textId="77777777" w:rsidR="002A0CF9" w:rsidRDefault="002A0CF9" w:rsidP="00CA69E0">
      <w:pPr>
        <w:spacing w:after="120" w:line="360" w:lineRule="auto"/>
        <w:jc w:val="center"/>
        <w:rPr>
          <w:rFonts w:ascii="Times New Roman" w:hAnsi="Times New Roman" w:cs="Times New Roman"/>
          <w:b/>
          <w:bCs/>
          <w:sz w:val="28"/>
          <w:szCs w:val="28"/>
          <w:lang w:eastAsia="it-IT"/>
        </w:rPr>
      </w:pPr>
    </w:p>
    <w:p w14:paraId="54D3DB95" w14:textId="77777777" w:rsidR="009413A9" w:rsidRDefault="006A5090">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 xml:space="preserve">Table1. </w:t>
      </w:r>
      <w:r w:rsidR="00F31258">
        <w:rPr>
          <w:rFonts w:ascii="Times New Roman" w:hAnsi="Times New Roman" w:cs="Times New Roman"/>
          <w:lang w:eastAsia="it-IT"/>
        </w:rPr>
        <w:t xml:space="preserve">Main Characteristics </w:t>
      </w:r>
      <w:r w:rsidR="009B5D96">
        <w:rPr>
          <w:rFonts w:ascii="Times New Roman" w:hAnsi="Times New Roman" w:cs="Times New Roman"/>
          <w:lang w:eastAsia="it-IT"/>
        </w:rPr>
        <w:t>o</w:t>
      </w:r>
      <w:r w:rsidRPr="006A5090">
        <w:rPr>
          <w:rFonts w:ascii="Times New Roman" w:hAnsi="Times New Roman" w:cs="Times New Roman"/>
          <w:lang w:eastAsia="it-IT"/>
        </w:rPr>
        <w:t xml:space="preserve">f </w:t>
      </w:r>
      <w:r w:rsidR="00E970D7">
        <w:rPr>
          <w:rFonts w:ascii="Times New Roman" w:hAnsi="Times New Roman" w:cs="Times New Roman"/>
          <w:lang w:eastAsia="it-IT"/>
        </w:rPr>
        <w:t>t</w:t>
      </w:r>
      <w:r w:rsidRPr="006A5090">
        <w:rPr>
          <w:rFonts w:ascii="Times New Roman" w:hAnsi="Times New Roman" w:cs="Times New Roman"/>
          <w:lang w:eastAsia="it-IT"/>
        </w:rPr>
        <w:t xml:space="preserve">he </w:t>
      </w:r>
      <w:r w:rsidR="00E970D7">
        <w:rPr>
          <w:rFonts w:ascii="Times New Roman" w:hAnsi="Times New Roman" w:cs="Times New Roman"/>
          <w:lang w:eastAsia="it-IT"/>
        </w:rPr>
        <w:t>m</w:t>
      </w:r>
      <w:r w:rsidRPr="006A5090">
        <w:rPr>
          <w:rFonts w:ascii="Times New Roman" w:hAnsi="Times New Roman" w:cs="Times New Roman"/>
          <w:lang w:eastAsia="it-IT"/>
        </w:rPr>
        <w:t xml:space="preserve">ost </w:t>
      </w:r>
      <w:r w:rsidR="00E970D7">
        <w:rPr>
          <w:rFonts w:ascii="Times New Roman" w:hAnsi="Times New Roman" w:cs="Times New Roman"/>
          <w:lang w:eastAsia="it-IT"/>
        </w:rPr>
        <w:t>c</w:t>
      </w:r>
      <w:r w:rsidRPr="006A5090">
        <w:rPr>
          <w:rFonts w:ascii="Times New Roman" w:hAnsi="Times New Roman" w:cs="Times New Roman"/>
          <w:lang w:eastAsia="it-IT"/>
        </w:rPr>
        <w:t xml:space="preserve">ited </w:t>
      </w:r>
      <w:r w:rsidR="00E970D7">
        <w:rPr>
          <w:rFonts w:ascii="Times New Roman" w:hAnsi="Times New Roman" w:cs="Times New Roman"/>
          <w:lang w:eastAsia="it-IT"/>
        </w:rPr>
        <w:t>p</w:t>
      </w:r>
      <w:r w:rsidRPr="006A5090">
        <w:rPr>
          <w:rFonts w:ascii="Times New Roman" w:hAnsi="Times New Roman" w:cs="Times New Roman"/>
          <w:lang w:eastAsia="it-IT"/>
        </w:rPr>
        <w:t xml:space="preserve">apers </w:t>
      </w:r>
      <w:r w:rsidR="00E970D7">
        <w:rPr>
          <w:rFonts w:ascii="Times New Roman" w:hAnsi="Times New Roman" w:cs="Times New Roman"/>
          <w:lang w:eastAsia="it-IT"/>
        </w:rPr>
        <w:t>s</w:t>
      </w:r>
      <w:r w:rsidRPr="006A5090">
        <w:rPr>
          <w:rFonts w:ascii="Times New Roman" w:hAnsi="Times New Roman" w:cs="Times New Roman"/>
          <w:lang w:eastAsia="it-IT"/>
        </w:rPr>
        <w:t xml:space="preserve">elected </w:t>
      </w:r>
      <w:r w:rsidR="00E970D7">
        <w:rPr>
          <w:rFonts w:ascii="Times New Roman" w:hAnsi="Times New Roman" w:cs="Times New Roman"/>
          <w:lang w:eastAsia="it-IT"/>
        </w:rPr>
        <w:t>f</w:t>
      </w:r>
      <w:r w:rsidRPr="006A5090">
        <w:rPr>
          <w:rFonts w:ascii="Times New Roman" w:hAnsi="Times New Roman" w:cs="Times New Roman"/>
          <w:lang w:eastAsia="it-IT"/>
        </w:rPr>
        <w:t xml:space="preserve">or </w:t>
      </w:r>
      <w:r w:rsidR="00E970D7">
        <w:rPr>
          <w:rFonts w:ascii="Times New Roman" w:hAnsi="Times New Roman" w:cs="Times New Roman"/>
          <w:lang w:eastAsia="it-IT"/>
        </w:rPr>
        <w:t>t</w:t>
      </w:r>
      <w:r w:rsidRPr="006A5090">
        <w:rPr>
          <w:rFonts w:ascii="Times New Roman" w:hAnsi="Times New Roman" w:cs="Times New Roman"/>
          <w:lang w:eastAsia="it-IT"/>
        </w:rPr>
        <w:t xml:space="preserve">he </w:t>
      </w:r>
      <w:r w:rsidR="00E970D7">
        <w:rPr>
          <w:rFonts w:ascii="Times New Roman" w:hAnsi="Times New Roman" w:cs="Times New Roman"/>
          <w:lang w:eastAsia="it-IT"/>
        </w:rPr>
        <w:t>r</w:t>
      </w:r>
      <w:r w:rsidRPr="006A5090">
        <w:rPr>
          <w:rFonts w:ascii="Times New Roman" w:hAnsi="Times New Roman" w:cs="Times New Roman"/>
          <w:lang w:eastAsia="it-IT"/>
        </w:rPr>
        <w:t>eview</w:t>
      </w:r>
      <w:r w:rsidR="009B5D96">
        <w:rPr>
          <w:rFonts w:ascii="Times New Roman" w:hAnsi="Times New Roman" w:cs="Times New Roman"/>
          <w:lang w:eastAsia="it-IT"/>
        </w:rPr>
        <w:tab/>
        <w:t>…</w:t>
      </w:r>
      <w:r w:rsidR="00E970D7">
        <w:rPr>
          <w:rFonts w:ascii="Times New Roman" w:hAnsi="Times New Roman" w:cs="Times New Roman"/>
          <w:lang w:eastAsia="it-IT"/>
        </w:rPr>
        <w:t>…….….</w:t>
      </w:r>
      <w:r w:rsidR="009B5D96">
        <w:rPr>
          <w:rFonts w:ascii="Times New Roman" w:hAnsi="Times New Roman" w:cs="Times New Roman"/>
          <w:lang w:eastAsia="it-IT"/>
        </w:rPr>
        <w:t>…15</w:t>
      </w:r>
    </w:p>
    <w:p w14:paraId="5E9BB540" w14:textId="77777777" w:rsidR="009413A9" w:rsidRDefault="00F31258">
      <w:pPr>
        <w:spacing w:after="120" w:line="360" w:lineRule="auto"/>
        <w:jc w:val="both"/>
        <w:rPr>
          <w:rFonts w:ascii="Times New Roman" w:hAnsi="Times New Roman" w:cs="Times New Roman"/>
          <w:bCs/>
          <w:lang w:eastAsia="it-IT"/>
        </w:rPr>
      </w:pPr>
      <w:r>
        <w:rPr>
          <w:rFonts w:ascii="Times New Roman" w:hAnsi="Times New Roman" w:cs="Times New Roman"/>
          <w:bCs/>
          <w:lang w:eastAsia="it-IT"/>
        </w:rPr>
        <w:t>Table</w:t>
      </w:r>
      <w:r w:rsidR="006A5090" w:rsidRPr="006A5090">
        <w:rPr>
          <w:rFonts w:ascii="Times New Roman" w:hAnsi="Times New Roman" w:cs="Times New Roman"/>
          <w:bCs/>
          <w:lang w:eastAsia="it-IT"/>
        </w:rPr>
        <w:t>2</w:t>
      </w:r>
      <w:r>
        <w:rPr>
          <w:rFonts w:ascii="Times New Roman" w:hAnsi="Times New Roman" w:cs="Times New Roman"/>
          <w:bCs/>
          <w:lang w:eastAsia="it-IT"/>
        </w:rPr>
        <w:t xml:space="preserve">. </w:t>
      </w:r>
      <w:r w:rsidR="006A5090" w:rsidRPr="006A5090">
        <w:rPr>
          <w:rFonts w:ascii="Times New Roman" w:hAnsi="Times New Roman" w:cs="Times New Roman"/>
          <w:bCs/>
          <w:lang w:eastAsia="it-IT"/>
        </w:rPr>
        <w:t xml:space="preserve">Example of </w:t>
      </w:r>
      <w:r w:rsidR="00E970D7">
        <w:rPr>
          <w:rFonts w:ascii="Times New Roman" w:hAnsi="Times New Roman" w:cs="Times New Roman"/>
          <w:bCs/>
          <w:lang w:eastAsia="it-IT"/>
        </w:rPr>
        <w:t>r</w:t>
      </w:r>
      <w:r w:rsidR="006A5090" w:rsidRPr="006A5090">
        <w:rPr>
          <w:rFonts w:ascii="Times New Roman" w:hAnsi="Times New Roman" w:cs="Times New Roman"/>
          <w:bCs/>
          <w:lang w:eastAsia="it-IT"/>
        </w:rPr>
        <w:t xml:space="preserve">anking </w:t>
      </w:r>
      <w:r w:rsidR="00E970D7">
        <w:rPr>
          <w:rFonts w:ascii="Times New Roman" w:hAnsi="Times New Roman" w:cs="Times New Roman"/>
          <w:bCs/>
          <w:lang w:eastAsia="it-IT"/>
        </w:rPr>
        <w:t>c</w:t>
      </w:r>
      <w:r w:rsidR="006A5090" w:rsidRPr="006A5090">
        <w:rPr>
          <w:rFonts w:ascii="Times New Roman" w:hAnsi="Times New Roman" w:cs="Times New Roman"/>
          <w:bCs/>
          <w:lang w:eastAsia="it-IT"/>
        </w:rPr>
        <w:t xml:space="preserve">riteria used </w:t>
      </w:r>
      <w:r>
        <w:rPr>
          <w:rFonts w:ascii="Times New Roman" w:hAnsi="Times New Roman" w:cs="Times New Roman"/>
          <w:bCs/>
          <w:lang w:eastAsia="it-IT"/>
        </w:rPr>
        <w:t xml:space="preserve">in </w:t>
      </w:r>
      <w:r w:rsidR="00E970D7">
        <w:rPr>
          <w:rFonts w:ascii="Times New Roman" w:hAnsi="Times New Roman" w:cs="Times New Roman"/>
          <w:bCs/>
          <w:lang w:eastAsia="it-IT"/>
        </w:rPr>
        <w:t>c</w:t>
      </w:r>
      <w:r>
        <w:rPr>
          <w:rFonts w:ascii="Times New Roman" w:hAnsi="Times New Roman" w:cs="Times New Roman"/>
          <w:bCs/>
          <w:lang w:eastAsia="it-IT"/>
        </w:rPr>
        <w:t>ities</w:t>
      </w:r>
      <w:r w:rsidR="00FD231A">
        <w:rPr>
          <w:rFonts w:ascii="Times New Roman" w:hAnsi="Times New Roman" w:cs="Times New Roman"/>
          <w:bCs/>
          <w:lang w:eastAsia="it-IT"/>
        </w:rPr>
        <w:tab/>
        <w:t>……………………………………….32</w:t>
      </w:r>
    </w:p>
    <w:p w14:paraId="16853517" w14:textId="77777777" w:rsidR="00EC5C92" w:rsidRPr="00EC5C92" w:rsidRDefault="00E970D7" w:rsidP="00EC5C92">
      <w:pPr>
        <w:spacing w:after="120" w:line="360" w:lineRule="auto"/>
        <w:jc w:val="both"/>
        <w:rPr>
          <w:rFonts w:ascii="Times New Roman" w:hAnsi="Times New Roman" w:cs="Times New Roman"/>
          <w:bCs/>
          <w:lang w:eastAsia="it-IT"/>
        </w:rPr>
      </w:pPr>
      <w:r>
        <w:rPr>
          <w:rFonts w:ascii="Times New Roman" w:hAnsi="Times New Roman" w:cs="Times New Roman"/>
          <w:bCs/>
          <w:lang w:eastAsia="it-IT"/>
        </w:rPr>
        <w:t>Table</w:t>
      </w:r>
      <w:r w:rsidR="00EC5C92" w:rsidRPr="00EC5C92">
        <w:rPr>
          <w:rFonts w:ascii="Times New Roman" w:hAnsi="Times New Roman" w:cs="Times New Roman"/>
          <w:bCs/>
          <w:lang w:eastAsia="it-IT"/>
        </w:rPr>
        <w:t>3. Summary of various tools, methods and approaches for the sustainability assessment of urban infrastructure</w:t>
      </w:r>
      <w:r w:rsidR="00EC5C92">
        <w:rPr>
          <w:rFonts w:ascii="Times New Roman" w:hAnsi="Times New Roman" w:cs="Times New Roman"/>
          <w:bCs/>
          <w:lang w:eastAsia="it-IT"/>
        </w:rPr>
        <w:tab/>
        <w:t>………………………………………………………………………</w:t>
      </w:r>
      <w:r w:rsidR="00CB39C8">
        <w:rPr>
          <w:rFonts w:ascii="Times New Roman" w:hAnsi="Times New Roman" w:cs="Times New Roman"/>
          <w:bCs/>
          <w:lang w:eastAsia="it-IT"/>
        </w:rPr>
        <w:t>.</w:t>
      </w:r>
      <w:r w:rsidR="00EC5C92">
        <w:rPr>
          <w:rFonts w:ascii="Times New Roman" w:hAnsi="Times New Roman" w:cs="Times New Roman"/>
          <w:bCs/>
          <w:lang w:eastAsia="it-IT"/>
        </w:rPr>
        <w:t>…39</w:t>
      </w:r>
    </w:p>
    <w:p w14:paraId="0F5268DC" w14:textId="77777777" w:rsidR="003B72F9" w:rsidRDefault="006A5090" w:rsidP="003B72F9">
      <w:pPr>
        <w:spacing w:after="120" w:line="360" w:lineRule="auto"/>
        <w:jc w:val="both"/>
        <w:rPr>
          <w:rFonts w:ascii="Times New Roman" w:hAnsi="Times New Roman" w:cs="Times New Roman"/>
          <w:lang w:eastAsia="it-IT"/>
        </w:rPr>
      </w:pPr>
      <w:r w:rsidRPr="006A5090">
        <w:rPr>
          <w:rFonts w:ascii="Times New Roman" w:hAnsi="Times New Roman" w:cs="Times New Roman"/>
          <w:lang w:eastAsia="it-IT"/>
        </w:rPr>
        <w:t>Table4. Summary of the various integrated frameworks</w:t>
      </w:r>
      <w:r w:rsidR="003B72F9">
        <w:rPr>
          <w:rFonts w:ascii="Times New Roman" w:hAnsi="Times New Roman" w:cs="Times New Roman"/>
          <w:lang w:eastAsia="it-IT"/>
        </w:rPr>
        <w:tab/>
        <w:t>……………………………………….51</w:t>
      </w:r>
    </w:p>
    <w:p w14:paraId="678D678F" w14:textId="77777777" w:rsidR="003C78F3" w:rsidRPr="003C78F3" w:rsidRDefault="003C78F3" w:rsidP="003C78F3">
      <w:pPr>
        <w:spacing w:after="120" w:line="360" w:lineRule="auto"/>
        <w:jc w:val="both"/>
        <w:rPr>
          <w:rFonts w:ascii="Times New Roman" w:hAnsi="Times New Roman" w:cs="Times New Roman"/>
          <w:bCs/>
          <w:lang w:eastAsia="it-IT"/>
        </w:rPr>
      </w:pPr>
      <w:r w:rsidRPr="003C78F3">
        <w:rPr>
          <w:rFonts w:ascii="Times New Roman" w:hAnsi="Times New Roman" w:cs="Times New Roman"/>
          <w:bCs/>
          <w:lang w:eastAsia="it-IT"/>
        </w:rPr>
        <w:t>Table1. Stakeholders’ demographic data</w:t>
      </w:r>
      <w:r>
        <w:rPr>
          <w:rFonts w:ascii="Times New Roman" w:hAnsi="Times New Roman" w:cs="Times New Roman"/>
          <w:bCs/>
          <w:lang w:eastAsia="it-IT"/>
        </w:rPr>
        <w:tab/>
        <w:t>………………………………………………………...84</w:t>
      </w:r>
    </w:p>
    <w:p w14:paraId="36CAB629" w14:textId="77777777" w:rsidR="009413A9" w:rsidRPr="009413A9" w:rsidRDefault="00E970D7" w:rsidP="009413A9">
      <w:pPr>
        <w:spacing w:after="120" w:line="360" w:lineRule="auto"/>
        <w:jc w:val="both"/>
        <w:rPr>
          <w:rFonts w:ascii="Times New Roman" w:hAnsi="Times New Roman" w:cs="Times New Roman"/>
          <w:bCs/>
          <w:lang w:eastAsia="it-IT"/>
        </w:rPr>
      </w:pPr>
      <w:r>
        <w:rPr>
          <w:rFonts w:ascii="Times New Roman" w:hAnsi="Times New Roman" w:cs="Times New Roman"/>
          <w:bCs/>
          <w:lang w:eastAsia="it-IT"/>
        </w:rPr>
        <w:t>Table</w:t>
      </w:r>
      <w:r w:rsidR="009413A9" w:rsidRPr="009413A9">
        <w:rPr>
          <w:rFonts w:ascii="Times New Roman" w:hAnsi="Times New Roman" w:cs="Times New Roman"/>
          <w:bCs/>
          <w:lang w:eastAsia="it-IT"/>
        </w:rPr>
        <w:t>2</w:t>
      </w:r>
      <w:r>
        <w:rPr>
          <w:rFonts w:ascii="Times New Roman" w:hAnsi="Times New Roman" w:cs="Times New Roman"/>
          <w:bCs/>
          <w:lang w:eastAsia="it-IT"/>
        </w:rPr>
        <w:t>.</w:t>
      </w:r>
      <w:r w:rsidR="009413A9" w:rsidRPr="009413A9">
        <w:rPr>
          <w:rFonts w:ascii="Times New Roman" w:hAnsi="Times New Roman" w:cs="Times New Roman"/>
          <w:bCs/>
          <w:lang w:eastAsia="it-IT"/>
        </w:rPr>
        <w:t xml:space="preserve"> Indicators with Significant differences</w:t>
      </w:r>
      <w:r w:rsidR="009413A9">
        <w:rPr>
          <w:rFonts w:ascii="Times New Roman" w:hAnsi="Times New Roman" w:cs="Times New Roman"/>
          <w:bCs/>
          <w:lang w:eastAsia="it-IT"/>
        </w:rPr>
        <w:tab/>
        <w:t>………………………………………………..88</w:t>
      </w:r>
    </w:p>
    <w:p w14:paraId="19BB1B3D" w14:textId="77777777" w:rsidR="009413A9" w:rsidRPr="009413A9" w:rsidRDefault="00E970D7" w:rsidP="009413A9">
      <w:pPr>
        <w:spacing w:after="120" w:line="360" w:lineRule="auto"/>
        <w:jc w:val="both"/>
        <w:rPr>
          <w:rFonts w:ascii="Times New Roman" w:hAnsi="Times New Roman" w:cs="Times New Roman"/>
          <w:bCs/>
          <w:lang w:eastAsia="it-IT"/>
        </w:rPr>
      </w:pPr>
      <w:r>
        <w:rPr>
          <w:rFonts w:ascii="Times New Roman" w:hAnsi="Times New Roman" w:cs="Times New Roman"/>
          <w:bCs/>
          <w:lang w:eastAsia="it-IT"/>
        </w:rPr>
        <w:t>Table</w:t>
      </w:r>
      <w:r w:rsidR="009413A9" w:rsidRPr="009413A9">
        <w:rPr>
          <w:rFonts w:ascii="Times New Roman" w:hAnsi="Times New Roman" w:cs="Times New Roman"/>
          <w:bCs/>
          <w:lang w:eastAsia="it-IT"/>
        </w:rPr>
        <w:t>3</w:t>
      </w:r>
      <w:r>
        <w:rPr>
          <w:rFonts w:ascii="Times New Roman" w:hAnsi="Times New Roman" w:cs="Times New Roman"/>
          <w:bCs/>
          <w:lang w:eastAsia="it-IT"/>
        </w:rPr>
        <w:t>.</w:t>
      </w:r>
      <w:r w:rsidR="009413A9" w:rsidRPr="009413A9">
        <w:rPr>
          <w:rFonts w:ascii="Times New Roman" w:hAnsi="Times New Roman" w:cs="Times New Roman"/>
          <w:bCs/>
          <w:lang w:eastAsia="it-IT"/>
        </w:rPr>
        <w:t xml:space="preserve"> AHP ana</w:t>
      </w:r>
      <w:r w:rsidR="00D34263">
        <w:rPr>
          <w:rFonts w:ascii="Times New Roman" w:hAnsi="Times New Roman" w:cs="Times New Roman"/>
          <w:bCs/>
          <w:lang w:eastAsia="it-IT"/>
        </w:rPr>
        <w:t>lyses for indicators weighting</w:t>
      </w:r>
      <w:r w:rsidR="00D34263">
        <w:rPr>
          <w:rFonts w:ascii="Times New Roman" w:hAnsi="Times New Roman" w:cs="Times New Roman"/>
          <w:bCs/>
          <w:lang w:eastAsia="it-IT"/>
        </w:rPr>
        <w:tab/>
        <w:t>………………………………………………..95</w:t>
      </w:r>
    </w:p>
    <w:p w14:paraId="3A10AC8E" w14:textId="77777777" w:rsidR="003B72F9" w:rsidRPr="009413A9" w:rsidRDefault="003B72F9" w:rsidP="003B72F9">
      <w:pPr>
        <w:spacing w:after="120" w:line="360" w:lineRule="auto"/>
        <w:jc w:val="both"/>
        <w:rPr>
          <w:rFonts w:ascii="Times New Roman" w:hAnsi="Times New Roman" w:cs="Times New Roman"/>
          <w:bCs/>
          <w:lang w:eastAsia="it-IT"/>
        </w:rPr>
      </w:pPr>
    </w:p>
    <w:p w14:paraId="2CB8A2AC" w14:textId="77777777" w:rsidR="003B72F9" w:rsidRPr="003B72F9" w:rsidRDefault="003B72F9" w:rsidP="003B72F9">
      <w:pPr>
        <w:spacing w:after="120" w:line="360" w:lineRule="auto"/>
        <w:jc w:val="both"/>
        <w:rPr>
          <w:rFonts w:ascii="Times New Roman" w:hAnsi="Times New Roman" w:cs="Times New Roman"/>
          <w:lang w:eastAsia="it-IT"/>
        </w:rPr>
      </w:pPr>
    </w:p>
    <w:p w14:paraId="42456738" w14:textId="77777777" w:rsidR="009413A9" w:rsidRDefault="009413A9">
      <w:pPr>
        <w:spacing w:after="120" w:line="360" w:lineRule="auto"/>
        <w:jc w:val="both"/>
        <w:rPr>
          <w:rFonts w:ascii="Times New Roman" w:hAnsi="Times New Roman" w:cs="Times New Roman"/>
          <w:bCs/>
          <w:lang w:eastAsia="it-IT"/>
        </w:rPr>
      </w:pPr>
    </w:p>
    <w:p w14:paraId="7B9594CD" w14:textId="77777777" w:rsidR="009413A9" w:rsidRDefault="009413A9">
      <w:pPr>
        <w:spacing w:after="120" w:line="360" w:lineRule="auto"/>
        <w:jc w:val="both"/>
        <w:rPr>
          <w:rFonts w:ascii="Times New Roman" w:hAnsi="Times New Roman" w:cs="Times New Roman"/>
          <w:lang w:eastAsia="it-IT"/>
        </w:rPr>
      </w:pPr>
    </w:p>
    <w:p w14:paraId="347A64EC" w14:textId="77777777" w:rsidR="00CA69E0" w:rsidRDefault="00CA69E0" w:rsidP="00CA69E0">
      <w:pPr>
        <w:spacing w:after="120" w:line="360" w:lineRule="auto"/>
        <w:jc w:val="both"/>
        <w:rPr>
          <w:rFonts w:ascii="Times New Roman" w:hAnsi="Times New Roman" w:cs="Times New Roman"/>
          <w:b/>
          <w:bCs/>
          <w:sz w:val="24"/>
          <w:szCs w:val="24"/>
          <w:lang w:eastAsia="it-IT"/>
        </w:rPr>
      </w:pPr>
    </w:p>
    <w:p w14:paraId="567E93AA" w14:textId="77777777" w:rsidR="006A5090" w:rsidRDefault="006A5090" w:rsidP="006A5090">
      <w:pPr>
        <w:rPr>
          <w:rFonts w:ascii="Times New Roman" w:hAnsi="Times New Roman" w:cs="Times New Roman"/>
          <w:b/>
          <w:sz w:val="28"/>
          <w:szCs w:val="28"/>
        </w:rPr>
      </w:pPr>
    </w:p>
    <w:p w14:paraId="50F3CA1B" w14:textId="77777777" w:rsidR="00A97225" w:rsidRDefault="00A97225" w:rsidP="007636F7">
      <w:pPr>
        <w:spacing w:line="360" w:lineRule="auto"/>
        <w:jc w:val="center"/>
        <w:rPr>
          <w:rFonts w:asciiTheme="majorBidi" w:hAnsiTheme="majorBidi" w:cstheme="majorBidi"/>
          <w:sz w:val="28"/>
          <w:szCs w:val="28"/>
        </w:rPr>
      </w:pPr>
    </w:p>
    <w:p w14:paraId="339D567C" w14:textId="77777777" w:rsidR="00186F40" w:rsidRDefault="00186F40" w:rsidP="007636F7">
      <w:pPr>
        <w:spacing w:line="360" w:lineRule="auto"/>
        <w:jc w:val="center"/>
        <w:rPr>
          <w:rFonts w:asciiTheme="majorBidi" w:hAnsiTheme="majorBidi" w:cstheme="majorBidi"/>
          <w:sz w:val="28"/>
          <w:szCs w:val="28"/>
        </w:rPr>
        <w:sectPr w:rsidR="00186F40" w:rsidSect="009E3363">
          <w:pgSz w:w="12240" w:h="15840"/>
          <w:pgMar w:top="1440" w:right="1440" w:bottom="1872" w:left="2160" w:header="720" w:footer="720" w:gutter="0"/>
          <w:pgNumType w:fmt="lowerRoman"/>
          <w:cols w:space="720"/>
          <w:docGrid w:linePitch="360"/>
        </w:sectPr>
      </w:pPr>
    </w:p>
    <w:p w14:paraId="360BA35F" w14:textId="77777777" w:rsidR="00186F40" w:rsidRDefault="00186F40" w:rsidP="00186F40">
      <w:pPr>
        <w:spacing w:after="120" w:line="360" w:lineRule="auto"/>
        <w:jc w:val="center"/>
        <w:rPr>
          <w:rFonts w:ascii="Times New Roman" w:hAnsi="Times New Roman" w:cs="Times New Roman"/>
          <w:sz w:val="28"/>
          <w:szCs w:val="28"/>
          <w:lang w:eastAsia="it-IT"/>
        </w:rPr>
      </w:pPr>
    </w:p>
    <w:p w14:paraId="7787428F" w14:textId="77777777" w:rsidR="00186F40" w:rsidRDefault="00186F40" w:rsidP="00186F40">
      <w:pPr>
        <w:spacing w:after="120" w:line="360" w:lineRule="auto"/>
        <w:jc w:val="center"/>
        <w:rPr>
          <w:rFonts w:ascii="Times New Roman" w:hAnsi="Times New Roman" w:cs="Times New Roman"/>
          <w:sz w:val="28"/>
          <w:szCs w:val="28"/>
          <w:lang w:eastAsia="it-IT"/>
        </w:rPr>
      </w:pPr>
    </w:p>
    <w:p w14:paraId="1B1159FE" w14:textId="77777777" w:rsidR="00186F40" w:rsidRDefault="00186F40" w:rsidP="00186F40">
      <w:pPr>
        <w:spacing w:after="120" w:line="360" w:lineRule="auto"/>
        <w:jc w:val="center"/>
        <w:rPr>
          <w:rFonts w:ascii="Times New Roman" w:hAnsi="Times New Roman" w:cs="Times New Roman"/>
          <w:b/>
          <w:bCs/>
          <w:sz w:val="28"/>
          <w:szCs w:val="28"/>
          <w:lang w:eastAsia="it-IT"/>
        </w:rPr>
      </w:pPr>
      <w:r>
        <w:rPr>
          <w:rFonts w:ascii="Times New Roman" w:hAnsi="Times New Roman" w:cs="Times New Roman"/>
          <w:b/>
          <w:bCs/>
          <w:sz w:val="28"/>
          <w:szCs w:val="28"/>
          <w:lang w:eastAsia="it-IT"/>
        </w:rPr>
        <w:t>LIST OF FIGURES</w:t>
      </w:r>
    </w:p>
    <w:p w14:paraId="03B62A70" w14:textId="77777777" w:rsidR="003844CD" w:rsidRDefault="003844CD" w:rsidP="00186F40">
      <w:pPr>
        <w:spacing w:after="120" w:line="360" w:lineRule="auto"/>
        <w:jc w:val="center"/>
        <w:rPr>
          <w:rFonts w:ascii="Times New Roman" w:hAnsi="Times New Roman" w:cs="Times New Roman"/>
          <w:b/>
          <w:bCs/>
          <w:sz w:val="28"/>
          <w:szCs w:val="28"/>
          <w:lang w:eastAsia="it-IT"/>
        </w:rPr>
      </w:pPr>
    </w:p>
    <w:p w14:paraId="7E86B0E6" w14:textId="77777777" w:rsidR="006A5090" w:rsidRPr="006A5090" w:rsidRDefault="006A5090" w:rsidP="00C916D1">
      <w:pPr>
        <w:spacing w:after="120" w:line="360" w:lineRule="auto"/>
        <w:jc w:val="lowKashida"/>
        <w:rPr>
          <w:rFonts w:ascii="Times New Roman" w:hAnsi="Times New Roman" w:cs="Times New Roman"/>
          <w:lang w:eastAsia="it-IT"/>
        </w:rPr>
      </w:pPr>
      <w:r w:rsidRPr="006A5090">
        <w:rPr>
          <w:rFonts w:ascii="Times New Roman" w:hAnsi="Times New Roman" w:cs="Times New Roman"/>
          <w:lang w:eastAsia="it-IT"/>
        </w:rPr>
        <w:t>Figure1</w:t>
      </w:r>
      <w:r w:rsidR="00975B95">
        <w:rPr>
          <w:rFonts w:ascii="Times New Roman" w:hAnsi="Times New Roman" w:cs="Times New Roman"/>
          <w:lang w:eastAsia="it-IT"/>
        </w:rPr>
        <w:t>.</w:t>
      </w:r>
      <w:r w:rsidRPr="006A5090">
        <w:rPr>
          <w:rFonts w:ascii="Times New Roman" w:hAnsi="Times New Roman" w:cs="Times New Roman"/>
          <w:lang w:eastAsia="it-IT"/>
        </w:rPr>
        <w:t xml:space="preserve"> World urban and rural population forecas</w:t>
      </w:r>
      <w:r w:rsidR="000A3193">
        <w:rPr>
          <w:rFonts w:ascii="Times New Roman" w:hAnsi="Times New Roman" w:cs="Times New Roman"/>
          <w:lang w:eastAsia="it-IT"/>
        </w:rPr>
        <w:t>t</w:t>
      </w:r>
      <w:r w:rsidR="000A3193">
        <w:rPr>
          <w:rFonts w:ascii="Times New Roman" w:hAnsi="Times New Roman" w:cs="Times New Roman"/>
          <w:lang w:eastAsia="it-IT"/>
        </w:rPr>
        <w:tab/>
        <w:t>………………………………………...1</w:t>
      </w:r>
    </w:p>
    <w:p w14:paraId="103D59D3" w14:textId="77777777" w:rsidR="006A5090" w:rsidRPr="006A5090" w:rsidRDefault="00F31258"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975B95">
        <w:rPr>
          <w:rFonts w:ascii="Times New Roman" w:hAnsi="Times New Roman" w:cs="Times New Roman"/>
          <w:lang w:eastAsia="it-IT"/>
        </w:rPr>
        <w:t>1</w:t>
      </w:r>
      <w:r w:rsidR="006A5090" w:rsidRPr="006A5090">
        <w:rPr>
          <w:rFonts w:ascii="Times New Roman" w:hAnsi="Times New Roman" w:cs="Times New Roman"/>
          <w:lang w:eastAsia="it-IT"/>
        </w:rPr>
        <w:t>. DPSIR Framework</w:t>
      </w:r>
      <w:r w:rsidR="004F433C">
        <w:rPr>
          <w:rFonts w:ascii="Times New Roman" w:hAnsi="Times New Roman" w:cs="Times New Roman"/>
          <w:lang w:eastAsia="it-IT"/>
        </w:rPr>
        <w:tab/>
        <w:t>…………………………………………………………………44</w:t>
      </w:r>
    </w:p>
    <w:p w14:paraId="1CABA748" w14:textId="77777777" w:rsidR="006A5090" w:rsidRPr="006A5090" w:rsidRDefault="00F31258"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975B95">
        <w:rPr>
          <w:rFonts w:ascii="Times New Roman" w:hAnsi="Times New Roman" w:cs="Times New Roman"/>
          <w:lang w:eastAsia="it-IT"/>
        </w:rPr>
        <w:t>2</w:t>
      </w:r>
      <w:r w:rsidR="006A5090" w:rsidRPr="006A5090">
        <w:rPr>
          <w:rFonts w:ascii="Times New Roman" w:hAnsi="Times New Roman" w:cs="Times New Roman"/>
          <w:lang w:eastAsia="it-IT"/>
        </w:rPr>
        <w:t>. Infrastructure Sustainability Change Matrix</w:t>
      </w:r>
      <w:r w:rsidR="004F433C">
        <w:rPr>
          <w:rFonts w:ascii="Times New Roman" w:hAnsi="Times New Roman" w:cs="Times New Roman"/>
          <w:lang w:eastAsia="it-IT"/>
        </w:rPr>
        <w:tab/>
        <w:t>……………………………………….46</w:t>
      </w:r>
    </w:p>
    <w:p w14:paraId="003D2E68" w14:textId="77777777" w:rsidR="006A5090" w:rsidRPr="006A5090" w:rsidRDefault="006A5090" w:rsidP="00C916D1">
      <w:pPr>
        <w:spacing w:after="120" w:line="360" w:lineRule="auto"/>
        <w:jc w:val="lowKashida"/>
        <w:rPr>
          <w:rFonts w:ascii="Times New Roman" w:hAnsi="Times New Roman" w:cs="Times New Roman"/>
          <w:lang w:eastAsia="it-IT"/>
        </w:rPr>
      </w:pPr>
      <w:r w:rsidRPr="006A5090">
        <w:rPr>
          <w:rFonts w:ascii="Times New Roman" w:hAnsi="Times New Roman" w:cs="Times New Roman"/>
          <w:lang w:eastAsia="it-IT"/>
        </w:rPr>
        <w:t>Figure</w:t>
      </w:r>
      <w:r w:rsidR="00975B95">
        <w:rPr>
          <w:rFonts w:ascii="Times New Roman" w:hAnsi="Times New Roman" w:cs="Times New Roman"/>
          <w:lang w:eastAsia="it-IT"/>
        </w:rPr>
        <w:t>3.</w:t>
      </w:r>
      <w:r w:rsidRPr="006A5090">
        <w:rPr>
          <w:rFonts w:ascii="Times New Roman" w:hAnsi="Times New Roman" w:cs="Times New Roman"/>
          <w:lang w:eastAsia="it-IT"/>
        </w:rPr>
        <w:t xml:space="preserve"> Framework for Assessing Infrastructure System</w:t>
      </w:r>
      <w:r w:rsidR="004F433C">
        <w:rPr>
          <w:rFonts w:ascii="Times New Roman" w:hAnsi="Times New Roman" w:cs="Times New Roman"/>
          <w:lang w:eastAsia="it-IT"/>
        </w:rPr>
        <w:tab/>
        <w:t>……………</w:t>
      </w:r>
      <w:r w:rsidR="003844CD">
        <w:rPr>
          <w:rFonts w:ascii="Times New Roman" w:hAnsi="Times New Roman" w:cs="Times New Roman"/>
          <w:lang w:eastAsia="it-IT"/>
        </w:rPr>
        <w:t>...………..</w:t>
      </w:r>
      <w:r w:rsidR="004F433C">
        <w:rPr>
          <w:rFonts w:ascii="Times New Roman" w:hAnsi="Times New Roman" w:cs="Times New Roman"/>
          <w:lang w:eastAsia="it-IT"/>
        </w:rPr>
        <w:t>………</w:t>
      </w:r>
      <w:r w:rsidR="003844CD">
        <w:rPr>
          <w:rFonts w:ascii="Times New Roman" w:hAnsi="Times New Roman" w:cs="Times New Roman"/>
          <w:lang w:eastAsia="it-IT"/>
        </w:rPr>
        <w:t>…</w:t>
      </w:r>
      <w:r w:rsidR="004F433C">
        <w:rPr>
          <w:rFonts w:ascii="Times New Roman" w:hAnsi="Times New Roman" w:cs="Times New Roman"/>
          <w:lang w:eastAsia="it-IT"/>
        </w:rPr>
        <w:t>……48</w:t>
      </w:r>
    </w:p>
    <w:p w14:paraId="4629F691" w14:textId="77777777" w:rsidR="006A5090" w:rsidRDefault="006A5090" w:rsidP="00C916D1">
      <w:pPr>
        <w:spacing w:after="120" w:line="360" w:lineRule="auto"/>
        <w:jc w:val="lowKashida"/>
        <w:rPr>
          <w:rFonts w:ascii="Times New Roman" w:hAnsi="Times New Roman" w:cs="Times New Roman"/>
          <w:bCs/>
          <w:lang w:eastAsia="it-IT"/>
        </w:rPr>
      </w:pPr>
      <w:r w:rsidRPr="006A5090">
        <w:rPr>
          <w:rFonts w:ascii="Times New Roman" w:hAnsi="Times New Roman" w:cs="Times New Roman"/>
          <w:bCs/>
          <w:lang w:eastAsia="it-IT"/>
        </w:rPr>
        <w:t>Fig1</w:t>
      </w:r>
      <w:r w:rsidR="0004371D">
        <w:rPr>
          <w:rFonts w:ascii="Times New Roman" w:hAnsi="Times New Roman" w:cs="Times New Roman"/>
          <w:bCs/>
          <w:lang w:eastAsia="it-IT"/>
        </w:rPr>
        <w:t>.</w:t>
      </w:r>
      <w:r w:rsidRPr="006A5090">
        <w:rPr>
          <w:rFonts w:ascii="Times New Roman" w:hAnsi="Times New Roman" w:cs="Times New Roman"/>
          <w:bCs/>
          <w:lang w:eastAsia="it-IT"/>
        </w:rPr>
        <w:t xml:space="preserve"> Life Cycle Thinking Based Sustainability Assessment Framework</w:t>
      </w:r>
      <w:r w:rsidR="00FE0778">
        <w:rPr>
          <w:rFonts w:ascii="Times New Roman" w:hAnsi="Times New Roman" w:cs="Times New Roman"/>
          <w:bCs/>
          <w:lang w:eastAsia="it-IT"/>
        </w:rPr>
        <w:tab/>
        <w:t>……………………...63</w:t>
      </w:r>
    </w:p>
    <w:p w14:paraId="52E4E7A7" w14:textId="77777777" w:rsidR="006A5090" w:rsidRPr="006A5090" w:rsidRDefault="00F31258"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6A5090" w:rsidRPr="006A5090">
        <w:rPr>
          <w:rFonts w:ascii="Times New Roman" w:hAnsi="Times New Roman" w:cs="Times New Roman"/>
          <w:lang w:eastAsia="it-IT"/>
        </w:rPr>
        <w:t>2</w:t>
      </w:r>
      <w:r w:rsidR="0004371D">
        <w:rPr>
          <w:rFonts w:ascii="Times New Roman" w:hAnsi="Times New Roman" w:cs="Times New Roman"/>
          <w:lang w:eastAsia="it-IT"/>
        </w:rPr>
        <w:t>.</w:t>
      </w:r>
      <w:r w:rsidR="006A5090" w:rsidRPr="006A5090">
        <w:rPr>
          <w:rFonts w:ascii="Times New Roman" w:hAnsi="Times New Roman" w:cs="Times New Roman"/>
          <w:lang w:eastAsia="it-IT"/>
        </w:rPr>
        <w:t xml:space="preserve"> Grouped decision metrics or stakeholders decision metric of MCDA</w:t>
      </w:r>
      <w:r w:rsidR="001815E7">
        <w:rPr>
          <w:rFonts w:ascii="Times New Roman" w:hAnsi="Times New Roman" w:cs="Times New Roman"/>
          <w:lang w:eastAsia="it-IT"/>
        </w:rPr>
        <w:tab/>
        <w:t>……………..70</w:t>
      </w:r>
    </w:p>
    <w:p w14:paraId="3297C4C4" w14:textId="77777777" w:rsidR="006A5090" w:rsidRDefault="006A5090" w:rsidP="00C916D1">
      <w:pPr>
        <w:spacing w:after="120" w:line="360" w:lineRule="auto"/>
        <w:jc w:val="lowKashida"/>
        <w:rPr>
          <w:rFonts w:ascii="Times New Roman" w:hAnsi="Times New Roman" w:cs="Times New Roman"/>
          <w:lang w:eastAsia="it-IT"/>
        </w:rPr>
      </w:pPr>
      <w:r w:rsidRPr="006A5090">
        <w:rPr>
          <w:rFonts w:ascii="Times New Roman" w:hAnsi="Times New Roman" w:cs="Times New Roman"/>
          <w:lang w:eastAsia="it-IT"/>
        </w:rPr>
        <w:t>Figure3</w:t>
      </w:r>
      <w:r w:rsidR="0004371D">
        <w:rPr>
          <w:rFonts w:ascii="Times New Roman" w:hAnsi="Times New Roman" w:cs="Times New Roman"/>
          <w:lang w:eastAsia="it-IT"/>
        </w:rPr>
        <w:t>.</w:t>
      </w:r>
      <w:r w:rsidRPr="006A5090">
        <w:rPr>
          <w:rFonts w:ascii="Times New Roman" w:hAnsi="Times New Roman" w:cs="Times New Roman"/>
          <w:lang w:eastAsia="it-IT"/>
        </w:rPr>
        <w:t xml:space="preserve"> A typical FCM</w:t>
      </w:r>
      <w:r w:rsidR="001815E7">
        <w:rPr>
          <w:rFonts w:ascii="Times New Roman" w:hAnsi="Times New Roman" w:cs="Times New Roman"/>
          <w:lang w:eastAsia="it-IT"/>
        </w:rPr>
        <w:tab/>
        <w:t>…………………………………………………</w:t>
      </w:r>
      <w:r w:rsidR="0004371D">
        <w:rPr>
          <w:rFonts w:ascii="Times New Roman" w:hAnsi="Times New Roman" w:cs="Times New Roman"/>
          <w:lang w:eastAsia="it-IT"/>
        </w:rPr>
        <w:t>……….</w:t>
      </w:r>
      <w:r w:rsidR="001815E7">
        <w:rPr>
          <w:rFonts w:ascii="Times New Roman" w:hAnsi="Times New Roman" w:cs="Times New Roman"/>
          <w:lang w:eastAsia="it-IT"/>
        </w:rPr>
        <w:t>………………71</w:t>
      </w:r>
    </w:p>
    <w:p w14:paraId="0364578B" w14:textId="77777777" w:rsidR="006A5090" w:rsidRPr="006A5090" w:rsidRDefault="006A5090" w:rsidP="00C916D1">
      <w:pPr>
        <w:spacing w:after="120" w:line="360" w:lineRule="auto"/>
        <w:jc w:val="lowKashida"/>
        <w:rPr>
          <w:rFonts w:ascii="Times New Roman" w:hAnsi="Times New Roman" w:cs="Times New Roman"/>
          <w:lang w:eastAsia="it-IT"/>
        </w:rPr>
      </w:pPr>
      <w:r w:rsidRPr="006A5090">
        <w:rPr>
          <w:rFonts w:ascii="Times New Roman" w:hAnsi="Times New Roman" w:cs="Times New Roman"/>
          <w:lang w:eastAsia="it-IT"/>
        </w:rPr>
        <w:t>Figure4</w:t>
      </w:r>
      <w:r w:rsidR="0004371D">
        <w:rPr>
          <w:rFonts w:ascii="Times New Roman" w:hAnsi="Times New Roman" w:cs="Times New Roman"/>
          <w:lang w:eastAsia="it-IT"/>
        </w:rPr>
        <w:t>.</w:t>
      </w:r>
      <w:r w:rsidRPr="006A5090">
        <w:rPr>
          <w:rFonts w:ascii="Times New Roman" w:hAnsi="Times New Roman" w:cs="Times New Roman"/>
          <w:lang w:eastAsia="it-IT"/>
        </w:rPr>
        <w:t xml:space="preserve"> Graphical presentation of agent based system</w:t>
      </w:r>
      <w:r w:rsidR="001815E7">
        <w:rPr>
          <w:rFonts w:ascii="Times New Roman" w:hAnsi="Times New Roman" w:cs="Times New Roman"/>
          <w:lang w:eastAsia="it-IT"/>
        </w:rPr>
        <w:tab/>
        <w:t>……………………………………….73</w:t>
      </w:r>
    </w:p>
    <w:p w14:paraId="3B7F15C9" w14:textId="77777777" w:rsidR="006A5090" w:rsidRPr="006A5090" w:rsidRDefault="006A5090" w:rsidP="00C916D1">
      <w:pPr>
        <w:spacing w:after="120" w:line="360" w:lineRule="auto"/>
        <w:jc w:val="lowKashida"/>
        <w:rPr>
          <w:rFonts w:ascii="Times New Roman" w:hAnsi="Times New Roman" w:cs="Times New Roman"/>
          <w:lang w:eastAsia="it-IT"/>
        </w:rPr>
      </w:pPr>
      <w:r w:rsidRPr="006A5090">
        <w:rPr>
          <w:rFonts w:ascii="Times New Roman" w:hAnsi="Times New Roman" w:cs="Times New Roman"/>
          <w:lang w:eastAsia="it-IT"/>
        </w:rPr>
        <w:t>Figure5</w:t>
      </w:r>
      <w:r w:rsidR="0004371D">
        <w:rPr>
          <w:rFonts w:ascii="Times New Roman" w:hAnsi="Times New Roman" w:cs="Times New Roman"/>
          <w:lang w:eastAsia="it-IT"/>
        </w:rPr>
        <w:t>.</w:t>
      </w:r>
      <w:r w:rsidRPr="006A5090">
        <w:rPr>
          <w:rFonts w:ascii="Times New Roman" w:hAnsi="Times New Roman" w:cs="Times New Roman"/>
          <w:lang w:eastAsia="it-IT"/>
        </w:rPr>
        <w:t xml:space="preserve"> Conceptual model o</w:t>
      </w:r>
      <w:r w:rsidR="00F31258">
        <w:rPr>
          <w:rFonts w:ascii="Times New Roman" w:hAnsi="Times New Roman" w:cs="Times New Roman"/>
          <w:lang w:eastAsia="it-IT"/>
        </w:rPr>
        <w:t>f Sustainability Network Theory</w:t>
      </w:r>
      <w:r w:rsidR="001815E7">
        <w:rPr>
          <w:rFonts w:ascii="Times New Roman" w:hAnsi="Times New Roman" w:cs="Times New Roman"/>
          <w:lang w:eastAsia="it-IT"/>
        </w:rPr>
        <w:tab/>
        <w:t>………………………………75</w:t>
      </w:r>
    </w:p>
    <w:p w14:paraId="157392E5" w14:textId="77777777" w:rsidR="00971077" w:rsidRPr="00971077" w:rsidRDefault="0004371D"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971077" w:rsidRPr="00971077">
        <w:rPr>
          <w:rFonts w:ascii="Times New Roman" w:hAnsi="Times New Roman" w:cs="Times New Roman"/>
          <w:lang w:eastAsia="it-IT"/>
        </w:rPr>
        <w:t>1</w:t>
      </w:r>
      <w:r>
        <w:rPr>
          <w:rFonts w:ascii="Times New Roman" w:hAnsi="Times New Roman" w:cs="Times New Roman"/>
          <w:lang w:eastAsia="it-IT"/>
        </w:rPr>
        <w:t>.</w:t>
      </w:r>
      <w:r w:rsidR="00971077" w:rsidRPr="00971077">
        <w:rPr>
          <w:rFonts w:ascii="Times New Roman" w:hAnsi="Times New Roman" w:cs="Times New Roman"/>
          <w:lang w:eastAsia="it-IT"/>
        </w:rPr>
        <w:t xml:space="preserve"> Economic Indicator</w:t>
      </w:r>
      <w:r w:rsidR="00971077">
        <w:rPr>
          <w:rFonts w:ascii="Times New Roman" w:hAnsi="Times New Roman" w:cs="Times New Roman"/>
          <w:lang w:eastAsia="it-IT"/>
        </w:rPr>
        <w:tab/>
        <w:t>…………………………………………………………………85</w:t>
      </w:r>
    </w:p>
    <w:p w14:paraId="0DD70AA0" w14:textId="77777777" w:rsidR="00971077" w:rsidRPr="00971077" w:rsidRDefault="0004371D"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971077" w:rsidRPr="00971077">
        <w:rPr>
          <w:rFonts w:ascii="Times New Roman" w:hAnsi="Times New Roman" w:cs="Times New Roman"/>
          <w:lang w:eastAsia="it-IT"/>
        </w:rPr>
        <w:t>2</w:t>
      </w:r>
      <w:r>
        <w:rPr>
          <w:rFonts w:ascii="Times New Roman" w:hAnsi="Times New Roman" w:cs="Times New Roman"/>
          <w:lang w:eastAsia="it-IT"/>
        </w:rPr>
        <w:t xml:space="preserve">. </w:t>
      </w:r>
      <w:r w:rsidR="00971077" w:rsidRPr="00971077">
        <w:rPr>
          <w:rFonts w:ascii="Times New Roman" w:hAnsi="Times New Roman" w:cs="Times New Roman"/>
          <w:lang w:eastAsia="it-IT"/>
        </w:rPr>
        <w:t xml:space="preserve"> Environmental Indicators</w:t>
      </w:r>
      <w:r w:rsidR="00971077">
        <w:rPr>
          <w:rFonts w:ascii="Times New Roman" w:hAnsi="Times New Roman" w:cs="Times New Roman"/>
          <w:lang w:eastAsia="it-IT"/>
        </w:rPr>
        <w:tab/>
        <w:t>………………………………………………………...86</w:t>
      </w:r>
    </w:p>
    <w:p w14:paraId="0DBF4EC8" w14:textId="77777777" w:rsidR="00971077" w:rsidRPr="00971077" w:rsidRDefault="0004371D" w:rsidP="00C916D1">
      <w:pPr>
        <w:spacing w:after="120" w:line="360" w:lineRule="auto"/>
        <w:jc w:val="lowKashida"/>
        <w:rPr>
          <w:rFonts w:ascii="Times New Roman" w:hAnsi="Times New Roman" w:cs="Times New Roman"/>
          <w:lang w:eastAsia="it-IT"/>
        </w:rPr>
      </w:pPr>
      <w:r>
        <w:rPr>
          <w:rFonts w:ascii="Times New Roman" w:hAnsi="Times New Roman" w:cs="Times New Roman"/>
          <w:lang w:eastAsia="it-IT"/>
        </w:rPr>
        <w:t>Figure</w:t>
      </w:r>
      <w:r w:rsidR="00971077" w:rsidRPr="00971077">
        <w:rPr>
          <w:rFonts w:ascii="Times New Roman" w:hAnsi="Times New Roman" w:cs="Times New Roman"/>
          <w:lang w:eastAsia="it-IT"/>
        </w:rPr>
        <w:t>3</w:t>
      </w:r>
      <w:r>
        <w:rPr>
          <w:rFonts w:ascii="Times New Roman" w:hAnsi="Times New Roman" w:cs="Times New Roman"/>
          <w:lang w:eastAsia="it-IT"/>
        </w:rPr>
        <w:t>.</w:t>
      </w:r>
      <w:r w:rsidR="00971077" w:rsidRPr="00971077">
        <w:rPr>
          <w:rFonts w:ascii="Times New Roman" w:hAnsi="Times New Roman" w:cs="Times New Roman"/>
          <w:lang w:eastAsia="it-IT"/>
        </w:rPr>
        <w:t xml:space="preserve"> Social Indicators</w:t>
      </w:r>
      <w:r w:rsidR="00971077">
        <w:rPr>
          <w:rFonts w:ascii="Times New Roman" w:hAnsi="Times New Roman" w:cs="Times New Roman"/>
          <w:lang w:eastAsia="it-IT"/>
        </w:rPr>
        <w:tab/>
        <w:t>…………………………………………………………………86</w:t>
      </w:r>
    </w:p>
    <w:p w14:paraId="7F3DFA09" w14:textId="77777777" w:rsidR="00A85E0A" w:rsidRPr="00A85E0A" w:rsidRDefault="00A85E0A" w:rsidP="00C916D1">
      <w:pPr>
        <w:spacing w:after="120" w:line="360" w:lineRule="auto"/>
        <w:jc w:val="lowKashida"/>
        <w:rPr>
          <w:rFonts w:ascii="Times New Roman" w:hAnsi="Times New Roman" w:cs="Times New Roman"/>
          <w:lang w:eastAsia="it-IT"/>
        </w:rPr>
      </w:pPr>
      <w:r w:rsidRPr="00A85E0A">
        <w:rPr>
          <w:rFonts w:ascii="Times New Roman" w:hAnsi="Times New Roman" w:cs="Times New Roman"/>
          <w:lang w:eastAsia="it-IT"/>
        </w:rPr>
        <w:t>Figure4. Life cycle sustainability triangle of AHP analysis result</w:t>
      </w:r>
      <w:r>
        <w:rPr>
          <w:rFonts w:ascii="Times New Roman" w:hAnsi="Times New Roman" w:cs="Times New Roman"/>
          <w:lang w:eastAsia="it-IT"/>
        </w:rPr>
        <w:tab/>
        <w:t>………………………………97</w:t>
      </w:r>
    </w:p>
    <w:p w14:paraId="07AE31FF" w14:textId="77777777" w:rsidR="009413A9" w:rsidRDefault="009413A9">
      <w:pPr>
        <w:spacing w:after="120" w:line="360" w:lineRule="auto"/>
        <w:jc w:val="both"/>
        <w:rPr>
          <w:rFonts w:ascii="Times New Roman" w:hAnsi="Times New Roman" w:cs="Times New Roman"/>
          <w:bCs/>
          <w:lang w:eastAsia="it-IT"/>
        </w:rPr>
      </w:pPr>
    </w:p>
    <w:p w14:paraId="40C0A787" w14:textId="77777777" w:rsidR="000A3193" w:rsidRDefault="000A3193" w:rsidP="00186F40">
      <w:pPr>
        <w:spacing w:after="120" w:line="360" w:lineRule="auto"/>
        <w:jc w:val="both"/>
        <w:rPr>
          <w:rFonts w:ascii="Times New Roman" w:hAnsi="Times New Roman" w:cs="Times New Roman"/>
          <w:b/>
          <w:bCs/>
          <w:sz w:val="24"/>
          <w:szCs w:val="24"/>
          <w:lang w:eastAsia="it-IT"/>
        </w:rPr>
      </w:pPr>
    </w:p>
    <w:p w14:paraId="39E7C01C" w14:textId="77777777" w:rsidR="00186F40" w:rsidRDefault="00186F40" w:rsidP="007636F7">
      <w:pPr>
        <w:spacing w:line="360" w:lineRule="auto"/>
        <w:jc w:val="center"/>
        <w:rPr>
          <w:rFonts w:asciiTheme="majorBidi" w:hAnsiTheme="majorBidi" w:cstheme="majorBidi"/>
          <w:sz w:val="28"/>
          <w:szCs w:val="28"/>
        </w:rPr>
        <w:sectPr w:rsidR="00186F40" w:rsidSect="009E3363">
          <w:pgSz w:w="12240" w:h="15840"/>
          <w:pgMar w:top="1440" w:right="1440" w:bottom="1872" w:left="2160" w:header="720" w:footer="720" w:gutter="0"/>
          <w:pgNumType w:fmt="lowerRoman"/>
          <w:cols w:space="720"/>
          <w:docGrid w:linePitch="360"/>
        </w:sectPr>
      </w:pPr>
    </w:p>
    <w:p w14:paraId="0AC1B264" w14:textId="77777777" w:rsidR="006A5090" w:rsidRPr="006A5090" w:rsidRDefault="006A5090" w:rsidP="006A5090">
      <w:pPr>
        <w:spacing w:line="360" w:lineRule="auto"/>
        <w:jc w:val="center"/>
        <w:rPr>
          <w:rFonts w:asciiTheme="majorBidi" w:hAnsiTheme="majorBidi" w:cstheme="majorBidi"/>
          <w:sz w:val="28"/>
          <w:szCs w:val="28"/>
        </w:rPr>
      </w:pPr>
    </w:p>
    <w:p w14:paraId="43E54CFE" w14:textId="77777777" w:rsidR="006A5090" w:rsidRPr="006A5090" w:rsidRDefault="006A5090" w:rsidP="006A5090">
      <w:pPr>
        <w:spacing w:line="360" w:lineRule="auto"/>
        <w:jc w:val="center"/>
        <w:rPr>
          <w:rFonts w:asciiTheme="majorBidi" w:hAnsiTheme="majorBidi" w:cstheme="majorBidi"/>
          <w:sz w:val="28"/>
          <w:szCs w:val="28"/>
        </w:rPr>
      </w:pPr>
    </w:p>
    <w:p w14:paraId="4EC77B9F" w14:textId="77777777" w:rsidR="00FB0F98" w:rsidRDefault="00FB0F98" w:rsidP="00FB0F98">
      <w:pPr>
        <w:jc w:val="center"/>
      </w:pPr>
      <w:r>
        <w:rPr>
          <w:rFonts w:ascii="Times New Roman" w:hAnsi="Times New Roman" w:cs="Times New Roman"/>
          <w:b/>
          <w:sz w:val="28"/>
          <w:szCs w:val="28"/>
        </w:rPr>
        <w:t>INTRODUCTION</w:t>
      </w:r>
    </w:p>
    <w:p w14:paraId="55DE6A50" w14:textId="77777777" w:rsidR="006A5090" w:rsidRDefault="006A5090" w:rsidP="006A5090">
      <w:pPr>
        <w:spacing w:line="360" w:lineRule="auto"/>
        <w:jc w:val="center"/>
        <w:rPr>
          <w:rFonts w:ascii="Times New Roman" w:hAnsi="Times New Roman" w:cs="Times New Roman"/>
          <w:b/>
          <w:sz w:val="28"/>
          <w:szCs w:val="28"/>
        </w:rPr>
      </w:pPr>
    </w:p>
    <w:p w14:paraId="50A159F3" w14:textId="77777777" w:rsidR="00476789" w:rsidRDefault="00FB0F98">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b/>
          <w:sz w:val="24"/>
          <w:szCs w:val="24"/>
          <w:u w:val="single"/>
        </w:rPr>
        <w:t>1</w:t>
      </w:r>
      <w:r w:rsidR="00680006">
        <w:rPr>
          <w:rFonts w:ascii="Times New Roman" w:hAnsi="Times New Roman" w:cs="Times New Roman"/>
          <w:b/>
          <w:sz w:val="24"/>
          <w:szCs w:val="24"/>
          <w:u w:val="single"/>
        </w:rPr>
        <w:t>.</w:t>
      </w:r>
      <w:r>
        <w:rPr>
          <w:rFonts w:ascii="Times New Roman" w:hAnsi="Times New Roman" w:cs="Times New Roman"/>
          <w:b/>
          <w:sz w:val="24"/>
          <w:szCs w:val="24"/>
          <w:u w:val="single"/>
        </w:rPr>
        <w:t xml:space="preserve"> Background</w:t>
      </w:r>
      <w:r>
        <w:rPr>
          <w:rFonts w:ascii="Times New Roman" w:hAnsi="Times New Roman" w:cs="Times New Roman"/>
          <w:sz w:val="24"/>
          <w:szCs w:val="24"/>
          <w:u w:val="single"/>
        </w:rPr>
        <w:t xml:space="preserve"> </w:t>
      </w:r>
      <w:r>
        <w:rPr>
          <w:rFonts w:ascii="Times New Roman" w:hAnsi="Times New Roman" w:cs="Times New Roman"/>
          <w:b/>
          <w:sz w:val="24"/>
          <w:szCs w:val="24"/>
          <w:u w:val="single"/>
        </w:rPr>
        <w:t>of</w:t>
      </w:r>
      <w:r>
        <w:rPr>
          <w:rFonts w:ascii="Times New Roman" w:hAnsi="Times New Roman" w:cs="Times New Roman"/>
          <w:sz w:val="24"/>
          <w:szCs w:val="24"/>
          <w:u w:val="single"/>
        </w:rPr>
        <w:t xml:space="preserve"> </w:t>
      </w:r>
      <w:r>
        <w:rPr>
          <w:rFonts w:ascii="Times New Roman" w:hAnsi="Times New Roman" w:cs="Times New Roman"/>
          <w:b/>
          <w:sz w:val="24"/>
          <w:szCs w:val="24"/>
          <w:u w:val="single"/>
        </w:rPr>
        <w:t>the</w:t>
      </w:r>
      <w:r>
        <w:rPr>
          <w:rFonts w:ascii="Times New Roman" w:hAnsi="Times New Roman" w:cs="Times New Roman"/>
          <w:sz w:val="24"/>
          <w:szCs w:val="24"/>
          <w:u w:val="single"/>
        </w:rPr>
        <w:t xml:space="preserve"> </w:t>
      </w:r>
      <w:r>
        <w:rPr>
          <w:rFonts w:ascii="Times New Roman" w:hAnsi="Times New Roman" w:cs="Times New Roman"/>
          <w:b/>
          <w:sz w:val="24"/>
          <w:szCs w:val="24"/>
          <w:u w:val="single"/>
        </w:rPr>
        <w:t>Research</w:t>
      </w:r>
    </w:p>
    <w:p w14:paraId="5904A5C7" w14:textId="77777777" w:rsidR="00FB0F98" w:rsidRDefault="00FB0F98" w:rsidP="00FB0F98">
      <w:pPr>
        <w:autoSpaceDE w:val="0"/>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The practices and lifestyles of today’s society cannot be sustained as it seems from the growing scientific evidence that show we are beyond the capacity of the earth in terms of environmental pollution and </w:t>
      </w:r>
      <w:r w:rsidR="009E09E0">
        <w:rPr>
          <w:rFonts w:ascii="Times New Roman" w:hAnsi="Times New Roman" w:cs="Times New Roman"/>
          <w:sz w:val="24"/>
          <w:szCs w:val="24"/>
        </w:rPr>
        <w:t xml:space="preserve">of </w:t>
      </w:r>
      <w:r>
        <w:rPr>
          <w:rFonts w:ascii="Times New Roman" w:hAnsi="Times New Roman" w:cs="Times New Roman"/>
          <w:sz w:val="24"/>
          <w:szCs w:val="24"/>
        </w:rPr>
        <w:t>the use of resources (IPCC, 2013; UNEP, 2012).  Cities and urban places are growing dramatically in unmanageable way across the globe (Kaye et al., 2006)</w:t>
      </w:r>
      <w:r w:rsidR="00B46C68">
        <w:rPr>
          <w:rFonts w:ascii="Times New Roman" w:hAnsi="Times New Roman" w:cs="Times New Roman"/>
          <w:sz w:val="24"/>
          <w:szCs w:val="24"/>
        </w:rPr>
        <w:t>; t</w:t>
      </w:r>
      <w:r>
        <w:rPr>
          <w:rFonts w:ascii="Times New Roman" w:hAnsi="Times New Roman" w:cs="Times New Roman"/>
          <w:sz w:val="24"/>
          <w:szCs w:val="24"/>
        </w:rPr>
        <w:t xml:space="preserve">he population of the world reached seven billion people and half of them are living in urban areas (UN, 2014) (Fig. 1) because it offers tremendous potential: jobs, health services, economies of scale that improve the inhabitants’ quality of life (Kotter and Friesecke, 2011; Ioppolo et al., 2014). In general, urbanization is keeping an important role for the sustainable global development. Cities are no longer merely reflecting a space for living and for production, but now they deeply influence and form political affairs and society at each level and give new content to culture, norms and regulation. These also became vital factors in environmental changes and sustainability development process. </w:t>
      </w:r>
    </w:p>
    <w:p w14:paraId="2258AFB7" w14:textId="77777777" w:rsidR="00D45739" w:rsidRDefault="00D45739" w:rsidP="00FB0F98">
      <w:pPr>
        <w:autoSpaceDE w:val="0"/>
        <w:spacing w:line="360" w:lineRule="auto"/>
        <w:ind w:firstLine="576"/>
        <w:jc w:val="both"/>
        <w:rPr>
          <w:rFonts w:ascii="Times New Roman" w:hAnsi="Times New Roman" w:cs="Times New Roman"/>
          <w:sz w:val="24"/>
          <w:szCs w:val="24"/>
        </w:rPr>
      </w:pPr>
    </w:p>
    <w:p w14:paraId="3F59D2F3" w14:textId="77777777" w:rsidR="006030DB" w:rsidRPr="006030DB" w:rsidRDefault="00BD2D86" w:rsidP="006030DB">
      <w:pPr>
        <w:autoSpaceDE w:val="0"/>
        <w:spacing w:after="0" w:line="360" w:lineRule="auto"/>
        <w:jc w:val="center"/>
        <w:rPr>
          <w:rFonts w:ascii="Times New Roman" w:hAnsi="Times New Roman" w:cs="Times New Roman"/>
          <w:sz w:val="16"/>
          <w:szCs w:val="16"/>
          <w:lang w:eastAsia="it-IT"/>
        </w:rPr>
      </w:pPr>
      <w:r>
        <w:rPr>
          <w:rFonts w:ascii="Times New Roman" w:hAnsi="Times New Roman" w:cs="Times New Roman"/>
          <w:b/>
          <w:sz w:val="16"/>
          <w:szCs w:val="16"/>
          <w:lang w:eastAsia="it-IT"/>
        </w:rPr>
        <w:t>Figure</w:t>
      </w:r>
      <w:r w:rsidR="006030DB">
        <w:rPr>
          <w:rFonts w:ascii="Times New Roman" w:hAnsi="Times New Roman" w:cs="Times New Roman"/>
          <w:b/>
          <w:sz w:val="16"/>
          <w:szCs w:val="16"/>
          <w:lang w:eastAsia="it-IT"/>
        </w:rPr>
        <w:t>1</w:t>
      </w:r>
      <w:r>
        <w:rPr>
          <w:rFonts w:ascii="Times New Roman" w:hAnsi="Times New Roman" w:cs="Times New Roman"/>
          <w:b/>
          <w:sz w:val="16"/>
          <w:szCs w:val="16"/>
          <w:lang w:eastAsia="it-IT"/>
        </w:rPr>
        <w:t>.</w:t>
      </w:r>
      <w:r w:rsidR="006030DB">
        <w:rPr>
          <w:rFonts w:ascii="Times New Roman" w:hAnsi="Times New Roman" w:cs="Times New Roman"/>
          <w:sz w:val="16"/>
          <w:szCs w:val="16"/>
          <w:lang w:eastAsia="it-IT"/>
        </w:rPr>
        <w:t xml:space="preserve"> World urban and rural population forecast</w:t>
      </w:r>
      <w:r w:rsidR="00B46C68">
        <w:rPr>
          <w:rFonts w:ascii="Times New Roman" w:hAnsi="Times New Roman" w:cs="Times New Roman"/>
          <w:sz w:val="16"/>
          <w:szCs w:val="16"/>
          <w:lang w:eastAsia="it-IT"/>
        </w:rPr>
        <w:t xml:space="preserve"> (adapted </w:t>
      </w:r>
      <w:r w:rsidR="006030DB">
        <w:rPr>
          <w:rFonts w:ascii="Times New Roman" w:hAnsi="Times New Roman" w:cs="Times New Roman"/>
          <w:sz w:val="16"/>
          <w:szCs w:val="16"/>
          <w:lang w:eastAsia="it-IT"/>
        </w:rPr>
        <w:t>from United Nation 2014)</w:t>
      </w:r>
      <w:r w:rsidR="00B46C68">
        <w:rPr>
          <w:rFonts w:ascii="Times New Roman" w:hAnsi="Times New Roman" w:cs="Times New Roman"/>
          <w:sz w:val="16"/>
          <w:szCs w:val="16"/>
          <w:lang w:eastAsia="it-IT"/>
        </w:rPr>
        <w:t>.</w:t>
      </w:r>
      <w:r w:rsidR="00954092">
        <w:rPr>
          <w:rFonts w:ascii="Times New Roman" w:hAnsi="Times New Roman" w:cs="Times New Roman"/>
          <w:sz w:val="16"/>
          <w:szCs w:val="16"/>
          <w:lang w:eastAsia="it-IT"/>
        </w:rPr>
        <w:t>s</w:t>
      </w:r>
    </w:p>
    <w:p w14:paraId="73FE9B73" w14:textId="77777777" w:rsidR="00BF16D5" w:rsidRDefault="00BF16D5" w:rsidP="00FB0F98">
      <w:pPr>
        <w:autoSpaceDE w:val="0"/>
        <w:spacing w:line="360" w:lineRule="auto"/>
        <w:ind w:firstLine="576"/>
        <w:jc w:val="center"/>
      </w:pPr>
      <w:r>
        <w:rPr>
          <w:noProof/>
        </w:rPr>
        <w:drawing>
          <wp:anchor distT="0" distB="0" distL="114300" distR="114300" simplePos="0" relativeHeight="251667456" behindDoc="0" locked="0" layoutInCell="1" allowOverlap="1" wp14:anchorId="505E8AD8" wp14:editId="56015BBB">
            <wp:simplePos x="0" y="0"/>
            <wp:positionH relativeFrom="margin">
              <wp:align>center</wp:align>
            </wp:positionH>
            <wp:positionV relativeFrom="paragraph">
              <wp:posOffset>0</wp:posOffset>
            </wp:positionV>
            <wp:extent cx="2749550" cy="1405890"/>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2749550" cy="1405890"/>
                    </a:xfrm>
                    <a:prstGeom prst="rect">
                      <a:avLst/>
                    </a:prstGeom>
                    <a:solidFill>
                      <a:srgbClr val="FFFFFF"/>
                    </a:solidFill>
                    <a:ln w="9525">
                      <a:noFill/>
                      <a:miter lim="800000"/>
                      <a:headEnd/>
                      <a:tailEnd/>
                    </a:ln>
                  </pic:spPr>
                </pic:pic>
              </a:graphicData>
            </a:graphic>
          </wp:anchor>
        </w:drawing>
      </w:r>
    </w:p>
    <w:p w14:paraId="099E8F8E" w14:textId="77777777" w:rsidR="00FB0F98" w:rsidRDefault="00FB0F98" w:rsidP="00FB0F98">
      <w:pPr>
        <w:autoSpaceDE w:val="0"/>
        <w:spacing w:line="360" w:lineRule="auto"/>
        <w:ind w:firstLine="576"/>
        <w:jc w:val="center"/>
      </w:pPr>
    </w:p>
    <w:p w14:paraId="22F5E8F8" w14:textId="77777777" w:rsidR="00BF16D5" w:rsidRDefault="00BF16D5" w:rsidP="00FB0F98">
      <w:pPr>
        <w:autoSpaceDE w:val="0"/>
        <w:spacing w:line="360" w:lineRule="auto"/>
        <w:ind w:firstLine="576"/>
        <w:jc w:val="center"/>
      </w:pPr>
    </w:p>
    <w:p w14:paraId="4EF73647" w14:textId="77777777" w:rsidR="009F2FC5" w:rsidRDefault="009F2FC5" w:rsidP="00FB0F98">
      <w:pPr>
        <w:autoSpaceDE w:val="0"/>
        <w:spacing w:line="360" w:lineRule="auto"/>
        <w:jc w:val="both"/>
      </w:pPr>
    </w:p>
    <w:p w14:paraId="7CEA26DE" w14:textId="77777777" w:rsidR="00FB0F98" w:rsidRDefault="00FB0F98" w:rsidP="00FB0F98">
      <w:pPr>
        <w:autoSpaceDE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these urban </w:t>
      </w:r>
      <w:r w:rsidR="00954092">
        <w:rPr>
          <w:rFonts w:ascii="Times New Roman" w:hAnsi="Times New Roman" w:cs="Times New Roman"/>
          <w:sz w:val="24"/>
          <w:szCs w:val="24"/>
        </w:rPr>
        <w:t>transformations</w:t>
      </w:r>
      <w:r>
        <w:rPr>
          <w:rFonts w:ascii="Times New Roman" w:hAnsi="Times New Roman" w:cs="Times New Roman"/>
          <w:sz w:val="24"/>
          <w:szCs w:val="24"/>
        </w:rPr>
        <w:t xml:space="preserve"> and expansion</w:t>
      </w:r>
      <w:r w:rsidR="00954092">
        <w:rPr>
          <w:rFonts w:ascii="Times New Roman" w:hAnsi="Times New Roman" w:cs="Times New Roman"/>
          <w:sz w:val="24"/>
          <w:szCs w:val="24"/>
        </w:rPr>
        <w:t>s</w:t>
      </w:r>
      <w:r>
        <w:rPr>
          <w:rFonts w:ascii="Times New Roman" w:hAnsi="Times New Roman" w:cs="Times New Roman"/>
          <w:sz w:val="24"/>
          <w:szCs w:val="24"/>
        </w:rPr>
        <w:t xml:space="preserve"> cause negative environmental, economic and social impacts for cities that include increased energy demand, climate change, fail to </w:t>
      </w:r>
      <w:r>
        <w:rPr>
          <w:rFonts w:ascii="Times New Roman" w:hAnsi="Times New Roman" w:cs="Times New Roman"/>
          <w:sz w:val="24"/>
          <w:szCs w:val="24"/>
        </w:rPr>
        <w:lastRenderedPageBreak/>
        <w:t>generate jobs</w:t>
      </w:r>
      <w:r w:rsidR="00954092">
        <w:rPr>
          <w:rFonts w:ascii="Times New Roman" w:hAnsi="Times New Roman" w:cs="Times New Roman"/>
          <w:sz w:val="24"/>
          <w:szCs w:val="24"/>
        </w:rPr>
        <w:t>,</w:t>
      </w:r>
      <w:r>
        <w:rPr>
          <w:rFonts w:ascii="Times New Roman" w:hAnsi="Times New Roman" w:cs="Times New Roman"/>
          <w:sz w:val="24"/>
          <w:szCs w:val="24"/>
        </w:rPr>
        <w:t xml:space="preserve"> and human health problems</w:t>
      </w:r>
      <w:r w:rsidR="00954092">
        <w:rPr>
          <w:rFonts w:ascii="Times New Roman" w:hAnsi="Times New Roman" w:cs="Times New Roman"/>
          <w:sz w:val="24"/>
          <w:szCs w:val="24"/>
        </w:rPr>
        <w:t>: this</w:t>
      </w:r>
      <w:r>
        <w:rPr>
          <w:rFonts w:ascii="Times New Roman" w:hAnsi="Times New Roman" w:cs="Times New Roman"/>
          <w:sz w:val="24"/>
          <w:szCs w:val="24"/>
        </w:rPr>
        <w:t xml:space="preserve"> is one of the biggest challenges to sustainability </w:t>
      </w:r>
      <w:r w:rsidR="00954092">
        <w:rPr>
          <w:rFonts w:ascii="Times New Roman" w:hAnsi="Times New Roman" w:cs="Times New Roman"/>
          <w:sz w:val="24"/>
          <w:szCs w:val="24"/>
        </w:rPr>
        <w:t xml:space="preserve">issues </w:t>
      </w:r>
      <w:r>
        <w:rPr>
          <w:rFonts w:ascii="Times New Roman" w:hAnsi="Times New Roman" w:cs="Times New Roman"/>
          <w:sz w:val="24"/>
          <w:szCs w:val="24"/>
        </w:rPr>
        <w:t xml:space="preserve">(Girardet, 2004). </w:t>
      </w:r>
    </w:p>
    <w:p w14:paraId="3DE21420" w14:textId="77777777" w:rsidR="00FB0F98" w:rsidRDefault="00FB0F98" w:rsidP="00FB0F98">
      <w:pPr>
        <w:autoSpaceDE w:val="0"/>
        <w:spacing w:line="360" w:lineRule="auto"/>
        <w:ind w:firstLine="576"/>
        <w:jc w:val="both"/>
      </w:pPr>
      <w:r>
        <w:rPr>
          <w:rFonts w:ascii="Times New Roman" w:hAnsi="Times New Roman" w:cs="Times New Roman"/>
          <w:sz w:val="24"/>
          <w:szCs w:val="24"/>
        </w:rPr>
        <w:t>A sustainable development can optimize the potential of global urbanization dynamics directed towards sustainable solution for persuasive urban issues (SNSD, 2013). Hence, researchers and urban systems practitioners have introduced the “Urban Metabolism” concept to examine the sustainability of urban systems which apply the same model of animal’s metabolism. Indeed, UM is a multi-disciplinary and important concept that may be defined as; “</w:t>
      </w:r>
      <w:r>
        <w:rPr>
          <w:rFonts w:ascii="Times New Roman" w:hAnsi="Times New Roman" w:cs="Times New Roman"/>
          <w:i/>
          <w:sz w:val="24"/>
          <w:szCs w:val="24"/>
        </w:rPr>
        <w:t>the sum of all technical and socioeconomic activities that take place in cities, resource extraction, production of energy, waste emissions</w:t>
      </w:r>
      <w:r>
        <w:rPr>
          <w:rFonts w:ascii="Times New Roman" w:hAnsi="Times New Roman" w:cs="Times New Roman"/>
          <w:sz w:val="24"/>
          <w:szCs w:val="24"/>
        </w:rPr>
        <w:t>” (Kennedy et al., 2011), as well as the exchange of input and output of different resources that occur in the development of urban planning, resulting in growth of the city. In practice, it takes into account the quantification of resources and flows of energy, as an input and output resources and a system for assemblage of input energy for a particular urban region (Zorpas et al., 2017). All these resources and facilities if mismanaged will influence the metabolism system and structure of cities, like infrastructures of transportation, building infrastructure, energy infrastructure, water and wastewater management and urban vegetation (Girardet, 1992; Kennedy et al., 2011), which are considered to be the skeleton of the cities. Urban infrastructure are the basic sociotechnical systems which provide fundamental facilities such as power supplies, building, water, roads, etc. that are necessary for the everyday function of the society and its development has huge socio-economic and environmental consequences. Employing effective management of urban infrastructure is one of the ways to ensure “sustainable development” and provide good living condition to the citizens.</w:t>
      </w:r>
    </w:p>
    <w:p w14:paraId="252AE4AC" w14:textId="77777777" w:rsidR="00FB0F98" w:rsidRDefault="00C3444B" w:rsidP="00FB0F98">
      <w:pPr>
        <w:pStyle w:val="Default"/>
        <w:spacing w:after="160" w:line="360" w:lineRule="auto"/>
        <w:ind w:firstLine="576"/>
        <w:jc w:val="both"/>
      </w:pPr>
      <w:r>
        <w:t xml:space="preserve">The concept of sustainable </w:t>
      </w:r>
      <w:r w:rsidR="00FB0F98">
        <w:t xml:space="preserve">development was first used </w:t>
      </w:r>
      <w:r w:rsidR="00F30D06">
        <w:t>using the</w:t>
      </w:r>
      <w:r w:rsidR="00FB0F98">
        <w:t xml:space="preserve"> term “Sustainability” in the National Energy Policy Act, 1969 of the United States. However</w:t>
      </w:r>
      <w:r w:rsidR="00F30D06">
        <w:t>,</w:t>
      </w:r>
      <w:r w:rsidR="00FB0F98">
        <w:t xml:space="preserve"> the sustainable development concept got accelerated in the late 1980’s, subsequently the Brundtland Report publication via the World Commission on Environment and Development in 1987, and in this way the concept of sustainability in urban infrastructure got the attention of policy makers. Sage (1998) refers to sustainable development as something that “</w:t>
      </w:r>
      <w:r w:rsidR="00FB0F98">
        <w:rPr>
          <w:i/>
        </w:rPr>
        <w:t xml:space="preserve">meets the </w:t>
      </w:r>
      <w:r w:rsidR="00FB0F98">
        <w:rPr>
          <w:i/>
        </w:rPr>
        <w:lastRenderedPageBreak/>
        <w:t>needs of human beings through simultaneous technological and socioeconomic progress and preservation of the nature and natural resource system</w:t>
      </w:r>
      <w:r w:rsidR="00FB0F98">
        <w:t xml:space="preserve">”. </w:t>
      </w:r>
    </w:p>
    <w:p w14:paraId="7993542D" w14:textId="77777777" w:rsidR="00FB0F98" w:rsidRDefault="00FB0F98" w:rsidP="00FB0F98">
      <w:pPr>
        <w:pStyle w:val="Default"/>
        <w:spacing w:after="160" w:line="360" w:lineRule="auto"/>
        <w:ind w:firstLine="576"/>
        <w:jc w:val="both"/>
      </w:pPr>
      <w:r>
        <w:rPr>
          <w:lang w:eastAsia="it-IT"/>
        </w:rPr>
        <w:t xml:space="preserve">Understanding the dynamics of sustainability is very important for urban infrastructure (as a system, not independently), because policy makers do not just consider the question “how” to develop, but also about the ways how they interrelate with the scale of sustainability challenges. </w:t>
      </w:r>
      <w:r>
        <w:t xml:space="preserve">To carry out an infrastructure project, different multi resources during its life cycle stages are needed, which could be vulnerable to different hazardous like negative impact on the environment, economy and society. </w:t>
      </w:r>
      <w:r>
        <w:rPr>
          <w:lang w:eastAsia="it-IT"/>
        </w:rPr>
        <w:t>Indeed, with the assessment of sustainability it can also minimize the resource uses and reduce negative impacts, but sustainability is something that is different for different people</w:t>
      </w:r>
      <w:r w:rsidR="00C22F43">
        <w:rPr>
          <w:lang w:eastAsia="it-IT"/>
        </w:rPr>
        <w:t xml:space="preserve">; </w:t>
      </w:r>
      <w:r>
        <w:rPr>
          <w:lang w:eastAsia="it-IT"/>
        </w:rPr>
        <w:t xml:space="preserve">in general it can be measured in term of three aspects: economic sustainability, environmental sustainability and social sustainability. </w:t>
      </w:r>
    </w:p>
    <w:p w14:paraId="24113D4F" w14:textId="77777777" w:rsidR="00FB0F98" w:rsidRDefault="00FB0F98" w:rsidP="00FB0F98">
      <w:pPr>
        <w:numPr>
          <w:ilvl w:val="0"/>
          <w:numId w:val="5"/>
        </w:numPr>
        <w:suppressAutoHyphens/>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Economic Sustainability - </w:t>
      </w:r>
      <w:r>
        <w:rPr>
          <w:rFonts w:ascii="Times New Roman" w:hAnsi="Times New Roman" w:cs="Times New Roman"/>
          <w:sz w:val="24"/>
          <w:szCs w:val="24"/>
        </w:rPr>
        <w:t xml:space="preserve">The role of any infrastructure, but specifically highways, bridges, roads and building is vital for the economic development as well as for the social and environmental development because it links workers to the industry, goods and services to the market and people from rural areas to urban areas (Work Bank, 2004). </w:t>
      </w:r>
      <w:r>
        <w:rPr>
          <w:rFonts w:ascii="Times New Roman" w:hAnsi="Times New Roman" w:cs="Times New Roman"/>
          <w:color w:val="000000"/>
          <w:sz w:val="24"/>
          <w:szCs w:val="24"/>
        </w:rPr>
        <w:t>An economic system in term of “economic sustainability” is one, which fulfill the need of urban general public specially the poor and enhance the urban environmental naturalness. It contains resource use to guarantee the sustainability of natural assets and does not pursue to get economic stability at the responsibility of environmental sustainability (</w:t>
      </w:r>
      <w:r>
        <w:rPr>
          <w:rFonts w:ascii="Times New Roman" w:hAnsi="Times New Roman" w:cs="Times New Roman"/>
          <w:color w:val="000000"/>
          <w:sz w:val="24"/>
          <w:szCs w:val="24"/>
          <w:shd w:val="clear" w:color="auto" w:fill="FFFFFF"/>
        </w:rPr>
        <w:t>Basiago, 1998)</w:t>
      </w:r>
      <w:r>
        <w:rPr>
          <w:rFonts w:ascii="Times New Roman" w:hAnsi="Times New Roman" w:cs="Times New Roman"/>
          <w:color w:val="000000"/>
          <w:sz w:val="24"/>
          <w:szCs w:val="24"/>
        </w:rPr>
        <w:t>. For economic dimension</w:t>
      </w:r>
      <w:r w:rsidR="00730E49">
        <w:rPr>
          <w:rFonts w:ascii="Times New Roman" w:hAnsi="Times New Roman" w:cs="Times New Roman"/>
          <w:color w:val="000000"/>
          <w:sz w:val="24"/>
          <w:szCs w:val="24"/>
        </w:rPr>
        <w:t>,</w:t>
      </w:r>
      <w:r>
        <w:rPr>
          <w:rFonts w:ascii="Times New Roman" w:hAnsi="Times New Roman" w:cs="Times New Roman"/>
          <w:color w:val="000000"/>
          <w:sz w:val="24"/>
          <w:szCs w:val="24"/>
        </w:rPr>
        <w:t xml:space="preserve"> there are different approaches for cost and performance calculation. In case of urban infrastructure</w:t>
      </w:r>
      <w:r w:rsidR="00730E49">
        <w:rPr>
          <w:rFonts w:ascii="Times New Roman" w:hAnsi="Times New Roman" w:cs="Times New Roman"/>
          <w:color w:val="000000"/>
          <w:sz w:val="24"/>
          <w:szCs w:val="24"/>
        </w:rPr>
        <w:t>,</w:t>
      </w:r>
      <w:r>
        <w:rPr>
          <w:rFonts w:ascii="Times New Roman" w:hAnsi="Times New Roman" w:cs="Times New Roman"/>
          <w:color w:val="000000"/>
          <w:sz w:val="24"/>
          <w:szCs w:val="24"/>
        </w:rPr>
        <w:t xml:space="preserve"> it is usually done by considering the life cycle costs which accounts all the initial investment cost, land use, design a construction as well as maintenance and operating of an infrastructure and its value as security. If the assessment is limited to actual cost then one can refer it as Life Cycle Costing (LCC). The main challenges for LCC are the various aspects when deliberating life cycle cost (Finkbeiner et al., 2010). The way to employ the “economic sustainability” concept in practice is to approach </w:t>
      </w:r>
      <w:r>
        <w:rPr>
          <w:rFonts w:ascii="Times New Roman" w:hAnsi="Times New Roman" w:cs="Times New Roman"/>
          <w:color w:val="000000"/>
          <w:sz w:val="24"/>
          <w:szCs w:val="24"/>
        </w:rPr>
        <w:lastRenderedPageBreak/>
        <w:t xml:space="preserve">urban designs that fulfill the needs of urban service specifically infrastructure systems, while improving the unaffectedness of the urban environment. </w:t>
      </w:r>
    </w:p>
    <w:p w14:paraId="4469B606" w14:textId="77777777" w:rsidR="00FB0F98" w:rsidRDefault="00FB0F98" w:rsidP="00FB0F98">
      <w:pPr>
        <w:numPr>
          <w:ilvl w:val="0"/>
          <w:numId w:val="5"/>
        </w:numPr>
        <w:suppressAutoHyphens/>
        <w:spacing w:after="160" w:line="360" w:lineRule="auto"/>
        <w:jc w:val="both"/>
        <w:rPr>
          <w:rFonts w:ascii="Times New Roman" w:hAnsi="Times New Roman" w:cs="Times New Roman"/>
          <w:sz w:val="24"/>
          <w:szCs w:val="24"/>
          <w:lang w:eastAsia="it-IT"/>
        </w:rPr>
      </w:pPr>
      <w:r>
        <w:rPr>
          <w:rFonts w:ascii="Times New Roman" w:hAnsi="Times New Roman" w:cs="Times New Roman"/>
          <w:color w:val="000000"/>
          <w:sz w:val="24"/>
          <w:szCs w:val="24"/>
        </w:rPr>
        <w:t>Environmental Sustainability</w:t>
      </w:r>
      <w:r>
        <w:rPr>
          <w:rFonts w:ascii="Times New Roman" w:hAnsi="Times New Roman" w:cs="Times New Roman"/>
          <w:sz w:val="24"/>
          <w:szCs w:val="24"/>
        </w:rPr>
        <w:t xml:space="preserve"> - From the environmental perspective, an infrastructure performs an effective role for environmental sustainability as it locks in ingesting forms for eras to come (UN-ESCAP, 2006) and it is basically and well meshed with people’s lives, economic development and environmental sustainability (UN-ESCAP, 2007). These projects may cause negative environmental impact in the form of global warming potential and other environmental impacts; therefore, the assessment of environmental sustainability is a crucial part of the project. Life Cycle Assessment (</w:t>
      </w:r>
      <w:r>
        <w:rPr>
          <w:rFonts w:ascii="Times New Roman" w:hAnsi="Times New Roman" w:cs="Times New Roman"/>
          <w:color w:val="000000"/>
          <w:sz w:val="24"/>
          <w:szCs w:val="24"/>
        </w:rPr>
        <w:t>LCA) represents the application concern with the environmental dimension of sustainability. The ISO 14040 and 14044 as international standards systems is the main stream for performing LCA. LCA is an analytical tool for environmental assessment taking in account all phases of a system as well as all environmental impacts from the input side (input resources) and from the output side, such as emission to air and wastes, etc. In practice, the environmental sustainability approach suggests a development process that allows the society to live it the limitation of biophysical environment (Goodland, 1995).</w:t>
      </w:r>
    </w:p>
    <w:p w14:paraId="2678D21B" w14:textId="77777777" w:rsidR="00FB0F98" w:rsidRDefault="00FB0F98" w:rsidP="00FB0F98">
      <w:pPr>
        <w:numPr>
          <w:ilvl w:val="0"/>
          <w:numId w:val="5"/>
        </w:numPr>
        <w:suppressAutoHyphens/>
        <w:spacing w:after="160" w:line="360" w:lineRule="auto"/>
        <w:jc w:val="both"/>
      </w:pPr>
      <w:r>
        <w:rPr>
          <w:rFonts w:ascii="Times New Roman" w:hAnsi="Times New Roman" w:cs="Times New Roman"/>
          <w:sz w:val="24"/>
          <w:szCs w:val="24"/>
          <w:lang w:eastAsia="it-IT"/>
        </w:rPr>
        <w:t>Social Sustainability</w:t>
      </w:r>
      <w:r>
        <w:rPr>
          <w:rFonts w:ascii="Times New Roman" w:hAnsi="Times New Roman" w:cs="Times New Roman"/>
          <w:color w:val="000000"/>
          <w:sz w:val="24"/>
          <w:szCs w:val="24"/>
        </w:rPr>
        <w:t xml:space="preserve"> - Social sustainability involves different concepts, including: empowerment, participation, equity, accessibility, sharing and institution, etc. (</w:t>
      </w:r>
      <w:r>
        <w:rPr>
          <w:rFonts w:ascii="Times New Roman" w:hAnsi="Times New Roman" w:cs="Times New Roman"/>
          <w:color w:val="000000"/>
          <w:sz w:val="24"/>
          <w:szCs w:val="24"/>
          <w:shd w:val="clear" w:color="auto" w:fill="FFFFFF"/>
        </w:rPr>
        <w:t>Krykun, 2016)</w:t>
      </w:r>
      <w:r>
        <w:rPr>
          <w:rFonts w:ascii="Times New Roman" w:hAnsi="Times New Roman" w:cs="Times New Roman"/>
          <w:color w:val="000000"/>
          <w:sz w:val="24"/>
          <w:szCs w:val="24"/>
        </w:rPr>
        <w:t xml:space="preserve"> and it is the most complex aspect among all three aspects of sustainability because it is intangible and hard to calculate. In the context of urbanization</w:t>
      </w:r>
      <w:r w:rsidR="000C2F2D">
        <w:rPr>
          <w:rFonts w:ascii="Times New Roman" w:hAnsi="Times New Roman" w:cs="Times New Roman"/>
          <w:color w:val="000000"/>
          <w:sz w:val="24"/>
          <w:szCs w:val="24"/>
        </w:rPr>
        <w:t>,</w:t>
      </w:r>
      <w:r>
        <w:rPr>
          <w:rFonts w:ascii="Times New Roman" w:hAnsi="Times New Roman" w:cs="Times New Roman"/>
          <w:color w:val="000000"/>
          <w:sz w:val="24"/>
          <w:szCs w:val="24"/>
        </w:rPr>
        <w:t xml:space="preserve"> it can be defined as the ongoing ability of the city to function in long run viable setting in human communication, interaction and cultural development. In a more crucial logic, social sustainability creates the tie between environmental decay and social condition (such as equity and poverty) (Rutton, 1991). Different authors have worked for identifying approaches, for the interpretation of social sustainability </w:t>
      </w:r>
      <w:r>
        <w:rPr>
          <w:rFonts w:ascii="Times New Roman" w:hAnsi="Times New Roman" w:cs="Times New Roman"/>
          <w:sz w:val="24"/>
          <w:szCs w:val="24"/>
        </w:rPr>
        <w:t>(Sachs, 1999; Godschalk, 2004; Chiu, 2002, 2003)</w:t>
      </w:r>
      <w:r>
        <w:rPr>
          <w:rFonts w:ascii="Times New Roman" w:hAnsi="Times New Roman" w:cs="Times New Roman"/>
          <w:color w:val="000000"/>
          <w:sz w:val="24"/>
          <w:szCs w:val="24"/>
        </w:rPr>
        <w:t xml:space="preserve"> and tried to put some order on the concept, but these works created as much questions as they answered. Moreover, no consensus exists on what perspective and criteria would be adopted in describing social sustainability. The widely held social indicators measure the degree to which social issues in a specific </w:t>
      </w:r>
      <w:r>
        <w:rPr>
          <w:rFonts w:ascii="Times New Roman" w:hAnsi="Times New Roman" w:cs="Times New Roman"/>
          <w:color w:val="000000"/>
          <w:sz w:val="24"/>
          <w:szCs w:val="24"/>
        </w:rPr>
        <w:lastRenderedPageBreak/>
        <w:t>area of life could be obtained. However, the values on which performance measurement proceeds are difficult to quantify. Social Life Cycle Assessment (SLCA) is used for the analysis of social aspects of sustainability but it is still in infancy of research. However, the guidelines published by</w:t>
      </w:r>
      <w:r>
        <w:rPr>
          <w:rFonts w:ascii="Times New Roman" w:hAnsi="Times New Roman" w:cs="Times New Roman"/>
          <w:color w:val="FF0000"/>
          <w:sz w:val="24"/>
          <w:szCs w:val="24"/>
        </w:rPr>
        <w:t xml:space="preserve"> </w:t>
      </w:r>
      <w:r>
        <w:rPr>
          <w:rFonts w:ascii="Times New Roman" w:hAnsi="Times New Roman" w:cs="Times New Roman"/>
          <w:sz w:val="24"/>
          <w:szCs w:val="24"/>
        </w:rPr>
        <w:t>UNEP (2009)</w:t>
      </w:r>
      <w:r>
        <w:rPr>
          <w:rFonts w:ascii="Times New Roman" w:hAnsi="Times New Roman" w:cs="Times New Roman"/>
          <w:color w:val="000000"/>
          <w:sz w:val="24"/>
          <w:szCs w:val="24"/>
        </w:rPr>
        <w:t xml:space="preserve"> address the overall methods and concept of SLCA of a product. </w:t>
      </w:r>
    </w:p>
    <w:p w14:paraId="04212C0E" w14:textId="77777777" w:rsidR="00FB0F98" w:rsidRPr="00E13285" w:rsidRDefault="00FB0F98" w:rsidP="00FB0F98">
      <w:pPr>
        <w:spacing w:line="360" w:lineRule="auto"/>
        <w:jc w:val="both"/>
        <w:rPr>
          <w:rFonts w:ascii="Times New Roman" w:hAnsi="Times New Roman" w:cs="Times New Roman"/>
          <w:color w:val="000000"/>
          <w:sz w:val="24"/>
          <w:szCs w:val="24"/>
        </w:rPr>
      </w:pPr>
      <w:r w:rsidRPr="00E13285">
        <w:rPr>
          <w:rFonts w:ascii="Times New Roman" w:hAnsi="Times New Roman" w:cs="Times New Roman"/>
          <w:color w:val="000000"/>
          <w:sz w:val="24"/>
          <w:szCs w:val="24"/>
        </w:rPr>
        <w:t xml:space="preserve">Integrating and assessing economic, social and environmental aspects is one of the ways for the sustainability development of infrastructure. An assessment tool that can be used to achieve these goals is Life Cycle Sustainability Assessment (LCSA) which combines environmental Life Cycle Assessment (LCA), social and socio-economic Life Cycle Assessment (S-LCA) and Life Cycle Costing (LCC) to evaluate the overall cost of the impacts of environmental, social and economic aspects and benefits in decision-making processes towards more sustainable products (Guinee et al., 2011). LCA and S-LCA are methods for the assessment, respectively, of the potential environmental impacts and the positive and negative social impacts that provide accounting of direct, indirect, and supply chain effects of resource transformation and use. LCC, applies in urban environments, includes costs associated to the life cycle of an infrastructure (buildings, roads, pathways, rights-of-ways, parking lots, wires, pipes, ditches, bridges, etc.). </w:t>
      </w:r>
      <w:r w:rsidR="007C6DB9">
        <w:rPr>
          <w:rFonts w:ascii="Times New Roman" w:hAnsi="Times New Roman" w:cs="Times New Roman"/>
          <w:color w:val="000000"/>
          <w:sz w:val="24"/>
          <w:szCs w:val="24"/>
        </w:rPr>
        <w:t>O</w:t>
      </w:r>
      <w:r w:rsidRPr="00E13285">
        <w:rPr>
          <w:rFonts w:ascii="Times New Roman" w:hAnsi="Times New Roman" w:cs="Times New Roman"/>
          <w:color w:val="000000"/>
          <w:sz w:val="24"/>
          <w:szCs w:val="24"/>
        </w:rPr>
        <w:t xml:space="preserve">ther researchers </w:t>
      </w:r>
      <w:r w:rsidR="007C6DB9" w:rsidRPr="00E13285">
        <w:rPr>
          <w:rFonts w:ascii="Times New Roman" w:hAnsi="Times New Roman" w:cs="Times New Roman"/>
          <w:color w:val="000000"/>
          <w:sz w:val="24"/>
          <w:szCs w:val="24"/>
        </w:rPr>
        <w:t>have</w:t>
      </w:r>
      <w:r w:rsidRPr="00E13285">
        <w:rPr>
          <w:rFonts w:ascii="Times New Roman" w:hAnsi="Times New Roman" w:cs="Times New Roman"/>
          <w:color w:val="000000"/>
          <w:sz w:val="24"/>
          <w:szCs w:val="24"/>
        </w:rPr>
        <w:t xml:space="preserve"> adopted different approaches such as sustainability indicators, multi-criteria decision analysis (MCDA), and Systems dynamics (SD) approaches, as well as agent based modeling for the dynamic behavior of the stakeholders (Shen et al., 2011; Ugwu and Haupt, 2007; Wang et al., 2008; Batouli and Mostafavi, 2016</w:t>
      </w:r>
      <w:r w:rsidR="007C6DB9" w:rsidRPr="00E13285">
        <w:rPr>
          <w:rFonts w:ascii="Times New Roman" w:hAnsi="Times New Roman" w:cs="Times New Roman"/>
          <w:color w:val="000000"/>
          <w:sz w:val="24"/>
          <w:szCs w:val="24"/>
        </w:rPr>
        <w:t>)</w:t>
      </w:r>
      <w:r w:rsidR="007C6DB9">
        <w:rPr>
          <w:rFonts w:ascii="Times New Roman" w:hAnsi="Times New Roman" w:cs="Times New Roman"/>
          <w:color w:val="000000"/>
          <w:sz w:val="24"/>
          <w:szCs w:val="24"/>
        </w:rPr>
        <w:t>;</w:t>
      </w:r>
      <w:r w:rsidR="007C6DB9" w:rsidRPr="00E13285">
        <w:rPr>
          <w:rFonts w:ascii="Times New Roman" w:hAnsi="Times New Roman" w:cs="Times New Roman"/>
          <w:color w:val="000000"/>
          <w:sz w:val="24"/>
          <w:szCs w:val="24"/>
        </w:rPr>
        <w:t xml:space="preserve"> </w:t>
      </w:r>
      <w:r w:rsidR="007C6DB9">
        <w:rPr>
          <w:rFonts w:ascii="Times New Roman" w:hAnsi="Times New Roman" w:cs="Times New Roman"/>
          <w:color w:val="000000"/>
          <w:sz w:val="24"/>
          <w:szCs w:val="24"/>
        </w:rPr>
        <w:t>t</w:t>
      </w:r>
      <w:r w:rsidR="007C6DB9" w:rsidRPr="00E13285">
        <w:rPr>
          <w:rFonts w:ascii="Times New Roman" w:hAnsi="Times New Roman" w:cs="Times New Roman"/>
          <w:color w:val="000000"/>
          <w:sz w:val="24"/>
          <w:szCs w:val="24"/>
        </w:rPr>
        <w:t xml:space="preserve">hese </w:t>
      </w:r>
      <w:r w:rsidRPr="00E13285">
        <w:rPr>
          <w:rFonts w:ascii="Times New Roman" w:hAnsi="Times New Roman" w:cs="Times New Roman"/>
          <w:color w:val="000000"/>
          <w:sz w:val="24"/>
          <w:szCs w:val="24"/>
        </w:rPr>
        <w:t>tools are used to evaluate the impacts that considered economic, social and environmental aspect but with reductionist and non-reductionist approach instead of integration. It has given a space for sustainable development which caused a failure to define common priorities where all stakeholders will agree upon.</w:t>
      </w:r>
    </w:p>
    <w:p w14:paraId="07A3CB30" w14:textId="77777777" w:rsidR="00FB0F98" w:rsidRDefault="00FB0F98" w:rsidP="006C093A">
      <w:pPr>
        <w:pStyle w:val="Default"/>
        <w:spacing w:after="160" w:line="360" w:lineRule="auto"/>
        <w:ind w:firstLine="576"/>
        <w:jc w:val="both"/>
        <w:rPr>
          <w:lang w:eastAsia="it-IT"/>
        </w:rPr>
      </w:pPr>
      <w:r>
        <w:rPr>
          <w:lang w:eastAsia="it-IT"/>
        </w:rPr>
        <w:t xml:space="preserve">In terms of research done, the agenda 21 concluded that there is an absence of comprehensive study where various stakeholders of the construction industry raise each issue autonomously with other issue to which it is associated (UNEP-IETC and CIB, 2002). To ensure the sustainability of a system in long term, it is important that the system can </w:t>
      </w:r>
      <w:r>
        <w:rPr>
          <w:lang w:eastAsia="it-IT"/>
        </w:rPr>
        <w:lastRenderedPageBreak/>
        <w:t xml:space="preserve">survive the susceptibilities in calamity condition, which are the prerequisite for the attainment of sustainability. Therefore, a framework should be beyond the conventional pillars of sustainability, in order to address the susceptibilities and complexity of the system (Upadhyaya, 2013). These objectives can be obtained for infrastructure by ensuring a framework based on life cycle thinking tools. This research attempts to meet this gap by introducing a life cycle based sustainability assessment framework that will be capable of guiding stakeholders in their </w:t>
      </w:r>
      <w:r w:rsidR="007C6DB9">
        <w:rPr>
          <w:lang w:eastAsia="it-IT"/>
        </w:rPr>
        <w:t>decision-</w:t>
      </w:r>
      <w:r>
        <w:rPr>
          <w:lang w:eastAsia="it-IT"/>
        </w:rPr>
        <w:t>making process for urban infrastructure</w:t>
      </w:r>
      <w:r w:rsidR="006C093A">
        <w:rPr>
          <w:lang w:eastAsia="it-IT"/>
        </w:rPr>
        <w:t>.</w:t>
      </w:r>
    </w:p>
    <w:p w14:paraId="31B6A976" w14:textId="77777777" w:rsidR="006C093A" w:rsidRPr="00F179DD" w:rsidRDefault="006C093A" w:rsidP="006C093A">
      <w:pPr>
        <w:pStyle w:val="Default"/>
        <w:spacing w:after="160" w:line="360" w:lineRule="auto"/>
        <w:ind w:firstLine="576"/>
        <w:jc w:val="both"/>
        <w:rPr>
          <w:sz w:val="22"/>
          <w:szCs w:val="22"/>
          <w:lang w:eastAsia="it-IT"/>
        </w:rPr>
      </w:pPr>
    </w:p>
    <w:p w14:paraId="478FD01C" w14:textId="77777777" w:rsidR="00FB0F98" w:rsidRDefault="00FB0F98" w:rsidP="00FB0F98">
      <w:pPr>
        <w:pStyle w:val="Paragrafoelenco1"/>
        <w:autoSpaceDE w:val="0"/>
        <w:spacing w:line="360" w:lineRule="auto"/>
        <w:ind w:left="0"/>
        <w:jc w:val="both"/>
        <w:rPr>
          <w:rFonts w:ascii="Times New Roman" w:hAnsi="Times New Roman" w:cs="Times New Roman"/>
          <w:sz w:val="24"/>
          <w:szCs w:val="24"/>
          <w:lang w:eastAsia="it-IT"/>
        </w:rPr>
      </w:pPr>
      <w:r>
        <w:rPr>
          <w:rFonts w:ascii="Times New Roman" w:hAnsi="Times New Roman" w:cs="Times New Roman"/>
          <w:b/>
          <w:sz w:val="24"/>
          <w:szCs w:val="24"/>
          <w:u w:val="single"/>
          <w:lang w:eastAsia="it-IT"/>
        </w:rPr>
        <w:t>2</w:t>
      </w:r>
      <w:r w:rsidR="00680006">
        <w:rPr>
          <w:rFonts w:ascii="Times New Roman" w:hAnsi="Times New Roman" w:cs="Times New Roman"/>
          <w:b/>
          <w:sz w:val="24"/>
          <w:szCs w:val="24"/>
          <w:u w:val="single"/>
          <w:lang w:eastAsia="it-IT"/>
        </w:rPr>
        <w:t>.</w:t>
      </w:r>
      <w:r>
        <w:rPr>
          <w:rFonts w:ascii="Times New Roman" w:hAnsi="Times New Roman" w:cs="Times New Roman"/>
          <w:b/>
          <w:sz w:val="24"/>
          <w:szCs w:val="24"/>
          <w:u w:val="single"/>
          <w:lang w:eastAsia="it-IT"/>
        </w:rPr>
        <w:t xml:space="preserve"> Objective</w:t>
      </w:r>
      <w:r>
        <w:rPr>
          <w:rFonts w:ascii="Times New Roman" w:hAnsi="Times New Roman" w:cs="Times New Roman"/>
          <w:sz w:val="24"/>
          <w:szCs w:val="24"/>
          <w:u w:val="single"/>
          <w:lang w:eastAsia="it-IT"/>
        </w:rPr>
        <w:t xml:space="preserve"> </w:t>
      </w:r>
      <w:r>
        <w:rPr>
          <w:rFonts w:ascii="Times New Roman" w:hAnsi="Times New Roman" w:cs="Times New Roman"/>
          <w:b/>
          <w:sz w:val="24"/>
          <w:szCs w:val="24"/>
          <w:u w:val="single"/>
          <w:lang w:eastAsia="it-IT"/>
        </w:rPr>
        <w:t>and</w:t>
      </w:r>
      <w:r>
        <w:rPr>
          <w:rFonts w:ascii="Times New Roman" w:hAnsi="Times New Roman" w:cs="Times New Roman"/>
          <w:sz w:val="24"/>
          <w:szCs w:val="24"/>
          <w:u w:val="single"/>
          <w:lang w:eastAsia="it-IT"/>
        </w:rPr>
        <w:t xml:space="preserve"> </w:t>
      </w:r>
      <w:r>
        <w:rPr>
          <w:rFonts w:ascii="Times New Roman" w:hAnsi="Times New Roman" w:cs="Times New Roman"/>
          <w:b/>
          <w:sz w:val="24"/>
          <w:szCs w:val="24"/>
          <w:u w:val="single"/>
          <w:lang w:eastAsia="it-IT"/>
        </w:rPr>
        <w:t>Goals</w:t>
      </w:r>
    </w:p>
    <w:p w14:paraId="732F9D82" w14:textId="77777777" w:rsidR="00FB0F98" w:rsidRDefault="00FB0F98" w:rsidP="00FB0F98">
      <w:pPr>
        <w:autoSpaceDE w:val="0"/>
        <w:spacing w:line="360" w:lineRule="auto"/>
        <w:ind w:firstLine="576"/>
        <w:jc w:val="both"/>
      </w:pPr>
      <w:r>
        <w:rPr>
          <w:rFonts w:ascii="Times New Roman" w:hAnsi="Times New Roman" w:cs="Times New Roman"/>
          <w:sz w:val="24"/>
          <w:szCs w:val="24"/>
          <w:lang w:eastAsia="it-IT"/>
        </w:rPr>
        <w:t>Many researchers consider that various tools and methods might bring different outcomes and that the multiple implementations of different techniques should be useful for an integrated comprehensive solution (Haimes, 1992). Therefore, sustainable development decision making for the built environment needs new approaches with the ability to synthesize and incorporate all dimensions and numerous points of views in a full way (Deakin et al., 2001). The goal of the present thesis is to propose a life cycle based sustainability assessment framework for the evaluation of urban infrastructures which will help policy makers in their decision for the evaluation of best alternative through a set of sustainability criteria and indicators.</w:t>
      </w:r>
    </w:p>
    <w:p w14:paraId="04BA6E2E" w14:textId="77777777" w:rsidR="00FB0F98" w:rsidRDefault="00FB0F98" w:rsidP="00FB0F98">
      <w:pPr>
        <w:autoSpaceDE w:val="0"/>
        <w:spacing w:line="360" w:lineRule="auto"/>
        <w:ind w:firstLine="576"/>
        <w:jc w:val="both"/>
      </w:pPr>
      <w:r>
        <w:rPr>
          <w:rFonts w:ascii="Times New Roman" w:hAnsi="Times New Roman" w:cs="Times New Roman"/>
          <w:sz w:val="24"/>
          <w:szCs w:val="24"/>
          <w:lang w:eastAsia="it-IT"/>
        </w:rPr>
        <w:t>The following are the identified objectives to meet the goals:</w:t>
      </w:r>
    </w:p>
    <w:p w14:paraId="7F218830" w14:textId="77777777" w:rsidR="00FB0F98" w:rsidRDefault="008B3231" w:rsidP="00FB0F98">
      <w:pPr>
        <w:pStyle w:val="Paragrafoelenco1"/>
        <w:numPr>
          <w:ilvl w:val="0"/>
          <w:numId w:val="6"/>
        </w:numPr>
        <w:autoSpaceDE w:val="0"/>
        <w:spacing w:line="360" w:lineRule="auto"/>
        <w:jc w:val="both"/>
      </w:pPr>
      <w:r>
        <w:rPr>
          <w:rFonts w:ascii="Times New Roman" w:hAnsi="Times New Roman" w:cs="Times New Roman"/>
          <w:sz w:val="24"/>
          <w:szCs w:val="24"/>
          <w:lang w:eastAsia="it-IT"/>
        </w:rPr>
        <w:t xml:space="preserve">to </w:t>
      </w:r>
      <w:r w:rsidR="00FB0F98">
        <w:rPr>
          <w:rFonts w:ascii="Times New Roman" w:hAnsi="Times New Roman" w:cs="Times New Roman"/>
          <w:sz w:val="24"/>
          <w:szCs w:val="24"/>
          <w:lang w:eastAsia="it-IT"/>
        </w:rPr>
        <w:t>consider and identif</w:t>
      </w:r>
      <w:r>
        <w:rPr>
          <w:rFonts w:ascii="Times New Roman" w:hAnsi="Times New Roman" w:cs="Times New Roman"/>
          <w:sz w:val="24"/>
          <w:szCs w:val="24"/>
          <w:lang w:eastAsia="it-IT"/>
        </w:rPr>
        <w:t>y</w:t>
      </w:r>
      <w:r w:rsidR="00FB0F98">
        <w:rPr>
          <w:rFonts w:ascii="Times New Roman" w:hAnsi="Times New Roman" w:cs="Times New Roman"/>
          <w:sz w:val="24"/>
          <w:szCs w:val="24"/>
          <w:lang w:eastAsia="it-IT"/>
        </w:rPr>
        <w:t xml:space="preserve"> </w:t>
      </w:r>
      <w:r>
        <w:rPr>
          <w:rFonts w:ascii="Times New Roman" w:hAnsi="Times New Roman" w:cs="Times New Roman"/>
          <w:sz w:val="24"/>
          <w:szCs w:val="24"/>
          <w:lang w:eastAsia="it-IT"/>
        </w:rPr>
        <w:t xml:space="preserve">the </w:t>
      </w:r>
      <w:r w:rsidR="00FB0F98">
        <w:rPr>
          <w:rFonts w:ascii="Times New Roman" w:hAnsi="Times New Roman" w:cs="Times New Roman"/>
          <w:sz w:val="24"/>
          <w:szCs w:val="24"/>
          <w:lang w:eastAsia="it-IT"/>
        </w:rPr>
        <w:t xml:space="preserve">various issues </w:t>
      </w:r>
      <w:r>
        <w:rPr>
          <w:rFonts w:ascii="Times New Roman" w:hAnsi="Times New Roman" w:cs="Times New Roman"/>
          <w:sz w:val="24"/>
          <w:szCs w:val="24"/>
          <w:lang w:eastAsia="it-IT"/>
        </w:rPr>
        <w:t xml:space="preserve">involved </w:t>
      </w:r>
      <w:r w:rsidR="00FB0F98">
        <w:rPr>
          <w:rFonts w:ascii="Times New Roman" w:hAnsi="Times New Roman" w:cs="Times New Roman"/>
          <w:sz w:val="24"/>
          <w:szCs w:val="24"/>
          <w:lang w:eastAsia="it-IT"/>
        </w:rPr>
        <w:t>in the development of urban infrastructures;</w:t>
      </w:r>
    </w:p>
    <w:p w14:paraId="4472A375" w14:textId="77777777" w:rsidR="00FB0F98" w:rsidRDefault="008B3231" w:rsidP="00FB0F98">
      <w:pPr>
        <w:pStyle w:val="Paragrafoelenco1"/>
        <w:numPr>
          <w:ilvl w:val="0"/>
          <w:numId w:val="6"/>
        </w:numPr>
        <w:autoSpaceDE w:val="0"/>
        <w:spacing w:line="360" w:lineRule="auto"/>
        <w:jc w:val="both"/>
      </w:pPr>
      <w:r>
        <w:rPr>
          <w:rFonts w:ascii="Times New Roman" w:hAnsi="Times New Roman" w:cs="Times New Roman"/>
          <w:sz w:val="24"/>
          <w:szCs w:val="24"/>
          <w:lang w:eastAsia="it-IT"/>
        </w:rPr>
        <w:t xml:space="preserve">to examine </w:t>
      </w:r>
      <w:r w:rsidR="00FB0F98">
        <w:rPr>
          <w:rFonts w:ascii="Times New Roman" w:hAnsi="Times New Roman" w:cs="Times New Roman"/>
          <w:sz w:val="24"/>
          <w:szCs w:val="24"/>
          <w:lang w:eastAsia="it-IT"/>
        </w:rPr>
        <w:t>the existing approaches, tools and frameworks of sustainability that might be useful for the assessment of the sustainability of urban infrastructures;</w:t>
      </w:r>
    </w:p>
    <w:p w14:paraId="7CF58974" w14:textId="77777777" w:rsidR="00FB0F98" w:rsidRDefault="007549DB" w:rsidP="00FB0F98">
      <w:pPr>
        <w:pStyle w:val="Paragrafoelenco1"/>
        <w:numPr>
          <w:ilvl w:val="0"/>
          <w:numId w:val="6"/>
        </w:numPr>
        <w:autoSpaceDE w:val="0"/>
        <w:spacing w:line="360" w:lineRule="auto"/>
        <w:jc w:val="both"/>
      </w:pPr>
      <w:r>
        <w:rPr>
          <w:rFonts w:ascii="Times New Roman" w:hAnsi="Times New Roman" w:cs="Times New Roman"/>
          <w:sz w:val="24"/>
          <w:szCs w:val="24"/>
          <w:lang w:eastAsia="it-IT"/>
        </w:rPr>
        <w:t xml:space="preserve">to </w:t>
      </w:r>
      <w:r w:rsidR="00FB0F98">
        <w:rPr>
          <w:rFonts w:ascii="Times New Roman" w:hAnsi="Times New Roman" w:cs="Times New Roman"/>
          <w:sz w:val="24"/>
          <w:szCs w:val="24"/>
          <w:lang w:eastAsia="it-IT"/>
        </w:rPr>
        <w:t xml:space="preserve">develop </w:t>
      </w:r>
      <w:r>
        <w:rPr>
          <w:rFonts w:ascii="Times New Roman" w:hAnsi="Times New Roman" w:cs="Times New Roman"/>
          <w:sz w:val="24"/>
          <w:szCs w:val="24"/>
          <w:lang w:eastAsia="it-IT"/>
        </w:rPr>
        <w:t xml:space="preserve">an </w:t>
      </w:r>
      <w:r w:rsidR="00FB0F98">
        <w:rPr>
          <w:rFonts w:ascii="Times New Roman" w:hAnsi="Times New Roman" w:cs="Times New Roman"/>
          <w:sz w:val="24"/>
          <w:szCs w:val="24"/>
          <w:lang w:eastAsia="it-IT"/>
        </w:rPr>
        <w:t>LCT-based framework that is composed of various techniques for long term future and current issues;</w:t>
      </w:r>
    </w:p>
    <w:p w14:paraId="72A7320E" w14:textId="77777777" w:rsidR="00FB0F98" w:rsidRDefault="007549DB" w:rsidP="00FB0F98">
      <w:pPr>
        <w:pStyle w:val="Paragrafoelenco1"/>
        <w:numPr>
          <w:ilvl w:val="0"/>
          <w:numId w:val="6"/>
        </w:numPr>
        <w:autoSpaceDE w:val="0"/>
        <w:spacing w:line="360" w:lineRule="auto"/>
        <w:jc w:val="both"/>
      </w:pPr>
      <w:r>
        <w:rPr>
          <w:rFonts w:ascii="Times New Roman" w:hAnsi="Times New Roman" w:cs="Times New Roman"/>
          <w:sz w:val="24"/>
          <w:szCs w:val="24"/>
          <w:lang w:eastAsia="it-IT"/>
        </w:rPr>
        <w:t xml:space="preserve">to identify </w:t>
      </w:r>
      <w:r w:rsidR="00FB0F98">
        <w:rPr>
          <w:rFonts w:ascii="Times New Roman" w:hAnsi="Times New Roman" w:cs="Times New Roman"/>
          <w:sz w:val="24"/>
          <w:szCs w:val="24"/>
          <w:lang w:eastAsia="it-IT"/>
        </w:rPr>
        <w:t xml:space="preserve">different sustainability criteria and indicators </w:t>
      </w:r>
      <w:r>
        <w:rPr>
          <w:rFonts w:ascii="Times New Roman" w:hAnsi="Times New Roman" w:cs="Times New Roman"/>
          <w:sz w:val="24"/>
          <w:szCs w:val="24"/>
          <w:lang w:eastAsia="it-IT"/>
        </w:rPr>
        <w:t xml:space="preserve">useful </w:t>
      </w:r>
      <w:r w:rsidR="00FB0F98">
        <w:rPr>
          <w:rFonts w:ascii="Times New Roman" w:hAnsi="Times New Roman" w:cs="Times New Roman"/>
          <w:sz w:val="24"/>
          <w:szCs w:val="24"/>
          <w:lang w:eastAsia="it-IT"/>
        </w:rPr>
        <w:t>for the assessment of urban infrastructure projects;</w:t>
      </w:r>
    </w:p>
    <w:p w14:paraId="13383A4D" w14:textId="77777777" w:rsidR="00FB0F98" w:rsidRDefault="007549DB" w:rsidP="00FB0F98">
      <w:pPr>
        <w:pStyle w:val="Paragrafoelenco1"/>
        <w:numPr>
          <w:ilvl w:val="0"/>
          <w:numId w:val="6"/>
        </w:num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 xml:space="preserve">to </w:t>
      </w:r>
      <w:r w:rsidR="00FB0F98">
        <w:rPr>
          <w:rFonts w:ascii="Times New Roman" w:hAnsi="Times New Roman" w:cs="Times New Roman"/>
          <w:sz w:val="24"/>
          <w:szCs w:val="24"/>
          <w:lang w:eastAsia="it-IT"/>
        </w:rPr>
        <w:t xml:space="preserve">test </w:t>
      </w:r>
      <w:r>
        <w:rPr>
          <w:rFonts w:ascii="Times New Roman" w:hAnsi="Times New Roman" w:cs="Times New Roman"/>
          <w:sz w:val="24"/>
          <w:szCs w:val="24"/>
          <w:lang w:eastAsia="it-IT"/>
        </w:rPr>
        <w:t xml:space="preserve">a part of </w:t>
      </w:r>
      <w:r w:rsidR="00FB0F98">
        <w:rPr>
          <w:rFonts w:ascii="Times New Roman" w:hAnsi="Times New Roman" w:cs="Times New Roman"/>
          <w:sz w:val="24"/>
          <w:szCs w:val="24"/>
          <w:lang w:eastAsia="it-IT"/>
        </w:rPr>
        <w:t xml:space="preserve">the </w:t>
      </w:r>
      <w:r>
        <w:rPr>
          <w:rFonts w:ascii="Times New Roman" w:hAnsi="Times New Roman" w:cs="Times New Roman"/>
          <w:sz w:val="24"/>
          <w:szCs w:val="24"/>
          <w:lang w:eastAsia="it-IT"/>
        </w:rPr>
        <w:t xml:space="preserve">proposed </w:t>
      </w:r>
      <w:r w:rsidR="00FB0F98">
        <w:rPr>
          <w:rFonts w:ascii="Times New Roman" w:hAnsi="Times New Roman" w:cs="Times New Roman"/>
          <w:sz w:val="24"/>
          <w:szCs w:val="24"/>
          <w:lang w:eastAsia="it-IT"/>
        </w:rPr>
        <w:t>LCT framework</w:t>
      </w:r>
      <w:r>
        <w:rPr>
          <w:rFonts w:ascii="Times New Roman" w:hAnsi="Times New Roman" w:cs="Times New Roman"/>
          <w:sz w:val="24"/>
          <w:szCs w:val="24"/>
          <w:lang w:eastAsia="it-IT"/>
        </w:rPr>
        <w:t>,</w:t>
      </w:r>
      <w:r w:rsidR="00FB0F98">
        <w:rPr>
          <w:rFonts w:ascii="Times New Roman" w:hAnsi="Times New Roman" w:cs="Times New Roman"/>
          <w:sz w:val="24"/>
          <w:szCs w:val="24"/>
          <w:lang w:eastAsia="it-IT"/>
        </w:rPr>
        <w:t xml:space="preserve"> specifically for the identification of indicators </w:t>
      </w:r>
      <w:r>
        <w:rPr>
          <w:rFonts w:ascii="Times New Roman" w:hAnsi="Times New Roman" w:cs="Times New Roman"/>
          <w:sz w:val="24"/>
          <w:szCs w:val="24"/>
          <w:lang w:eastAsia="it-IT"/>
        </w:rPr>
        <w:t>that represents the most critical aspect of the implementation of the framework.</w:t>
      </w:r>
    </w:p>
    <w:p w14:paraId="6F214F25" w14:textId="77777777" w:rsidR="00FB0F98" w:rsidRDefault="00FB0F98" w:rsidP="00FB0F98">
      <w:pPr>
        <w:pStyle w:val="Paragrafoelenco1"/>
        <w:autoSpaceDE w:val="0"/>
        <w:spacing w:line="360" w:lineRule="auto"/>
        <w:ind w:left="0"/>
        <w:jc w:val="both"/>
        <w:rPr>
          <w:rFonts w:ascii="Times New Roman" w:hAnsi="Times New Roman" w:cs="Times New Roman"/>
          <w:sz w:val="24"/>
          <w:szCs w:val="24"/>
          <w:lang w:eastAsia="it-IT"/>
        </w:rPr>
      </w:pPr>
    </w:p>
    <w:p w14:paraId="6BE640F7" w14:textId="77777777" w:rsidR="00FB0F98" w:rsidRDefault="00FB0F98" w:rsidP="00FB0F98">
      <w:pPr>
        <w:pStyle w:val="Paragrafoelenco1"/>
        <w:autoSpaceDE w:val="0"/>
        <w:spacing w:line="360" w:lineRule="auto"/>
        <w:ind w:left="0"/>
        <w:jc w:val="both"/>
        <w:rPr>
          <w:lang w:eastAsia="it-IT"/>
        </w:rPr>
      </w:pPr>
      <w:r>
        <w:rPr>
          <w:rFonts w:ascii="Times New Roman" w:hAnsi="Times New Roman" w:cs="Times New Roman"/>
          <w:b/>
          <w:sz w:val="24"/>
          <w:szCs w:val="24"/>
          <w:u w:val="single"/>
          <w:lang w:eastAsia="it-IT"/>
        </w:rPr>
        <w:t>3</w:t>
      </w:r>
      <w:r w:rsidR="00680006">
        <w:rPr>
          <w:rFonts w:ascii="Times New Roman" w:hAnsi="Times New Roman" w:cs="Times New Roman"/>
          <w:b/>
          <w:sz w:val="24"/>
          <w:szCs w:val="24"/>
          <w:u w:val="single"/>
          <w:lang w:eastAsia="it-IT"/>
        </w:rPr>
        <w:t>.</w:t>
      </w:r>
      <w:r>
        <w:rPr>
          <w:rFonts w:ascii="Times New Roman" w:hAnsi="Times New Roman" w:cs="Times New Roman"/>
          <w:b/>
          <w:sz w:val="24"/>
          <w:szCs w:val="24"/>
          <w:u w:val="single"/>
          <w:lang w:eastAsia="it-IT"/>
        </w:rPr>
        <w:t xml:space="preserve"> Research Questions</w:t>
      </w:r>
    </w:p>
    <w:p w14:paraId="7B572DC0" w14:textId="77777777" w:rsidR="00FB0F98" w:rsidRDefault="00FB0F98" w:rsidP="00B03F13">
      <w:pPr>
        <w:pStyle w:val="Default"/>
        <w:numPr>
          <w:ilvl w:val="0"/>
          <w:numId w:val="11"/>
        </w:numPr>
        <w:spacing w:after="160" w:line="360" w:lineRule="auto"/>
        <w:ind w:left="360"/>
        <w:jc w:val="both"/>
      </w:pPr>
      <w:r>
        <w:rPr>
          <w:color w:val="auto"/>
          <w:lang w:eastAsia="it-IT"/>
        </w:rPr>
        <w:t xml:space="preserve">How to manage Economic, Social and Environmental aspects in the context of urban metabolism for the evaluation of urban infrastructure projects? </w:t>
      </w:r>
    </w:p>
    <w:p w14:paraId="5A831FDA" w14:textId="77777777" w:rsidR="00FB0F98" w:rsidRDefault="00FB0F98" w:rsidP="00B03F13">
      <w:pPr>
        <w:pStyle w:val="Default"/>
        <w:numPr>
          <w:ilvl w:val="0"/>
          <w:numId w:val="11"/>
        </w:numPr>
        <w:spacing w:after="160" w:line="360" w:lineRule="auto"/>
        <w:ind w:left="360"/>
        <w:jc w:val="both"/>
      </w:pPr>
      <w:r>
        <w:t xml:space="preserve">How to introduce life cycle thinking tools in an integrated framework for the evaluation of the sustainability of urban infrastructures? </w:t>
      </w:r>
    </w:p>
    <w:p w14:paraId="7369C6D5" w14:textId="77777777" w:rsidR="00FB0F98" w:rsidRDefault="00FB0F98" w:rsidP="00B03F13">
      <w:pPr>
        <w:pStyle w:val="Default"/>
        <w:numPr>
          <w:ilvl w:val="0"/>
          <w:numId w:val="11"/>
        </w:numPr>
        <w:spacing w:after="160" w:line="360" w:lineRule="auto"/>
        <w:ind w:left="360"/>
        <w:jc w:val="both"/>
      </w:pPr>
      <w:r>
        <w:t xml:space="preserve">How to design this integrated sustainability framework in order to ease its use by public policy makers for urban planning and the </w:t>
      </w:r>
      <w:r>
        <w:rPr>
          <w:lang w:eastAsia="it-IT"/>
        </w:rPr>
        <w:t>evaluation of best alternative</w:t>
      </w:r>
      <w:r>
        <w:t xml:space="preserve"> among different urban infrastructure projects? </w:t>
      </w:r>
    </w:p>
    <w:p w14:paraId="3BFDD503" w14:textId="77777777" w:rsidR="00FB0F98" w:rsidRDefault="00FB0F98" w:rsidP="00FB0F98">
      <w:pPr>
        <w:pStyle w:val="Default"/>
        <w:spacing w:after="160" w:line="360" w:lineRule="auto"/>
        <w:ind w:left="720"/>
        <w:jc w:val="both"/>
      </w:pPr>
    </w:p>
    <w:p w14:paraId="13E1A2D8" w14:textId="77777777" w:rsidR="00FB0F98" w:rsidRDefault="00FB0F98" w:rsidP="00FB0F98">
      <w:pPr>
        <w:pStyle w:val="Paragrafoelenco1"/>
        <w:autoSpaceDE w:val="0"/>
        <w:spacing w:line="360" w:lineRule="auto"/>
        <w:ind w:left="0"/>
        <w:jc w:val="both"/>
        <w:rPr>
          <w:rFonts w:ascii="Times New Roman" w:hAnsi="Times New Roman" w:cs="Times New Roman"/>
          <w:sz w:val="24"/>
          <w:szCs w:val="24"/>
          <w:lang w:eastAsia="it-IT"/>
        </w:rPr>
      </w:pPr>
      <w:r>
        <w:rPr>
          <w:rFonts w:ascii="Times New Roman" w:hAnsi="Times New Roman" w:cs="Times New Roman"/>
          <w:b/>
          <w:sz w:val="24"/>
          <w:szCs w:val="24"/>
          <w:u w:val="single"/>
          <w:lang w:eastAsia="it-IT"/>
        </w:rPr>
        <w:t>4</w:t>
      </w:r>
      <w:r w:rsidR="00680006">
        <w:rPr>
          <w:rFonts w:ascii="Times New Roman" w:hAnsi="Times New Roman" w:cs="Times New Roman"/>
          <w:b/>
          <w:sz w:val="24"/>
          <w:szCs w:val="24"/>
          <w:u w:val="single"/>
          <w:lang w:eastAsia="it-IT"/>
        </w:rPr>
        <w:t>.</w:t>
      </w:r>
      <w:r>
        <w:rPr>
          <w:rFonts w:ascii="Times New Roman" w:hAnsi="Times New Roman" w:cs="Times New Roman"/>
          <w:b/>
          <w:sz w:val="24"/>
          <w:szCs w:val="24"/>
          <w:u w:val="single"/>
          <w:lang w:eastAsia="it-IT"/>
        </w:rPr>
        <w:t xml:space="preserve"> Significance of the Research</w:t>
      </w:r>
    </w:p>
    <w:p w14:paraId="5230E846" w14:textId="77777777" w:rsidR="00FB0F98" w:rsidRDefault="00FB0F98" w:rsidP="00FB0F98">
      <w:pPr>
        <w:autoSpaceDE w:val="0"/>
        <w:spacing w:after="0" w:line="360" w:lineRule="auto"/>
        <w:ind w:firstLine="576"/>
        <w:jc w:val="both"/>
      </w:pPr>
      <w:r>
        <w:rPr>
          <w:rFonts w:ascii="Times New Roman" w:hAnsi="Times New Roman" w:cs="Times New Roman"/>
          <w:sz w:val="24"/>
          <w:szCs w:val="24"/>
          <w:lang w:eastAsia="it-IT"/>
        </w:rPr>
        <w:t xml:space="preserve">Sustainable development in infrastructure is a multi-dimensional phenomenon, because: </w:t>
      </w:r>
    </w:p>
    <w:p w14:paraId="394B9AEC" w14:textId="77777777" w:rsidR="00FB0F98" w:rsidRDefault="00FB0F98" w:rsidP="00B03F13">
      <w:pPr>
        <w:pStyle w:val="Default"/>
        <w:numPr>
          <w:ilvl w:val="0"/>
          <w:numId w:val="11"/>
        </w:numPr>
        <w:spacing w:after="160" w:line="360" w:lineRule="auto"/>
        <w:ind w:left="360"/>
        <w:jc w:val="both"/>
      </w:pPr>
      <w:r>
        <w:t xml:space="preserve">it includes the interaction and interdependencies among different resources, the perceived interrelated objectives and dynamic behavior of different parties involved in the project, and </w:t>
      </w:r>
    </w:p>
    <w:p w14:paraId="2483333E" w14:textId="77777777" w:rsidR="00FB0F98" w:rsidRDefault="00FB0F98" w:rsidP="00B03F13">
      <w:pPr>
        <w:pStyle w:val="Default"/>
        <w:numPr>
          <w:ilvl w:val="0"/>
          <w:numId w:val="11"/>
        </w:numPr>
        <w:spacing w:after="160" w:line="360" w:lineRule="auto"/>
        <w:ind w:left="360"/>
        <w:jc w:val="both"/>
      </w:pPr>
      <w:r w:rsidRPr="001B128E">
        <w:t>it includes the three pillars of sustainability</w:t>
      </w:r>
      <w:r>
        <w:t>.</w:t>
      </w:r>
    </w:p>
    <w:p w14:paraId="58518D64" w14:textId="77777777" w:rsidR="00FB0F98" w:rsidRDefault="00FB0F98" w:rsidP="00FB0F98">
      <w:pPr>
        <w:autoSpaceDE w:val="0"/>
        <w:spacing w:after="0" w:line="360" w:lineRule="auto"/>
        <w:ind w:firstLine="567"/>
        <w:jc w:val="both"/>
        <w:rPr>
          <w:rFonts w:ascii="Times New Roman" w:hAnsi="Times New Roman" w:cs="Times New Roman"/>
          <w:sz w:val="24"/>
          <w:szCs w:val="24"/>
          <w:lang w:eastAsia="it-IT"/>
        </w:rPr>
      </w:pPr>
      <w:r>
        <w:rPr>
          <w:rFonts w:ascii="Times New Roman" w:hAnsi="Times New Roman" w:cs="Times New Roman"/>
          <w:sz w:val="24"/>
          <w:szCs w:val="24"/>
          <w:lang w:eastAsia="it-IT"/>
        </w:rPr>
        <w:t>Therefore, a new cohort of modeling tools to assess semi-quantitatively the three dimensions of sustainable development in term of multiple domains, scales and generation is needed (Heijungs et al., 2010; Guinee et al., 2010).</w:t>
      </w:r>
    </w:p>
    <w:p w14:paraId="4BAA1430" w14:textId="76714341" w:rsidR="00FB0F98" w:rsidRDefault="00FB0F98" w:rsidP="00FB0F98">
      <w:pPr>
        <w:autoSpaceDE w:val="0"/>
        <w:spacing w:after="0" w:line="360" w:lineRule="auto"/>
        <w:ind w:firstLine="576"/>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This </w:t>
      </w:r>
      <w:r w:rsidR="00A103B5">
        <w:rPr>
          <w:rFonts w:ascii="Times New Roman" w:hAnsi="Times New Roman" w:cs="Times New Roman"/>
          <w:sz w:val="24"/>
          <w:szCs w:val="24"/>
          <w:lang w:eastAsia="it-IT"/>
        </w:rPr>
        <w:t>research</w:t>
      </w:r>
      <w:r>
        <w:rPr>
          <w:rFonts w:ascii="Times New Roman" w:hAnsi="Times New Roman" w:cs="Times New Roman"/>
          <w:sz w:val="24"/>
          <w:szCs w:val="24"/>
          <w:lang w:eastAsia="it-IT"/>
        </w:rPr>
        <w:t xml:space="preserve"> aims to contribute in the development of a life cycle based framework that combined numerous life cycle thinking concepts and that will help and guide decision makers and other stakeholders in a step by step process for the evaluation of the sustainability of an infrastructure. In support of developing LCT based framework for </w:t>
      </w:r>
      <w:r>
        <w:rPr>
          <w:rFonts w:ascii="Times New Roman" w:hAnsi="Times New Roman" w:cs="Times New Roman"/>
          <w:sz w:val="24"/>
          <w:szCs w:val="24"/>
          <w:lang w:eastAsia="it-IT"/>
        </w:rPr>
        <w:lastRenderedPageBreak/>
        <w:t xml:space="preserve">sustainable infrastructure following urban metabolism (UM) theory, this </w:t>
      </w:r>
      <w:r w:rsidR="00A103B5">
        <w:rPr>
          <w:rFonts w:ascii="Times New Roman" w:hAnsi="Times New Roman" w:cs="Times New Roman"/>
          <w:sz w:val="24"/>
          <w:szCs w:val="24"/>
          <w:lang w:eastAsia="it-IT"/>
        </w:rPr>
        <w:t>study</w:t>
      </w:r>
      <w:r>
        <w:rPr>
          <w:rFonts w:ascii="Times New Roman" w:hAnsi="Times New Roman" w:cs="Times New Roman"/>
          <w:sz w:val="24"/>
          <w:szCs w:val="24"/>
          <w:lang w:eastAsia="it-IT"/>
        </w:rPr>
        <w:t xml:space="preserve"> proposes a</w:t>
      </w:r>
      <w:r w:rsidR="007549DB">
        <w:rPr>
          <w:rFonts w:ascii="Times New Roman" w:hAnsi="Times New Roman" w:cs="Times New Roman"/>
          <w:sz w:val="24"/>
          <w:szCs w:val="24"/>
          <w:lang w:eastAsia="it-IT"/>
        </w:rPr>
        <w:t>n</w:t>
      </w:r>
      <w:r>
        <w:rPr>
          <w:rFonts w:ascii="Times New Roman" w:hAnsi="Times New Roman" w:cs="Times New Roman"/>
          <w:sz w:val="24"/>
          <w:szCs w:val="24"/>
          <w:lang w:eastAsia="it-IT"/>
        </w:rPr>
        <w:t xml:space="preserve"> assessment framework that incorporates different dimension of sustainability and the stakeholders changing behavior and numerous other approaches followed by industrial ecologist and other experts. For the optimization of the system, as an optional stage, the framework could use sustainability network theory and agent based simulation model in order to capture the dynamic behaviors of stakeholders and the evolving performance of different resources under various socio-environmental condition. </w:t>
      </w:r>
    </w:p>
    <w:p w14:paraId="56D54DA1" w14:textId="77777777" w:rsidR="00FB0F98" w:rsidRDefault="00FB0F98" w:rsidP="00FB0F98">
      <w:pPr>
        <w:autoSpaceDE w:val="0"/>
        <w:spacing w:line="360" w:lineRule="auto"/>
        <w:rPr>
          <w:rFonts w:ascii="Times New Roman" w:hAnsi="Times New Roman" w:cs="Times New Roman"/>
          <w:sz w:val="24"/>
          <w:szCs w:val="24"/>
          <w:lang w:eastAsia="it-IT"/>
        </w:rPr>
      </w:pPr>
    </w:p>
    <w:p w14:paraId="500FEB4F" w14:textId="77777777" w:rsidR="00FB0F98" w:rsidRDefault="00FB0F98" w:rsidP="00FB0F98">
      <w:pPr>
        <w:autoSpaceDE w:val="0"/>
        <w:spacing w:line="360" w:lineRule="auto"/>
        <w:rPr>
          <w:rFonts w:ascii="Times New Roman" w:hAnsi="Times New Roman" w:cs="Times New Roman"/>
          <w:sz w:val="24"/>
          <w:szCs w:val="24"/>
          <w:lang w:eastAsia="it-IT"/>
        </w:rPr>
      </w:pPr>
      <w:r>
        <w:rPr>
          <w:rFonts w:ascii="Times New Roman" w:hAnsi="Times New Roman" w:cs="Times New Roman"/>
          <w:b/>
          <w:sz w:val="24"/>
          <w:szCs w:val="24"/>
          <w:u w:val="single"/>
          <w:lang w:eastAsia="it-IT"/>
        </w:rPr>
        <w:t>5</w:t>
      </w:r>
      <w:r w:rsidR="00680006">
        <w:rPr>
          <w:rFonts w:ascii="Times New Roman" w:hAnsi="Times New Roman" w:cs="Times New Roman"/>
          <w:b/>
          <w:sz w:val="24"/>
          <w:szCs w:val="24"/>
          <w:u w:val="single"/>
          <w:lang w:eastAsia="it-IT"/>
        </w:rPr>
        <w:t>.</w:t>
      </w:r>
      <w:r>
        <w:rPr>
          <w:rFonts w:ascii="Times New Roman" w:hAnsi="Times New Roman" w:cs="Times New Roman"/>
          <w:b/>
          <w:sz w:val="24"/>
          <w:szCs w:val="24"/>
          <w:u w:val="single"/>
          <w:lang w:eastAsia="it-IT"/>
        </w:rPr>
        <w:t xml:space="preserve"> Thesis Structure</w:t>
      </w:r>
    </w:p>
    <w:p w14:paraId="0DC31D07"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This dissertation is organized as in the following:</w:t>
      </w:r>
    </w:p>
    <w:p w14:paraId="113D5B87" w14:textId="77777777" w:rsidR="00FB0F98" w:rsidRDefault="00FB0F98" w:rsidP="00FB0F98">
      <w:pPr>
        <w:numPr>
          <w:ilvl w:val="0"/>
          <w:numId w:val="3"/>
        </w:numPr>
        <w:suppressAutoHyphens/>
        <w:autoSpaceDE w:val="0"/>
        <w:spacing w:after="160" w:line="360" w:lineRule="auto"/>
        <w:jc w:val="both"/>
      </w:pPr>
      <w:r>
        <w:rPr>
          <w:rFonts w:ascii="Times New Roman" w:hAnsi="Times New Roman" w:cs="Times New Roman"/>
          <w:sz w:val="24"/>
          <w:szCs w:val="24"/>
          <w:lang w:eastAsia="it-IT"/>
        </w:rPr>
        <w:t xml:space="preserve">INTRODUCTION - This explains the arguments for the pathway of this research. It also explains the background of the topic, the research objectives and research questions that are to be addressed in the following papers. </w:t>
      </w:r>
    </w:p>
    <w:p w14:paraId="79ED168B" w14:textId="77777777" w:rsidR="00FB0F98" w:rsidRDefault="00FB0F98" w:rsidP="00FB0F98">
      <w:pPr>
        <w:numPr>
          <w:ilvl w:val="0"/>
          <w:numId w:val="3"/>
        </w:numPr>
        <w:suppressAutoHyphens/>
        <w:autoSpaceDE w:val="0"/>
        <w:spacing w:after="160" w:line="360" w:lineRule="auto"/>
        <w:jc w:val="both"/>
      </w:pPr>
      <w:r>
        <w:rPr>
          <w:rFonts w:ascii="Times New Roman" w:hAnsi="Times New Roman" w:cs="Times New Roman"/>
          <w:sz w:val="24"/>
          <w:szCs w:val="24"/>
          <w:lang w:eastAsia="it-IT"/>
        </w:rPr>
        <w:t xml:space="preserve">Paper I SUSTAINABILITY ASSESSMENT OF URBAN INFRASTRUCTURES: A LITERATURE REVIEW – which examines the state of the knowledge by addressing relevant literature background, that includes different approaches towards urban infrastructure sustainability, frameworks mainly used for sustainability assessment, and a critical discussion that would identify the research gaps and the need of future research. </w:t>
      </w:r>
    </w:p>
    <w:p w14:paraId="1786BDCC" w14:textId="77777777" w:rsidR="00FB0F98" w:rsidRPr="00AE3AAB" w:rsidRDefault="00FB0F98" w:rsidP="00FB0F98">
      <w:pPr>
        <w:numPr>
          <w:ilvl w:val="0"/>
          <w:numId w:val="3"/>
        </w:numPr>
        <w:suppressAutoHyphens/>
        <w:autoSpaceDE w:val="0"/>
        <w:spacing w:after="160" w:line="360" w:lineRule="auto"/>
        <w:jc w:val="both"/>
      </w:pPr>
      <w:r>
        <w:rPr>
          <w:rFonts w:ascii="Times New Roman" w:hAnsi="Times New Roman" w:cs="Times New Roman"/>
          <w:sz w:val="24"/>
          <w:szCs w:val="24"/>
          <w:lang w:eastAsia="it-IT"/>
        </w:rPr>
        <w:t xml:space="preserve">Paper II A LIFE CYCLE THINKING BASED FRAMEWORK FOR THE SUSTAINABILITY ASSESSMENT OF URBAN INFRASTRUCTURE - starting from the research gaps, this paper explains in detail the proposed framework developed for the assessment of the sustainability of infrastructures. </w:t>
      </w:r>
    </w:p>
    <w:p w14:paraId="272BF2C8" w14:textId="77777777" w:rsidR="006A5090" w:rsidRDefault="006A5090" w:rsidP="006A5090">
      <w:pPr>
        <w:suppressAutoHyphens/>
        <w:autoSpaceDE w:val="0"/>
        <w:spacing w:after="160" w:line="360" w:lineRule="auto"/>
        <w:jc w:val="both"/>
      </w:pPr>
    </w:p>
    <w:p w14:paraId="5C0DBAEC" w14:textId="77777777" w:rsidR="00FB0F98" w:rsidRDefault="00FB0F98" w:rsidP="00FB0F98">
      <w:pPr>
        <w:numPr>
          <w:ilvl w:val="0"/>
          <w:numId w:val="3"/>
        </w:numPr>
        <w:suppressAutoHyphens/>
        <w:autoSpaceDE w:val="0"/>
        <w:spacing w:after="160" w:line="360" w:lineRule="auto"/>
        <w:jc w:val="both"/>
      </w:pPr>
      <w:r>
        <w:rPr>
          <w:rFonts w:ascii="Times New Roman" w:hAnsi="Times New Roman" w:cs="Times New Roman"/>
          <w:sz w:val="24"/>
          <w:szCs w:val="24"/>
          <w:lang w:eastAsia="it-IT"/>
        </w:rPr>
        <w:t xml:space="preserve">Paper III LCT BASED FRAMEWORK FOR INFRASTRUCTURE DEVELOPMENT: APPLICATION – which illustrates the implementation of </w:t>
      </w:r>
      <w:r w:rsidR="000C1215">
        <w:rPr>
          <w:rFonts w:ascii="Times New Roman" w:hAnsi="Times New Roman" w:cs="Times New Roman"/>
          <w:sz w:val="24"/>
          <w:szCs w:val="24"/>
          <w:lang w:eastAsia="it-IT"/>
        </w:rPr>
        <w:t xml:space="preserve">a part of </w:t>
      </w:r>
      <w:r>
        <w:rPr>
          <w:rFonts w:ascii="Times New Roman" w:hAnsi="Times New Roman" w:cs="Times New Roman"/>
          <w:sz w:val="24"/>
          <w:szCs w:val="24"/>
          <w:lang w:eastAsia="it-IT"/>
        </w:rPr>
        <w:t xml:space="preserve">the proposed assessment framework in order to demonstrate, step by step, how </w:t>
      </w:r>
      <w:r>
        <w:rPr>
          <w:rFonts w:ascii="Times New Roman" w:hAnsi="Times New Roman" w:cs="Times New Roman"/>
          <w:sz w:val="24"/>
          <w:szCs w:val="24"/>
          <w:lang w:eastAsia="it-IT"/>
        </w:rPr>
        <w:lastRenderedPageBreak/>
        <w:t xml:space="preserve">sustainability assessment would be carried out; the paper also includes how the sustainability indicators, questionnaire for collection of data, analysis of data and validation of results has been developed. Finally, operative guidelines are formulated. </w:t>
      </w:r>
    </w:p>
    <w:p w14:paraId="15C8C887" w14:textId="77777777" w:rsidR="00FB0F98" w:rsidRPr="00AE3AAB" w:rsidRDefault="00FB0F98" w:rsidP="00FB0F98">
      <w:pPr>
        <w:numPr>
          <w:ilvl w:val="0"/>
          <w:numId w:val="3"/>
        </w:numPr>
        <w:suppressAutoHyphens/>
        <w:autoSpaceDE w:val="0"/>
        <w:spacing w:after="160"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 xml:space="preserve">CONCLUSIONS – This synthesizes the main research findings and recommendation for further studies. </w:t>
      </w:r>
    </w:p>
    <w:p w14:paraId="52C19FE2" w14:textId="77777777" w:rsidR="006A5090" w:rsidRDefault="006A5090" w:rsidP="006A5090">
      <w:pPr>
        <w:suppressAutoHyphens/>
        <w:autoSpaceDE w:val="0"/>
        <w:spacing w:after="160" w:line="360" w:lineRule="auto"/>
        <w:ind w:left="360"/>
        <w:jc w:val="both"/>
        <w:rPr>
          <w:rFonts w:ascii="Times New Roman" w:hAnsi="Times New Roman" w:cs="Times New Roman"/>
          <w:b/>
          <w:sz w:val="24"/>
          <w:szCs w:val="24"/>
          <w:lang w:eastAsia="it-IT"/>
        </w:rPr>
      </w:pPr>
    </w:p>
    <w:p w14:paraId="691F8DD2" w14:textId="77777777" w:rsidR="00DD34C0" w:rsidRPr="008522A2" w:rsidRDefault="00DD34C0" w:rsidP="008522A2">
      <w:pPr>
        <w:numPr>
          <w:ilvl w:val="0"/>
          <w:numId w:val="3"/>
        </w:numPr>
        <w:suppressAutoHyphens/>
        <w:autoSpaceDE w:val="0"/>
        <w:spacing w:after="160" w:line="360" w:lineRule="auto"/>
        <w:jc w:val="both"/>
        <w:rPr>
          <w:rFonts w:ascii="Times New Roman" w:hAnsi="Times New Roman" w:cs="Times New Roman"/>
          <w:b/>
          <w:sz w:val="24"/>
          <w:szCs w:val="24"/>
          <w:lang w:eastAsia="it-IT"/>
        </w:rPr>
        <w:sectPr w:rsidR="00DD34C0" w:rsidRPr="008522A2" w:rsidSect="006F74E0">
          <w:footerReference w:type="default" r:id="rId12"/>
          <w:pgSz w:w="12240" w:h="15840"/>
          <w:pgMar w:top="1440" w:right="1440" w:bottom="1872" w:left="2160" w:header="720" w:footer="720" w:gutter="0"/>
          <w:pgNumType w:start="1"/>
          <w:cols w:space="720"/>
          <w:docGrid w:linePitch="360"/>
        </w:sectPr>
      </w:pPr>
    </w:p>
    <w:p w14:paraId="7A90A0A1" w14:textId="77777777" w:rsidR="00476789" w:rsidRDefault="00476789">
      <w:pPr>
        <w:autoSpaceDE w:val="0"/>
        <w:spacing w:line="360" w:lineRule="auto"/>
        <w:jc w:val="center"/>
        <w:rPr>
          <w:rFonts w:ascii="Times New Roman" w:hAnsi="Times New Roman" w:cs="Times New Roman"/>
          <w:b/>
          <w:sz w:val="28"/>
          <w:szCs w:val="28"/>
          <w:lang w:eastAsia="it-IT"/>
        </w:rPr>
      </w:pPr>
    </w:p>
    <w:p w14:paraId="196F3D8C" w14:textId="77777777" w:rsidR="00476789" w:rsidRDefault="00476789">
      <w:pPr>
        <w:autoSpaceDE w:val="0"/>
        <w:spacing w:line="360" w:lineRule="auto"/>
        <w:jc w:val="center"/>
        <w:rPr>
          <w:rFonts w:ascii="Times New Roman" w:hAnsi="Times New Roman" w:cs="Times New Roman"/>
          <w:b/>
          <w:sz w:val="28"/>
          <w:szCs w:val="28"/>
          <w:lang w:eastAsia="it-IT"/>
        </w:rPr>
      </w:pPr>
    </w:p>
    <w:p w14:paraId="5B98DD7A" w14:textId="77777777" w:rsidR="00FB0F98" w:rsidRDefault="00FB0F98" w:rsidP="00FB0F98">
      <w:pPr>
        <w:autoSpaceDE w:val="0"/>
        <w:spacing w:line="360" w:lineRule="auto"/>
        <w:jc w:val="center"/>
        <w:rPr>
          <w:rFonts w:ascii="Times New Roman" w:hAnsi="Times New Roman" w:cs="Times New Roman"/>
          <w:b/>
          <w:sz w:val="28"/>
          <w:szCs w:val="28"/>
          <w:lang w:eastAsia="it-IT"/>
        </w:rPr>
      </w:pPr>
      <w:r>
        <w:rPr>
          <w:rFonts w:ascii="Times New Roman" w:hAnsi="Times New Roman" w:cs="Times New Roman"/>
          <w:b/>
          <w:sz w:val="28"/>
          <w:szCs w:val="28"/>
          <w:lang w:eastAsia="it-IT"/>
        </w:rPr>
        <w:t>PAPER I</w:t>
      </w:r>
    </w:p>
    <w:p w14:paraId="12758550" w14:textId="77777777" w:rsidR="00FB0F98" w:rsidRDefault="00FB0F98" w:rsidP="00FB0F98">
      <w:pPr>
        <w:autoSpaceDE w:val="0"/>
        <w:spacing w:line="360" w:lineRule="auto"/>
        <w:jc w:val="center"/>
      </w:pPr>
      <w:r>
        <w:rPr>
          <w:rFonts w:ascii="Times New Roman" w:hAnsi="Times New Roman" w:cs="Times New Roman"/>
          <w:b/>
          <w:sz w:val="28"/>
          <w:szCs w:val="28"/>
          <w:lang w:eastAsia="it-IT"/>
        </w:rPr>
        <w:t>SUSTAINABILITY ASSESSMENT OF URBAN INFRASTRUCTURES: A LITERATURE REVIEW</w:t>
      </w:r>
    </w:p>
    <w:p w14:paraId="4188086F" w14:textId="77777777" w:rsidR="00FB0F98" w:rsidRDefault="00FB0F98" w:rsidP="00FB0F98">
      <w:pPr>
        <w:autoSpaceDE w:val="0"/>
        <w:spacing w:line="360" w:lineRule="auto"/>
        <w:jc w:val="center"/>
        <w:rPr>
          <w:rFonts w:ascii="Times New Roman" w:hAnsi="Times New Roman" w:cs="Times New Roman"/>
          <w:b/>
          <w:sz w:val="28"/>
          <w:szCs w:val="28"/>
          <w:lang w:eastAsia="it-IT"/>
        </w:rPr>
      </w:pPr>
    </w:p>
    <w:p w14:paraId="1AB850E9"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b/>
          <w:sz w:val="24"/>
          <w:szCs w:val="24"/>
          <w:lang w:eastAsia="it-IT"/>
        </w:rPr>
        <w:t>Abstract</w:t>
      </w:r>
    </w:p>
    <w:p w14:paraId="2C04B22B" w14:textId="77777777" w:rsidR="00FB0F98" w:rsidRPr="006C20DE" w:rsidRDefault="00FB0F98" w:rsidP="00FB0F98">
      <w:pPr>
        <w:spacing w:after="120" w:line="360" w:lineRule="auto"/>
        <w:jc w:val="both"/>
        <w:rPr>
          <w:rFonts w:ascii="Times New Roman" w:hAnsi="Times New Roman" w:cs="Times New Roman"/>
          <w:sz w:val="24"/>
          <w:szCs w:val="24"/>
        </w:rPr>
      </w:pPr>
      <w:r w:rsidRPr="006C20DE">
        <w:rPr>
          <w:rFonts w:ascii="Times New Roman" w:hAnsi="Times New Roman" w:cs="Times New Roman"/>
          <w:sz w:val="24"/>
          <w:szCs w:val="24"/>
          <w:lang w:eastAsia="it-IT"/>
        </w:rPr>
        <w:t xml:space="preserve">Urban infrastructure is composed of crucial utility systems such as transport, water and water waste, housing and green infrastructure, energy, waste and communication. </w:t>
      </w:r>
      <w:r w:rsidR="00502745">
        <w:rPr>
          <w:rFonts w:ascii="Times New Roman" w:hAnsi="Times New Roman" w:cs="Times New Roman"/>
          <w:sz w:val="24"/>
          <w:szCs w:val="24"/>
          <w:lang w:eastAsia="it-IT"/>
        </w:rPr>
        <w:t>A</w:t>
      </w:r>
      <w:r w:rsidR="00502745" w:rsidRPr="006C20DE">
        <w:rPr>
          <w:rFonts w:ascii="Times New Roman" w:hAnsi="Times New Roman" w:cs="Times New Roman"/>
          <w:sz w:val="24"/>
          <w:szCs w:val="24"/>
          <w:lang w:eastAsia="it-IT"/>
        </w:rPr>
        <w:t xml:space="preserve"> </w:t>
      </w:r>
      <w:r w:rsidRPr="006C20DE">
        <w:rPr>
          <w:rFonts w:ascii="Times New Roman" w:hAnsi="Times New Roman" w:cs="Times New Roman"/>
          <w:sz w:val="24"/>
          <w:szCs w:val="24"/>
          <w:lang w:eastAsia="it-IT"/>
        </w:rPr>
        <w:t xml:space="preserve">sustainable management of these infrastructures </w:t>
      </w:r>
      <w:r w:rsidR="00502745">
        <w:rPr>
          <w:rFonts w:ascii="Times New Roman" w:hAnsi="Times New Roman" w:cs="Times New Roman"/>
          <w:sz w:val="24"/>
          <w:szCs w:val="24"/>
          <w:lang w:eastAsia="it-IT"/>
        </w:rPr>
        <w:t>entails</w:t>
      </w:r>
      <w:r w:rsidR="00502745" w:rsidRPr="006C20DE">
        <w:rPr>
          <w:rFonts w:ascii="Times New Roman" w:hAnsi="Times New Roman" w:cs="Times New Roman"/>
          <w:sz w:val="24"/>
          <w:szCs w:val="24"/>
          <w:lang w:eastAsia="it-IT"/>
        </w:rPr>
        <w:t xml:space="preserve"> </w:t>
      </w:r>
      <w:r w:rsidRPr="006C20DE">
        <w:rPr>
          <w:rFonts w:ascii="Times New Roman" w:hAnsi="Times New Roman" w:cs="Times New Roman"/>
          <w:sz w:val="24"/>
          <w:szCs w:val="24"/>
          <w:lang w:eastAsia="it-IT"/>
        </w:rPr>
        <w:t xml:space="preserve">an efficient way to measure their performance in terms of environment, economic and social aspects. </w:t>
      </w:r>
      <w:r w:rsidRPr="006C20DE">
        <w:rPr>
          <w:rFonts w:ascii="Times New Roman" w:hAnsi="Times New Roman" w:cs="Times New Roman"/>
          <w:color w:val="000000"/>
          <w:sz w:val="24"/>
          <w:szCs w:val="24"/>
        </w:rPr>
        <w:t xml:space="preserve">The purpose of </w:t>
      </w:r>
      <w:r w:rsidR="00502745" w:rsidRPr="006C20DE">
        <w:rPr>
          <w:rFonts w:ascii="Times New Roman" w:hAnsi="Times New Roman" w:cs="Times New Roman"/>
          <w:color w:val="000000"/>
          <w:sz w:val="24"/>
          <w:szCs w:val="24"/>
        </w:rPr>
        <w:t>th</w:t>
      </w:r>
      <w:r w:rsidR="00502745">
        <w:rPr>
          <w:rFonts w:ascii="Times New Roman" w:hAnsi="Times New Roman" w:cs="Times New Roman"/>
          <w:color w:val="000000"/>
          <w:sz w:val="24"/>
          <w:szCs w:val="24"/>
        </w:rPr>
        <w:t>is</w:t>
      </w:r>
      <w:r w:rsidR="00502745" w:rsidRPr="006C20DE">
        <w:rPr>
          <w:rFonts w:ascii="Times New Roman" w:hAnsi="Times New Roman" w:cs="Times New Roman"/>
          <w:color w:val="000000"/>
          <w:sz w:val="24"/>
          <w:szCs w:val="24"/>
        </w:rPr>
        <w:t xml:space="preserve"> </w:t>
      </w:r>
      <w:r w:rsidRPr="006C20DE">
        <w:rPr>
          <w:rFonts w:ascii="Times New Roman" w:hAnsi="Times New Roman" w:cs="Times New Roman"/>
          <w:color w:val="000000"/>
          <w:sz w:val="24"/>
          <w:szCs w:val="24"/>
        </w:rPr>
        <w:t>paper is to evaluate the current approaches use</w:t>
      </w:r>
      <w:r w:rsidR="00502745">
        <w:rPr>
          <w:rFonts w:ascii="Times New Roman" w:hAnsi="Times New Roman" w:cs="Times New Roman"/>
          <w:color w:val="000000"/>
          <w:sz w:val="24"/>
          <w:szCs w:val="24"/>
        </w:rPr>
        <w:t>d</w:t>
      </w:r>
      <w:r w:rsidRPr="006C20DE">
        <w:rPr>
          <w:rFonts w:ascii="Times New Roman" w:hAnsi="Times New Roman" w:cs="Times New Roman"/>
          <w:color w:val="000000"/>
          <w:sz w:val="24"/>
          <w:szCs w:val="24"/>
        </w:rPr>
        <w:t xml:space="preserve"> for the assessment of </w:t>
      </w:r>
      <w:r w:rsidR="00502745" w:rsidRPr="006C20DE">
        <w:rPr>
          <w:rFonts w:ascii="Times New Roman" w:hAnsi="Times New Roman" w:cs="Times New Roman"/>
          <w:color w:val="000000"/>
          <w:sz w:val="24"/>
          <w:szCs w:val="24"/>
        </w:rPr>
        <w:t>sustainab</w:t>
      </w:r>
      <w:r w:rsidR="00502745">
        <w:rPr>
          <w:rFonts w:ascii="Times New Roman" w:hAnsi="Times New Roman" w:cs="Times New Roman"/>
          <w:color w:val="000000"/>
          <w:sz w:val="24"/>
          <w:szCs w:val="24"/>
        </w:rPr>
        <w:t>i</w:t>
      </w:r>
      <w:r w:rsidR="00520834">
        <w:rPr>
          <w:rFonts w:ascii="Times New Roman" w:hAnsi="Times New Roman" w:cs="Times New Roman"/>
          <w:color w:val="000000"/>
          <w:sz w:val="24"/>
          <w:szCs w:val="24"/>
        </w:rPr>
        <w:t>li</w:t>
      </w:r>
      <w:r w:rsidR="00502745">
        <w:rPr>
          <w:rFonts w:ascii="Times New Roman" w:hAnsi="Times New Roman" w:cs="Times New Roman"/>
          <w:color w:val="000000"/>
          <w:sz w:val="24"/>
          <w:szCs w:val="24"/>
        </w:rPr>
        <w:t>ty</w:t>
      </w:r>
      <w:r w:rsidR="00502745" w:rsidRPr="006C20DE">
        <w:rPr>
          <w:rFonts w:ascii="Times New Roman" w:hAnsi="Times New Roman" w:cs="Times New Roman"/>
          <w:color w:val="000000"/>
          <w:sz w:val="24"/>
          <w:szCs w:val="24"/>
        </w:rPr>
        <w:t xml:space="preserve"> </w:t>
      </w:r>
      <w:r w:rsidR="00502745">
        <w:rPr>
          <w:rFonts w:ascii="Times New Roman" w:hAnsi="Times New Roman" w:cs="Times New Roman"/>
          <w:color w:val="000000"/>
          <w:sz w:val="24"/>
          <w:szCs w:val="24"/>
        </w:rPr>
        <w:t xml:space="preserve">in the urban </w:t>
      </w:r>
      <w:r w:rsidR="00502745" w:rsidRPr="006C20DE">
        <w:rPr>
          <w:rFonts w:ascii="Times New Roman" w:hAnsi="Times New Roman" w:cs="Times New Roman"/>
          <w:sz w:val="24"/>
          <w:szCs w:val="24"/>
        </w:rPr>
        <w:t>infrastructures</w:t>
      </w:r>
      <w:r w:rsidR="00502745">
        <w:rPr>
          <w:rFonts w:ascii="Times New Roman" w:hAnsi="Times New Roman" w:cs="Times New Roman"/>
          <w:color w:val="000000"/>
          <w:sz w:val="24"/>
          <w:szCs w:val="24"/>
        </w:rPr>
        <w:t xml:space="preserve"> context</w:t>
      </w:r>
      <w:r w:rsidRPr="006C20DE">
        <w:rPr>
          <w:rFonts w:ascii="Times New Roman" w:hAnsi="Times New Roman" w:cs="Times New Roman"/>
          <w:sz w:val="24"/>
          <w:szCs w:val="24"/>
        </w:rPr>
        <w:t xml:space="preserve">, specifically building, </w:t>
      </w:r>
      <w:r>
        <w:rPr>
          <w:rFonts w:ascii="Times New Roman" w:hAnsi="Times New Roman" w:cs="Times New Roman"/>
          <w:sz w:val="24"/>
          <w:szCs w:val="24"/>
        </w:rPr>
        <w:t xml:space="preserve">roads, </w:t>
      </w:r>
      <w:r w:rsidRPr="006C20DE">
        <w:rPr>
          <w:rFonts w:ascii="Times New Roman" w:hAnsi="Times New Roman" w:cs="Times New Roman"/>
          <w:sz w:val="24"/>
          <w:szCs w:val="24"/>
        </w:rPr>
        <w:t>pavements and bridges in o</w:t>
      </w:r>
      <w:r>
        <w:rPr>
          <w:rFonts w:ascii="Times New Roman" w:hAnsi="Times New Roman" w:cs="Times New Roman"/>
          <w:sz w:val="24"/>
          <w:szCs w:val="24"/>
        </w:rPr>
        <w:t>rder to highlight if and how sustainability assessment tools</w:t>
      </w:r>
      <w:r w:rsidRPr="006C20DE">
        <w:rPr>
          <w:rFonts w:ascii="Times New Roman" w:hAnsi="Times New Roman" w:cs="Times New Roman"/>
          <w:sz w:val="24"/>
          <w:szCs w:val="24"/>
        </w:rPr>
        <w:t xml:space="preserve"> play a fundamental role in the design </w:t>
      </w:r>
      <w:r>
        <w:rPr>
          <w:rFonts w:ascii="Times New Roman" w:hAnsi="Times New Roman" w:cs="Times New Roman"/>
          <w:sz w:val="24"/>
          <w:szCs w:val="24"/>
        </w:rPr>
        <w:t>of urban</w:t>
      </w:r>
      <w:r w:rsidRPr="006C20DE">
        <w:rPr>
          <w:rFonts w:ascii="Times New Roman" w:hAnsi="Times New Roman" w:cs="Times New Roman"/>
          <w:sz w:val="24"/>
          <w:szCs w:val="24"/>
        </w:rPr>
        <w:t xml:space="preserve"> infrastructures within the urban metabolism theory.</w:t>
      </w:r>
      <w:r>
        <w:rPr>
          <w:rFonts w:ascii="Times New Roman" w:hAnsi="Times New Roman" w:cs="Times New Roman"/>
          <w:sz w:val="24"/>
          <w:szCs w:val="24"/>
        </w:rPr>
        <w:t xml:space="preserve"> </w:t>
      </w:r>
      <w:r>
        <w:rPr>
          <w:rFonts w:ascii="Times New Roman" w:hAnsi="Times New Roman" w:cs="Times New Roman"/>
          <w:sz w:val="24"/>
          <w:szCs w:val="24"/>
          <w:lang w:val="en-GB"/>
        </w:rPr>
        <w:t xml:space="preserve">Based on the objectives of the research, the paper carried out a qualitative literature </w:t>
      </w:r>
      <w:r>
        <w:rPr>
          <w:rFonts w:ascii="Times New Roman" w:hAnsi="Times New Roman" w:cs="Times New Roman"/>
          <w:sz w:val="24"/>
          <w:szCs w:val="24"/>
        </w:rPr>
        <w:t>from 1991 to May 2017</w:t>
      </w:r>
      <w:r w:rsidRPr="00CA13D4">
        <w:rPr>
          <w:rFonts w:ascii="Times New Roman" w:hAnsi="Times New Roman" w:cs="Times New Roman"/>
          <w:sz w:val="24"/>
          <w:szCs w:val="24"/>
        </w:rPr>
        <w:t xml:space="preserve"> in this specified field. The framew</w:t>
      </w:r>
      <w:r>
        <w:rPr>
          <w:rFonts w:ascii="Times New Roman" w:hAnsi="Times New Roman" w:cs="Times New Roman"/>
          <w:sz w:val="24"/>
          <w:szCs w:val="24"/>
        </w:rPr>
        <w:t>ork for the analysis of materials includes</w:t>
      </w:r>
      <w:r w:rsidRPr="00CA13D4">
        <w:rPr>
          <w:rFonts w:ascii="Times New Roman" w:hAnsi="Times New Roman" w:cs="Times New Roman"/>
          <w:sz w:val="24"/>
          <w:szCs w:val="24"/>
        </w:rPr>
        <w:t xml:space="preserve"> the database Web of Science</w:t>
      </w:r>
      <w:r>
        <w:rPr>
          <w:rFonts w:ascii="Times New Roman" w:hAnsi="Times New Roman" w:cs="Times New Roman"/>
          <w:sz w:val="24"/>
          <w:szCs w:val="24"/>
        </w:rPr>
        <w:t>, Scopus and Google Scholar</w:t>
      </w:r>
      <w:r w:rsidRPr="00CA13D4">
        <w:rPr>
          <w:rFonts w:ascii="Times New Roman" w:hAnsi="Times New Roman" w:cs="Times New Roman"/>
          <w:sz w:val="24"/>
          <w:szCs w:val="24"/>
        </w:rPr>
        <w:t xml:space="preserve"> from which all relevant materials</w:t>
      </w:r>
      <w:r>
        <w:rPr>
          <w:rFonts w:ascii="Times New Roman" w:hAnsi="Times New Roman" w:cs="Times New Roman"/>
          <w:sz w:val="24"/>
          <w:szCs w:val="24"/>
        </w:rPr>
        <w:t xml:space="preserve"> were</w:t>
      </w:r>
      <w:r w:rsidRPr="00CA13D4">
        <w:rPr>
          <w:rFonts w:ascii="Times New Roman" w:hAnsi="Times New Roman" w:cs="Times New Roman"/>
          <w:sz w:val="24"/>
          <w:szCs w:val="24"/>
        </w:rPr>
        <w:t xml:space="preserve"> identified.</w:t>
      </w:r>
      <w:r>
        <w:rPr>
          <w:rFonts w:ascii="Times New Roman" w:hAnsi="Times New Roman" w:cs="Times New Roman"/>
          <w:sz w:val="24"/>
          <w:szCs w:val="24"/>
        </w:rPr>
        <w:t xml:space="preserve"> </w:t>
      </w:r>
      <w:r w:rsidRPr="00CA13D4">
        <w:rPr>
          <w:rFonts w:ascii="Times New Roman" w:hAnsi="Times New Roman" w:cs="Times New Roman"/>
          <w:sz w:val="24"/>
          <w:szCs w:val="24"/>
        </w:rPr>
        <w:t>The literature re</w:t>
      </w:r>
      <w:r>
        <w:rPr>
          <w:rFonts w:ascii="Times New Roman" w:hAnsi="Times New Roman" w:cs="Times New Roman"/>
          <w:sz w:val="24"/>
          <w:szCs w:val="24"/>
        </w:rPr>
        <w:t>view highlighted that various sustainable development approaches have been developed and applied in different ways with different indicators</w:t>
      </w:r>
      <w:r w:rsidR="00502745">
        <w:rPr>
          <w:rFonts w:ascii="Times New Roman" w:hAnsi="Times New Roman" w:cs="Times New Roman"/>
          <w:sz w:val="24"/>
          <w:szCs w:val="24"/>
        </w:rPr>
        <w:t>,</w:t>
      </w:r>
      <w:r>
        <w:rPr>
          <w:rFonts w:ascii="Times New Roman" w:hAnsi="Times New Roman" w:cs="Times New Roman"/>
          <w:sz w:val="24"/>
          <w:szCs w:val="24"/>
        </w:rPr>
        <w:t xml:space="preserve"> depending on the assumptions connected to the system boundaries</w:t>
      </w:r>
      <w:r w:rsidR="00502745">
        <w:rPr>
          <w:rFonts w:ascii="Times New Roman" w:hAnsi="Times New Roman" w:cs="Times New Roman"/>
          <w:sz w:val="24"/>
          <w:szCs w:val="24"/>
        </w:rPr>
        <w:t>,</w:t>
      </w:r>
      <w:r>
        <w:rPr>
          <w:rFonts w:ascii="Times New Roman" w:hAnsi="Times New Roman" w:cs="Times New Roman"/>
          <w:sz w:val="24"/>
          <w:szCs w:val="24"/>
        </w:rPr>
        <w:t xml:space="preserve"> but less intention has been given to the integrated assessment of life cycle thinking tools for infrastructure project. Most of the authors focused on </w:t>
      </w:r>
      <w:r w:rsidR="00502745">
        <w:rPr>
          <w:rFonts w:ascii="Times New Roman" w:hAnsi="Times New Roman" w:cs="Times New Roman"/>
          <w:sz w:val="24"/>
          <w:szCs w:val="24"/>
        </w:rPr>
        <w:t xml:space="preserve">the development of </w:t>
      </w:r>
      <w:r>
        <w:rPr>
          <w:rFonts w:ascii="Times New Roman" w:hAnsi="Times New Roman" w:cs="Times New Roman"/>
          <w:sz w:val="24"/>
          <w:szCs w:val="24"/>
        </w:rPr>
        <w:t xml:space="preserve">sustainability indicators without the consideration of life cycle impact of the indicators. </w:t>
      </w:r>
      <w:r w:rsidR="00502745">
        <w:rPr>
          <w:rFonts w:ascii="Times New Roman" w:hAnsi="Times New Roman" w:cs="Times New Roman"/>
          <w:sz w:val="24"/>
          <w:szCs w:val="24"/>
        </w:rPr>
        <w:t>On the contrary, a</w:t>
      </w:r>
      <w:r>
        <w:rPr>
          <w:rFonts w:ascii="Times New Roman" w:hAnsi="Times New Roman" w:cs="Times New Roman"/>
          <w:sz w:val="24"/>
          <w:szCs w:val="24"/>
          <w:lang w:eastAsia="it-IT"/>
        </w:rPr>
        <w:t xml:space="preserve"> well-defined framework that can categorize the indicators based on life cycle assessment into their different attributes </w:t>
      </w:r>
      <w:r w:rsidR="00502745">
        <w:rPr>
          <w:rFonts w:ascii="Times New Roman" w:hAnsi="Times New Roman" w:cs="Times New Roman"/>
          <w:sz w:val="24"/>
          <w:szCs w:val="24"/>
          <w:lang w:eastAsia="it-IT"/>
        </w:rPr>
        <w:t xml:space="preserve">is </w:t>
      </w:r>
      <w:r w:rsidR="00502745">
        <w:rPr>
          <w:rFonts w:ascii="Times New Roman" w:hAnsi="Times New Roman" w:cs="Times New Roman"/>
          <w:sz w:val="24"/>
          <w:szCs w:val="24"/>
          <w:lang w:eastAsia="it-IT"/>
        </w:rPr>
        <w:lastRenderedPageBreak/>
        <w:t xml:space="preserve">highly recommended </w:t>
      </w:r>
      <w:r>
        <w:rPr>
          <w:rFonts w:ascii="Times New Roman" w:hAnsi="Times New Roman" w:cs="Times New Roman"/>
          <w:sz w:val="24"/>
          <w:szCs w:val="24"/>
          <w:lang w:eastAsia="it-IT"/>
        </w:rPr>
        <w:t xml:space="preserve">and can be used for sustainability assessment of </w:t>
      </w:r>
      <w:r w:rsidR="00502745">
        <w:rPr>
          <w:rFonts w:ascii="Times New Roman" w:hAnsi="Times New Roman" w:cs="Times New Roman"/>
          <w:sz w:val="24"/>
          <w:szCs w:val="24"/>
          <w:lang w:eastAsia="it-IT"/>
        </w:rPr>
        <w:t xml:space="preserve">infrastructure </w:t>
      </w:r>
      <w:r>
        <w:rPr>
          <w:rFonts w:ascii="Times New Roman" w:hAnsi="Times New Roman" w:cs="Times New Roman"/>
          <w:sz w:val="24"/>
          <w:szCs w:val="24"/>
          <w:lang w:eastAsia="it-IT"/>
        </w:rPr>
        <w:t>project</w:t>
      </w:r>
      <w:r w:rsidR="00502745">
        <w:rPr>
          <w:rFonts w:ascii="Times New Roman" w:hAnsi="Times New Roman" w:cs="Times New Roman"/>
          <w:sz w:val="24"/>
          <w:szCs w:val="24"/>
          <w:lang w:eastAsia="it-IT"/>
        </w:rPr>
        <w:t>s</w:t>
      </w:r>
      <w:r>
        <w:rPr>
          <w:rFonts w:ascii="Times New Roman" w:hAnsi="Times New Roman" w:cs="Times New Roman"/>
          <w:sz w:val="24"/>
          <w:szCs w:val="24"/>
          <w:lang w:eastAsia="it-IT"/>
        </w:rPr>
        <w:t xml:space="preserve"> at different stages of the</w:t>
      </w:r>
      <w:r w:rsidR="00502745">
        <w:rPr>
          <w:rFonts w:ascii="Times New Roman" w:hAnsi="Times New Roman" w:cs="Times New Roman"/>
          <w:sz w:val="24"/>
          <w:szCs w:val="24"/>
          <w:lang w:eastAsia="it-IT"/>
        </w:rPr>
        <w:t>ir</w:t>
      </w:r>
      <w:r>
        <w:rPr>
          <w:rFonts w:ascii="Times New Roman" w:hAnsi="Times New Roman" w:cs="Times New Roman"/>
          <w:sz w:val="24"/>
          <w:szCs w:val="24"/>
          <w:lang w:eastAsia="it-IT"/>
        </w:rPr>
        <w:t xml:space="preserve"> life cycle.</w:t>
      </w:r>
    </w:p>
    <w:p w14:paraId="4B33E5F3" w14:textId="77777777" w:rsidR="00502745" w:rsidRDefault="00502745" w:rsidP="00FB0F98">
      <w:pPr>
        <w:autoSpaceDE w:val="0"/>
        <w:spacing w:line="360" w:lineRule="auto"/>
        <w:jc w:val="both"/>
        <w:rPr>
          <w:rFonts w:ascii="Times New Roman" w:hAnsi="Times New Roman" w:cs="Times New Roman"/>
          <w:sz w:val="24"/>
          <w:szCs w:val="24"/>
          <w:lang w:eastAsia="it-IT"/>
        </w:rPr>
      </w:pPr>
    </w:p>
    <w:p w14:paraId="21097C50" w14:textId="77777777" w:rsidR="00FB0F98" w:rsidRDefault="00ED2361" w:rsidP="00C94365">
      <w:pPr>
        <w:suppressAutoHyphens/>
        <w:autoSpaceDE w:val="0"/>
        <w:spacing w:after="160" w:line="360" w:lineRule="auto"/>
        <w:jc w:val="both"/>
        <w:rPr>
          <w:rFonts w:ascii="Times New Roman" w:hAnsi="Times New Roman" w:cs="Times New Roman"/>
          <w:sz w:val="24"/>
          <w:szCs w:val="24"/>
          <w:lang w:eastAsia="it-IT"/>
        </w:rPr>
      </w:pPr>
      <w:r>
        <w:rPr>
          <w:rFonts w:ascii="Times New Roman" w:hAnsi="Times New Roman" w:cs="Times New Roman"/>
          <w:b/>
          <w:sz w:val="24"/>
          <w:szCs w:val="24"/>
          <w:u w:val="single"/>
          <w:lang w:eastAsia="it-IT"/>
        </w:rPr>
        <w:t>1</w:t>
      </w:r>
      <w:r w:rsidR="00C94365">
        <w:rPr>
          <w:rFonts w:ascii="Times New Roman" w:hAnsi="Times New Roman" w:cs="Times New Roman"/>
          <w:b/>
          <w:sz w:val="24"/>
          <w:szCs w:val="24"/>
          <w:u w:val="single"/>
          <w:lang w:eastAsia="it-IT"/>
        </w:rPr>
        <w:t>.</w:t>
      </w:r>
      <w:r w:rsidR="00552C7E">
        <w:rPr>
          <w:rFonts w:ascii="Times New Roman" w:hAnsi="Times New Roman" w:cs="Times New Roman"/>
          <w:b/>
          <w:sz w:val="24"/>
          <w:szCs w:val="24"/>
          <w:u w:val="single"/>
          <w:lang w:eastAsia="it-IT"/>
        </w:rPr>
        <w:t xml:space="preserve"> </w:t>
      </w:r>
      <w:r w:rsidR="00FB0F98">
        <w:rPr>
          <w:rFonts w:ascii="Times New Roman" w:hAnsi="Times New Roman" w:cs="Times New Roman"/>
          <w:b/>
          <w:sz w:val="24"/>
          <w:szCs w:val="24"/>
          <w:u w:val="single"/>
          <w:lang w:eastAsia="it-IT"/>
        </w:rPr>
        <w:t>Introduction</w:t>
      </w:r>
    </w:p>
    <w:p w14:paraId="03F2C529" w14:textId="675EC52C" w:rsidR="00FB0F98" w:rsidRDefault="00FB0F98" w:rsidP="00FB0F98">
      <w:pPr>
        <w:spacing w:line="360" w:lineRule="auto"/>
        <w:jc w:val="both"/>
      </w:pPr>
      <w:r>
        <w:rPr>
          <w:rFonts w:ascii="Times New Roman" w:hAnsi="Times New Roman" w:cs="Times New Roman"/>
          <w:sz w:val="24"/>
          <w:szCs w:val="24"/>
          <w:lang w:eastAsia="it-IT"/>
        </w:rPr>
        <w:t xml:space="preserve">Sustainable Assessment (SA) of urban infrastructure is becoming more and more important and many countries have made it as one of the managerial focal points. Multiple urban infrastructure projects are carried on for serving the growing population of the cities and these projects need a balanced equilibrium among environmental, social and economic aspects. Besides these, other issues are vulnerability aspect, ranging from impacts of climate changes on our urban communities to cultural-based elements. Therefore, a standard change is needed to address the infrastructure concern issues and its possible interconnection with public debt, public health and limited environmental resources. Management policies for infrastructure systems have to maximize the benefits and minimize the stated risks and other stressors that would arise in the future. However, </w:t>
      </w:r>
      <w:r>
        <w:rPr>
          <w:rFonts w:ascii="Times New Roman" w:hAnsi="Times New Roman" w:cs="Times New Roman"/>
          <w:sz w:val="24"/>
          <w:szCs w:val="24"/>
        </w:rPr>
        <w:t xml:space="preserve">SA in urban infrastructures is one of the utmost complex sorts of assessment approaches. The Brundtland Report (1987) defined </w:t>
      </w:r>
      <w:r w:rsidR="001A1387">
        <w:rPr>
          <w:rFonts w:ascii="Times New Roman" w:hAnsi="Times New Roman" w:cs="Times New Roman"/>
          <w:sz w:val="24"/>
          <w:szCs w:val="24"/>
        </w:rPr>
        <w:t xml:space="preserve">Sustainable </w:t>
      </w:r>
      <w:r w:rsidR="00520834">
        <w:rPr>
          <w:rFonts w:ascii="Times New Roman" w:hAnsi="Times New Roman" w:cs="Times New Roman"/>
          <w:sz w:val="24"/>
          <w:szCs w:val="24"/>
        </w:rPr>
        <w:t>Development</w:t>
      </w:r>
      <w:r w:rsidR="001A1387">
        <w:rPr>
          <w:rFonts w:ascii="Times New Roman" w:hAnsi="Times New Roman" w:cs="Times New Roman"/>
          <w:sz w:val="24"/>
          <w:szCs w:val="24"/>
        </w:rPr>
        <w:t xml:space="preserve"> (SD) </w:t>
      </w:r>
      <w:r>
        <w:rPr>
          <w:rFonts w:ascii="Times New Roman" w:hAnsi="Times New Roman" w:cs="Times New Roman"/>
          <w:sz w:val="24"/>
          <w:szCs w:val="24"/>
        </w:rPr>
        <w:t>as “the development that fulfills the needs of the current generation without compromising the ability of future generations to meet their needs.”</w:t>
      </w:r>
      <w:r w:rsidR="0020169B">
        <w:rPr>
          <w:rFonts w:ascii="Times New Roman" w:hAnsi="Times New Roman" w:cs="Times New Roman"/>
          <w:sz w:val="24"/>
          <w:szCs w:val="24"/>
        </w:rPr>
        <w:t xml:space="preserve"> </w:t>
      </w:r>
      <w:r w:rsidR="00456959">
        <w:rPr>
          <w:rFonts w:ascii="Times New Roman" w:hAnsi="Times New Roman" w:cs="Times New Roman"/>
          <w:sz w:val="24"/>
          <w:szCs w:val="24"/>
        </w:rPr>
        <w:t>I</w:t>
      </w:r>
      <w:r>
        <w:rPr>
          <w:rFonts w:ascii="Times New Roman" w:hAnsi="Times New Roman" w:cs="Times New Roman"/>
          <w:sz w:val="24"/>
          <w:szCs w:val="24"/>
        </w:rPr>
        <w:t>t can be defined as, an approach that helps the policy and decision-makers in deciding what actions to be taken and what not to be taken in attempting to make a more sustainable society (Devuyst, 2001). Since SA became important practice in institutional, policy and projects appraisals, its objectives have to follow the “plans and activities that create an optimum contribution to sustainability development (SD)” (Verheem, 2002). It has also been acknowledged that sustainable urban infrastructure emphases on mitigation of dangerous emissions and avoidance of excessive consumption of natural resources (non-renewable). Since sustainability in infrastructures is a contribution to global sustainability, accordingly its impacts on and necessary involvement in global sustainability development efforts could not be ignored.</w:t>
      </w:r>
    </w:p>
    <w:p w14:paraId="13825CEF" w14:textId="77777777" w:rsidR="00FB0F98" w:rsidRDefault="00FB0F98" w:rsidP="00FB0F98">
      <w:pPr>
        <w:spacing w:line="360" w:lineRule="auto"/>
        <w:jc w:val="both"/>
      </w:pPr>
      <w:r>
        <w:rPr>
          <w:rFonts w:ascii="Times New Roman" w:hAnsi="Times New Roman" w:cs="Times New Roman"/>
          <w:sz w:val="24"/>
          <w:szCs w:val="24"/>
        </w:rPr>
        <w:lastRenderedPageBreak/>
        <w:t xml:space="preserve">The </w:t>
      </w:r>
      <w:r w:rsidR="001A1387">
        <w:rPr>
          <w:rFonts w:ascii="Times New Roman" w:hAnsi="Times New Roman" w:cs="Times New Roman"/>
          <w:sz w:val="24"/>
          <w:szCs w:val="24"/>
        </w:rPr>
        <w:t>SA</w:t>
      </w:r>
      <w:r>
        <w:rPr>
          <w:rFonts w:ascii="Times New Roman" w:hAnsi="Times New Roman" w:cs="Times New Roman"/>
          <w:sz w:val="24"/>
          <w:szCs w:val="24"/>
        </w:rPr>
        <w:t xml:space="preserve"> of urban infrastructure is an effective and efficient way not only for the implementation of plans but also to gauge the success and measure performance in terms of economic, social and environment aspects. At the same time, it is essential because of its high consumption of resources, severe greenhouse gases emission and land resource wasting. For the effective management of complexity in urban infrastructure and the trade-off among these systems, there is a need of sustainability assessment procedure to be performed. In order to fulfill the stated issues in connection with urban infrastructure, it is important to identify the best present practices with concern issues and knowledge gaps.</w:t>
      </w:r>
    </w:p>
    <w:p w14:paraId="0B3408A8" w14:textId="77777777" w:rsidR="00FB0F98" w:rsidRDefault="00FB0F98" w:rsidP="00FB0F98">
      <w:pPr>
        <w:spacing w:line="360" w:lineRule="auto"/>
        <w:jc w:val="both"/>
      </w:pPr>
      <w:r>
        <w:rPr>
          <w:rFonts w:ascii="Times New Roman" w:hAnsi="Times New Roman" w:cs="Times New Roman"/>
          <w:sz w:val="24"/>
          <w:szCs w:val="24"/>
        </w:rPr>
        <w:t xml:space="preserve">The purpose of this study is to </w:t>
      </w:r>
      <w:r w:rsidR="00520834">
        <w:rPr>
          <w:rFonts w:ascii="Times New Roman" w:hAnsi="Times New Roman" w:cs="Times New Roman"/>
          <w:sz w:val="24"/>
          <w:szCs w:val="24"/>
        </w:rPr>
        <w:t>analyze</w:t>
      </w:r>
      <w:r>
        <w:rPr>
          <w:rFonts w:ascii="Times New Roman" w:hAnsi="Times New Roman" w:cs="Times New Roman"/>
          <w:sz w:val="24"/>
          <w:szCs w:val="24"/>
        </w:rPr>
        <w:t xml:space="preserve"> current sustainability assessments tools and frameworks in the context of </w:t>
      </w:r>
      <w:r w:rsidR="001A1387">
        <w:rPr>
          <w:rFonts w:ascii="Times New Roman" w:hAnsi="Times New Roman" w:cs="Times New Roman"/>
          <w:sz w:val="24"/>
          <w:szCs w:val="24"/>
        </w:rPr>
        <w:t>urbane infrastructure</w:t>
      </w:r>
      <w:r>
        <w:rPr>
          <w:rFonts w:ascii="Times New Roman" w:hAnsi="Times New Roman" w:cs="Times New Roman"/>
          <w:sz w:val="24"/>
          <w:szCs w:val="24"/>
        </w:rPr>
        <w:t xml:space="preserve">, </w:t>
      </w:r>
      <w:r>
        <w:rPr>
          <w:rFonts w:ascii="Times New Roman" w:hAnsi="Times New Roman" w:cs="Times New Roman"/>
          <w:sz w:val="24"/>
          <w:szCs w:val="24"/>
          <w:lang w:eastAsia="it-IT"/>
        </w:rPr>
        <w:t xml:space="preserve">in order to identify the key characteristics that a methodological framework for urban infrastructure project assessment should satisfy. </w:t>
      </w:r>
      <w:r>
        <w:rPr>
          <w:rFonts w:ascii="Times New Roman" w:hAnsi="Times New Roman" w:cs="Times New Roman"/>
          <w:sz w:val="24"/>
          <w:szCs w:val="24"/>
        </w:rPr>
        <w:t>In particular, this paper intends to discuss the following objectives:</w:t>
      </w:r>
    </w:p>
    <w:p w14:paraId="663CC19D" w14:textId="77777777" w:rsidR="00FB0F98" w:rsidRDefault="00FB0F98" w:rsidP="00517EFC">
      <w:pPr>
        <w:pStyle w:val="Paragrafoelenco1"/>
        <w:numPr>
          <w:ilvl w:val="0"/>
          <w:numId w:val="6"/>
        </w:numPr>
        <w:tabs>
          <w:tab w:val="left" w:pos="630"/>
        </w:tabs>
        <w:autoSpaceDE w:val="0"/>
        <w:spacing w:line="360" w:lineRule="auto"/>
        <w:ind w:left="360"/>
        <w:jc w:val="both"/>
      </w:pPr>
      <w:r>
        <w:rPr>
          <w:rFonts w:ascii="Times New Roman" w:hAnsi="Times New Roman" w:cs="Times New Roman"/>
          <w:sz w:val="24"/>
          <w:szCs w:val="24"/>
          <w:lang w:eastAsia="it-IT"/>
        </w:rPr>
        <w:t>identification and analysis of various issues affecting the construction of urban infrastructure;</w:t>
      </w:r>
    </w:p>
    <w:p w14:paraId="43DC80CC" w14:textId="77777777" w:rsidR="00FB0F98" w:rsidRDefault="00520834" w:rsidP="00517EFC">
      <w:pPr>
        <w:pStyle w:val="Paragrafoelenco1"/>
        <w:numPr>
          <w:ilvl w:val="0"/>
          <w:numId w:val="6"/>
        </w:numPr>
        <w:tabs>
          <w:tab w:val="left" w:pos="630"/>
        </w:tabs>
        <w:autoSpaceDE w:val="0"/>
        <w:spacing w:line="360" w:lineRule="auto"/>
        <w:ind w:left="360"/>
        <w:jc w:val="both"/>
        <w:rPr>
          <w:rFonts w:ascii="Times New Roman" w:hAnsi="Times New Roman" w:cs="Times New Roman"/>
          <w:sz w:val="24"/>
          <w:szCs w:val="24"/>
          <w:lang w:eastAsia="it-IT"/>
        </w:rPr>
      </w:pPr>
      <w:r>
        <w:rPr>
          <w:rFonts w:ascii="Times New Roman" w:hAnsi="Times New Roman" w:cs="Times New Roman"/>
          <w:sz w:val="24"/>
          <w:szCs w:val="24"/>
          <w:lang w:eastAsia="it-IT"/>
        </w:rPr>
        <w:t>Critical</w:t>
      </w:r>
      <w:r w:rsidR="001A1387">
        <w:rPr>
          <w:rFonts w:ascii="Times New Roman" w:hAnsi="Times New Roman" w:cs="Times New Roman"/>
          <w:sz w:val="24"/>
          <w:szCs w:val="24"/>
          <w:lang w:eastAsia="it-IT"/>
        </w:rPr>
        <w:t xml:space="preserve"> </w:t>
      </w:r>
      <w:r w:rsidR="00FB0F98">
        <w:rPr>
          <w:rFonts w:ascii="Times New Roman" w:hAnsi="Times New Roman" w:cs="Times New Roman"/>
          <w:sz w:val="24"/>
          <w:szCs w:val="24"/>
          <w:lang w:eastAsia="it-IT"/>
        </w:rPr>
        <w:t>analysis of the existing approaches, tools and frameworks of sustainability that might be useful for the assessment of urban infrastructure sustainability.</w:t>
      </w:r>
    </w:p>
    <w:p w14:paraId="7D45E700" w14:textId="77777777" w:rsidR="00FB0F98" w:rsidRDefault="00FB0F98" w:rsidP="00FB0F98">
      <w:pPr>
        <w:spacing w:line="360" w:lineRule="auto"/>
        <w:jc w:val="both"/>
        <w:rPr>
          <w:rFonts w:ascii="Times New Roman" w:hAnsi="Times New Roman" w:cs="Times New Roman"/>
          <w:sz w:val="24"/>
          <w:szCs w:val="24"/>
          <w:lang w:eastAsia="it-IT"/>
        </w:rPr>
      </w:pPr>
    </w:p>
    <w:p w14:paraId="7DBBE37B" w14:textId="77777777" w:rsidR="00FB0F98" w:rsidRDefault="00552C7E" w:rsidP="00ED2361">
      <w:pPr>
        <w:suppressAutoHyphens/>
        <w:spacing w:after="160" w:line="360" w:lineRule="auto"/>
        <w:jc w:val="both"/>
        <w:rPr>
          <w:rFonts w:ascii="Times New Roman" w:hAnsi="Times New Roman" w:cs="Times New Roman"/>
          <w:sz w:val="24"/>
          <w:szCs w:val="24"/>
          <w:lang w:val="en-GB"/>
        </w:rPr>
      </w:pPr>
      <w:r>
        <w:rPr>
          <w:rFonts w:ascii="Times New Roman" w:hAnsi="Times New Roman" w:cs="Times New Roman"/>
          <w:b/>
          <w:sz w:val="24"/>
          <w:szCs w:val="24"/>
          <w:u w:val="single"/>
        </w:rPr>
        <w:t>2</w:t>
      </w:r>
      <w:r w:rsidR="003162B5">
        <w:rPr>
          <w:rFonts w:ascii="Times New Roman" w:hAnsi="Times New Roman" w:cs="Times New Roman"/>
          <w:b/>
          <w:sz w:val="24"/>
          <w:szCs w:val="24"/>
          <w:u w:val="single"/>
        </w:rPr>
        <w:t>.</w:t>
      </w:r>
      <w:r>
        <w:rPr>
          <w:rFonts w:ascii="Times New Roman" w:hAnsi="Times New Roman" w:cs="Times New Roman"/>
          <w:b/>
          <w:sz w:val="24"/>
          <w:szCs w:val="24"/>
          <w:u w:val="single"/>
        </w:rPr>
        <w:t xml:space="preserve"> </w:t>
      </w:r>
      <w:r w:rsidR="00FB0F98">
        <w:rPr>
          <w:rFonts w:ascii="Times New Roman" w:hAnsi="Times New Roman" w:cs="Times New Roman"/>
          <w:b/>
          <w:sz w:val="24"/>
          <w:szCs w:val="24"/>
          <w:u w:val="single"/>
        </w:rPr>
        <w:t>Research Methodology</w:t>
      </w:r>
    </w:p>
    <w:p w14:paraId="2C12E8E2" w14:textId="77777777" w:rsidR="00FB0F98" w:rsidRPr="00854E18" w:rsidRDefault="00FB0F98" w:rsidP="00FB0F98">
      <w:pPr>
        <w:spacing w:after="120" w:line="360" w:lineRule="auto"/>
        <w:jc w:val="both"/>
        <w:rPr>
          <w:color w:val="4F81BD"/>
          <w:sz w:val="24"/>
          <w:szCs w:val="24"/>
          <w:lang w:val="en-GB"/>
        </w:rPr>
      </w:pPr>
      <w:r>
        <w:rPr>
          <w:rFonts w:ascii="Times New Roman" w:hAnsi="Times New Roman" w:cs="Times New Roman"/>
          <w:sz w:val="24"/>
          <w:szCs w:val="24"/>
          <w:lang w:val="en-GB"/>
        </w:rPr>
        <w:t xml:space="preserve">Based on the objectives of the research, this paper carried out a qualitative literature review to identify, evaluate and interpret the current state of knowledge about the topic. </w:t>
      </w:r>
    </w:p>
    <w:p w14:paraId="6C7D0209" w14:textId="77777777" w:rsidR="00FB0F98" w:rsidRPr="00C81CB8" w:rsidRDefault="00FB0F98" w:rsidP="00FB0F98">
      <w:pPr>
        <w:spacing w:after="120" w:line="360" w:lineRule="auto"/>
        <w:jc w:val="both"/>
        <w:rPr>
          <w:rFonts w:ascii="Times New Roman" w:hAnsi="Times New Roman" w:cs="Times New Roman"/>
        </w:rPr>
      </w:pPr>
      <w:r w:rsidRPr="00C81CB8">
        <w:rPr>
          <w:rFonts w:ascii="Times New Roman" w:hAnsi="Times New Roman" w:cs="Times New Roman"/>
          <w:sz w:val="24"/>
          <w:szCs w:val="24"/>
          <w:lang w:val="en-GB"/>
        </w:rPr>
        <w:t>The reasons to carry out as a first research method step the literature review are to encapsulate the existing knowledge around the topic, identify knowledge gaps for further research (Kitchenham, 2004), and draw the conceptual content of the topic which could contribute in the development of the framework.</w:t>
      </w:r>
    </w:p>
    <w:p w14:paraId="12C40E9B" w14:textId="77777777" w:rsidR="00FB0F98" w:rsidRPr="00C81CB8" w:rsidRDefault="00FB0F98" w:rsidP="00FB0F98">
      <w:pPr>
        <w:spacing w:after="120" w:line="360" w:lineRule="auto"/>
        <w:jc w:val="both"/>
        <w:rPr>
          <w:rFonts w:ascii="Times New Roman" w:hAnsi="Times New Roman" w:cs="Times New Roman"/>
        </w:rPr>
      </w:pPr>
      <w:r w:rsidRPr="00C81CB8">
        <w:rPr>
          <w:rFonts w:ascii="Times New Roman" w:hAnsi="Times New Roman" w:cs="Times New Roman"/>
          <w:sz w:val="24"/>
          <w:szCs w:val="24"/>
          <w:lang w:val="en-GB"/>
        </w:rPr>
        <w:t>Considering that t</w:t>
      </w:r>
      <w:r w:rsidRPr="00C81CB8">
        <w:rPr>
          <w:rFonts w:ascii="Times New Roman" w:hAnsi="Times New Roman" w:cs="Times New Roman"/>
          <w:sz w:val="24"/>
          <w:szCs w:val="24"/>
        </w:rPr>
        <w:t>he materials for the research topic were extremely fragmented in a vast majority of areas, the study here presented has the following boundaries:</w:t>
      </w:r>
    </w:p>
    <w:p w14:paraId="06710330" w14:textId="77777777" w:rsidR="00FB0F98" w:rsidRPr="00C81CB8" w:rsidRDefault="00520834" w:rsidP="00FB0F98">
      <w:pPr>
        <w:numPr>
          <w:ilvl w:val="0"/>
          <w:numId w:val="2"/>
        </w:numPr>
        <w:suppressAutoHyphens/>
        <w:spacing w:after="120" w:line="360" w:lineRule="auto"/>
        <w:jc w:val="both"/>
        <w:rPr>
          <w:rFonts w:ascii="Times New Roman" w:hAnsi="Times New Roman" w:cs="Times New Roman"/>
        </w:rPr>
      </w:pPr>
      <w:r>
        <w:rPr>
          <w:rFonts w:ascii="Times New Roman" w:hAnsi="Times New Roman" w:cs="Times New Roman"/>
          <w:sz w:val="24"/>
          <w:szCs w:val="24"/>
        </w:rPr>
        <w:lastRenderedPageBreak/>
        <w:t>The</w:t>
      </w:r>
      <w:r w:rsidR="001A1387" w:rsidRPr="00C81CB8">
        <w:rPr>
          <w:rFonts w:ascii="Times New Roman" w:hAnsi="Times New Roman" w:cs="Times New Roman"/>
          <w:sz w:val="24"/>
          <w:szCs w:val="24"/>
        </w:rPr>
        <w:t xml:space="preserve"> </w:t>
      </w:r>
      <w:r w:rsidR="00FB0F98" w:rsidRPr="00C81CB8">
        <w:rPr>
          <w:rFonts w:ascii="Times New Roman" w:hAnsi="Times New Roman" w:cs="Times New Roman"/>
          <w:sz w:val="24"/>
          <w:szCs w:val="24"/>
        </w:rPr>
        <w:t>analysis of the literature on sustainability in the field of urban infrastructure has been carried out focusing on buildings, bridges and pavements. This choice has been made because such infrastructure projects are long live investment and have huge impacts on the sustainability of a country economy, environment and society if mismanaged;</w:t>
      </w:r>
    </w:p>
    <w:p w14:paraId="389408BA" w14:textId="77777777" w:rsidR="00FB0F98" w:rsidRPr="00C81CB8" w:rsidRDefault="00520834" w:rsidP="00FB0F98">
      <w:pPr>
        <w:numPr>
          <w:ilvl w:val="0"/>
          <w:numId w:val="2"/>
        </w:numPr>
        <w:suppressAutoHyphens/>
        <w:spacing w:after="120" w:line="360" w:lineRule="auto"/>
        <w:jc w:val="both"/>
        <w:rPr>
          <w:rFonts w:ascii="Times New Roman" w:hAnsi="Times New Roman" w:cs="Times New Roman"/>
        </w:rPr>
      </w:pPr>
      <w:r>
        <w:rPr>
          <w:rFonts w:ascii="Times New Roman" w:hAnsi="Times New Roman" w:cs="Times New Roman"/>
          <w:sz w:val="24"/>
          <w:szCs w:val="24"/>
        </w:rPr>
        <w:t>Relevant</w:t>
      </w:r>
      <w:r w:rsidR="00EB4F52" w:rsidRPr="00C81CB8">
        <w:rPr>
          <w:rFonts w:ascii="Times New Roman" w:hAnsi="Times New Roman" w:cs="Times New Roman"/>
          <w:sz w:val="24"/>
          <w:szCs w:val="24"/>
        </w:rPr>
        <w:t xml:space="preserve"> </w:t>
      </w:r>
      <w:r w:rsidR="00FB0F98" w:rsidRPr="00C81CB8">
        <w:rPr>
          <w:rFonts w:ascii="Times New Roman" w:hAnsi="Times New Roman" w:cs="Times New Roman"/>
          <w:sz w:val="24"/>
          <w:szCs w:val="24"/>
        </w:rPr>
        <w:t xml:space="preserve">materials and relevant articles, reports and books were select from Web of Science (WoS), Scopus and Google scholar databases. These databases are the leading source for publications in a variety of areas of research and multidisciplinary studies covering engineering, social science, arts, and humanities and so on. </w:t>
      </w:r>
    </w:p>
    <w:p w14:paraId="221F9B91" w14:textId="77777777" w:rsidR="00FB0F98" w:rsidRPr="00C81CB8" w:rsidRDefault="00FB0F98" w:rsidP="00FB0F98">
      <w:pPr>
        <w:spacing w:after="120" w:line="360" w:lineRule="auto"/>
        <w:jc w:val="both"/>
        <w:rPr>
          <w:rFonts w:ascii="Times New Roman" w:hAnsi="Times New Roman" w:cs="Times New Roman"/>
          <w:sz w:val="24"/>
          <w:szCs w:val="24"/>
        </w:rPr>
      </w:pPr>
      <w:r w:rsidRPr="00C81CB8">
        <w:rPr>
          <w:rFonts w:ascii="Times New Roman" w:hAnsi="Times New Roman" w:cs="Times New Roman"/>
          <w:sz w:val="24"/>
          <w:szCs w:val="24"/>
        </w:rPr>
        <w:t>To select the most relevant materials on the topic a step by step process was used in order not to miss important research papers. A time span from 1991 to May 2017 was selected in order to gather all the relevant studies published in 27 years. The year 1991 is taken as starting point because during that time the term sustainability</w:t>
      </w:r>
      <w:r w:rsidR="000A1F42">
        <w:rPr>
          <w:rFonts w:ascii="Times New Roman" w:hAnsi="Times New Roman" w:cs="Times New Roman"/>
          <w:sz w:val="24"/>
          <w:szCs w:val="24"/>
        </w:rPr>
        <w:t>,</w:t>
      </w:r>
      <w:r w:rsidRPr="00C81CB8">
        <w:rPr>
          <w:rFonts w:ascii="Times New Roman" w:hAnsi="Times New Roman" w:cs="Times New Roman"/>
          <w:sz w:val="24"/>
          <w:szCs w:val="24"/>
        </w:rPr>
        <w:t xml:space="preserve"> </w:t>
      </w:r>
      <w:r w:rsidR="000A1F42" w:rsidRPr="00C81CB8">
        <w:rPr>
          <w:rFonts w:ascii="Times New Roman" w:hAnsi="Times New Roman" w:cs="Times New Roman"/>
          <w:sz w:val="24"/>
          <w:szCs w:val="24"/>
        </w:rPr>
        <w:t>introduced by the Brundtland report</w:t>
      </w:r>
      <w:r w:rsidR="000A1F42">
        <w:rPr>
          <w:rFonts w:ascii="Times New Roman" w:hAnsi="Times New Roman" w:cs="Times New Roman"/>
          <w:sz w:val="24"/>
          <w:szCs w:val="24"/>
        </w:rPr>
        <w:t>,</w:t>
      </w:r>
      <w:r w:rsidR="000A1F42" w:rsidRPr="00C81CB8">
        <w:rPr>
          <w:rFonts w:ascii="Times New Roman" w:hAnsi="Times New Roman" w:cs="Times New Roman"/>
          <w:sz w:val="24"/>
          <w:szCs w:val="24"/>
        </w:rPr>
        <w:t xml:space="preserve"> </w:t>
      </w:r>
      <w:r w:rsidR="000A1F42">
        <w:rPr>
          <w:rFonts w:ascii="Times New Roman" w:hAnsi="Times New Roman" w:cs="Times New Roman"/>
          <w:sz w:val="24"/>
          <w:szCs w:val="24"/>
        </w:rPr>
        <w:t>began to be used also in the context of</w:t>
      </w:r>
      <w:r w:rsidRPr="00C81CB8">
        <w:rPr>
          <w:rFonts w:ascii="Times New Roman" w:hAnsi="Times New Roman" w:cs="Times New Roman"/>
          <w:sz w:val="24"/>
          <w:szCs w:val="24"/>
        </w:rPr>
        <w:t xml:space="preserve"> urban infrastructure</w:t>
      </w:r>
      <w:r w:rsidR="00501CB9">
        <w:rPr>
          <w:rFonts w:ascii="Times New Roman" w:hAnsi="Times New Roman" w:cs="Times New Roman"/>
          <w:sz w:val="24"/>
          <w:szCs w:val="24"/>
        </w:rPr>
        <w:t>s</w:t>
      </w:r>
      <w:r w:rsidRPr="00C81CB8">
        <w:rPr>
          <w:rFonts w:ascii="Times New Roman" w:hAnsi="Times New Roman" w:cs="Times New Roman"/>
          <w:sz w:val="24"/>
          <w:szCs w:val="24"/>
        </w:rPr>
        <w:t xml:space="preserve">. </w:t>
      </w:r>
    </w:p>
    <w:p w14:paraId="319FD4E8" w14:textId="77777777" w:rsidR="00FB0F98" w:rsidRDefault="00FB0F98" w:rsidP="00FB0F98">
      <w:pPr>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An initial unrestricted search with the keywords “sustainability and urban infrastructure” displayed thousands of results that were difficult to consider for this study. </w:t>
      </w:r>
      <w:r w:rsidR="00501CB9">
        <w:rPr>
          <w:rFonts w:ascii="Times New Roman" w:hAnsi="Times New Roman" w:cs="Times New Roman"/>
          <w:sz w:val="24"/>
          <w:szCs w:val="24"/>
        </w:rPr>
        <w:t>M</w:t>
      </w:r>
      <w:r>
        <w:rPr>
          <w:rFonts w:ascii="Times New Roman" w:hAnsi="Times New Roman" w:cs="Times New Roman"/>
          <w:sz w:val="24"/>
          <w:szCs w:val="24"/>
        </w:rPr>
        <w:t xml:space="preserve">ultiple refiners to reasonably limit down search results were applied because the preliminary analysis of the studies was identified from very diverse fields of research in which many of the studies and journals were not related to the area of interest of the present study. </w:t>
      </w:r>
    </w:p>
    <w:p w14:paraId="5BB789D8" w14:textId="77777777" w:rsidR="00FB0F98" w:rsidRDefault="00FB0F98" w:rsidP="00FB0F98">
      <w:pPr>
        <w:autoSpaceDE w:val="0"/>
        <w:spacing w:line="360" w:lineRule="auto"/>
        <w:jc w:val="both"/>
      </w:pPr>
      <w:r>
        <w:rPr>
          <w:rFonts w:ascii="Times New Roman" w:hAnsi="Times New Roman" w:cs="Times New Roman"/>
          <w:sz w:val="24"/>
          <w:szCs w:val="24"/>
          <w:lang w:val="en-GB"/>
        </w:rPr>
        <w:t>The keywords used for the selection of relevant material are: sustainability assessment tools, urban infrastructure, sustainability assessment framework, sustainability indicators, triple bottom line approaches, life cycle costing, life cycle assessment, social life cycle assessment, and system dynamics.</w:t>
      </w:r>
    </w:p>
    <w:p w14:paraId="2B2FFAD6" w14:textId="77777777" w:rsidR="00FB0F98" w:rsidRDefault="00FB0F98" w:rsidP="00FB0F98">
      <w:pPr>
        <w:autoSpaceDE w:val="0"/>
        <w:spacing w:line="360" w:lineRule="auto"/>
        <w:jc w:val="both"/>
      </w:pPr>
      <w:r>
        <w:rPr>
          <w:rFonts w:ascii="Times New Roman" w:hAnsi="Times New Roman" w:cs="Times New Roman"/>
          <w:sz w:val="24"/>
          <w:szCs w:val="24"/>
          <w:lang w:val="en-GB"/>
        </w:rPr>
        <w:t xml:space="preserve">Domain areas used are: construction building technology, energy fuel, urban studies, environmental science ecology, social science other topics, engineering, architecture, and science technology other topics. </w:t>
      </w:r>
    </w:p>
    <w:p w14:paraId="6AB6B5A3" w14:textId="77777777" w:rsidR="00FB0F98" w:rsidRDefault="00FB0F98" w:rsidP="00FB0F98">
      <w:pPr>
        <w:autoSpaceDE w:val="0"/>
        <w:spacing w:line="360" w:lineRule="auto"/>
        <w:jc w:val="both"/>
      </w:pPr>
      <w:r>
        <w:rPr>
          <w:rFonts w:ascii="Times New Roman" w:hAnsi="Times New Roman" w:cs="Times New Roman"/>
          <w:sz w:val="24"/>
          <w:szCs w:val="24"/>
          <w:lang w:val="en-GB"/>
        </w:rPr>
        <w:t>Furthermore, in the selection of literature</w:t>
      </w:r>
      <w:r w:rsidR="00501CB9">
        <w:rPr>
          <w:rFonts w:ascii="Times New Roman" w:hAnsi="Times New Roman" w:cs="Times New Roman"/>
          <w:sz w:val="24"/>
          <w:szCs w:val="24"/>
          <w:lang w:val="en-GB"/>
        </w:rPr>
        <w:t>,</w:t>
      </w:r>
      <w:r>
        <w:rPr>
          <w:rFonts w:ascii="Times New Roman" w:hAnsi="Times New Roman" w:cs="Times New Roman"/>
          <w:sz w:val="24"/>
          <w:szCs w:val="24"/>
          <w:lang w:val="en-GB"/>
        </w:rPr>
        <w:t xml:space="preserve"> emphasis on methodologies rather than applications has been applied.</w:t>
      </w:r>
    </w:p>
    <w:p w14:paraId="7E631C81" w14:textId="77777777" w:rsidR="00FB0F98" w:rsidRDefault="00FB0F98" w:rsidP="00FB0F98">
      <w:pPr>
        <w:autoSpaceDE w:val="0"/>
        <w:spacing w:line="360" w:lineRule="auto"/>
        <w:jc w:val="both"/>
        <w:rPr>
          <w:rFonts w:ascii="Times New Roman" w:hAnsi="Times New Roman" w:cs="Times New Roman"/>
          <w:sz w:val="24"/>
          <w:szCs w:val="24"/>
          <w:shd w:val="clear" w:color="auto" w:fill="FFFF00"/>
        </w:rPr>
      </w:pPr>
      <w:r>
        <w:rPr>
          <w:rFonts w:ascii="Times New Roman" w:hAnsi="Times New Roman" w:cs="Times New Roman"/>
          <w:sz w:val="24"/>
          <w:szCs w:val="24"/>
          <w:lang w:val="en-GB"/>
        </w:rPr>
        <w:lastRenderedPageBreak/>
        <w:t xml:space="preserve">Titles, abstracts and key words have been read to see if the article was applicable to answer the guiding objectives. If it seemed applicable, then the full article has been read in order to determine if it should be included or not. </w:t>
      </w:r>
      <w:r>
        <w:rPr>
          <w:rFonts w:ascii="Times New Roman" w:hAnsi="Times New Roman" w:cs="Times New Roman"/>
          <w:sz w:val="24"/>
          <w:szCs w:val="24"/>
        </w:rPr>
        <w:t>This process helped to further narrow down the quantity of irrelevant articles available. The comprehensive selection procedure took a long time to select the most relevant articles about the topic. Articles fulfilling the assessment criteria were further evaluated for the various frameworks and tools used inside them. After carefully reading and analyzing a great number of papers 125 articles were selected for the analysis. The following table shows the articles with the highest number of citations.</w:t>
      </w:r>
    </w:p>
    <w:p w14:paraId="3B498F74" w14:textId="77777777" w:rsidR="00FB0F98" w:rsidRDefault="00FB0F98" w:rsidP="00FB0F98">
      <w:pPr>
        <w:autoSpaceDE w:val="0"/>
        <w:spacing w:line="360" w:lineRule="auto"/>
        <w:jc w:val="both"/>
        <w:rPr>
          <w:rFonts w:ascii="Times New Roman" w:hAnsi="Times New Roman" w:cs="Times New Roman"/>
          <w:sz w:val="24"/>
          <w:szCs w:val="24"/>
        </w:rPr>
      </w:pPr>
      <w:r>
        <w:rPr>
          <w:rFonts w:ascii="Times New Roman" w:hAnsi="Times New Roman" w:cs="Times New Roman"/>
          <w:sz w:val="24"/>
          <w:szCs w:val="24"/>
        </w:rPr>
        <w:t>The critical analyses of the selected studies are discussed in the following, in two separate sections for Life cycle thinking approaches (tools, methods and models) and for assessment frameworks (reporting an integrated perspective).</w:t>
      </w:r>
    </w:p>
    <w:p w14:paraId="10112218" w14:textId="77777777" w:rsidR="00BB7BBE" w:rsidRDefault="00BB7BBE" w:rsidP="00FB0F98">
      <w:pPr>
        <w:autoSpaceDE w:val="0"/>
        <w:spacing w:line="360" w:lineRule="auto"/>
        <w:jc w:val="both"/>
        <w:rPr>
          <w:rFonts w:ascii="Times New Roman" w:hAnsi="Times New Roman" w:cs="Times New Roman"/>
          <w:b/>
          <w:sz w:val="24"/>
          <w:szCs w:val="24"/>
          <w:u w:val="single"/>
          <w:lang w:eastAsia="it-IT"/>
        </w:rPr>
      </w:pPr>
    </w:p>
    <w:p w14:paraId="7C55BB19" w14:textId="77777777" w:rsidR="00EC5D56" w:rsidRDefault="00EC5D56" w:rsidP="00FB0F98">
      <w:pPr>
        <w:autoSpaceDE w:val="0"/>
        <w:spacing w:line="360" w:lineRule="auto"/>
        <w:jc w:val="both"/>
        <w:rPr>
          <w:rFonts w:ascii="Times New Roman" w:hAnsi="Times New Roman" w:cs="Times New Roman"/>
          <w:b/>
          <w:sz w:val="24"/>
          <w:szCs w:val="24"/>
          <w:u w:val="single"/>
          <w:lang w:eastAsia="it-IT"/>
        </w:rPr>
      </w:pPr>
    </w:p>
    <w:p w14:paraId="7FF799C0" w14:textId="77777777" w:rsidR="00EC5D56" w:rsidRDefault="00EC5D56" w:rsidP="00FB0F98">
      <w:pPr>
        <w:autoSpaceDE w:val="0"/>
        <w:spacing w:line="360" w:lineRule="auto"/>
        <w:jc w:val="both"/>
        <w:rPr>
          <w:rFonts w:ascii="Times New Roman" w:hAnsi="Times New Roman" w:cs="Times New Roman"/>
          <w:b/>
          <w:sz w:val="24"/>
          <w:szCs w:val="24"/>
          <w:u w:val="single"/>
          <w:lang w:eastAsia="it-IT"/>
        </w:rPr>
      </w:pPr>
    </w:p>
    <w:p w14:paraId="58D25BB3" w14:textId="77777777" w:rsidR="00EC5D56" w:rsidRDefault="00EC5D56" w:rsidP="00FB0F98">
      <w:pPr>
        <w:autoSpaceDE w:val="0"/>
        <w:spacing w:line="360" w:lineRule="auto"/>
        <w:jc w:val="both"/>
        <w:rPr>
          <w:rFonts w:ascii="Times New Roman" w:hAnsi="Times New Roman" w:cs="Times New Roman"/>
          <w:b/>
          <w:sz w:val="24"/>
          <w:szCs w:val="24"/>
          <w:u w:val="single"/>
          <w:lang w:eastAsia="it-IT"/>
        </w:rPr>
      </w:pPr>
    </w:p>
    <w:p w14:paraId="1914D319" w14:textId="77777777" w:rsidR="00EC5D56" w:rsidRDefault="00EC5D56" w:rsidP="00FB0F98">
      <w:pPr>
        <w:autoSpaceDE w:val="0"/>
        <w:spacing w:line="360" w:lineRule="auto"/>
        <w:jc w:val="both"/>
        <w:rPr>
          <w:rFonts w:ascii="Times New Roman" w:hAnsi="Times New Roman" w:cs="Times New Roman"/>
          <w:b/>
          <w:sz w:val="24"/>
          <w:szCs w:val="24"/>
          <w:u w:val="single"/>
          <w:lang w:eastAsia="it-IT"/>
        </w:rPr>
      </w:pPr>
    </w:p>
    <w:p w14:paraId="4EF31D3B" w14:textId="77777777" w:rsidR="00EC5D56" w:rsidRDefault="00EC5D56" w:rsidP="00FB0F98">
      <w:pPr>
        <w:autoSpaceDE w:val="0"/>
        <w:spacing w:line="360" w:lineRule="auto"/>
        <w:jc w:val="both"/>
        <w:rPr>
          <w:rFonts w:ascii="Times New Roman" w:hAnsi="Times New Roman" w:cs="Times New Roman"/>
          <w:b/>
          <w:sz w:val="24"/>
          <w:szCs w:val="24"/>
          <w:u w:val="single"/>
          <w:lang w:eastAsia="it-IT"/>
        </w:rPr>
      </w:pPr>
    </w:p>
    <w:p w14:paraId="5FB52E48" w14:textId="77777777" w:rsidR="00E22747" w:rsidRDefault="00E22747" w:rsidP="00FB0F98">
      <w:pPr>
        <w:autoSpaceDE w:val="0"/>
        <w:spacing w:line="360" w:lineRule="auto"/>
        <w:jc w:val="both"/>
        <w:rPr>
          <w:rFonts w:ascii="Times New Roman" w:hAnsi="Times New Roman" w:cs="Times New Roman"/>
          <w:b/>
          <w:sz w:val="24"/>
          <w:szCs w:val="24"/>
          <w:u w:val="single"/>
          <w:lang w:eastAsia="it-IT"/>
        </w:rPr>
      </w:pPr>
    </w:p>
    <w:p w14:paraId="44BD75CB" w14:textId="77777777" w:rsidR="0048755A" w:rsidRDefault="0048755A" w:rsidP="00FB0F98">
      <w:pPr>
        <w:autoSpaceDE w:val="0"/>
        <w:spacing w:line="360" w:lineRule="auto"/>
        <w:jc w:val="both"/>
        <w:rPr>
          <w:rFonts w:ascii="Times New Roman" w:hAnsi="Times New Roman" w:cs="Times New Roman"/>
          <w:b/>
          <w:sz w:val="24"/>
          <w:szCs w:val="24"/>
          <w:u w:val="single"/>
          <w:lang w:eastAsia="it-IT"/>
        </w:rPr>
      </w:pPr>
    </w:p>
    <w:p w14:paraId="335CCD54" w14:textId="77777777" w:rsidR="0048755A" w:rsidRDefault="0048755A" w:rsidP="00FB0F98">
      <w:pPr>
        <w:autoSpaceDE w:val="0"/>
        <w:spacing w:line="360" w:lineRule="auto"/>
        <w:jc w:val="both"/>
        <w:rPr>
          <w:rFonts w:ascii="Times New Roman" w:hAnsi="Times New Roman" w:cs="Times New Roman"/>
          <w:b/>
          <w:sz w:val="24"/>
          <w:szCs w:val="24"/>
          <w:u w:val="single"/>
          <w:lang w:eastAsia="it-IT"/>
        </w:rPr>
        <w:sectPr w:rsidR="0048755A" w:rsidSect="002B2821">
          <w:pgSz w:w="12240" w:h="15840"/>
          <w:pgMar w:top="1440" w:right="1440" w:bottom="1872" w:left="2160" w:header="720" w:footer="720" w:gutter="0"/>
          <w:cols w:space="720"/>
          <w:docGrid w:linePitch="360"/>
        </w:sectPr>
      </w:pPr>
    </w:p>
    <w:p w14:paraId="0A3DEE87" w14:textId="77777777" w:rsidR="007559C4" w:rsidRPr="0020169B" w:rsidRDefault="007559C4" w:rsidP="007559C4">
      <w:pPr>
        <w:rPr>
          <w:rFonts w:asciiTheme="majorBidi" w:eastAsia="Times New Roman" w:hAnsiTheme="majorBidi" w:cstheme="majorBidi"/>
          <w:b/>
          <w:bCs/>
          <w:sz w:val="20"/>
          <w:szCs w:val="20"/>
        </w:rPr>
      </w:pPr>
      <w:r w:rsidRPr="0020169B">
        <w:rPr>
          <w:rFonts w:asciiTheme="majorBidi" w:eastAsia="Times New Roman" w:hAnsiTheme="majorBidi" w:cstheme="majorBidi"/>
          <w:b/>
          <w:bCs/>
          <w:sz w:val="20"/>
          <w:szCs w:val="20"/>
        </w:rPr>
        <w:lastRenderedPageBreak/>
        <w:t>Table 1.  Main Characteristics Of The Most Cited Papers Selected For The Review</w:t>
      </w:r>
    </w:p>
    <w:tbl>
      <w:tblPr>
        <w:tblpPr w:leftFromText="180" w:rightFromText="180" w:vertAnchor="text" w:horzAnchor="margin" w:tblpY="85"/>
        <w:tblW w:w="13408"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7559C4" w:rsidRPr="00F644E3" w14:paraId="65177416" w14:textId="77777777" w:rsidTr="004B18C1">
        <w:trPr>
          <w:trHeight w:val="420"/>
        </w:trPr>
        <w:tc>
          <w:tcPr>
            <w:tcW w:w="864" w:type="dxa"/>
            <w:tcBorders>
              <w:bottom w:val="single" w:sz="18" w:space="0" w:color="auto"/>
            </w:tcBorders>
            <w:shd w:val="clear" w:color="auto" w:fill="auto"/>
            <w:noWrap/>
            <w:hideMark/>
          </w:tcPr>
          <w:p w14:paraId="04F470D0"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Author</w:t>
            </w:r>
          </w:p>
        </w:tc>
        <w:tc>
          <w:tcPr>
            <w:tcW w:w="236" w:type="dxa"/>
            <w:tcBorders>
              <w:bottom w:val="single" w:sz="18" w:space="0" w:color="auto"/>
            </w:tcBorders>
          </w:tcPr>
          <w:p w14:paraId="30987EC8"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6544805E"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0FFD7B74"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0A75DACC"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66578CCA"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7C10291"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528C3EB4"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694E6AE9"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00685F97"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3F27C965"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7466019B"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08587E57"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45F379CA"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28941E57"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555CAEEB"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5FAF59DE" w14:textId="77777777" w:rsidR="007559C4" w:rsidRPr="00C74A06" w:rsidRDefault="007559C4"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7559C4" w:rsidRPr="00F644E3" w14:paraId="4D2816E0" w14:textId="77777777" w:rsidTr="004B18C1">
        <w:trPr>
          <w:trHeight w:val="900"/>
        </w:trPr>
        <w:tc>
          <w:tcPr>
            <w:tcW w:w="864" w:type="dxa"/>
            <w:tcBorders>
              <w:top w:val="single" w:sz="18" w:space="0" w:color="auto"/>
            </w:tcBorders>
            <w:shd w:val="clear" w:color="auto" w:fill="auto"/>
            <w:noWrap/>
            <w:hideMark/>
          </w:tcPr>
          <w:p w14:paraId="4FCD530C" w14:textId="77777777" w:rsidR="007559C4" w:rsidRPr="00C74A06" w:rsidRDefault="00466FA3"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Ugwu O.O.</w:t>
            </w:r>
          </w:p>
        </w:tc>
        <w:tc>
          <w:tcPr>
            <w:tcW w:w="236" w:type="dxa"/>
            <w:tcBorders>
              <w:top w:val="single" w:sz="18" w:space="0" w:color="auto"/>
            </w:tcBorders>
          </w:tcPr>
          <w:p w14:paraId="12F7D22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4845A6A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2006</w:t>
            </w:r>
          </w:p>
        </w:tc>
        <w:tc>
          <w:tcPr>
            <w:tcW w:w="236" w:type="dxa"/>
            <w:tcBorders>
              <w:top w:val="single" w:sz="18" w:space="0" w:color="auto"/>
            </w:tcBorders>
          </w:tcPr>
          <w:p w14:paraId="33179DB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2C09C2F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165</w:t>
            </w:r>
          </w:p>
        </w:tc>
        <w:tc>
          <w:tcPr>
            <w:tcW w:w="236" w:type="dxa"/>
            <w:tcBorders>
              <w:top w:val="single" w:sz="18" w:space="0" w:color="auto"/>
            </w:tcBorders>
          </w:tcPr>
          <w:p w14:paraId="0D89E0B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7D7DA10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 xml:space="preserve">automation in construction </w:t>
            </w:r>
          </w:p>
        </w:tc>
        <w:tc>
          <w:tcPr>
            <w:tcW w:w="236" w:type="dxa"/>
            <w:tcBorders>
              <w:top w:val="single" w:sz="18" w:space="0" w:color="auto"/>
            </w:tcBorders>
          </w:tcPr>
          <w:p w14:paraId="57980C6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7F21549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appraisal in infrastructure projects (SUSAIP) Part 1. Development of indicators and computational methods</w:t>
            </w:r>
          </w:p>
        </w:tc>
        <w:tc>
          <w:tcPr>
            <w:tcW w:w="236" w:type="dxa"/>
            <w:tcBorders>
              <w:top w:val="single" w:sz="18" w:space="0" w:color="auto"/>
            </w:tcBorders>
          </w:tcPr>
          <w:p w14:paraId="3CB6F80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5255EFF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Methodological</w:t>
            </w:r>
          </w:p>
        </w:tc>
        <w:tc>
          <w:tcPr>
            <w:tcW w:w="236" w:type="dxa"/>
            <w:tcBorders>
              <w:top w:val="single" w:sz="18" w:space="0" w:color="auto"/>
            </w:tcBorders>
          </w:tcPr>
          <w:p w14:paraId="45E4E01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noWrap/>
            <w:hideMark/>
          </w:tcPr>
          <w:p w14:paraId="787636CF" w14:textId="77777777" w:rsidR="007559C4"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MCDA</w:t>
            </w:r>
          </w:p>
          <w:p w14:paraId="6A219C9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/AHP</w:t>
            </w:r>
          </w:p>
        </w:tc>
        <w:tc>
          <w:tcPr>
            <w:tcW w:w="236" w:type="dxa"/>
            <w:tcBorders>
              <w:top w:val="single" w:sz="18" w:space="0" w:color="auto"/>
            </w:tcBorders>
          </w:tcPr>
          <w:p w14:paraId="2680E3D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39B23FB2"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Key performance indicators for Infrastructure Projects</w:t>
            </w:r>
          </w:p>
        </w:tc>
        <w:tc>
          <w:tcPr>
            <w:tcW w:w="236" w:type="dxa"/>
            <w:tcBorders>
              <w:top w:val="single" w:sz="18" w:space="0" w:color="auto"/>
            </w:tcBorders>
          </w:tcPr>
          <w:p w14:paraId="0642622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3BBC983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Hong Kong</w:t>
            </w:r>
          </w:p>
        </w:tc>
      </w:tr>
      <w:tr w:rsidR="007559C4" w:rsidRPr="00F644E3" w14:paraId="3B045679" w14:textId="77777777" w:rsidTr="004B18C1">
        <w:trPr>
          <w:trHeight w:val="144"/>
        </w:trPr>
        <w:tc>
          <w:tcPr>
            <w:tcW w:w="864" w:type="dxa"/>
            <w:shd w:val="clear" w:color="auto" w:fill="auto"/>
            <w:noWrap/>
            <w:hideMark/>
          </w:tcPr>
          <w:p w14:paraId="16025F4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40CE5D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DDAC09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C1B96B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0971718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01CFE5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3572A1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1F5F12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330F4E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830214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197A699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8312E1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noWrap/>
            <w:hideMark/>
          </w:tcPr>
          <w:p w14:paraId="61C2856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E844762"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3B376A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6DCE9A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3FB4EA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r>
      <w:tr w:rsidR="007559C4" w:rsidRPr="00F644E3" w14:paraId="590D7B56" w14:textId="77777777" w:rsidTr="004B18C1">
        <w:trPr>
          <w:trHeight w:val="900"/>
        </w:trPr>
        <w:tc>
          <w:tcPr>
            <w:tcW w:w="864" w:type="dxa"/>
            <w:shd w:val="clear" w:color="auto" w:fill="auto"/>
            <w:noWrap/>
            <w:hideMark/>
          </w:tcPr>
          <w:p w14:paraId="30762D96" w14:textId="77777777" w:rsidR="007559C4" w:rsidRPr="00C74A06" w:rsidRDefault="00466FA3"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Ugwu O.O.</w:t>
            </w:r>
          </w:p>
        </w:tc>
        <w:tc>
          <w:tcPr>
            <w:tcW w:w="236" w:type="dxa"/>
          </w:tcPr>
          <w:p w14:paraId="40BF8DD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FB21DD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2007</w:t>
            </w:r>
          </w:p>
        </w:tc>
        <w:tc>
          <w:tcPr>
            <w:tcW w:w="236" w:type="dxa"/>
          </w:tcPr>
          <w:p w14:paraId="3F30AB89"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9317119"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274</w:t>
            </w:r>
          </w:p>
        </w:tc>
        <w:tc>
          <w:tcPr>
            <w:tcW w:w="236" w:type="dxa"/>
          </w:tcPr>
          <w:p w14:paraId="08CCAD1E"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F1A13FE"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 and Environment</w:t>
            </w:r>
          </w:p>
        </w:tc>
        <w:tc>
          <w:tcPr>
            <w:tcW w:w="236" w:type="dxa"/>
          </w:tcPr>
          <w:p w14:paraId="167DC4A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1EEECA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Key performance indicators and asse</w:t>
            </w:r>
            <w:r w:rsidR="004A57E4">
              <w:rPr>
                <w:rFonts w:asciiTheme="majorBidi" w:eastAsia="Times New Roman" w:hAnsiTheme="majorBidi" w:cstheme="majorBidi"/>
                <w:color w:val="000000"/>
                <w:sz w:val="18"/>
                <w:szCs w:val="18"/>
              </w:rPr>
              <w:t>ss</w:t>
            </w:r>
            <w:r w:rsidRPr="00C74A06">
              <w:rPr>
                <w:rFonts w:asciiTheme="majorBidi" w:eastAsia="Times New Roman" w:hAnsiTheme="majorBidi" w:cstheme="majorBidi"/>
                <w:color w:val="000000"/>
                <w:sz w:val="18"/>
                <w:szCs w:val="18"/>
              </w:rPr>
              <w:t>ment methods for infrastructure sustainability- A South African construction industry perspective</w:t>
            </w:r>
          </w:p>
        </w:tc>
        <w:tc>
          <w:tcPr>
            <w:tcW w:w="236" w:type="dxa"/>
          </w:tcPr>
          <w:p w14:paraId="75FA7BC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56BF79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w:t>
            </w:r>
          </w:p>
        </w:tc>
        <w:tc>
          <w:tcPr>
            <w:tcW w:w="236" w:type="dxa"/>
          </w:tcPr>
          <w:p w14:paraId="3A05EB1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noWrap/>
            <w:hideMark/>
          </w:tcPr>
          <w:p w14:paraId="1017C026" w14:textId="77777777" w:rsidR="007559C4"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MCDA</w:t>
            </w:r>
          </w:p>
          <w:p w14:paraId="7A33248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/AHP</w:t>
            </w:r>
          </w:p>
        </w:tc>
        <w:tc>
          <w:tcPr>
            <w:tcW w:w="236" w:type="dxa"/>
          </w:tcPr>
          <w:p w14:paraId="170D4E2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47AD77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Key performance indicators for Infrastructure Projects</w:t>
            </w:r>
          </w:p>
        </w:tc>
        <w:tc>
          <w:tcPr>
            <w:tcW w:w="236" w:type="dxa"/>
          </w:tcPr>
          <w:p w14:paraId="27AA13F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42CD4CF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South Africa</w:t>
            </w:r>
          </w:p>
        </w:tc>
      </w:tr>
      <w:tr w:rsidR="007559C4" w:rsidRPr="00F644E3" w14:paraId="269D4A45" w14:textId="77777777" w:rsidTr="004B18C1">
        <w:trPr>
          <w:trHeight w:val="144"/>
        </w:trPr>
        <w:tc>
          <w:tcPr>
            <w:tcW w:w="864" w:type="dxa"/>
            <w:shd w:val="clear" w:color="auto" w:fill="auto"/>
            <w:noWrap/>
            <w:hideMark/>
          </w:tcPr>
          <w:p w14:paraId="75417E8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C9F537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752AB7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988D1F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10EBD37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21D2579"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3335C3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4665C5D"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5F22B49"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6735EA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302B29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98A0BB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noWrap/>
            <w:hideMark/>
          </w:tcPr>
          <w:p w14:paraId="0FF15D6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999090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EFCAF8E"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EE7BC2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B299DF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r>
      <w:tr w:rsidR="007559C4" w:rsidRPr="00F644E3" w14:paraId="276ECFEB" w14:textId="77777777" w:rsidTr="004B18C1">
        <w:trPr>
          <w:trHeight w:val="600"/>
        </w:trPr>
        <w:tc>
          <w:tcPr>
            <w:tcW w:w="864" w:type="dxa"/>
            <w:shd w:val="clear" w:color="auto" w:fill="auto"/>
            <w:noWrap/>
            <w:hideMark/>
          </w:tcPr>
          <w:p w14:paraId="7B370E7B" w14:textId="77777777" w:rsidR="007559C4" w:rsidRPr="00C74A06" w:rsidRDefault="00466FA3"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Sahely Halla R.</w:t>
            </w:r>
          </w:p>
        </w:tc>
        <w:tc>
          <w:tcPr>
            <w:tcW w:w="236" w:type="dxa"/>
          </w:tcPr>
          <w:p w14:paraId="0A33879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5E5458E"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2005</w:t>
            </w:r>
          </w:p>
        </w:tc>
        <w:tc>
          <w:tcPr>
            <w:tcW w:w="236" w:type="dxa"/>
          </w:tcPr>
          <w:p w14:paraId="77AA3E09"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91ADD5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247</w:t>
            </w:r>
          </w:p>
        </w:tc>
        <w:tc>
          <w:tcPr>
            <w:tcW w:w="236" w:type="dxa"/>
          </w:tcPr>
          <w:p w14:paraId="76AB7A52"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B80A2D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NRC Research Press</w:t>
            </w:r>
          </w:p>
        </w:tc>
        <w:tc>
          <w:tcPr>
            <w:tcW w:w="236" w:type="dxa"/>
          </w:tcPr>
          <w:p w14:paraId="00F2C555"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C88F11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Developing sustainability criteria for urban infrastructure systems</w:t>
            </w:r>
          </w:p>
        </w:tc>
        <w:tc>
          <w:tcPr>
            <w:tcW w:w="236" w:type="dxa"/>
          </w:tcPr>
          <w:p w14:paraId="2C960DC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39C15A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Methodological/Application</w:t>
            </w:r>
          </w:p>
        </w:tc>
        <w:tc>
          <w:tcPr>
            <w:tcW w:w="236" w:type="dxa"/>
          </w:tcPr>
          <w:p w14:paraId="65F7EA5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2E594F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Pr>
          <w:p w14:paraId="6C90E2F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D609ED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assessment of infrastructure systems</w:t>
            </w:r>
          </w:p>
        </w:tc>
        <w:tc>
          <w:tcPr>
            <w:tcW w:w="236" w:type="dxa"/>
          </w:tcPr>
          <w:p w14:paraId="4EB94D2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5D0D45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Toronto, Canada</w:t>
            </w:r>
          </w:p>
        </w:tc>
      </w:tr>
      <w:tr w:rsidR="007559C4" w:rsidRPr="00F644E3" w14:paraId="7CEB9928" w14:textId="77777777" w:rsidTr="004B18C1">
        <w:trPr>
          <w:trHeight w:val="144"/>
        </w:trPr>
        <w:tc>
          <w:tcPr>
            <w:tcW w:w="864" w:type="dxa"/>
            <w:shd w:val="clear" w:color="auto" w:fill="auto"/>
            <w:noWrap/>
            <w:hideMark/>
          </w:tcPr>
          <w:p w14:paraId="612B3AB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2778DB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F84712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6F5F6E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50DE0E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07A91E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93B3DE7"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0C2A69A"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67E3A10"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38642AB"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0B85F3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C2939DC"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049DA36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E91C72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993351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F684CC2"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F55780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r>
      <w:tr w:rsidR="007559C4" w:rsidRPr="00F644E3" w14:paraId="7CBEB897" w14:textId="77777777" w:rsidTr="004B18C1">
        <w:trPr>
          <w:trHeight w:val="900"/>
        </w:trPr>
        <w:tc>
          <w:tcPr>
            <w:tcW w:w="864" w:type="dxa"/>
            <w:shd w:val="clear" w:color="auto" w:fill="auto"/>
            <w:noWrap/>
            <w:hideMark/>
          </w:tcPr>
          <w:p w14:paraId="755F9F32" w14:textId="77777777" w:rsidR="007559C4" w:rsidRPr="00C74A06" w:rsidRDefault="00466FA3" w:rsidP="004B18C1">
            <w:pPr>
              <w:spacing w:after="0"/>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Thabrew Lanka</w:t>
            </w:r>
          </w:p>
        </w:tc>
        <w:tc>
          <w:tcPr>
            <w:tcW w:w="236" w:type="dxa"/>
          </w:tcPr>
          <w:p w14:paraId="706B312E"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720" w:type="dxa"/>
            <w:shd w:val="clear" w:color="auto" w:fill="auto"/>
            <w:noWrap/>
            <w:hideMark/>
          </w:tcPr>
          <w:p w14:paraId="5B4AA0D4"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Pr>
          <w:p w14:paraId="5908CD3D"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1B69066"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158</w:t>
            </w:r>
          </w:p>
        </w:tc>
        <w:tc>
          <w:tcPr>
            <w:tcW w:w="236" w:type="dxa"/>
          </w:tcPr>
          <w:p w14:paraId="13CE80D5"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shd w:val="clear" w:color="auto" w:fill="auto"/>
            <w:hideMark/>
          </w:tcPr>
          <w:p w14:paraId="743134CE"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Cleaner Production</w:t>
            </w:r>
          </w:p>
        </w:tc>
        <w:tc>
          <w:tcPr>
            <w:tcW w:w="236" w:type="dxa"/>
          </w:tcPr>
          <w:p w14:paraId="1EC3C357"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2448" w:type="dxa"/>
            <w:shd w:val="clear" w:color="auto" w:fill="auto"/>
            <w:hideMark/>
          </w:tcPr>
          <w:p w14:paraId="5729A7DC"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decision making in multi-stakeholder contexts: applicability of life cycle thinking in development planning and implementation</w:t>
            </w:r>
          </w:p>
        </w:tc>
        <w:tc>
          <w:tcPr>
            <w:tcW w:w="236" w:type="dxa"/>
          </w:tcPr>
          <w:p w14:paraId="74199928"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shd w:val="clear" w:color="auto" w:fill="auto"/>
            <w:hideMark/>
          </w:tcPr>
          <w:p w14:paraId="15158580"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Pr>
          <w:p w14:paraId="75AF3D9D"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152" w:type="dxa"/>
            <w:shd w:val="clear" w:color="auto" w:fill="auto"/>
            <w:hideMark/>
          </w:tcPr>
          <w:p w14:paraId="5EDBA020"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Pr>
          <w:p w14:paraId="2A9AE1A4"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shd w:val="clear" w:color="auto" w:fill="auto"/>
            <w:hideMark/>
          </w:tcPr>
          <w:p w14:paraId="12CF0747"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decision making</w:t>
            </w:r>
          </w:p>
        </w:tc>
        <w:tc>
          <w:tcPr>
            <w:tcW w:w="236" w:type="dxa"/>
          </w:tcPr>
          <w:p w14:paraId="2B56F933"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008" w:type="dxa"/>
            <w:shd w:val="clear" w:color="auto" w:fill="auto"/>
            <w:hideMark/>
          </w:tcPr>
          <w:p w14:paraId="42A2DB2A"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7559C4" w:rsidRPr="00F644E3" w14:paraId="09BCC4C2" w14:textId="77777777" w:rsidTr="004B18C1">
        <w:trPr>
          <w:trHeight w:val="20"/>
        </w:trPr>
        <w:tc>
          <w:tcPr>
            <w:tcW w:w="864" w:type="dxa"/>
            <w:shd w:val="clear" w:color="auto" w:fill="auto"/>
            <w:noWrap/>
            <w:hideMark/>
          </w:tcPr>
          <w:p w14:paraId="3BBC6CF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AE3B1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51DD3FF"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5AB40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6B95AF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FE2A6B2"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521B7A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98F7C54"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0A1634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A698C0E"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E2ECDF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49FCD7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1999D73"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D3A3B7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E081348"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6D87CD6"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A39E2C1" w14:textId="77777777" w:rsidR="007559C4" w:rsidRPr="00C74A06" w:rsidRDefault="007559C4" w:rsidP="004B18C1">
            <w:pPr>
              <w:spacing w:after="0" w:line="360" w:lineRule="auto"/>
              <w:contextualSpacing/>
              <w:rPr>
                <w:rFonts w:asciiTheme="majorBidi" w:eastAsia="Times New Roman" w:hAnsiTheme="majorBidi" w:cstheme="majorBidi"/>
                <w:color w:val="000000"/>
                <w:sz w:val="18"/>
                <w:szCs w:val="18"/>
              </w:rPr>
            </w:pPr>
          </w:p>
        </w:tc>
      </w:tr>
      <w:tr w:rsidR="007559C4" w:rsidRPr="00F644E3" w14:paraId="598CB4AB" w14:textId="77777777" w:rsidTr="004B18C1">
        <w:trPr>
          <w:trHeight w:val="900"/>
        </w:trPr>
        <w:tc>
          <w:tcPr>
            <w:tcW w:w="864" w:type="dxa"/>
            <w:tcBorders>
              <w:bottom w:val="single" w:sz="18" w:space="0" w:color="auto"/>
            </w:tcBorders>
            <w:shd w:val="clear" w:color="auto" w:fill="auto"/>
            <w:noWrap/>
            <w:hideMark/>
          </w:tcPr>
          <w:p w14:paraId="29D4F442" w14:textId="77777777" w:rsidR="007559C4" w:rsidRPr="00C74A06" w:rsidRDefault="00466FA3" w:rsidP="004B18C1">
            <w:pPr>
              <w:spacing w:after="0"/>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Jifeng Wang</w:t>
            </w:r>
          </w:p>
        </w:tc>
        <w:tc>
          <w:tcPr>
            <w:tcW w:w="236" w:type="dxa"/>
            <w:tcBorders>
              <w:bottom w:val="single" w:sz="18" w:space="0" w:color="auto"/>
            </w:tcBorders>
          </w:tcPr>
          <w:p w14:paraId="69AB6124"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6EBA81C2"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2008</w:t>
            </w:r>
          </w:p>
        </w:tc>
        <w:tc>
          <w:tcPr>
            <w:tcW w:w="236" w:type="dxa"/>
            <w:tcBorders>
              <w:bottom w:val="single" w:sz="18" w:space="0" w:color="auto"/>
            </w:tcBorders>
          </w:tcPr>
          <w:p w14:paraId="0410EDF6"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18859ADC"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132</w:t>
            </w:r>
          </w:p>
        </w:tc>
        <w:tc>
          <w:tcPr>
            <w:tcW w:w="236" w:type="dxa"/>
            <w:tcBorders>
              <w:bottom w:val="single" w:sz="18" w:space="0" w:color="auto"/>
            </w:tcBorders>
          </w:tcPr>
          <w:p w14:paraId="5892AF01"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0E50A557" w14:textId="77777777" w:rsidR="006A5090" w:rsidRDefault="007559C4" w:rsidP="006A5090">
            <w:pPr>
              <w:spacing w:after="0" w:line="24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transportation systems engineering and information technology</w:t>
            </w:r>
          </w:p>
        </w:tc>
        <w:tc>
          <w:tcPr>
            <w:tcW w:w="236" w:type="dxa"/>
            <w:tcBorders>
              <w:bottom w:val="single" w:sz="18" w:space="0" w:color="auto"/>
            </w:tcBorders>
          </w:tcPr>
          <w:p w14:paraId="46E3A444"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26219E3F"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System dynamics model of urban transportation system and its application</w:t>
            </w:r>
          </w:p>
        </w:tc>
        <w:tc>
          <w:tcPr>
            <w:tcW w:w="236" w:type="dxa"/>
            <w:tcBorders>
              <w:bottom w:val="single" w:sz="18" w:space="0" w:color="auto"/>
            </w:tcBorders>
          </w:tcPr>
          <w:p w14:paraId="72C08CAF"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5FE1FF72"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bottom w:val="single" w:sz="18" w:space="0" w:color="auto"/>
            </w:tcBorders>
          </w:tcPr>
          <w:p w14:paraId="7C11AB93"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noWrap/>
            <w:hideMark/>
          </w:tcPr>
          <w:p w14:paraId="4CF02D93"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System Dynamics</w:t>
            </w:r>
          </w:p>
        </w:tc>
        <w:tc>
          <w:tcPr>
            <w:tcW w:w="236" w:type="dxa"/>
            <w:tcBorders>
              <w:bottom w:val="single" w:sz="18" w:space="0" w:color="auto"/>
            </w:tcBorders>
          </w:tcPr>
          <w:p w14:paraId="35112DF4"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6F1CC367"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transportation</w:t>
            </w:r>
          </w:p>
        </w:tc>
        <w:tc>
          <w:tcPr>
            <w:tcW w:w="236" w:type="dxa"/>
            <w:tcBorders>
              <w:bottom w:val="single" w:sz="18" w:space="0" w:color="auto"/>
            </w:tcBorders>
          </w:tcPr>
          <w:p w14:paraId="3D81377C"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213A6DA2" w14:textId="77777777" w:rsidR="007559C4" w:rsidRPr="00C74A06" w:rsidRDefault="007559C4"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China</w:t>
            </w:r>
          </w:p>
        </w:tc>
      </w:tr>
    </w:tbl>
    <w:p w14:paraId="05FBF5A4" w14:textId="77777777" w:rsidR="006A5090" w:rsidRDefault="006A5090" w:rsidP="006A5090">
      <w:pPr>
        <w:ind w:firstLine="720"/>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8E67B3" w:rsidRPr="00F644E3" w14:paraId="2A2A8ACA" w14:textId="77777777" w:rsidTr="004B18C1">
        <w:trPr>
          <w:trHeight w:val="420"/>
        </w:trPr>
        <w:tc>
          <w:tcPr>
            <w:tcW w:w="864" w:type="dxa"/>
            <w:tcBorders>
              <w:bottom w:val="single" w:sz="18" w:space="0" w:color="auto"/>
            </w:tcBorders>
            <w:shd w:val="clear" w:color="auto" w:fill="auto"/>
            <w:noWrap/>
            <w:hideMark/>
          </w:tcPr>
          <w:p w14:paraId="2E0B4F2C"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Author</w:t>
            </w:r>
          </w:p>
        </w:tc>
        <w:tc>
          <w:tcPr>
            <w:tcW w:w="236" w:type="dxa"/>
            <w:tcBorders>
              <w:bottom w:val="single" w:sz="18" w:space="0" w:color="auto"/>
            </w:tcBorders>
          </w:tcPr>
          <w:p w14:paraId="02E9267A"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4575C17B"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518C5723"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0FF7C730"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2FA13E60"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7E2BCB8"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306EC280"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2428724E"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3EB5F0F4"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64E99994"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70B5B3E8"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05C3AFC4"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3F3A95A5"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58BB18F"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1B2793E4"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58615C9B" w14:textId="77777777" w:rsidR="008E67B3" w:rsidRPr="00C74A06" w:rsidRDefault="008E67B3"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8E67B3" w:rsidRPr="00F644E3" w14:paraId="1CFDB898" w14:textId="77777777" w:rsidTr="004B18C1">
        <w:trPr>
          <w:trHeight w:val="600"/>
        </w:trPr>
        <w:tc>
          <w:tcPr>
            <w:tcW w:w="864" w:type="dxa"/>
            <w:tcBorders>
              <w:top w:val="single" w:sz="18" w:space="0" w:color="auto"/>
            </w:tcBorders>
            <w:shd w:val="clear" w:color="auto" w:fill="auto"/>
            <w:noWrap/>
            <w:hideMark/>
          </w:tcPr>
          <w:p w14:paraId="3D1B311D" w14:textId="77777777" w:rsidR="008E67B3" w:rsidRPr="00C74A06" w:rsidRDefault="00466FA3"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Xing Yangang</w:t>
            </w:r>
          </w:p>
        </w:tc>
        <w:tc>
          <w:tcPr>
            <w:tcW w:w="236" w:type="dxa"/>
            <w:tcBorders>
              <w:top w:val="single" w:sz="18" w:space="0" w:color="auto"/>
            </w:tcBorders>
          </w:tcPr>
          <w:p w14:paraId="5737F52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18C5E92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Borders>
              <w:top w:val="single" w:sz="18" w:space="0" w:color="auto"/>
            </w:tcBorders>
          </w:tcPr>
          <w:p w14:paraId="7B8DAE1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055D9CE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111</w:t>
            </w:r>
          </w:p>
        </w:tc>
        <w:tc>
          <w:tcPr>
            <w:tcW w:w="236" w:type="dxa"/>
            <w:tcBorders>
              <w:top w:val="single" w:sz="18" w:space="0" w:color="auto"/>
            </w:tcBorders>
          </w:tcPr>
          <w:p w14:paraId="735901E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38AA559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Accounting Forum</w:t>
            </w:r>
          </w:p>
        </w:tc>
        <w:tc>
          <w:tcPr>
            <w:tcW w:w="236" w:type="dxa"/>
            <w:tcBorders>
              <w:top w:val="single" w:sz="18" w:space="0" w:color="auto"/>
            </w:tcBorders>
          </w:tcPr>
          <w:p w14:paraId="79A2E3C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7908A27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framework model for assessing sustainability impact of Urban development</w:t>
            </w:r>
          </w:p>
        </w:tc>
        <w:tc>
          <w:tcPr>
            <w:tcW w:w="236" w:type="dxa"/>
            <w:tcBorders>
              <w:top w:val="single" w:sz="18" w:space="0" w:color="auto"/>
            </w:tcBorders>
          </w:tcPr>
          <w:p w14:paraId="5B4E1F39"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F10C61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Borders>
              <w:top w:val="single" w:sz="18" w:space="0" w:color="auto"/>
            </w:tcBorders>
          </w:tcPr>
          <w:p w14:paraId="218D42C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4347393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Full Cost Analysis (FCA)</w:t>
            </w:r>
          </w:p>
        </w:tc>
        <w:tc>
          <w:tcPr>
            <w:tcW w:w="236" w:type="dxa"/>
            <w:tcBorders>
              <w:top w:val="single" w:sz="18" w:space="0" w:color="auto"/>
            </w:tcBorders>
          </w:tcPr>
          <w:p w14:paraId="1E69B41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82DAA8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Buildings</w:t>
            </w:r>
          </w:p>
        </w:tc>
        <w:tc>
          <w:tcPr>
            <w:tcW w:w="236" w:type="dxa"/>
            <w:tcBorders>
              <w:top w:val="single" w:sz="18" w:space="0" w:color="auto"/>
            </w:tcBorders>
          </w:tcPr>
          <w:p w14:paraId="6AF4837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416363F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8E67B3" w:rsidRPr="00F644E3" w14:paraId="6FC0BFEE" w14:textId="77777777" w:rsidTr="004B18C1">
        <w:trPr>
          <w:trHeight w:val="144"/>
        </w:trPr>
        <w:tc>
          <w:tcPr>
            <w:tcW w:w="864" w:type="dxa"/>
            <w:shd w:val="clear" w:color="auto" w:fill="auto"/>
            <w:noWrap/>
            <w:hideMark/>
          </w:tcPr>
          <w:p w14:paraId="4C9F60D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9538FE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5C411F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DF21F6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0CAB70C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11A11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75E98D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3198E7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67B9E2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F6F5B7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E13E20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BD2260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80A3A2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B64DE6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7B5DEB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72E6B5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AD81C4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r>
      <w:tr w:rsidR="008E67B3" w:rsidRPr="00F644E3" w14:paraId="2E3AABA3" w14:textId="77777777" w:rsidTr="004B18C1">
        <w:trPr>
          <w:trHeight w:val="900"/>
        </w:trPr>
        <w:tc>
          <w:tcPr>
            <w:tcW w:w="864" w:type="dxa"/>
            <w:shd w:val="clear" w:color="auto" w:fill="auto"/>
            <w:noWrap/>
            <w:hideMark/>
          </w:tcPr>
          <w:p w14:paraId="508FF0E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Lundin M</w:t>
            </w:r>
          </w:p>
        </w:tc>
        <w:tc>
          <w:tcPr>
            <w:tcW w:w="236" w:type="dxa"/>
          </w:tcPr>
          <w:p w14:paraId="3D19362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B3FD33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2002</w:t>
            </w:r>
          </w:p>
        </w:tc>
        <w:tc>
          <w:tcPr>
            <w:tcW w:w="236" w:type="dxa"/>
          </w:tcPr>
          <w:p w14:paraId="2A966BF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7B81EF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221</w:t>
            </w:r>
          </w:p>
        </w:tc>
        <w:tc>
          <w:tcPr>
            <w:tcW w:w="236" w:type="dxa"/>
          </w:tcPr>
          <w:p w14:paraId="1D89EEB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F96857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w:t>
            </w:r>
          </w:p>
        </w:tc>
        <w:tc>
          <w:tcPr>
            <w:tcW w:w="236" w:type="dxa"/>
          </w:tcPr>
          <w:p w14:paraId="5C8A200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9FBC6E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life cycle assessment based procedure for development of environmental sustainability indicators for Urban water systems</w:t>
            </w:r>
          </w:p>
        </w:tc>
        <w:tc>
          <w:tcPr>
            <w:tcW w:w="236" w:type="dxa"/>
          </w:tcPr>
          <w:p w14:paraId="0B0A1FE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E778DA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6B832A1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21F2CB6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Pr>
          <w:p w14:paraId="7A725C2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0470CC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 management</w:t>
            </w:r>
          </w:p>
        </w:tc>
        <w:tc>
          <w:tcPr>
            <w:tcW w:w="236" w:type="dxa"/>
          </w:tcPr>
          <w:p w14:paraId="10C3086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52597B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Sweden/South Africa</w:t>
            </w:r>
          </w:p>
        </w:tc>
      </w:tr>
      <w:tr w:rsidR="008E67B3" w:rsidRPr="00F644E3" w14:paraId="7CC912D6" w14:textId="77777777" w:rsidTr="004B18C1">
        <w:trPr>
          <w:trHeight w:val="144"/>
        </w:trPr>
        <w:tc>
          <w:tcPr>
            <w:tcW w:w="864" w:type="dxa"/>
            <w:shd w:val="clear" w:color="auto" w:fill="auto"/>
            <w:noWrap/>
            <w:hideMark/>
          </w:tcPr>
          <w:p w14:paraId="1BD769B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1FFD26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E38488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04283D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2C77B3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9CE866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306272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E19F7C9"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0543BF5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30F9CC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8FF79E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BF38DE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299860C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5C5045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245305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35D2BB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861D8D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r>
      <w:tr w:rsidR="008E67B3" w:rsidRPr="00F644E3" w14:paraId="4ACA75EC" w14:textId="77777777" w:rsidTr="004B18C1">
        <w:trPr>
          <w:trHeight w:val="600"/>
        </w:trPr>
        <w:tc>
          <w:tcPr>
            <w:tcW w:w="864" w:type="dxa"/>
            <w:shd w:val="clear" w:color="auto" w:fill="auto"/>
            <w:noWrap/>
            <w:hideMark/>
          </w:tcPr>
          <w:p w14:paraId="48E48E4F" w14:textId="77777777" w:rsidR="008E67B3" w:rsidRPr="00C74A06" w:rsidRDefault="00466FA3" w:rsidP="00466FA3">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Makropoulos C.K</w:t>
            </w:r>
          </w:p>
        </w:tc>
        <w:tc>
          <w:tcPr>
            <w:tcW w:w="236" w:type="dxa"/>
          </w:tcPr>
          <w:p w14:paraId="03343C3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5F63FA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2008</w:t>
            </w:r>
          </w:p>
        </w:tc>
        <w:tc>
          <w:tcPr>
            <w:tcW w:w="236" w:type="dxa"/>
          </w:tcPr>
          <w:p w14:paraId="52F4BC5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11E9474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237</w:t>
            </w:r>
          </w:p>
        </w:tc>
        <w:tc>
          <w:tcPr>
            <w:tcW w:w="236" w:type="dxa"/>
          </w:tcPr>
          <w:p w14:paraId="3D616EB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DE1A4E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Modeling and Software</w:t>
            </w:r>
          </w:p>
        </w:tc>
        <w:tc>
          <w:tcPr>
            <w:tcW w:w="236" w:type="dxa"/>
          </w:tcPr>
          <w:p w14:paraId="3480B2E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85CE29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Decision support for sustainable option selection in integrated urban water management</w:t>
            </w:r>
          </w:p>
        </w:tc>
        <w:tc>
          <w:tcPr>
            <w:tcW w:w="236" w:type="dxa"/>
          </w:tcPr>
          <w:p w14:paraId="2E6ED44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CD1FAC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4E8DDE4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396640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 pioneering tool (UWOT)</w:t>
            </w:r>
          </w:p>
        </w:tc>
        <w:tc>
          <w:tcPr>
            <w:tcW w:w="236" w:type="dxa"/>
          </w:tcPr>
          <w:p w14:paraId="2B88268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13AD58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 management</w:t>
            </w:r>
          </w:p>
        </w:tc>
        <w:tc>
          <w:tcPr>
            <w:tcW w:w="236" w:type="dxa"/>
          </w:tcPr>
          <w:p w14:paraId="691F20C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A39E9C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UK</w:t>
            </w:r>
          </w:p>
        </w:tc>
      </w:tr>
      <w:tr w:rsidR="008E67B3" w:rsidRPr="00F644E3" w14:paraId="019E78BF" w14:textId="77777777" w:rsidTr="004B18C1">
        <w:trPr>
          <w:trHeight w:val="144"/>
        </w:trPr>
        <w:tc>
          <w:tcPr>
            <w:tcW w:w="864" w:type="dxa"/>
            <w:shd w:val="clear" w:color="auto" w:fill="auto"/>
            <w:noWrap/>
            <w:hideMark/>
          </w:tcPr>
          <w:p w14:paraId="541AB78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FFF72E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5E734D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1E24BA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17C5C8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AF7206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5A2FC7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8BB398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019B4FB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E4D8DC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045AA0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B99529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403637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10AE36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9C2E23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6C9B1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55859B2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r>
      <w:tr w:rsidR="008E67B3" w:rsidRPr="00F644E3" w14:paraId="4B05FE46" w14:textId="77777777" w:rsidTr="004B18C1">
        <w:trPr>
          <w:trHeight w:val="600"/>
        </w:trPr>
        <w:tc>
          <w:tcPr>
            <w:tcW w:w="864" w:type="dxa"/>
            <w:shd w:val="clear" w:color="auto" w:fill="auto"/>
            <w:noWrap/>
            <w:hideMark/>
          </w:tcPr>
          <w:p w14:paraId="378AECBD" w14:textId="77777777" w:rsidR="008E67B3" w:rsidRPr="00C74A06" w:rsidRDefault="00466FA3"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Ravetz Joe</w:t>
            </w:r>
          </w:p>
        </w:tc>
        <w:tc>
          <w:tcPr>
            <w:tcW w:w="236" w:type="dxa"/>
          </w:tcPr>
          <w:p w14:paraId="67A8CEB9"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520F802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2000</w:t>
            </w:r>
          </w:p>
        </w:tc>
        <w:tc>
          <w:tcPr>
            <w:tcW w:w="236" w:type="dxa"/>
          </w:tcPr>
          <w:p w14:paraId="37B31B3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D27499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273</w:t>
            </w:r>
          </w:p>
        </w:tc>
        <w:tc>
          <w:tcPr>
            <w:tcW w:w="236" w:type="dxa"/>
          </w:tcPr>
          <w:p w14:paraId="1740274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330032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Impact Assessment Review</w:t>
            </w:r>
          </w:p>
        </w:tc>
        <w:tc>
          <w:tcPr>
            <w:tcW w:w="236" w:type="dxa"/>
          </w:tcPr>
          <w:p w14:paraId="33F5844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CE139F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Assessment for sustainability appraisal in cities and regions</w:t>
            </w:r>
          </w:p>
        </w:tc>
        <w:tc>
          <w:tcPr>
            <w:tcW w:w="236" w:type="dxa"/>
          </w:tcPr>
          <w:p w14:paraId="177A8BB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34E6EB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02F9C1F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292DAA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Assessment</w:t>
            </w:r>
          </w:p>
        </w:tc>
        <w:tc>
          <w:tcPr>
            <w:tcW w:w="236" w:type="dxa"/>
          </w:tcPr>
          <w:p w14:paraId="16DAFBC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9FAF51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cities and regions</w:t>
            </w:r>
          </w:p>
        </w:tc>
        <w:tc>
          <w:tcPr>
            <w:tcW w:w="236" w:type="dxa"/>
          </w:tcPr>
          <w:p w14:paraId="5B99325E"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F2E3723"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UK</w:t>
            </w:r>
          </w:p>
        </w:tc>
      </w:tr>
      <w:tr w:rsidR="008E67B3" w:rsidRPr="00F644E3" w14:paraId="673CFFEC" w14:textId="77777777" w:rsidTr="008E67B3">
        <w:trPr>
          <w:trHeight w:val="144"/>
        </w:trPr>
        <w:tc>
          <w:tcPr>
            <w:tcW w:w="864" w:type="dxa"/>
            <w:shd w:val="clear" w:color="auto" w:fill="auto"/>
            <w:noWrap/>
            <w:hideMark/>
          </w:tcPr>
          <w:p w14:paraId="3FF8A4F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0DE446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9F393C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0797AD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F6A1E09"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50F254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114CF5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663BE5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B8AA34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0A64B5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6A5D23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27ED1B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63F315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15601A8"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B8A8119"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B874152"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EE1CB31"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r>
      <w:tr w:rsidR="008E67B3" w:rsidRPr="00F644E3" w14:paraId="697AEC3E" w14:textId="77777777" w:rsidTr="008E67B3">
        <w:trPr>
          <w:trHeight w:val="600"/>
        </w:trPr>
        <w:tc>
          <w:tcPr>
            <w:tcW w:w="864" w:type="dxa"/>
            <w:tcBorders>
              <w:bottom w:val="single" w:sz="18" w:space="0" w:color="auto"/>
            </w:tcBorders>
            <w:shd w:val="clear" w:color="auto" w:fill="auto"/>
            <w:noWrap/>
            <w:hideMark/>
          </w:tcPr>
          <w:p w14:paraId="2A32FAF2" w14:textId="77777777" w:rsidR="008E67B3" w:rsidRPr="00C74A06" w:rsidRDefault="00F27934"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Nuissl Henning</w:t>
            </w:r>
            <w:r w:rsidR="008E67B3" w:rsidRPr="00C74A06">
              <w:rPr>
                <w:rFonts w:asciiTheme="majorBidi" w:eastAsia="Times New Roman" w:hAnsiTheme="majorBidi" w:cstheme="majorBidi"/>
                <w:color w:val="000000"/>
                <w:sz w:val="18"/>
                <w:szCs w:val="18"/>
              </w:rPr>
              <w:t xml:space="preserve"> </w:t>
            </w:r>
          </w:p>
        </w:tc>
        <w:tc>
          <w:tcPr>
            <w:tcW w:w="236" w:type="dxa"/>
            <w:tcBorders>
              <w:bottom w:val="single" w:sz="18" w:space="0" w:color="auto"/>
            </w:tcBorders>
          </w:tcPr>
          <w:p w14:paraId="00D1D336"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0CA0621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Borders>
              <w:bottom w:val="single" w:sz="18" w:space="0" w:color="auto"/>
            </w:tcBorders>
          </w:tcPr>
          <w:p w14:paraId="7FDEB01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1D15609F"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123</w:t>
            </w:r>
          </w:p>
        </w:tc>
        <w:tc>
          <w:tcPr>
            <w:tcW w:w="236" w:type="dxa"/>
            <w:tcBorders>
              <w:bottom w:val="single" w:sz="18" w:space="0" w:color="auto"/>
            </w:tcBorders>
          </w:tcPr>
          <w:p w14:paraId="582866F0"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2101E15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 use Policy</w:t>
            </w:r>
          </w:p>
        </w:tc>
        <w:tc>
          <w:tcPr>
            <w:tcW w:w="236" w:type="dxa"/>
            <w:tcBorders>
              <w:bottom w:val="single" w:sz="18" w:space="0" w:color="auto"/>
            </w:tcBorders>
          </w:tcPr>
          <w:p w14:paraId="602EFD34"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05B4A6FC"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Impact Assessment of Urban Land use transitions- A context sensitive approach</w:t>
            </w:r>
          </w:p>
        </w:tc>
        <w:tc>
          <w:tcPr>
            <w:tcW w:w="236" w:type="dxa"/>
            <w:tcBorders>
              <w:bottom w:val="single" w:sz="18" w:space="0" w:color="auto"/>
            </w:tcBorders>
          </w:tcPr>
          <w:p w14:paraId="7E76C50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2D7148DA"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bottom w:val="single" w:sz="18" w:space="0" w:color="auto"/>
            </w:tcBorders>
          </w:tcPr>
          <w:p w14:paraId="6E04ACB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4463847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Impact Assessment (IA)</w:t>
            </w:r>
          </w:p>
        </w:tc>
        <w:tc>
          <w:tcPr>
            <w:tcW w:w="236" w:type="dxa"/>
            <w:tcBorders>
              <w:bottom w:val="single" w:sz="18" w:space="0" w:color="auto"/>
            </w:tcBorders>
          </w:tcPr>
          <w:p w14:paraId="38DD6687"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20B323B5"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 Use consumption</w:t>
            </w:r>
          </w:p>
        </w:tc>
        <w:tc>
          <w:tcPr>
            <w:tcW w:w="236" w:type="dxa"/>
            <w:tcBorders>
              <w:bottom w:val="single" w:sz="18" w:space="0" w:color="auto"/>
            </w:tcBorders>
          </w:tcPr>
          <w:p w14:paraId="136DA85B"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70E0571D" w14:textId="77777777" w:rsidR="008E67B3" w:rsidRPr="00C74A06" w:rsidRDefault="008E67B3"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bl>
    <w:p w14:paraId="2BC5F857"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3A3601">
          <w:pgSz w:w="15840" w:h="12240" w:orient="landscape"/>
          <w:pgMar w:top="1440" w:right="1440" w:bottom="1440" w:left="1440" w:header="720" w:footer="720" w:gutter="0"/>
          <w:cols w:space="720"/>
          <w:docGrid w:linePitch="360"/>
        </w:sectPr>
      </w:pPr>
    </w:p>
    <w:tbl>
      <w:tblPr>
        <w:tblpPr w:leftFromText="180" w:rightFromText="180" w:vertAnchor="text" w:horzAnchor="margin" w:tblpY="112"/>
        <w:tblW w:w="13408"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72A468AF" w14:textId="77777777" w:rsidTr="004B18C1">
        <w:trPr>
          <w:trHeight w:val="274"/>
        </w:trPr>
        <w:tc>
          <w:tcPr>
            <w:tcW w:w="864" w:type="dxa"/>
            <w:tcBorders>
              <w:bottom w:val="single" w:sz="18" w:space="0" w:color="auto"/>
            </w:tcBorders>
            <w:shd w:val="clear" w:color="auto" w:fill="auto"/>
            <w:noWrap/>
            <w:hideMark/>
          </w:tcPr>
          <w:p w14:paraId="64D4F81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593DBBE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305E864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35531BB4"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505A992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3EB2B2C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68806F6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223F963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7C72B237"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572BD9F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854FD65"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7F89D56B"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65CD5FE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12E43E3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9347B8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4D73F44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746F733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01523AA5" w14:textId="77777777" w:rsidTr="004B18C1">
        <w:trPr>
          <w:trHeight w:val="900"/>
        </w:trPr>
        <w:tc>
          <w:tcPr>
            <w:tcW w:w="864" w:type="dxa"/>
            <w:tcBorders>
              <w:top w:val="single" w:sz="18" w:space="0" w:color="auto"/>
            </w:tcBorders>
            <w:shd w:val="clear" w:color="auto" w:fill="auto"/>
            <w:noWrap/>
            <w:hideMark/>
          </w:tcPr>
          <w:p w14:paraId="285102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Antucheviciene, J</w:t>
            </w:r>
          </w:p>
        </w:tc>
        <w:tc>
          <w:tcPr>
            <w:tcW w:w="236" w:type="dxa"/>
            <w:tcBorders>
              <w:top w:val="single" w:sz="18" w:space="0" w:color="auto"/>
            </w:tcBorders>
          </w:tcPr>
          <w:p w14:paraId="46C9808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3B5464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2010</w:t>
            </w:r>
          </w:p>
        </w:tc>
        <w:tc>
          <w:tcPr>
            <w:tcW w:w="236" w:type="dxa"/>
            <w:tcBorders>
              <w:top w:val="single" w:sz="18" w:space="0" w:color="auto"/>
            </w:tcBorders>
          </w:tcPr>
          <w:p w14:paraId="2FA2673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045D80D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90</w:t>
            </w:r>
          </w:p>
        </w:tc>
        <w:tc>
          <w:tcPr>
            <w:tcW w:w="236" w:type="dxa"/>
            <w:tcBorders>
              <w:top w:val="single" w:sz="18" w:space="0" w:color="auto"/>
            </w:tcBorders>
          </w:tcPr>
          <w:p w14:paraId="1224A13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224A28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Technological and economic development of economy</w:t>
            </w:r>
          </w:p>
        </w:tc>
        <w:tc>
          <w:tcPr>
            <w:tcW w:w="236" w:type="dxa"/>
            <w:tcBorders>
              <w:top w:val="single" w:sz="18" w:space="0" w:color="auto"/>
            </w:tcBorders>
          </w:tcPr>
          <w:p w14:paraId="11F52F94"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062F0E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Multiple criteria construction management decisions considering relations between criteria</w:t>
            </w:r>
          </w:p>
        </w:tc>
        <w:tc>
          <w:tcPr>
            <w:tcW w:w="236" w:type="dxa"/>
            <w:tcBorders>
              <w:top w:val="single" w:sz="18" w:space="0" w:color="auto"/>
            </w:tcBorders>
          </w:tcPr>
          <w:p w14:paraId="5653728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A5E1A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top w:val="single" w:sz="18" w:space="0" w:color="auto"/>
            </w:tcBorders>
          </w:tcPr>
          <w:p w14:paraId="673D086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2B77A09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MCDA/</w:t>
            </w:r>
            <w:r>
              <w:rPr>
                <w:rFonts w:asciiTheme="majorBidi" w:eastAsia="Times New Roman" w:hAnsiTheme="majorBidi" w:cstheme="majorBidi"/>
                <w:color w:val="000000"/>
                <w:sz w:val="18"/>
                <w:szCs w:val="18"/>
              </w:rPr>
              <w:t xml:space="preserve"> </w:t>
            </w:r>
            <w:r w:rsidRPr="00C74A06">
              <w:rPr>
                <w:rFonts w:asciiTheme="majorBidi" w:eastAsia="Times New Roman" w:hAnsiTheme="majorBidi" w:cstheme="majorBidi"/>
                <w:color w:val="000000"/>
                <w:sz w:val="18"/>
                <w:szCs w:val="18"/>
              </w:rPr>
              <w:t>TOPSIS</w:t>
            </w:r>
          </w:p>
        </w:tc>
        <w:tc>
          <w:tcPr>
            <w:tcW w:w="236" w:type="dxa"/>
            <w:tcBorders>
              <w:top w:val="single" w:sz="18" w:space="0" w:color="auto"/>
            </w:tcBorders>
          </w:tcPr>
          <w:p w14:paraId="2757DC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70AE38D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Buildings</w:t>
            </w:r>
          </w:p>
        </w:tc>
        <w:tc>
          <w:tcPr>
            <w:tcW w:w="236" w:type="dxa"/>
            <w:tcBorders>
              <w:top w:val="single" w:sz="18" w:space="0" w:color="auto"/>
            </w:tcBorders>
          </w:tcPr>
          <w:p w14:paraId="66C6CA5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734D8E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Lithuania</w:t>
            </w:r>
          </w:p>
        </w:tc>
      </w:tr>
      <w:tr w:rsidR="00192EED" w:rsidRPr="00F644E3" w14:paraId="04887256" w14:textId="77777777" w:rsidTr="004B18C1">
        <w:trPr>
          <w:trHeight w:val="144"/>
        </w:trPr>
        <w:tc>
          <w:tcPr>
            <w:tcW w:w="864" w:type="dxa"/>
            <w:shd w:val="clear" w:color="auto" w:fill="auto"/>
            <w:noWrap/>
            <w:hideMark/>
          </w:tcPr>
          <w:p w14:paraId="4AA077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90E8B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E0AF62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59247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7BACF7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B63432"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CFD107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36DAF2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1E6142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2A129D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BCDE9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575654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23BBB19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2996C7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2E2CCF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1DD574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369FFD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211FCDDC" w14:textId="77777777" w:rsidTr="004B18C1">
        <w:trPr>
          <w:trHeight w:val="900"/>
        </w:trPr>
        <w:tc>
          <w:tcPr>
            <w:tcW w:w="864" w:type="dxa"/>
            <w:shd w:val="clear" w:color="auto" w:fill="auto"/>
            <w:noWrap/>
            <w:hideMark/>
          </w:tcPr>
          <w:p w14:paraId="01970C9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Balkema A</w:t>
            </w:r>
          </w:p>
        </w:tc>
        <w:tc>
          <w:tcPr>
            <w:tcW w:w="236" w:type="dxa"/>
          </w:tcPr>
          <w:p w14:paraId="1AC9901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1A950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2002</w:t>
            </w:r>
          </w:p>
        </w:tc>
        <w:tc>
          <w:tcPr>
            <w:tcW w:w="236" w:type="dxa"/>
          </w:tcPr>
          <w:p w14:paraId="17718AB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9E415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332</w:t>
            </w:r>
          </w:p>
        </w:tc>
        <w:tc>
          <w:tcPr>
            <w:tcW w:w="236" w:type="dxa"/>
          </w:tcPr>
          <w:p w14:paraId="3E1318D9"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DAD14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w:t>
            </w:r>
          </w:p>
        </w:tc>
        <w:tc>
          <w:tcPr>
            <w:tcW w:w="236" w:type="dxa"/>
          </w:tcPr>
          <w:p w14:paraId="74069942"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C3268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Indicators for the sustainability assessment of wastewater treatment systems</w:t>
            </w:r>
          </w:p>
        </w:tc>
        <w:tc>
          <w:tcPr>
            <w:tcW w:w="236" w:type="dxa"/>
          </w:tcPr>
          <w:p w14:paraId="74E747E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7BE87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Pr>
          <w:p w14:paraId="137106E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223BA0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Indicators</w:t>
            </w:r>
          </w:p>
        </w:tc>
        <w:tc>
          <w:tcPr>
            <w:tcW w:w="236" w:type="dxa"/>
          </w:tcPr>
          <w:p w14:paraId="5FA418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545FF2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wastewater treatment</w:t>
            </w:r>
          </w:p>
        </w:tc>
        <w:tc>
          <w:tcPr>
            <w:tcW w:w="236" w:type="dxa"/>
          </w:tcPr>
          <w:p w14:paraId="595A03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D52EB7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1C72EB3F" w14:textId="77777777" w:rsidTr="004B18C1">
        <w:trPr>
          <w:trHeight w:val="144"/>
        </w:trPr>
        <w:tc>
          <w:tcPr>
            <w:tcW w:w="864" w:type="dxa"/>
            <w:shd w:val="clear" w:color="auto" w:fill="auto"/>
            <w:noWrap/>
            <w:hideMark/>
          </w:tcPr>
          <w:p w14:paraId="5C29293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21E267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9B5E7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290AE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385E79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312497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F98801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876DED9"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3502B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5A6C8E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A764B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72A9C6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8BECB0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A7E7FA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1F46D3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90F4D6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B19EBA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37A9B8CD" w14:textId="77777777" w:rsidTr="004B18C1">
        <w:trPr>
          <w:trHeight w:val="900"/>
        </w:trPr>
        <w:tc>
          <w:tcPr>
            <w:tcW w:w="864" w:type="dxa"/>
            <w:shd w:val="clear" w:color="auto" w:fill="auto"/>
            <w:noWrap/>
            <w:hideMark/>
          </w:tcPr>
          <w:p w14:paraId="7FB7877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Begic F</w:t>
            </w:r>
          </w:p>
        </w:tc>
        <w:tc>
          <w:tcPr>
            <w:tcW w:w="236" w:type="dxa"/>
          </w:tcPr>
          <w:p w14:paraId="3ED5715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1D6A19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2007</w:t>
            </w:r>
          </w:p>
        </w:tc>
        <w:tc>
          <w:tcPr>
            <w:tcW w:w="236" w:type="dxa"/>
          </w:tcPr>
          <w:p w14:paraId="0A728F7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7F5A7C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124</w:t>
            </w:r>
          </w:p>
        </w:tc>
        <w:tc>
          <w:tcPr>
            <w:tcW w:w="236" w:type="dxa"/>
          </w:tcPr>
          <w:p w14:paraId="56338E2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2E18C3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Energy</w:t>
            </w:r>
          </w:p>
        </w:tc>
        <w:tc>
          <w:tcPr>
            <w:tcW w:w="236" w:type="dxa"/>
          </w:tcPr>
          <w:p w14:paraId="71CC10B6"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CA9F8F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assessment tool for the decision making in selection of energy system</w:t>
            </w:r>
          </w:p>
        </w:tc>
        <w:tc>
          <w:tcPr>
            <w:tcW w:w="236" w:type="dxa"/>
          </w:tcPr>
          <w:p w14:paraId="5FC04C3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F3957F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w:t>
            </w:r>
          </w:p>
        </w:tc>
        <w:tc>
          <w:tcPr>
            <w:tcW w:w="236" w:type="dxa"/>
          </w:tcPr>
          <w:p w14:paraId="05F1559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66E0D4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MCA</w:t>
            </w:r>
          </w:p>
        </w:tc>
        <w:tc>
          <w:tcPr>
            <w:tcW w:w="236" w:type="dxa"/>
          </w:tcPr>
          <w:p w14:paraId="17001AD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A1246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Energy</w:t>
            </w:r>
          </w:p>
        </w:tc>
        <w:tc>
          <w:tcPr>
            <w:tcW w:w="236" w:type="dxa"/>
          </w:tcPr>
          <w:p w14:paraId="2A2796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4BCAA1B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Bosnia</w:t>
            </w:r>
          </w:p>
        </w:tc>
      </w:tr>
      <w:tr w:rsidR="00192EED" w:rsidRPr="00F644E3" w14:paraId="4F4777D8" w14:textId="77777777" w:rsidTr="004B18C1">
        <w:trPr>
          <w:trHeight w:val="144"/>
        </w:trPr>
        <w:tc>
          <w:tcPr>
            <w:tcW w:w="864" w:type="dxa"/>
            <w:shd w:val="clear" w:color="auto" w:fill="auto"/>
            <w:noWrap/>
            <w:hideMark/>
          </w:tcPr>
          <w:p w14:paraId="05235E7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8EC25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565ABA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1C34F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CBF5DB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7AD5E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76DB19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4325E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91106C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D3DB23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2EA00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63373D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EF0123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AF6C1C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77509A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FFFDFA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634B66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53FDDA3E" w14:textId="77777777" w:rsidTr="004B18C1">
        <w:trPr>
          <w:trHeight w:val="900"/>
        </w:trPr>
        <w:tc>
          <w:tcPr>
            <w:tcW w:w="864" w:type="dxa"/>
            <w:shd w:val="clear" w:color="auto" w:fill="auto"/>
            <w:noWrap/>
            <w:hideMark/>
          </w:tcPr>
          <w:p w14:paraId="03CD8A2A" w14:textId="77777777" w:rsidR="00192EED" w:rsidRPr="004A7066" w:rsidRDefault="00A103B5" w:rsidP="00F27934">
            <w:pPr>
              <w:spacing w:after="0" w:line="360" w:lineRule="auto"/>
              <w:contextualSpacing/>
              <w:rPr>
                <w:rFonts w:asciiTheme="majorBidi" w:eastAsia="Times New Roman" w:hAnsiTheme="majorBidi" w:cstheme="majorBidi"/>
                <w:sz w:val="18"/>
                <w:szCs w:val="18"/>
                <w:u w:val="single"/>
              </w:rPr>
            </w:pPr>
            <w:hyperlink r:id="rId13" w:history="1">
              <w:r w:rsidR="00192EED" w:rsidRPr="004A7066">
                <w:rPr>
                  <w:rStyle w:val="Hyperlink"/>
                  <w:rFonts w:asciiTheme="majorBidi" w:eastAsia="Times New Roman" w:hAnsiTheme="majorBidi" w:cstheme="majorBidi"/>
                  <w:color w:val="auto"/>
                  <w:sz w:val="18"/>
                  <w:szCs w:val="18"/>
                  <w:u w:val="none"/>
                </w:rPr>
                <w:t>Bentivegna</w:t>
              </w:r>
            </w:hyperlink>
            <w:r w:rsidR="00F27934">
              <w:rPr>
                <w:rStyle w:val="Hyperlink"/>
                <w:rFonts w:asciiTheme="majorBidi" w:eastAsia="Times New Roman" w:hAnsiTheme="majorBidi" w:cstheme="majorBidi"/>
                <w:color w:val="auto"/>
                <w:sz w:val="18"/>
                <w:szCs w:val="18"/>
                <w:u w:val="none"/>
              </w:rPr>
              <w:t xml:space="preserve"> V</w:t>
            </w:r>
          </w:p>
        </w:tc>
        <w:tc>
          <w:tcPr>
            <w:tcW w:w="236" w:type="dxa"/>
          </w:tcPr>
          <w:p w14:paraId="7F3A27E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51A918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2002</w:t>
            </w:r>
          </w:p>
        </w:tc>
        <w:tc>
          <w:tcPr>
            <w:tcW w:w="236" w:type="dxa"/>
          </w:tcPr>
          <w:p w14:paraId="174EC22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37A92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135</w:t>
            </w:r>
          </w:p>
        </w:tc>
        <w:tc>
          <w:tcPr>
            <w:tcW w:w="236" w:type="dxa"/>
          </w:tcPr>
          <w:p w14:paraId="505523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D36745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 research and information</w:t>
            </w:r>
          </w:p>
        </w:tc>
        <w:tc>
          <w:tcPr>
            <w:tcW w:w="236" w:type="dxa"/>
          </w:tcPr>
          <w:p w14:paraId="5D1B085F"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11D16A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vision and methodology for integrated sustainable urban development</w:t>
            </w:r>
          </w:p>
        </w:tc>
        <w:tc>
          <w:tcPr>
            <w:tcW w:w="236" w:type="dxa"/>
          </w:tcPr>
          <w:p w14:paraId="03F9EA7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5A4B8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Pr>
          <w:p w14:paraId="3B3DC4C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BB3938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BEQUEST</w:t>
            </w:r>
          </w:p>
        </w:tc>
        <w:tc>
          <w:tcPr>
            <w:tcW w:w="236" w:type="dxa"/>
          </w:tcPr>
          <w:p w14:paraId="432ED46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697DFD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fabric</w:t>
            </w:r>
          </w:p>
        </w:tc>
        <w:tc>
          <w:tcPr>
            <w:tcW w:w="236" w:type="dxa"/>
          </w:tcPr>
          <w:p w14:paraId="3B7231B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6E901F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69E28CFF" w14:textId="77777777" w:rsidTr="004B18C1">
        <w:trPr>
          <w:trHeight w:val="144"/>
        </w:trPr>
        <w:tc>
          <w:tcPr>
            <w:tcW w:w="864" w:type="dxa"/>
            <w:shd w:val="clear" w:color="auto" w:fill="auto"/>
            <w:noWrap/>
            <w:hideMark/>
          </w:tcPr>
          <w:p w14:paraId="4CAA51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CF6C88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277108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CC2A53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24957C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2B9E9A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1457C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1C6AD7E"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DFA96E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17D38B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BF4F7D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FD460D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21934C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ADF40A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1C037B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62704C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1F0470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14B52E4E" w14:textId="77777777" w:rsidTr="004B18C1">
        <w:trPr>
          <w:trHeight w:val="900"/>
        </w:trPr>
        <w:tc>
          <w:tcPr>
            <w:tcW w:w="864" w:type="dxa"/>
            <w:shd w:val="clear" w:color="auto" w:fill="auto"/>
            <w:noWrap/>
            <w:hideMark/>
          </w:tcPr>
          <w:p w14:paraId="3347F338" w14:textId="77777777" w:rsidR="00192EED" w:rsidRPr="00C74A06" w:rsidRDefault="00F27934"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Bribian IZ</w:t>
            </w:r>
          </w:p>
        </w:tc>
        <w:tc>
          <w:tcPr>
            <w:tcW w:w="236" w:type="dxa"/>
          </w:tcPr>
          <w:p w14:paraId="6A4A8A5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8AA84D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Pr>
          <w:p w14:paraId="50B65C3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EFD2B8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456</w:t>
            </w:r>
          </w:p>
        </w:tc>
        <w:tc>
          <w:tcPr>
            <w:tcW w:w="236" w:type="dxa"/>
          </w:tcPr>
          <w:p w14:paraId="517AFF8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6A9CE0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 and Environment</w:t>
            </w:r>
          </w:p>
        </w:tc>
        <w:tc>
          <w:tcPr>
            <w:tcW w:w="236" w:type="dxa"/>
          </w:tcPr>
          <w:p w14:paraId="6B53047E"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AE0371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Life cycle assessment in buildings: State-of-the-art and simplified LCA methodology as a complement for building certification</w:t>
            </w:r>
          </w:p>
        </w:tc>
        <w:tc>
          <w:tcPr>
            <w:tcW w:w="236" w:type="dxa"/>
          </w:tcPr>
          <w:p w14:paraId="36AEDED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DA8152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64406F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70A340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Pr>
          <w:p w14:paraId="7D7A5F4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AA73C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 design/energy</w:t>
            </w:r>
          </w:p>
        </w:tc>
        <w:tc>
          <w:tcPr>
            <w:tcW w:w="236" w:type="dxa"/>
          </w:tcPr>
          <w:p w14:paraId="5CB8B82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57CEDA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Spain</w:t>
            </w:r>
          </w:p>
        </w:tc>
      </w:tr>
      <w:tr w:rsidR="00192EED" w:rsidRPr="00F644E3" w14:paraId="6C50FE27" w14:textId="77777777" w:rsidTr="004B18C1">
        <w:trPr>
          <w:trHeight w:val="144"/>
        </w:trPr>
        <w:tc>
          <w:tcPr>
            <w:tcW w:w="864" w:type="dxa"/>
            <w:shd w:val="clear" w:color="auto" w:fill="auto"/>
            <w:noWrap/>
            <w:hideMark/>
          </w:tcPr>
          <w:p w14:paraId="05BE20A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9F6A6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65D053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99EBF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A16A0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108630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9CCDB9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311F378"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2B62F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2561E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CDCF4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3A4A64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E8C12E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EBD7C8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65F671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502B6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423CBE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39901275" w14:textId="77777777" w:rsidTr="004B18C1">
        <w:trPr>
          <w:trHeight w:val="900"/>
        </w:trPr>
        <w:tc>
          <w:tcPr>
            <w:tcW w:w="864" w:type="dxa"/>
            <w:tcBorders>
              <w:bottom w:val="single" w:sz="18" w:space="0" w:color="auto"/>
            </w:tcBorders>
            <w:shd w:val="clear" w:color="auto" w:fill="auto"/>
            <w:noWrap/>
            <w:hideMark/>
          </w:tcPr>
          <w:p w14:paraId="7A331D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Button</w:t>
            </w:r>
            <w:r w:rsidR="00F27934">
              <w:rPr>
                <w:rFonts w:asciiTheme="majorBidi" w:eastAsia="Times New Roman" w:hAnsiTheme="majorBidi" w:cstheme="majorBidi"/>
                <w:color w:val="000000"/>
                <w:sz w:val="18"/>
                <w:szCs w:val="18"/>
              </w:rPr>
              <w:t xml:space="preserve"> K</w:t>
            </w:r>
          </w:p>
        </w:tc>
        <w:tc>
          <w:tcPr>
            <w:tcW w:w="236" w:type="dxa"/>
            <w:tcBorders>
              <w:bottom w:val="single" w:sz="18" w:space="0" w:color="auto"/>
            </w:tcBorders>
          </w:tcPr>
          <w:p w14:paraId="160715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28D08F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2003</w:t>
            </w:r>
          </w:p>
        </w:tc>
        <w:tc>
          <w:tcPr>
            <w:tcW w:w="236" w:type="dxa"/>
            <w:tcBorders>
              <w:bottom w:val="single" w:sz="18" w:space="0" w:color="auto"/>
            </w:tcBorders>
          </w:tcPr>
          <w:p w14:paraId="6414ED4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11DFCB3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153</w:t>
            </w:r>
          </w:p>
        </w:tc>
        <w:tc>
          <w:tcPr>
            <w:tcW w:w="236" w:type="dxa"/>
            <w:tcBorders>
              <w:bottom w:val="single" w:sz="18" w:space="0" w:color="auto"/>
            </w:tcBorders>
          </w:tcPr>
          <w:p w14:paraId="51847BB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628BCB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Economics</w:t>
            </w:r>
          </w:p>
        </w:tc>
        <w:tc>
          <w:tcPr>
            <w:tcW w:w="236" w:type="dxa"/>
            <w:tcBorders>
              <w:bottom w:val="single" w:sz="18" w:space="0" w:color="auto"/>
            </w:tcBorders>
          </w:tcPr>
          <w:p w14:paraId="2803AB1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2FC80B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City management and urban environmental indicators</w:t>
            </w:r>
          </w:p>
        </w:tc>
        <w:tc>
          <w:tcPr>
            <w:tcW w:w="236" w:type="dxa"/>
            <w:tcBorders>
              <w:bottom w:val="single" w:sz="18" w:space="0" w:color="auto"/>
            </w:tcBorders>
          </w:tcPr>
          <w:p w14:paraId="2880D94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721D4A7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Borders>
              <w:bottom w:val="single" w:sz="18" w:space="0" w:color="auto"/>
            </w:tcBorders>
          </w:tcPr>
          <w:p w14:paraId="68BFB6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1DD1568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Indicators</w:t>
            </w:r>
          </w:p>
        </w:tc>
        <w:tc>
          <w:tcPr>
            <w:tcW w:w="236" w:type="dxa"/>
            <w:tcBorders>
              <w:bottom w:val="single" w:sz="18" w:space="0" w:color="auto"/>
            </w:tcBorders>
          </w:tcPr>
          <w:p w14:paraId="02F187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06DEBF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cities and regions</w:t>
            </w:r>
          </w:p>
        </w:tc>
        <w:tc>
          <w:tcPr>
            <w:tcW w:w="236" w:type="dxa"/>
            <w:tcBorders>
              <w:bottom w:val="single" w:sz="18" w:space="0" w:color="auto"/>
            </w:tcBorders>
          </w:tcPr>
          <w:p w14:paraId="2A609BE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57497E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bl>
    <w:p w14:paraId="6720E2FA"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1E01B162" w14:textId="77777777" w:rsidTr="004B18C1">
        <w:trPr>
          <w:trHeight w:val="274"/>
        </w:trPr>
        <w:tc>
          <w:tcPr>
            <w:tcW w:w="864" w:type="dxa"/>
            <w:tcBorders>
              <w:bottom w:val="single" w:sz="18" w:space="0" w:color="auto"/>
            </w:tcBorders>
            <w:shd w:val="clear" w:color="auto" w:fill="auto"/>
            <w:noWrap/>
            <w:hideMark/>
          </w:tcPr>
          <w:p w14:paraId="73B06DC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527161A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62BB6FF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4BC3816B"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2648B72C"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4EA7C98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15EB493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7E65730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14FB243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01A94D3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704EF4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735C79F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3DC0EC9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2D41960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82477D5"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3A160D8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7B12DEF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2B4581F5" w14:textId="77777777" w:rsidTr="004B18C1">
        <w:trPr>
          <w:trHeight w:val="900"/>
        </w:trPr>
        <w:tc>
          <w:tcPr>
            <w:tcW w:w="864" w:type="dxa"/>
            <w:tcBorders>
              <w:top w:val="single" w:sz="18" w:space="0" w:color="auto"/>
            </w:tcBorders>
            <w:shd w:val="clear" w:color="auto" w:fill="auto"/>
            <w:noWrap/>
            <w:hideMark/>
          </w:tcPr>
          <w:p w14:paraId="41FEC0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Edum-Fotwe</w:t>
            </w:r>
          </w:p>
        </w:tc>
        <w:tc>
          <w:tcPr>
            <w:tcW w:w="236" w:type="dxa"/>
            <w:tcBorders>
              <w:top w:val="single" w:sz="18" w:space="0" w:color="auto"/>
            </w:tcBorders>
          </w:tcPr>
          <w:p w14:paraId="6539A3F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6F5438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Borders>
              <w:top w:val="single" w:sz="18" w:space="0" w:color="auto"/>
            </w:tcBorders>
          </w:tcPr>
          <w:p w14:paraId="0CF879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33568DA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127</w:t>
            </w:r>
          </w:p>
        </w:tc>
        <w:tc>
          <w:tcPr>
            <w:tcW w:w="236" w:type="dxa"/>
            <w:tcBorders>
              <w:top w:val="single" w:sz="18" w:space="0" w:color="auto"/>
            </w:tcBorders>
          </w:tcPr>
          <w:p w14:paraId="1A86329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294E9CC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International Journal of Project Management</w:t>
            </w:r>
          </w:p>
        </w:tc>
        <w:tc>
          <w:tcPr>
            <w:tcW w:w="236" w:type="dxa"/>
            <w:tcBorders>
              <w:top w:val="single" w:sz="18" w:space="0" w:color="auto"/>
            </w:tcBorders>
          </w:tcPr>
          <w:p w14:paraId="47E219D2"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480573B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social ontology for appraising sustainability of construction projects and developments</w:t>
            </w:r>
          </w:p>
        </w:tc>
        <w:tc>
          <w:tcPr>
            <w:tcW w:w="236" w:type="dxa"/>
            <w:tcBorders>
              <w:top w:val="single" w:sz="18" w:space="0" w:color="auto"/>
            </w:tcBorders>
          </w:tcPr>
          <w:p w14:paraId="143518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40A60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Borders>
              <w:top w:val="single" w:sz="18" w:space="0" w:color="auto"/>
            </w:tcBorders>
          </w:tcPr>
          <w:p w14:paraId="2D21A9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7F691DA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S.LCA</w:t>
            </w:r>
          </w:p>
        </w:tc>
        <w:tc>
          <w:tcPr>
            <w:tcW w:w="236" w:type="dxa"/>
            <w:tcBorders>
              <w:top w:val="single" w:sz="18" w:space="0" w:color="auto"/>
            </w:tcBorders>
          </w:tcPr>
          <w:p w14:paraId="7EA292D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3DE804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built environment</w:t>
            </w:r>
          </w:p>
        </w:tc>
        <w:tc>
          <w:tcPr>
            <w:tcW w:w="236" w:type="dxa"/>
            <w:tcBorders>
              <w:top w:val="single" w:sz="18" w:space="0" w:color="auto"/>
            </w:tcBorders>
          </w:tcPr>
          <w:p w14:paraId="09040D0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7B73F9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47B1656E" w14:textId="77777777" w:rsidTr="004B18C1">
        <w:trPr>
          <w:trHeight w:val="144"/>
        </w:trPr>
        <w:tc>
          <w:tcPr>
            <w:tcW w:w="864" w:type="dxa"/>
            <w:shd w:val="clear" w:color="auto" w:fill="auto"/>
            <w:noWrap/>
            <w:hideMark/>
          </w:tcPr>
          <w:p w14:paraId="2497526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C41B87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04EDF7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CE0769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A32FAF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0D39E3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16989D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8D89E58"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93F6F2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19756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5DE3C9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9C79A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96F3C6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B6CD8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49CB5E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9FEFDC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65AE28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2B633616" w14:textId="77777777" w:rsidTr="004B18C1">
        <w:trPr>
          <w:trHeight w:val="900"/>
        </w:trPr>
        <w:tc>
          <w:tcPr>
            <w:tcW w:w="864" w:type="dxa"/>
            <w:shd w:val="clear" w:color="auto" w:fill="auto"/>
            <w:noWrap/>
            <w:hideMark/>
          </w:tcPr>
          <w:p w14:paraId="7B8D07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 xml:space="preserve">Grimm N. B </w:t>
            </w:r>
          </w:p>
        </w:tc>
        <w:tc>
          <w:tcPr>
            <w:tcW w:w="236" w:type="dxa"/>
          </w:tcPr>
          <w:p w14:paraId="6C6A56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68DC9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2000</w:t>
            </w:r>
          </w:p>
        </w:tc>
        <w:tc>
          <w:tcPr>
            <w:tcW w:w="236" w:type="dxa"/>
          </w:tcPr>
          <w:p w14:paraId="487FD7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B85E1E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1123</w:t>
            </w:r>
          </w:p>
        </w:tc>
        <w:tc>
          <w:tcPr>
            <w:tcW w:w="236" w:type="dxa"/>
          </w:tcPr>
          <w:p w14:paraId="0A3766D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A71AB9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AIBS Bulletin</w:t>
            </w:r>
          </w:p>
        </w:tc>
        <w:tc>
          <w:tcPr>
            <w:tcW w:w="236" w:type="dxa"/>
          </w:tcPr>
          <w:p w14:paraId="45D16786"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0D7D50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approaches to long-term studies of urban ecological systems: Urban ecological systems present multiple challenges to ecologists—Pervasive human impact and extreme heterogeneity of cities, and the need to integrate social and ecological approaches, concepts, and theory</w:t>
            </w:r>
          </w:p>
        </w:tc>
        <w:tc>
          <w:tcPr>
            <w:tcW w:w="236" w:type="dxa"/>
          </w:tcPr>
          <w:p w14:paraId="1B75E54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4E9E9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6C9F69A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AA4E6C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approaches</w:t>
            </w:r>
          </w:p>
        </w:tc>
        <w:tc>
          <w:tcPr>
            <w:tcW w:w="236" w:type="dxa"/>
          </w:tcPr>
          <w:p w14:paraId="633692F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FB222A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Ecological System</w:t>
            </w:r>
          </w:p>
        </w:tc>
        <w:tc>
          <w:tcPr>
            <w:tcW w:w="236" w:type="dxa"/>
          </w:tcPr>
          <w:p w14:paraId="2FE7DDE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D387E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37CB3555" w14:textId="77777777" w:rsidTr="004B18C1">
        <w:trPr>
          <w:trHeight w:val="144"/>
        </w:trPr>
        <w:tc>
          <w:tcPr>
            <w:tcW w:w="864" w:type="dxa"/>
            <w:shd w:val="clear" w:color="auto" w:fill="auto"/>
            <w:noWrap/>
            <w:hideMark/>
          </w:tcPr>
          <w:p w14:paraId="181EB59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D296C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938F8E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9B0F04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3FFEA5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BCE6ED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97FEAE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B6378D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2205A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E44698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19069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C3DABA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4EF02B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0488A5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9EFED3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46D41D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E8462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055794D9" w14:textId="77777777" w:rsidTr="004B18C1">
        <w:trPr>
          <w:trHeight w:val="900"/>
        </w:trPr>
        <w:tc>
          <w:tcPr>
            <w:tcW w:w="864" w:type="dxa"/>
            <w:shd w:val="clear" w:color="auto" w:fill="auto"/>
            <w:noWrap/>
            <w:hideMark/>
          </w:tcPr>
          <w:p w14:paraId="09C9E2A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Hopwood</w:t>
            </w:r>
            <w:r w:rsidR="00F27934">
              <w:rPr>
                <w:rFonts w:asciiTheme="majorBidi" w:eastAsia="Times New Roman" w:hAnsiTheme="majorBidi" w:cstheme="majorBidi"/>
                <w:color w:val="000000"/>
                <w:sz w:val="18"/>
                <w:szCs w:val="18"/>
              </w:rPr>
              <w:t xml:space="preserve"> B</w:t>
            </w:r>
          </w:p>
        </w:tc>
        <w:tc>
          <w:tcPr>
            <w:tcW w:w="236" w:type="dxa"/>
          </w:tcPr>
          <w:p w14:paraId="21092C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802286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2005</w:t>
            </w:r>
          </w:p>
        </w:tc>
        <w:tc>
          <w:tcPr>
            <w:tcW w:w="236" w:type="dxa"/>
          </w:tcPr>
          <w:p w14:paraId="05D3EFC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EA347F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1557</w:t>
            </w:r>
          </w:p>
        </w:tc>
        <w:tc>
          <w:tcPr>
            <w:tcW w:w="236" w:type="dxa"/>
          </w:tcPr>
          <w:p w14:paraId="490BB26E"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0C9038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sustainable development</w:t>
            </w:r>
          </w:p>
        </w:tc>
        <w:tc>
          <w:tcPr>
            <w:tcW w:w="236" w:type="dxa"/>
          </w:tcPr>
          <w:p w14:paraId="1A99E6AE"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D336C5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Sustainable development: Mapping different approach</w:t>
            </w:r>
          </w:p>
        </w:tc>
        <w:tc>
          <w:tcPr>
            <w:tcW w:w="236" w:type="dxa"/>
          </w:tcPr>
          <w:p w14:paraId="58D10C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6E2B08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219A63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AD91AF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approaches</w:t>
            </w:r>
          </w:p>
        </w:tc>
        <w:tc>
          <w:tcPr>
            <w:tcW w:w="236" w:type="dxa"/>
          </w:tcPr>
          <w:p w14:paraId="35ED32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7B27E3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Sustainable development</w:t>
            </w:r>
          </w:p>
        </w:tc>
        <w:tc>
          <w:tcPr>
            <w:tcW w:w="236" w:type="dxa"/>
          </w:tcPr>
          <w:p w14:paraId="45A1E38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EA32F3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62B71877" w14:textId="77777777" w:rsidTr="004B18C1">
        <w:trPr>
          <w:trHeight w:val="144"/>
        </w:trPr>
        <w:tc>
          <w:tcPr>
            <w:tcW w:w="864" w:type="dxa"/>
            <w:shd w:val="clear" w:color="auto" w:fill="auto"/>
            <w:noWrap/>
            <w:hideMark/>
          </w:tcPr>
          <w:p w14:paraId="0BF5F5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5C940C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4C7446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B97CD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9BD30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9FFE10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8681D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D3D1F8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CEE9A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8A2D20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960C7D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0DE4BE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B12D8D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D15E74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C57850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498759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7E4770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65798AB4" w14:textId="77777777" w:rsidTr="004B18C1">
        <w:trPr>
          <w:trHeight w:val="900"/>
        </w:trPr>
        <w:tc>
          <w:tcPr>
            <w:tcW w:w="864" w:type="dxa"/>
            <w:tcBorders>
              <w:bottom w:val="single" w:sz="18" w:space="0" w:color="auto"/>
            </w:tcBorders>
            <w:shd w:val="clear" w:color="auto" w:fill="auto"/>
            <w:noWrap/>
            <w:hideMark/>
          </w:tcPr>
          <w:p w14:paraId="25326D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Kennedy</w:t>
            </w:r>
            <w:r w:rsidR="00F27934">
              <w:rPr>
                <w:rFonts w:asciiTheme="majorBidi" w:eastAsia="Times New Roman" w:hAnsiTheme="majorBidi" w:cstheme="majorBidi"/>
                <w:color w:val="000000"/>
                <w:sz w:val="18"/>
                <w:szCs w:val="18"/>
              </w:rPr>
              <w:t xml:space="preserve"> C</w:t>
            </w:r>
          </w:p>
        </w:tc>
        <w:tc>
          <w:tcPr>
            <w:tcW w:w="236" w:type="dxa"/>
            <w:tcBorders>
              <w:bottom w:val="single" w:sz="18" w:space="0" w:color="auto"/>
            </w:tcBorders>
          </w:tcPr>
          <w:p w14:paraId="1AA5E3D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69222A6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2011</w:t>
            </w:r>
          </w:p>
        </w:tc>
        <w:tc>
          <w:tcPr>
            <w:tcW w:w="236" w:type="dxa"/>
            <w:tcBorders>
              <w:bottom w:val="single" w:sz="18" w:space="0" w:color="auto"/>
            </w:tcBorders>
          </w:tcPr>
          <w:p w14:paraId="5EC0E0C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287CBAD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402</w:t>
            </w:r>
          </w:p>
        </w:tc>
        <w:tc>
          <w:tcPr>
            <w:tcW w:w="236" w:type="dxa"/>
            <w:tcBorders>
              <w:bottom w:val="single" w:sz="18" w:space="0" w:color="auto"/>
            </w:tcBorders>
          </w:tcPr>
          <w:p w14:paraId="5419986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74F9C6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Pollution</w:t>
            </w:r>
          </w:p>
        </w:tc>
        <w:tc>
          <w:tcPr>
            <w:tcW w:w="236" w:type="dxa"/>
            <w:tcBorders>
              <w:bottom w:val="single" w:sz="18" w:space="0" w:color="auto"/>
            </w:tcBorders>
          </w:tcPr>
          <w:p w14:paraId="2D44A11E"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3CE5C4F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The study of urban metabolism and its applications to urban planning and design</w:t>
            </w:r>
          </w:p>
        </w:tc>
        <w:tc>
          <w:tcPr>
            <w:tcW w:w="236" w:type="dxa"/>
            <w:tcBorders>
              <w:bottom w:val="single" w:sz="18" w:space="0" w:color="auto"/>
            </w:tcBorders>
          </w:tcPr>
          <w:p w14:paraId="55C1A24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007C3FC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 xml:space="preserve">Review </w:t>
            </w:r>
          </w:p>
        </w:tc>
        <w:tc>
          <w:tcPr>
            <w:tcW w:w="236" w:type="dxa"/>
            <w:tcBorders>
              <w:bottom w:val="single" w:sz="18" w:space="0" w:color="auto"/>
            </w:tcBorders>
          </w:tcPr>
          <w:p w14:paraId="39A6E2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525A665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metabolism</w:t>
            </w:r>
          </w:p>
        </w:tc>
        <w:tc>
          <w:tcPr>
            <w:tcW w:w="236" w:type="dxa"/>
            <w:tcBorders>
              <w:bottom w:val="single" w:sz="18" w:space="0" w:color="auto"/>
            </w:tcBorders>
          </w:tcPr>
          <w:p w14:paraId="7115216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52AF2151" w14:textId="77777777" w:rsidR="006A5090" w:rsidRDefault="00192EED" w:rsidP="006A5090">
            <w:pPr>
              <w:spacing w:after="0" w:line="24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planning practice in Curitiba (Brazil), Kerala (India) and Nayarit (Mexico)</w:t>
            </w:r>
          </w:p>
        </w:tc>
        <w:tc>
          <w:tcPr>
            <w:tcW w:w="236" w:type="dxa"/>
            <w:tcBorders>
              <w:bottom w:val="single" w:sz="18" w:space="0" w:color="auto"/>
            </w:tcBorders>
          </w:tcPr>
          <w:p w14:paraId="239E038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7FFB445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India, Brazil and Mexico</w:t>
            </w:r>
          </w:p>
        </w:tc>
      </w:tr>
    </w:tbl>
    <w:p w14:paraId="02CB1826"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9022CE">
          <w:pgSz w:w="15840" w:h="12240" w:orient="landscape"/>
          <w:pgMar w:top="1440" w:right="1440" w:bottom="1440" w:left="1440" w:header="720" w:footer="720" w:gutter="0"/>
          <w:cols w:space="720"/>
          <w:docGrid w:linePitch="360"/>
        </w:sectPr>
      </w:pPr>
    </w:p>
    <w:tbl>
      <w:tblPr>
        <w:tblpPr w:leftFromText="180" w:rightFromText="180" w:vertAnchor="text" w:horzAnchor="margin" w:tblpY="-249"/>
        <w:tblW w:w="13408"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58E83560" w14:textId="77777777" w:rsidTr="004B18C1">
        <w:trPr>
          <w:trHeight w:val="274"/>
        </w:trPr>
        <w:tc>
          <w:tcPr>
            <w:tcW w:w="864" w:type="dxa"/>
            <w:tcBorders>
              <w:bottom w:val="single" w:sz="18" w:space="0" w:color="auto"/>
            </w:tcBorders>
            <w:shd w:val="clear" w:color="auto" w:fill="auto"/>
            <w:noWrap/>
            <w:hideMark/>
          </w:tcPr>
          <w:p w14:paraId="446A2DD7"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386D684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5845333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71CBC31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3109177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44D5E14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C316C9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6F1EBA7C"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08E50FA7"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56961CA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7D6529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542A4FF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764B18B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39FFF7B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2BCF6CEB"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4F923EC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387E1B4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03505E64" w14:textId="77777777" w:rsidTr="004B18C1">
        <w:trPr>
          <w:trHeight w:val="900"/>
        </w:trPr>
        <w:tc>
          <w:tcPr>
            <w:tcW w:w="864" w:type="dxa"/>
            <w:tcBorders>
              <w:top w:val="single" w:sz="18" w:space="0" w:color="auto"/>
            </w:tcBorders>
            <w:shd w:val="clear" w:color="auto" w:fill="auto"/>
            <w:noWrap/>
            <w:hideMark/>
          </w:tcPr>
          <w:p w14:paraId="5F54768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Meadows, D. H</w:t>
            </w:r>
          </w:p>
        </w:tc>
        <w:tc>
          <w:tcPr>
            <w:tcW w:w="236" w:type="dxa"/>
            <w:tcBorders>
              <w:top w:val="single" w:sz="18" w:space="0" w:color="auto"/>
            </w:tcBorders>
          </w:tcPr>
          <w:p w14:paraId="4653B3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141CA70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1998</w:t>
            </w:r>
          </w:p>
        </w:tc>
        <w:tc>
          <w:tcPr>
            <w:tcW w:w="236" w:type="dxa"/>
            <w:tcBorders>
              <w:top w:val="single" w:sz="18" w:space="0" w:color="auto"/>
            </w:tcBorders>
          </w:tcPr>
          <w:p w14:paraId="2A4194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30F2CEA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879</w:t>
            </w:r>
          </w:p>
        </w:tc>
        <w:tc>
          <w:tcPr>
            <w:tcW w:w="236" w:type="dxa"/>
            <w:tcBorders>
              <w:top w:val="single" w:sz="18" w:space="0" w:color="auto"/>
            </w:tcBorders>
          </w:tcPr>
          <w:p w14:paraId="6DEFA46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1D82F04B" w14:textId="77777777" w:rsidR="006A5090" w:rsidRDefault="00192EED" w:rsidP="006A5090">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report to the balaton group; the sustainability institute: Hartland, VT.</w:t>
            </w:r>
          </w:p>
        </w:tc>
        <w:tc>
          <w:tcPr>
            <w:tcW w:w="236" w:type="dxa"/>
            <w:tcBorders>
              <w:top w:val="single" w:sz="18" w:space="0" w:color="auto"/>
            </w:tcBorders>
          </w:tcPr>
          <w:p w14:paraId="43491DE0"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670BEFC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Indicators and information systems for sustainable development</w:t>
            </w:r>
          </w:p>
        </w:tc>
        <w:tc>
          <w:tcPr>
            <w:tcW w:w="236" w:type="dxa"/>
            <w:tcBorders>
              <w:top w:val="single" w:sz="18" w:space="0" w:color="auto"/>
            </w:tcBorders>
          </w:tcPr>
          <w:p w14:paraId="4FFB1B4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6F527F8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Borders>
              <w:top w:val="single" w:sz="18" w:space="0" w:color="auto"/>
            </w:tcBorders>
          </w:tcPr>
          <w:p w14:paraId="4AF27C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53A72DE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w:t>
            </w:r>
          </w:p>
        </w:tc>
        <w:tc>
          <w:tcPr>
            <w:tcW w:w="236" w:type="dxa"/>
            <w:tcBorders>
              <w:top w:val="single" w:sz="18" w:space="0" w:color="auto"/>
            </w:tcBorders>
          </w:tcPr>
          <w:p w14:paraId="4F98E4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377BB26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Test of Indicators for sustainable development</w:t>
            </w:r>
          </w:p>
        </w:tc>
        <w:tc>
          <w:tcPr>
            <w:tcW w:w="236" w:type="dxa"/>
            <w:tcBorders>
              <w:top w:val="single" w:sz="18" w:space="0" w:color="auto"/>
            </w:tcBorders>
          </w:tcPr>
          <w:p w14:paraId="1F77A4A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4BF4A4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Netherlands</w:t>
            </w:r>
          </w:p>
        </w:tc>
      </w:tr>
      <w:tr w:rsidR="00192EED" w:rsidRPr="00F644E3" w14:paraId="5C4CC7CE" w14:textId="77777777" w:rsidTr="004B18C1">
        <w:trPr>
          <w:trHeight w:val="144"/>
        </w:trPr>
        <w:tc>
          <w:tcPr>
            <w:tcW w:w="864" w:type="dxa"/>
            <w:shd w:val="clear" w:color="auto" w:fill="auto"/>
            <w:noWrap/>
            <w:hideMark/>
          </w:tcPr>
          <w:p w14:paraId="3D41E73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44EF38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3E08F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8E47F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10DE7E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D86FD4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EAEB37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F283BB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588BB7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98DB81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CDC83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2ADBF5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E9207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32B423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D98EA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E6F40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D11BB5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798F33F6" w14:textId="77777777" w:rsidTr="004B18C1">
        <w:trPr>
          <w:trHeight w:val="900"/>
        </w:trPr>
        <w:tc>
          <w:tcPr>
            <w:tcW w:w="864" w:type="dxa"/>
            <w:shd w:val="clear" w:color="auto" w:fill="auto"/>
            <w:noWrap/>
            <w:hideMark/>
          </w:tcPr>
          <w:p w14:paraId="089A038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Muga H.E</w:t>
            </w:r>
          </w:p>
        </w:tc>
        <w:tc>
          <w:tcPr>
            <w:tcW w:w="236" w:type="dxa"/>
          </w:tcPr>
          <w:p w14:paraId="178615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DFE54E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2008</w:t>
            </w:r>
          </w:p>
        </w:tc>
        <w:tc>
          <w:tcPr>
            <w:tcW w:w="236" w:type="dxa"/>
          </w:tcPr>
          <w:p w14:paraId="710CD59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146A3B3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301</w:t>
            </w:r>
          </w:p>
        </w:tc>
        <w:tc>
          <w:tcPr>
            <w:tcW w:w="236" w:type="dxa"/>
          </w:tcPr>
          <w:p w14:paraId="4A6DE26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49453B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Environmental Management</w:t>
            </w:r>
          </w:p>
        </w:tc>
        <w:tc>
          <w:tcPr>
            <w:tcW w:w="236" w:type="dxa"/>
          </w:tcPr>
          <w:p w14:paraId="795BEDA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6B890E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of Wastewater Treatment Technologies</w:t>
            </w:r>
          </w:p>
        </w:tc>
        <w:tc>
          <w:tcPr>
            <w:tcW w:w="236" w:type="dxa"/>
          </w:tcPr>
          <w:p w14:paraId="019BF6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74CDE7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w:t>
            </w:r>
          </w:p>
        </w:tc>
        <w:tc>
          <w:tcPr>
            <w:tcW w:w="236" w:type="dxa"/>
          </w:tcPr>
          <w:p w14:paraId="3AFEB9F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9313C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 methods</w:t>
            </w:r>
          </w:p>
        </w:tc>
        <w:tc>
          <w:tcPr>
            <w:tcW w:w="236" w:type="dxa"/>
          </w:tcPr>
          <w:p w14:paraId="50E6348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A7ABA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water treatment technologies</w:t>
            </w:r>
          </w:p>
        </w:tc>
        <w:tc>
          <w:tcPr>
            <w:tcW w:w="236" w:type="dxa"/>
          </w:tcPr>
          <w:p w14:paraId="415179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DB2A5C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2B464673" w14:textId="77777777" w:rsidTr="004B18C1">
        <w:trPr>
          <w:trHeight w:val="288"/>
        </w:trPr>
        <w:tc>
          <w:tcPr>
            <w:tcW w:w="864" w:type="dxa"/>
            <w:shd w:val="clear" w:color="auto" w:fill="auto"/>
            <w:noWrap/>
            <w:hideMark/>
          </w:tcPr>
          <w:p w14:paraId="05C94E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6DCAC8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AD4654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13F312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04CD05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DE1CEDB"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AC9904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1B1FE25"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46F83F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5259EB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F471EC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675D1D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1006C5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8491EC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82E4B4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309AE5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57317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0121F9AC" w14:textId="77777777" w:rsidTr="004B18C1">
        <w:trPr>
          <w:trHeight w:val="900"/>
        </w:trPr>
        <w:tc>
          <w:tcPr>
            <w:tcW w:w="864" w:type="dxa"/>
            <w:shd w:val="clear" w:color="auto" w:fill="auto"/>
            <w:noWrap/>
            <w:hideMark/>
          </w:tcPr>
          <w:p w14:paraId="42096F6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Newman</w:t>
            </w:r>
            <w:r w:rsidR="00391E48">
              <w:rPr>
                <w:rFonts w:asciiTheme="majorBidi" w:eastAsia="Times New Roman" w:hAnsiTheme="majorBidi" w:cstheme="majorBidi"/>
                <w:color w:val="000000"/>
                <w:sz w:val="18"/>
                <w:szCs w:val="18"/>
              </w:rPr>
              <w:t xml:space="preserve"> PWG</w:t>
            </w:r>
          </w:p>
        </w:tc>
        <w:tc>
          <w:tcPr>
            <w:tcW w:w="236" w:type="dxa"/>
          </w:tcPr>
          <w:p w14:paraId="7F02F8F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016DB7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1999</w:t>
            </w:r>
          </w:p>
        </w:tc>
        <w:tc>
          <w:tcPr>
            <w:tcW w:w="236" w:type="dxa"/>
          </w:tcPr>
          <w:p w14:paraId="77EDA70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32D0EE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525</w:t>
            </w:r>
          </w:p>
        </w:tc>
        <w:tc>
          <w:tcPr>
            <w:tcW w:w="236" w:type="dxa"/>
          </w:tcPr>
          <w:p w14:paraId="22A2AF95"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636A8F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Landscape and Urban Planning</w:t>
            </w:r>
          </w:p>
        </w:tc>
        <w:tc>
          <w:tcPr>
            <w:tcW w:w="236" w:type="dxa"/>
          </w:tcPr>
          <w:p w14:paraId="09FDE52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C4CCA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and cities: Extending the Metabolism Model</w:t>
            </w:r>
          </w:p>
        </w:tc>
        <w:tc>
          <w:tcPr>
            <w:tcW w:w="236" w:type="dxa"/>
          </w:tcPr>
          <w:p w14:paraId="59047F8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C9E6B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047F188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ADD2F0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Extended Metabolism</w:t>
            </w:r>
          </w:p>
        </w:tc>
        <w:tc>
          <w:tcPr>
            <w:tcW w:w="236" w:type="dxa"/>
          </w:tcPr>
          <w:p w14:paraId="3262625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364211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cities and regions</w:t>
            </w:r>
          </w:p>
        </w:tc>
        <w:tc>
          <w:tcPr>
            <w:tcW w:w="236" w:type="dxa"/>
          </w:tcPr>
          <w:p w14:paraId="335635A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D5496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Australia</w:t>
            </w:r>
          </w:p>
        </w:tc>
      </w:tr>
      <w:tr w:rsidR="00192EED" w:rsidRPr="00F644E3" w14:paraId="2E52A7F2" w14:textId="77777777" w:rsidTr="004B18C1">
        <w:trPr>
          <w:trHeight w:val="144"/>
        </w:trPr>
        <w:tc>
          <w:tcPr>
            <w:tcW w:w="864" w:type="dxa"/>
            <w:shd w:val="clear" w:color="auto" w:fill="auto"/>
            <w:noWrap/>
            <w:hideMark/>
          </w:tcPr>
          <w:p w14:paraId="0F73F4A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E7D9B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3B845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F4422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3DC1D9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E68699A"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6A7E57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21A68F0"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A3871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27416D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A9DA0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C254F1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E56ECB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7C4AC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F1CAF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A8D90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3F58DE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6EDCB6FB" w14:textId="77777777" w:rsidTr="004B18C1">
        <w:trPr>
          <w:trHeight w:val="900"/>
        </w:trPr>
        <w:tc>
          <w:tcPr>
            <w:tcW w:w="864" w:type="dxa"/>
            <w:shd w:val="clear" w:color="auto" w:fill="auto"/>
            <w:noWrap/>
            <w:hideMark/>
          </w:tcPr>
          <w:p w14:paraId="3401C9A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Padgett J. E</w:t>
            </w:r>
          </w:p>
        </w:tc>
        <w:tc>
          <w:tcPr>
            <w:tcW w:w="236" w:type="dxa"/>
          </w:tcPr>
          <w:p w14:paraId="43A1E43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4BDA0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2010</w:t>
            </w:r>
          </w:p>
        </w:tc>
        <w:tc>
          <w:tcPr>
            <w:tcW w:w="236" w:type="dxa"/>
          </w:tcPr>
          <w:p w14:paraId="69B3B1C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DB8F3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114</w:t>
            </w:r>
          </w:p>
        </w:tc>
        <w:tc>
          <w:tcPr>
            <w:tcW w:w="236" w:type="dxa"/>
          </w:tcPr>
          <w:p w14:paraId="2B69AE8F"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05A74F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Structural Safety</w:t>
            </w:r>
          </w:p>
        </w:tc>
        <w:tc>
          <w:tcPr>
            <w:tcW w:w="236" w:type="dxa"/>
          </w:tcPr>
          <w:p w14:paraId="79454F50"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300A36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Risk-based seismic life-cycle cost–benefit (LCC-B) analysis for bridge retrofits assessment. </w:t>
            </w:r>
          </w:p>
        </w:tc>
        <w:tc>
          <w:tcPr>
            <w:tcW w:w="236" w:type="dxa"/>
          </w:tcPr>
          <w:p w14:paraId="7A8888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2F0E10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4DF533E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2D478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LCC/CBA</w:t>
            </w:r>
          </w:p>
        </w:tc>
        <w:tc>
          <w:tcPr>
            <w:tcW w:w="236" w:type="dxa"/>
          </w:tcPr>
          <w:p w14:paraId="3C27B18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9D1CEC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Bridges</w:t>
            </w:r>
          </w:p>
        </w:tc>
        <w:tc>
          <w:tcPr>
            <w:tcW w:w="236" w:type="dxa"/>
          </w:tcPr>
          <w:p w14:paraId="60F74A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9F749F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USA</w:t>
            </w:r>
          </w:p>
        </w:tc>
      </w:tr>
      <w:tr w:rsidR="00192EED" w:rsidRPr="00F644E3" w14:paraId="724F5057" w14:textId="77777777" w:rsidTr="004B18C1">
        <w:trPr>
          <w:trHeight w:val="144"/>
        </w:trPr>
        <w:tc>
          <w:tcPr>
            <w:tcW w:w="864" w:type="dxa"/>
            <w:shd w:val="clear" w:color="auto" w:fill="auto"/>
            <w:noWrap/>
            <w:hideMark/>
          </w:tcPr>
          <w:p w14:paraId="2464B4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7B81E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B32C8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633FAE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032CEE6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DC366CB"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C4B777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6336C4B"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DCE658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21964E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341A8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8DB86C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8CF42A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23C41B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CB20A9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54CCEC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0EA530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7D9BE532" w14:textId="77777777" w:rsidTr="004B18C1">
        <w:trPr>
          <w:trHeight w:val="900"/>
        </w:trPr>
        <w:tc>
          <w:tcPr>
            <w:tcW w:w="864" w:type="dxa"/>
            <w:shd w:val="clear" w:color="auto" w:fill="auto"/>
            <w:noWrap/>
            <w:hideMark/>
          </w:tcPr>
          <w:p w14:paraId="67CA083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Rees W</w:t>
            </w:r>
          </w:p>
        </w:tc>
        <w:tc>
          <w:tcPr>
            <w:tcW w:w="236" w:type="dxa"/>
          </w:tcPr>
          <w:p w14:paraId="4CA96A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1A5E6F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1996</w:t>
            </w:r>
          </w:p>
        </w:tc>
        <w:tc>
          <w:tcPr>
            <w:tcW w:w="236" w:type="dxa"/>
          </w:tcPr>
          <w:p w14:paraId="33D8D4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06FF5F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1000</w:t>
            </w:r>
          </w:p>
        </w:tc>
        <w:tc>
          <w:tcPr>
            <w:tcW w:w="236" w:type="dxa"/>
          </w:tcPr>
          <w:p w14:paraId="023C72A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406592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Impact Assessment Review,</w:t>
            </w:r>
          </w:p>
        </w:tc>
        <w:tc>
          <w:tcPr>
            <w:tcW w:w="236" w:type="dxa"/>
          </w:tcPr>
          <w:p w14:paraId="62976F7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69BCC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Ecological Footprints: Why Cities cannot be Sustainable - and Why they are a Key to Sustainability</w:t>
            </w:r>
          </w:p>
        </w:tc>
        <w:tc>
          <w:tcPr>
            <w:tcW w:w="236" w:type="dxa"/>
          </w:tcPr>
          <w:p w14:paraId="01F29B5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33DA5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7F0BC3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01699AB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Footprint</w:t>
            </w:r>
          </w:p>
        </w:tc>
        <w:tc>
          <w:tcPr>
            <w:tcW w:w="236" w:type="dxa"/>
          </w:tcPr>
          <w:p w14:paraId="4B61637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23228F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role of cities on ecosphere</w:t>
            </w:r>
          </w:p>
        </w:tc>
        <w:tc>
          <w:tcPr>
            <w:tcW w:w="236" w:type="dxa"/>
          </w:tcPr>
          <w:p w14:paraId="095A9B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415A65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USA</w:t>
            </w:r>
          </w:p>
        </w:tc>
      </w:tr>
      <w:tr w:rsidR="00192EED" w:rsidRPr="00F644E3" w14:paraId="38B61118" w14:textId="77777777" w:rsidTr="004B18C1">
        <w:trPr>
          <w:trHeight w:val="144"/>
        </w:trPr>
        <w:tc>
          <w:tcPr>
            <w:tcW w:w="864" w:type="dxa"/>
            <w:shd w:val="clear" w:color="auto" w:fill="auto"/>
            <w:noWrap/>
            <w:hideMark/>
          </w:tcPr>
          <w:p w14:paraId="60B49DF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C1D98E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67F8C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4DD34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32AF6F0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F438C1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D62A7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CC09C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431CA5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52D5D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858957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969ED5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FC2DBA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1706BC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0E4A03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DE34A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3B8843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5E82E77D" w14:textId="77777777" w:rsidTr="004B18C1">
        <w:trPr>
          <w:trHeight w:val="900"/>
        </w:trPr>
        <w:tc>
          <w:tcPr>
            <w:tcW w:w="864" w:type="dxa"/>
            <w:tcBorders>
              <w:bottom w:val="single" w:sz="18" w:space="0" w:color="auto"/>
            </w:tcBorders>
            <w:shd w:val="clear" w:color="auto" w:fill="auto"/>
            <w:noWrap/>
            <w:hideMark/>
          </w:tcPr>
          <w:p w14:paraId="3BBAA6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Rijsberman, M. A</w:t>
            </w:r>
          </w:p>
        </w:tc>
        <w:tc>
          <w:tcPr>
            <w:tcW w:w="236" w:type="dxa"/>
            <w:tcBorders>
              <w:bottom w:val="single" w:sz="18" w:space="0" w:color="auto"/>
            </w:tcBorders>
          </w:tcPr>
          <w:p w14:paraId="027F378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6580F9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2000</w:t>
            </w:r>
          </w:p>
        </w:tc>
        <w:tc>
          <w:tcPr>
            <w:tcW w:w="236" w:type="dxa"/>
            <w:tcBorders>
              <w:bottom w:val="single" w:sz="18" w:space="0" w:color="auto"/>
            </w:tcBorders>
          </w:tcPr>
          <w:p w14:paraId="1FFA02D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554B8C2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142</w:t>
            </w:r>
          </w:p>
        </w:tc>
        <w:tc>
          <w:tcPr>
            <w:tcW w:w="236" w:type="dxa"/>
            <w:tcBorders>
              <w:bottom w:val="single" w:sz="18" w:space="0" w:color="auto"/>
            </w:tcBorders>
          </w:tcPr>
          <w:p w14:paraId="4E4DA2A4"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136556EE"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Impact Assessment Review</w:t>
            </w:r>
          </w:p>
        </w:tc>
        <w:tc>
          <w:tcPr>
            <w:tcW w:w="236" w:type="dxa"/>
            <w:tcBorders>
              <w:bottom w:val="single" w:sz="18" w:space="0" w:color="auto"/>
            </w:tcBorders>
          </w:tcPr>
          <w:p w14:paraId="31C4AAC6" w14:textId="77777777" w:rsidR="00192EED" w:rsidRPr="0044151E" w:rsidRDefault="00192EED" w:rsidP="004B18C1">
            <w:pPr>
              <w:spacing w:after="0"/>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60D83E40"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Different approaches to assessment of design and management of sustainable urban water systems</w:t>
            </w:r>
          </w:p>
        </w:tc>
        <w:tc>
          <w:tcPr>
            <w:tcW w:w="236" w:type="dxa"/>
            <w:tcBorders>
              <w:bottom w:val="single" w:sz="18" w:space="0" w:color="auto"/>
            </w:tcBorders>
          </w:tcPr>
          <w:p w14:paraId="62D912A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3CADCF7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Borders>
              <w:bottom w:val="single" w:sz="18" w:space="0" w:color="auto"/>
            </w:tcBorders>
          </w:tcPr>
          <w:p w14:paraId="72FBC0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3F1C51A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integrated approaches</w:t>
            </w:r>
          </w:p>
        </w:tc>
        <w:tc>
          <w:tcPr>
            <w:tcW w:w="236" w:type="dxa"/>
            <w:tcBorders>
              <w:bottom w:val="single" w:sz="18" w:space="0" w:color="auto"/>
            </w:tcBorders>
          </w:tcPr>
          <w:p w14:paraId="3C75E1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114FC6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water system</w:t>
            </w:r>
          </w:p>
        </w:tc>
        <w:tc>
          <w:tcPr>
            <w:tcW w:w="236" w:type="dxa"/>
            <w:tcBorders>
              <w:bottom w:val="single" w:sz="18" w:space="0" w:color="auto"/>
            </w:tcBorders>
          </w:tcPr>
          <w:p w14:paraId="3C8D125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0B051F0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bl>
    <w:p w14:paraId="5EF791DB"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9022CE">
          <w:pgSz w:w="15840" w:h="12240" w:orient="landscape"/>
          <w:pgMar w:top="1440" w:right="1440" w:bottom="1440" w:left="1440" w:header="720" w:footer="720" w:gutter="0"/>
          <w:cols w:space="720"/>
          <w:docGrid w:linePitch="360"/>
        </w:sectPr>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79F2E03D" w14:textId="77777777" w:rsidTr="004B18C1">
        <w:trPr>
          <w:trHeight w:val="274"/>
        </w:trPr>
        <w:tc>
          <w:tcPr>
            <w:tcW w:w="864" w:type="dxa"/>
            <w:tcBorders>
              <w:bottom w:val="single" w:sz="18" w:space="0" w:color="auto"/>
            </w:tcBorders>
            <w:shd w:val="clear" w:color="auto" w:fill="auto"/>
            <w:noWrap/>
            <w:hideMark/>
          </w:tcPr>
          <w:p w14:paraId="5AA36A87"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4A3AB36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49025C8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7AA376A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6C0C1B44"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277EF2D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C380F8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1DB8A8E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503561B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2AF3811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AAC9C6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2AFA2DE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5AC0FAF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3868F16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2D02F40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6558C66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19C01BB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238B0751" w14:textId="77777777" w:rsidTr="004B18C1">
        <w:trPr>
          <w:trHeight w:val="900"/>
        </w:trPr>
        <w:tc>
          <w:tcPr>
            <w:tcW w:w="864" w:type="dxa"/>
            <w:tcBorders>
              <w:top w:val="single" w:sz="18" w:space="0" w:color="auto"/>
            </w:tcBorders>
            <w:shd w:val="clear" w:color="auto" w:fill="auto"/>
            <w:noWrap/>
            <w:hideMark/>
          </w:tcPr>
          <w:p w14:paraId="759171E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Runhaar Hens</w:t>
            </w:r>
          </w:p>
        </w:tc>
        <w:tc>
          <w:tcPr>
            <w:tcW w:w="236" w:type="dxa"/>
            <w:tcBorders>
              <w:top w:val="single" w:sz="18" w:space="0" w:color="auto"/>
            </w:tcBorders>
          </w:tcPr>
          <w:p w14:paraId="67CC955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2E8A41B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2007</w:t>
            </w:r>
          </w:p>
        </w:tc>
        <w:tc>
          <w:tcPr>
            <w:tcW w:w="236" w:type="dxa"/>
            <w:tcBorders>
              <w:top w:val="single" w:sz="18" w:space="0" w:color="auto"/>
            </w:tcBorders>
          </w:tcPr>
          <w:p w14:paraId="0908B14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2D868EF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150</w:t>
            </w:r>
          </w:p>
        </w:tc>
        <w:tc>
          <w:tcPr>
            <w:tcW w:w="236" w:type="dxa"/>
            <w:tcBorders>
              <w:top w:val="single" w:sz="18" w:space="0" w:color="auto"/>
            </w:tcBorders>
          </w:tcPr>
          <w:p w14:paraId="1E26A7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4BFBF99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Impact Assessment and Project Appraisal</w:t>
            </w:r>
          </w:p>
        </w:tc>
        <w:tc>
          <w:tcPr>
            <w:tcW w:w="236" w:type="dxa"/>
            <w:tcBorders>
              <w:top w:val="single" w:sz="18" w:space="0" w:color="auto"/>
            </w:tcBorders>
          </w:tcPr>
          <w:p w14:paraId="1CA3940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4A7215B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What Makes Strategic Environmental Assessment Successful Environmental Assessment? The role of context in the contribution of SEA to decision-making</w:t>
            </w:r>
          </w:p>
        </w:tc>
        <w:tc>
          <w:tcPr>
            <w:tcW w:w="236" w:type="dxa"/>
            <w:tcBorders>
              <w:top w:val="single" w:sz="18" w:space="0" w:color="auto"/>
            </w:tcBorders>
          </w:tcPr>
          <w:p w14:paraId="15B843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91006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top w:val="single" w:sz="18" w:space="0" w:color="auto"/>
            </w:tcBorders>
          </w:tcPr>
          <w:p w14:paraId="56DF8D3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5939BA9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SEA</w:t>
            </w:r>
          </w:p>
        </w:tc>
        <w:tc>
          <w:tcPr>
            <w:tcW w:w="236" w:type="dxa"/>
            <w:tcBorders>
              <w:top w:val="single" w:sz="18" w:space="0" w:color="auto"/>
            </w:tcBorders>
          </w:tcPr>
          <w:p w14:paraId="16B9235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578E195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Environmental decision making</w:t>
            </w:r>
          </w:p>
        </w:tc>
        <w:tc>
          <w:tcPr>
            <w:tcW w:w="236" w:type="dxa"/>
            <w:tcBorders>
              <w:top w:val="single" w:sz="18" w:space="0" w:color="auto"/>
            </w:tcBorders>
          </w:tcPr>
          <w:p w14:paraId="01703E0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4A07AD2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Netherlands</w:t>
            </w:r>
          </w:p>
        </w:tc>
      </w:tr>
      <w:tr w:rsidR="00192EED" w:rsidRPr="00F644E3" w14:paraId="38975FE0" w14:textId="77777777" w:rsidTr="004B18C1">
        <w:trPr>
          <w:trHeight w:val="144"/>
        </w:trPr>
        <w:tc>
          <w:tcPr>
            <w:tcW w:w="864" w:type="dxa"/>
            <w:shd w:val="clear" w:color="auto" w:fill="auto"/>
            <w:noWrap/>
            <w:hideMark/>
          </w:tcPr>
          <w:p w14:paraId="27A472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AC230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6C28C4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08D39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4E46B1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9ED785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62FA9A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D8B6C8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8CED46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1B836B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3189BA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218D3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D6385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E10413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0A3BD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A8653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4B3E85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7B748737" w14:textId="77777777" w:rsidTr="004B18C1">
        <w:trPr>
          <w:trHeight w:val="900"/>
        </w:trPr>
        <w:tc>
          <w:tcPr>
            <w:tcW w:w="864" w:type="dxa"/>
            <w:shd w:val="clear" w:color="auto" w:fill="auto"/>
            <w:noWrap/>
            <w:hideMark/>
          </w:tcPr>
          <w:p w14:paraId="2245D77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Sachs I</w:t>
            </w:r>
          </w:p>
        </w:tc>
        <w:tc>
          <w:tcPr>
            <w:tcW w:w="236" w:type="dxa"/>
          </w:tcPr>
          <w:p w14:paraId="6C66ACF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A06724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1999</w:t>
            </w:r>
          </w:p>
        </w:tc>
        <w:tc>
          <w:tcPr>
            <w:tcW w:w="236" w:type="dxa"/>
          </w:tcPr>
          <w:p w14:paraId="245B9D1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9A70A4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225</w:t>
            </w:r>
          </w:p>
        </w:tc>
        <w:tc>
          <w:tcPr>
            <w:tcW w:w="236" w:type="dxa"/>
          </w:tcPr>
          <w:p w14:paraId="4842D84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76F1C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and the social sciences:</w:t>
            </w:r>
          </w:p>
        </w:tc>
        <w:tc>
          <w:tcPr>
            <w:tcW w:w="236" w:type="dxa"/>
          </w:tcPr>
          <w:p w14:paraId="0CB32FAB"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1385D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Social sustainability and whole development: exploring the dimensions of sustainable development</w:t>
            </w:r>
          </w:p>
        </w:tc>
        <w:tc>
          <w:tcPr>
            <w:tcW w:w="236" w:type="dxa"/>
          </w:tcPr>
          <w:p w14:paraId="7A633D2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C2E2F7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22DF3BC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905E5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SLCA</w:t>
            </w:r>
          </w:p>
        </w:tc>
        <w:tc>
          <w:tcPr>
            <w:tcW w:w="236" w:type="dxa"/>
          </w:tcPr>
          <w:p w14:paraId="2253FAF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ACEAA9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Social dimension of sustainability</w:t>
            </w:r>
          </w:p>
        </w:tc>
        <w:tc>
          <w:tcPr>
            <w:tcW w:w="236" w:type="dxa"/>
          </w:tcPr>
          <w:p w14:paraId="3573682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76F7F5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16623C5B" w14:textId="77777777" w:rsidTr="004B18C1">
        <w:trPr>
          <w:trHeight w:val="144"/>
        </w:trPr>
        <w:tc>
          <w:tcPr>
            <w:tcW w:w="864" w:type="dxa"/>
            <w:shd w:val="clear" w:color="auto" w:fill="auto"/>
            <w:noWrap/>
            <w:hideMark/>
          </w:tcPr>
          <w:p w14:paraId="407430A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47C6C0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449738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0E1EF3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36A2DD7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117A2F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2D4553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D61D9C"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F3AC2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C430C1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332FB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5DE025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10BDA7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EC980A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359ED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C0299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AB900D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008C73F8" w14:textId="77777777" w:rsidTr="004B18C1">
        <w:trPr>
          <w:trHeight w:val="900"/>
        </w:trPr>
        <w:tc>
          <w:tcPr>
            <w:tcW w:w="864" w:type="dxa"/>
            <w:shd w:val="clear" w:color="auto" w:fill="auto"/>
            <w:noWrap/>
            <w:hideMark/>
          </w:tcPr>
          <w:p w14:paraId="51B2396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Sala</w:t>
            </w:r>
            <w:r w:rsidR="00391E48">
              <w:rPr>
                <w:rFonts w:asciiTheme="majorBidi" w:eastAsia="Times New Roman" w:hAnsiTheme="majorBidi" w:cstheme="majorBidi"/>
                <w:color w:val="000000"/>
                <w:sz w:val="18"/>
                <w:szCs w:val="18"/>
              </w:rPr>
              <w:t xml:space="preserve"> S</w:t>
            </w:r>
          </w:p>
        </w:tc>
        <w:tc>
          <w:tcPr>
            <w:tcW w:w="236" w:type="dxa"/>
          </w:tcPr>
          <w:p w14:paraId="3D506BF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514BF8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2015</w:t>
            </w:r>
          </w:p>
        </w:tc>
        <w:tc>
          <w:tcPr>
            <w:tcW w:w="236" w:type="dxa"/>
          </w:tcPr>
          <w:p w14:paraId="6A797E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1E837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41</w:t>
            </w:r>
          </w:p>
        </w:tc>
        <w:tc>
          <w:tcPr>
            <w:tcW w:w="236" w:type="dxa"/>
          </w:tcPr>
          <w:p w14:paraId="5496404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32DA6B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Economics</w:t>
            </w:r>
          </w:p>
        </w:tc>
        <w:tc>
          <w:tcPr>
            <w:tcW w:w="236" w:type="dxa"/>
          </w:tcPr>
          <w:p w14:paraId="29624F3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B84DCE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systemic framework for sustainability assessment</w:t>
            </w:r>
          </w:p>
        </w:tc>
        <w:tc>
          <w:tcPr>
            <w:tcW w:w="236" w:type="dxa"/>
          </w:tcPr>
          <w:p w14:paraId="731C26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A008AE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Pr>
          <w:p w14:paraId="21DD8E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BA00D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SA/Scenario Analysis</w:t>
            </w:r>
          </w:p>
        </w:tc>
        <w:tc>
          <w:tcPr>
            <w:tcW w:w="236" w:type="dxa"/>
          </w:tcPr>
          <w:p w14:paraId="562BF94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005EC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Relevancy and Policies Challenges for Sustainable Assessment</w:t>
            </w:r>
          </w:p>
        </w:tc>
        <w:tc>
          <w:tcPr>
            <w:tcW w:w="236" w:type="dxa"/>
          </w:tcPr>
          <w:p w14:paraId="2E58A68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9F9004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592EF94E" w14:textId="77777777" w:rsidTr="004B18C1">
        <w:trPr>
          <w:trHeight w:val="144"/>
        </w:trPr>
        <w:tc>
          <w:tcPr>
            <w:tcW w:w="864" w:type="dxa"/>
            <w:shd w:val="clear" w:color="auto" w:fill="auto"/>
            <w:noWrap/>
            <w:hideMark/>
          </w:tcPr>
          <w:p w14:paraId="2749B2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1466F2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1623E1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97FC38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357D733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B9654A"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B6F81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FD09F1A"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1747CE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CE8058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C27F53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3F7002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5CE4C8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659FDC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56A94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4DDB1A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57F47B6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2B9CE065" w14:textId="77777777" w:rsidTr="004B18C1">
        <w:trPr>
          <w:trHeight w:val="900"/>
        </w:trPr>
        <w:tc>
          <w:tcPr>
            <w:tcW w:w="864" w:type="dxa"/>
            <w:shd w:val="clear" w:color="auto" w:fill="auto"/>
            <w:noWrap/>
            <w:hideMark/>
          </w:tcPr>
          <w:p w14:paraId="7A1F0BD6" w14:textId="77777777" w:rsidR="00192EED" w:rsidRPr="00C74A06" w:rsidRDefault="00391E48"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Shen LI-Yin</w:t>
            </w:r>
          </w:p>
        </w:tc>
        <w:tc>
          <w:tcPr>
            <w:tcW w:w="236" w:type="dxa"/>
          </w:tcPr>
          <w:p w14:paraId="1415FD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A9E07C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2011</w:t>
            </w:r>
          </w:p>
        </w:tc>
        <w:tc>
          <w:tcPr>
            <w:tcW w:w="236" w:type="dxa"/>
          </w:tcPr>
          <w:p w14:paraId="0B9E31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EE254B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300</w:t>
            </w:r>
          </w:p>
        </w:tc>
        <w:tc>
          <w:tcPr>
            <w:tcW w:w="236" w:type="dxa"/>
          </w:tcPr>
          <w:p w14:paraId="5BD7B90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DE3351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Habitat International</w:t>
            </w:r>
          </w:p>
        </w:tc>
        <w:tc>
          <w:tcPr>
            <w:tcW w:w="236" w:type="dxa"/>
          </w:tcPr>
          <w:p w14:paraId="10796A0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CE4AB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The application of urban sustainability indicators–A comparison between various practices.</w:t>
            </w:r>
          </w:p>
        </w:tc>
        <w:tc>
          <w:tcPr>
            <w:tcW w:w="236" w:type="dxa"/>
          </w:tcPr>
          <w:p w14:paraId="0BA20EA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31926E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56F6975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D1948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 methods</w:t>
            </w:r>
          </w:p>
        </w:tc>
        <w:tc>
          <w:tcPr>
            <w:tcW w:w="236" w:type="dxa"/>
          </w:tcPr>
          <w:p w14:paraId="5DF7FF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E0355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 xml:space="preserve">Selection of indicators </w:t>
            </w:r>
          </w:p>
        </w:tc>
        <w:tc>
          <w:tcPr>
            <w:tcW w:w="236" w:type="dxa"/>
          </w:tcPr>
          <w:p w14:paraId="30E878E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1739E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290E29D4" w14:textId="77777777" w:rsidTr="004B18C1">
        <w:trPr>
          <w:trHeight w:val="144"/>
        </w:trPr>
        <w:tc>
          <w:tcPr>
            <w:tcW w:w="864" w:type="dxa"/>
            <w:shd w:val="clear" w:color="auto" w:fill="auto"/>
            <w:noWrap/>
            <w:hideMark/>
          </w:tcPr>
          <w:p w14:paraId="3C595D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B67DD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AA066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67AAD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B4F58E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E12279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98613B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7AE317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0AD47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28E71B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DAE34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F28BD7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8F8B95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8EC4E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C7DE89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550767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5ADE9B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12BC3B5A" w14:textId="77777777" w:rsidTr="004B18C1">
        <w:trPr>
          <w:trHeight w:val="900"/>
        </w:trPr>
        <w:tc>
          <w:tcPr>
            <w:tcW w:w="864" w:type="dxa"/>
            <w:tcBorders>
              <w:bottom w:val="single" w:sz="18" w:space="0" w:color="auto"/>
            </w:tcBorders>
            <w:shd w:val="clear" w:color="auto" w:fill="auto"/>
            <w:noWrap/>
            <w:hideMark/>
          </w:tcPr>
          <w:p w14:paraId="1F677AD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Stoglehner G</w:t>
            </w:r>
          </w:p>
        </w:tc>
        <w:tc>
          <w:tcPr>
            <w:tcW w:w="236" w:type="dxa"/>
            <w:tcBorders>
              <w:bottom w:val="single" w:sz="18" w:space="0" w:color="auto"/>
            </w:tcBorders>
          </w:tcPr>
          <w:p w14:paraId="5FE149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60D71FF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2003</w:t>
            </w:r>
          </w:p>
        </w:tc>
        <w:tc>
          <w:tcPr>
            <w:tcW w:w="236" w:type="dxa"/>
            <w:tcBorders>
              <w:bottom w:val="single" w:sz="18" w:space="0" w:color="auto"/>
            </w:tcBorders>
          </w:tcPr>
          <w:p w14:paraId="37F14E8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3F5F1D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204</w:t>
            </w:r>
          </w:p>
        </w:tc>
        <w:tc>
          <w:tcPr>
            <w:tcW w:w="236" w:type="dxa"/>
            <w:tcBorders>
              <w:bottom w:val="single" w:sz="18" w:space="0" w:color="auto"/>
            </w:tcBorders>
          </w:tcPr>
          <w:p w14:paraId="3EF07DFA"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2B1DC6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cleaner production</w:t>
            </w:r>
          </w:p>
        </w:tc>
        <w:tc>
          <w:tcPr>
            <w:tcW w:w="236" w:type="dxa"/>
            <w:tcBorders>
              <w:bottom w:val="single" w:sz="18" w:space="0" w:color="auto"/>
            </w:tcBorders>
          </w:tcPr>
          <w:p w14:paraId="30458499"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75FCC1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footprint—a tool for assessing sustainable energy supplies</w:t>
            </w:r>
          </w:p>
        </w:tc>
        <w:tc>
          <w:tcPr>
            <w:tcW w:w="236" w:type="dxa"/>
            <w:tcBorders>
              <w:bottom w:val="single" w:sz="18" w:space="0" w:color="auto"/>
            </w:tcBorders>
          </w:tcPr>
          <w:p w14:paraId="7C94E58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773788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bottom w:val="single" w:sz="18" w:space="0" w:color="auto"/>
            </w:tcBorders>
          </w:tcPr>
          <w:p w14:paraId="286C14C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5564C7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Footprint</w:t>
            </w:r>
          </w:p>
        </w:tc>
        <w:tc>
          <w:tcPr>
            <w:tcW w:w="236" w:type="dxa"/>
            <w:tcBorders>
              <w:bottom w:val="single" w:sz="18" w:space="0" w:color="auto"/>
            </w:tcBorders>
          </w:tcPr>
          <w:p w14:paraId="16379AA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6E358AF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Energy</w:t>
            </w:r>
          </w:p>
        </w:tc>
        <w:tc>
          <w:tcPr>
            <w:tcW w:w="236" w:type="dxa"/>
            <w:tcBorders>
              <w:bottom w:val="single" w:sz="18" w:space="0" w:color="auto"/>
            </w:tcBorders>
          </w:tcPr>
          <w:p w14:paraId="172198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7EE42D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bl>
    <w:p w14:paraId="5A3DB772"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9022CE">
          <w:pgSz w:w="15840" w:h="12240" w:orient="landscape"/>
          <w:pgMar w:top="1440" w:right="1440" w:bottom="1440" w:left="1440" w:header="720" w:footer="720" w:gutter="0"/>
          <w:cols w:space="720"/>
          <w:docGrid w:linePitch="360"/>
        </w:sectPr>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7601F3E9" w14:textId="77777777" w:rsidTr="004B18C1">
        <w:trPr>
          <w:trHeight w:val="274"/>
        </w:trPr>
        <w:tc>
          <w:tcPr>
            <w:tcW w:w="864" w:type="dxa"/>
            <w:tcBorders>
              <w:bottom w:val="single" w:sz="18" w:space="0" w:color="auto"/>
            </w:tcBorders>
            <w:shd w:val="clear" w:color="auto" w:fill="auto"/>
            <w:noWrap/>
            <w:hideMark/>
          </w:tcPr>
          <w:p w14:paraId="0CB382C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5DAC06F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2B95392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16BE892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26A14E6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154A8597"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66F3AB1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2CF7D59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3AC9F73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711CFDD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00444382"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55DE907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565A097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572909D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5C6B7C7B"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229372CC"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0DA7B61B"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7254C0E7" w14:textId="77777777" w:rsidTr="004B18C1">
        <w:trPr>
          <w:trHeight w:val="900"/>
        </w:trPr>
        <w:tc>
          <w:tcPr>
            <w:tcW w:w="864" w:type="dxa"/>
            <w:tcBorders>
              <w:top w:val="single" w:sz="18" w:space="0" w:color="auto"/>
            </w:tcBorders>
            <w:shd w:val="clear" w:color="auto" w:fill="auto"/>
            <w:noWrap/>
            <w:hideMark/>
          </w:tcPr>
          <w:p w14:paraId="43F7242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Tweed C</w:t>
            </w:r>
          </w:p>
        </w:tc>
        <w:tc>
          <w:tcPr>
            <w:tcW w:w="236" w:type="dxa"/>
            <w:tcBorders>
              <w:top w:val="single" w:sz="18" w:space="0" w:color="auto"/>
            </w:tcBorders>
          </w:tcPr>
          <w:p w14:paraId="7B321B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4C4933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2007</w:t>
            </w:r>
          </w:p>
        </w:tc>
        <w:tc>
          <w:tcPr>
            <w:tcW w:w="236" w:type="dxa"/>
            <w:tcBorders>
              <w:top w:val="single" w:sz="18" w:space="0" w:color="auto"/>
            </w:tcBorders>
          </w:tcPr>
          <w:p w14:paraId="2F4067E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54DE1B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240</w:t>
            </w:r>
          </w:p>
        </w:tc>
        <w:tc>
          <w:tcPr>
            <w:tcW w:w="236" w:type="dxa"/>
            <w:tcBorders>
              <w:top w:val="single" w:sz="18" w:space="0" w:color="auto"/>
            </w:tcBorders>
          </w:tcPr>
          <w:p w14:paraId="67C176C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03F77A9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Landscape and urban planning</w:t>
            </w:r>
          </w:p>
        </w:tc>
        <w:tc>
          <w:tcPr>
            <w:tcW w:w="236" w:type="dxa"/>
            <w:tcBorders>
              <w:top w:val="single" w:sz="18" w:space="0" w:color="auto"/>
            </w:tcBorders>
          </w:tcPr>
          <w:p w14:paraId="48264D04"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006576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Built cultural heritage and sustainable urban development</w:t>
            </w:r>
          </w:p>
        </w:tc>
        <w:tc>
          <w:tcPr>
            <w:tcW w:w="236" w:type="dxa"/>
            <w:tcBorders>
              <w:top w:val="single" w:sz="18" w:space="0" w:color="auto"/>
            </w:tcBorders>
          </w:tcPr>
          <w:p w14:paraId="4F87D8F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299A71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w:t>
            </w:r>
          </w:p>
        </w:tc>
        <w:tc>
          <w:tcPr>
            <w:tcW w:w="236" w:type="dxa"/>
            <w:tcBorders>
              <w:top w:val="single" w:sz="18" w:space="0" w:color="auto"/>
            </w:tcBorders>
          </w:tcPr>
          <w:p w14:paraId="25038B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1410BC6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 methods</w:t>
            </w:r>
          </w:p>
        </w:tc>
        <w:tc>
          <w:tcPr>
            <w:tcW w:w="236" w:type="dxa"/>
            <w:tcBorders>
              <w:top w:val="single" w:sz="18" w:space="0" w:color="auto"/>
            </w:tcBorders>
          </w:tcPr>
          <w:p w14:paraId="6118097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722F07F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cultural heritage</w:t>
            </w:r>
          </w:p>
        </w:tc>
        <w:tc>
          <w:tcPr>
            <w:tcW w:w="236" w:type="dxa"/>
            <w:tcBorders>
              <w:top w:val="single" w:sz="18" w:space="0" w:color="auto"/>
            </w:tcBorders>
          </w:tcPr>
          <w:p w14:paraId="11519F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03691B9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Ireland</w:t>
            </w:r>
          </w:p>
        </w:tc>
      </w:tr>
      <w:tr w:rsidR="00192EED" w:rsidRPr="00F644E3" w14:paraId="34470CA5" w14:textId="77777777" w:rsidTr="004B18C1">
        <w:trPr>
          <w:trHeight w:val="144"/>
        </w:trPr>
        <w:tc>
          <w:tcPr>
            <w:tcW w:w="864" w:type="dxa"/>
            <w:shd w:val="clear" w:color="auto" w:fill="auto"/>
            <w:noWrap/>
            <w:hideMark/>
          </w:tcPr>
          <w:p w14:paraId="387955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1D4EB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0650E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FEBFCF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B55072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7FFF61F"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19201B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959A0E1"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E7D9CD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3F610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1DAAA5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CC68B5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7DBCB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613A6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AD774A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6A322C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B7A0C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5CA18EDC" w14:textId="77777777" w:rsidTr="004B18C1">
        <w:trPr>
          <w:trHeight w:val="900"/>
        </w:trPr>
        <w:tc>
          <w:tcPr>
            <w:tcW w:w="864" w:type="dxa"/>
            <w:shd w:val="clear" w:color="auto" w:fill="auto"/>
            <w:noWrap/>
            <w:hideMark/>
          </w:tcPr>
          <w:p w14:paraId="24BCDDF3" w14:textId="77777777" w:rsidR="00192EED" w:rsidRPr="00C74A06" w:rsidRDefault="00391E48"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V</w:t>
            </w:r>
            <w:r w:rsidR="00192EED" w:rsidRPr="00C74A06">
              <w:rPr>
                <w:rFonts w:asciiTheme="majorBidi" w:eastAsia="Times New Roman" w:hAnsiTheme="majorBidi" w:cstheme="majorBidi"/>
                <w:color w:val="000000"/>
                <w:sz w:val="18"/>
                <w:szCs w:val="18"/>
              </w:rPr>
              <w:t>an Kamp</w:t>
            </w:r>
            <w:r>
              <w:rPr>
                <w:rFonts w:asciiTheme="majorBidi" w:eastAsia="Times New Roman" w:hAnsiTheme="majorBidi" w:cstheme="majorBidi"/>
                <w:color w:val="000000"/>
                <w:sz w:val="18"/>
                <w:szCs w:val="18"/>
              </w:rPr>
              <w:t xml:space="preserve"> I</w:t>
            </w:r>
          </w:p>
        </w:tc>
        <w:tc>
          <w:tcPr>
            <w:tcW w:w="236" w:type="dxa"/>
          </w:tcPr>
          <w:p w14:paraId="7C9B7C1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3F506E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2003</w:t>
            </w:r>
          </w:p>
        </w:tc>
        <w:tc>
          <w:tcPr>
            <w:tcW w:w="236" w:type="dxa"/>
          </w:tcPr>
          <w:p w14:paraId="1A179A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16882F1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586</w:t>
            </w:r>
          </w:p>
        </w:tc>
        <w:tc>
          <w:tcPr>
            <w:tcW w:w="236" w:type="dxa"/>
          </w:tcPr>
          <w:p w14:paraId="0183E732"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C49081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Landscape and urban planning</w:t>
            </w:r>
          </w:p>
        </w:tc>
        <w:tc>
          <w:tcPr>
            <w:tcW w:w="236" w:type="dxa"/>
          </w:tcPr>
          <w:p w14:paraId="58C8F4AF"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05FD31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environmental quality and human well-being: towards a conceptual framework and demarcation of concepts; a literature study</w:t>
            </w:r>
          </w:p>
        </w:tc>
        <w:tc>
          <w:tcPr>
            <w:tcW w:w="236" w:type="dxa"/>
          </w:tcPr>
          <w:p w14:paraId="6730DF7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8F972C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Review</w:t>
            </w:r>
          </w:p>
        </w:tc>
        <w:tc>
          <w:tcPr>
            <w:tcW w:w="236" w:type="dxa"/>
          </w:tcPr>
          <w:p w14:paraId="74B43B7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15B216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c>
          <w:tcPr>
            <w:tcW w:w="236" w:type="dxa"/>
          </w:tcPr>
          <w:p w14:paraId="601D0A9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52D0A9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urban environmental quality and human well being</w:t>
            </w:r>
          </w:p>
        </w:tc>
        <w:tc>
          <w:tcPr>
            <w:tcW w:w="236" w:type="dxa"/>
          </w:tcPr>
          <w:p w14:paraId="3BFC2F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54BFC97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00A8D1A2" w14:textId="77777777" w:rsidTr="004B18C1">
        <w:trPr>
          <w:trHeight w:val="144"/>
        </w:trPr>
        <w:tc>
          <w:tcPr>
            <w:tcW w:w="864" w:type="dxa"/>
            <w:shd w:val="clear" w:color="auto" w:fill="auto"/>
            <w:noWrap/>
            <w:hideMark/>
          </w:tcPr>
          <w:p w14:paraId="3CF26E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B8909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1347A00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DD31C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707087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3DD0105"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07CE85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2EA556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2DB3D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FD9764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49C561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CA0973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7D4E18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CDDEB9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48A4B68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1FA76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095DF6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6BAAEAC8" w14:textId="77777777" w:rsidTr="004B18C1">
        <w:trPr>
          <w:trHeight w:val="900"/>
        </w:trPr>
        <w:tc>
          <w:tcPr>
            <w:tcW w:w="864" w:type="dxa"/>
            <w:shd w:val="clear" w:color="auto" w:fill="auto"/>
            <w:noWrap/>
            <w:hideMark/>
          </w:tcPr>
          <w:p w14:paraId="677EEB7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Tzoulas K</w:t>
            </w:r>
          </w:p>
        </w:tc>
        <w:tc>
          <w:tcPr>
            <w:tcW w:w="236" w:type="dxa"/>
          </w:tcPr>
          <w:p w14:paraId="0B1B6C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60DFD4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2007</w:t>
            </w:r>
          </w:p>
        </w:tc>
        <w:tc>
          <w:tcPr>
            <w:tcW w:w="236" w:type="dxa"/>
          </w:tcPr>
          <w:p w14:paraId="51BA679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72584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1193</w:t>
            </w:r>
          </w:p>
        </w:tc>
        <w:tc>
          <w:tcPr>
            <w:tcW w:w="236" w:type="dxa"/>
          </w:tcPr>
          <w:p w14:paraId="75661CA5"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965DF8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Landscape and Urban Planning</w:t>
            </w:r>
          </w:p>
        </w:tc>
        <w:tc>
          <w:tcPr>
            <w:tcW w:w="236" w:type="dxa"/>
          </w:tcPr>
          <w:p w14:paraId="043DF69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8290A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Promoting ecosystem and human health in urban areas using Green Infrastructure: A literature review</w:t>
            </w:r>
          </w:p>
        </w:tc>
        <w:tc>
          <w:tcPr>
            <w:tcW w:w="236" w:type="dxa"/>
          </w:tcPr>
          <w:p w14:paraId="39817A5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7405D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Review</w:t>
            </w:r>
          </w:p>
        </w:tc>
        <w:tc>
          <w:tcPr>
            <w:tcW w:w="236" w:type="dxa"/>
          </w:tcPr>
          <w:p w14:paraId="3B5508D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841C72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Indicator approach</w:t>
            </w:r>
          </w:p>
        </w:tc>
        <w:tc>
          <w:tcPr>
            <w:tcW w:w="236" w:type="dxa"/>
          </w:tcPr>
          <w:p w14:paraId="1E82C85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1A4D686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Green infrastructure/Human health/Ecosystem health</w:t>
            </w:r>
          </w:p>
        </w:tc>
        <w:tc>
          <w:tcPr>
            <w:tcW w:w="236" w:type="dxa"/>
          </w:tcPr>
          <w:p w14:paraId="26AB48B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41102F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6964A2FD" w14:textId="77777777" w:rsidTr="004B18C1">
        <w:trPr>
          <w:trHeight w:val="144"/>
        </w:trPr>
        <w:tc>
          <w:tcPr>
            <w:tcW w:w="864" w:type="dxa"/>
            <w:shd w:val="clear" w:color="auto" w:fill="auto"/>
            <w:noWrap/>
            <w:hideMark/>
          </w:tcPr>
          <w:p w14:paraId="16FDF7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1D80A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EDCCDE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7D2C9F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C9BD0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0AA9154"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A9601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7CF2D5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420A9C1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C11D7F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396395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52314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DDFE88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1E8A11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477E6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6C2BCD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7D2B48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13CF5766" w14:textId="77777777" w:rsidTr="004B18C1">
        <w:trPr>
          <w:trHeight w:val="900"/>
        </w:trPr>
        <w:tc>
          <w:tcPr>
            <w:tcW w:w="864" w:type="dxa"/>
            <w:shd w:val="clear" w:color="auto" w:fill="auto"/>
            <w:noWrap/>
            <w:hideMark/>
          </w:tcPr>
          <w:p w14:paraId="54CDBF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Yigitcanlar T</w:t>
            </w:r>
          </w:p>
        </w:tc>
        <w:tc>
          <w:tcPr>
            <w:tcW w:w="236" w:type="dxa"/>
          </w:tcPr>
          <w:p w14:paraId="742BA6B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9A8A3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2010</w:t>
            </w:r>
          </w:p>
        </w:tc>
        <w:tc>
          <w:tcPr>
            <w:tcW w:w="236" w:type="dxa"/>
          </w:tcPr>
          <w:p w14:paraId="65A30AD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3AE46EE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99</w:t>
            </w:r>
          </w:p>
        </w:tc>
        <w:tc>
          <w:tcPr>
            <w:tcW w:w="236" w:type="dxa"/>
          </w:tcPr>
          <w:p w14:paraId="687EF9EA"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A4685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w:t>
            </w:r>
          </w:p>
        </w:tc>
        <w:tc>
          <w:tcPr>
            <w:tcW w:w="236" w:type="dxa"/>
          </w:tcPr>
          <w:p w14:paraId="2E6C793B"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27396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Developing a sustainability assessment model: The sustainable infrastructure, land-use, environment and transport model</w:t>
            </w:r>
          </w:p>
        </w:tc>
        <w:tc>
          <w:tcPr>
            <w:tcW w:w="236" w:type="dxa"/>
          </w:tcPr>
          <w:p w14:paraId="7771579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23AFC3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Pr>
          <w:p w14:paraId="3BEBF16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598C13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geographical information system tools (GIS)</w:t>
            </w:r>
          </w:p>
        </w:tc>
        <w:tc>
          <w:tcPr>
            <w:tcW w:w="236" w:type="dxa"/>
          </w:tcPr>
          <w:p w14:paraId="3038B7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0AF7456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To assist urban planners in urban sustainability assessment</w:t>
            </w:r>
          </w:p>
        </w:tc>
        <w:tc>
          <w:tcPr>
            <w:tcW w:w="236" w:type="dxa"/>
          </w:tcPr>
          <w:p w14:paraId="4B2EF1E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30361E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00078C97" w14:textId="77777777" w:rsidTr="004B18C1">
        <w:trPr>
          <w:trHeight w:val="144"/>
        </w:trPr>
        <w:tc>
          <w:tcPr>
            <w:tcW w:w="864" w:type="dxa"/>
            <w:shd w:val="clear" w:color="auto" w:fill="auto"/>
            <w:noWrap/>
            <w:hideMark/>
          </w:tcPr>
          <w:p w14:paraId="1458A94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634F6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4EAF6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508B15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9871F2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FC40EB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2F7639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57D8A35"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C2BF8E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DF9AE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EB9C77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8251D1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2DA73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1915F7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10747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F61C23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464F49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512C38DD" w14:textId="77777777" w:rsidTr="004B18C1">
        <w:trPr>
          <w:trHeight w:val="900"/>
        </w:trPr>
        <w:tc>
          <w:tcPr>
            <w:tcW w:w="864" w:type="dxa"/>
            <w:tcBorders>
              <w:bottom w:val="single" w:sz="18" w:space="0" w:color="auto"/>
            </w:tcBorders>
            <w:shd w:val="clear" w:color="auto" w:fill="auto"/>
            <w:noWrap/>
            <w:hideMark/>
          </w:tcPr>
          <w:p w14:paraId="3CA9208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Basbagill J</w:t>
            </w:r>
          </w:p>
        </w:tc>
        <w:tc>
          <w:tcPr>
            <w:tcW w:w="236" w:type="dxa"/>
            <w:tcBorders>
              <w:bottom w:val="single" w:sz="18" w:space="0" w:color="auto"/>
            </w:tcBorders>
          </w:tcPr>
          <w:p w14:paraId="3F5179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33BC075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2013</w:t>
            </w:r>
          </w:p>
        </w:tc>
        <w:tc>
          <w:tcPr>
            <w:tcW w:w="236" w:type="dxa"/>
            <w:tcBorders>
              <w:bottom w:val="single" w:sz="18" w:space="0" w:color="auto"/>
            </w:tcBorders>
          </w:tcPr>
          <w:p w14:paraId="4F71A2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5584BC5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180</w:t>
            </w:r>
          </w:p>
        </w:tc>
        <w:tc>
          <w:tcPr>
            <w:tcW w:w="236" w:type="dxa"/>
            <w:tcBorders>
              <w:bottom w:val="single" w:sz="18" w:space="0" w:color="auto"/>
            </w:tcBorders>
          </w:tcPr>
          <w:p w14:paraId="6039FF5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2C058D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 and Environment</w:t>
            </w:r>
          </w:p>
        </w:tc>
        <w:tc>
          <w:tcPr>
            <w:tcW w:w="236" w:type="dxa"/>
            <w:tcBorders>
              <w:bottom w:val="single" w:sz="18" w:space="0" w:color="auto"/>
            </w:tcBorders>
          </w:tcPr>
          <w:p w14:paraId="6C036993"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59F616A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 of life-cycle assessment to early stage building design for reduced embodied environmental impacts</w:t>
            </w:r>
          </w:p>
        </w:tc>
        <w:tc>
          <w:tcPr>
            <w:tcW w:w="236" w:type="dxa"/>
            <w:tcBorders>
              <w:bottom w:val="single" w:sz="18" w:space="0" w:color="auto"/>
            </w:tcBorders>
          </w:tcPr>
          <w:p w14:paraId="50CFCE0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4F1F8F5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bottom w:val="single" w:sz="18" w:space="0" w:color="auto"/>
            </w:tcBorders>
          </w:tcPr>
          <w:p w14:paraId="08CB3B0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77A3378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Borders>
              <w:bottom w:val="single" w:sz="18" w:space="0" w:color="auto"/>
            </w:tcBorders>
          </w:tcPr>
          <w:p w14:paraId="4B962FA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5BAEEC0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Building's early design stage</w:t>
            </w:r>
          </w:p>
        </w:tc>
        <w:tc>
          <w:tcPr>
            <w:tcW w:w="236" w:type="dxa"/>
            <w:tcBorders>
              <w:bottom w:val="single" w:sz="18" w:space="0" w:color="auto"/>
            </w:tcBorders>
          </w:tcPr>
          <w:p w14:paraId="60A120D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20755AE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bl>
    <w:p w14:paraId="288E48EF"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9022CE">
          <w:pgSz w:w="15840" w:h="12240" w:orient="landscape"/>
          <w:pgMar w:top="1440" w:right="1440" w:bottom="1440" w:left="1440" w:header="720" w:footer="720" w:gutter="0"/>
          <w:cols w:space="720"/>
          <w:docGrid w:linePitch="360"/>
        </w:sectPr>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7F959172" w14:textId="77777777" w:rsidTr="004B18C1">
        <w:trPr>
          <w:trHeight w:val="274"/>
        </w:trPr>
        <w:tc>
          <w:tcPr>
            <w:tcW w:w="864" w:type="dxa"/>
            <w:tcBorders>
              <w:bottom w:val="single" w:sz="18" w:space="0" w:color="auto"/>
            </w:tcBorders>
            <w:shd w:val="clear" w:color="auto" w:fill="auto"/>
            <w:noWrap/>
            <w:hideMark/>
          </w:tcPr>
          <w:p w14:paraId="7590B9B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4C31607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1D4FB8D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1672B54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49A0F58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3EF71CB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29169EC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63D63ED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2D3686D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1FDED44C"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42832F5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3DBB09B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4B71BDA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658489C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28A66B4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136EC11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1AF3371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3878F623" w14:textId="77777777" w:rsidTr="004B18C1">
        <w:trPr>
          <w:trHeight w:val="900"/>
        </w:trPr>
        <w:tc>
          <w:tcPr>
            <w:tcW w:w="864" w:type="dxa"/>
            <w:tcBorders>
              <w:top w:val="single" w:sz="18" w:space="0" w:color="auto"/>
            </w:tcBorders>
            <w:shd w:val="clear" w:color="auto" w:fill="auto"/>
            <w:noWrap/>
            <w:hideMark/>
          </w:tcPr>
          <w:p w14:paraId="27F9BAA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Huang</w:t>
            </w:r>
            <w:r w:rsidR="00391E48">
              <w:rPr>
                <w:rFonts w:asciiTheme="majorBidi" w:eastAsia="Times New Roman" w:hAnsiTheme="majorBidi" w:cstheme="majorBidi"/>
                <w:color w:val="000000"/>
                <w:sz w:val="18"/>
                <w:szCs w:val="18"/>
              </w:rPr>
              <w:t xml:space="preserve"> Yue</w:t>
            </w:r>
          </w:p>
        </w:tc>
        <w:tc>
          <w:tcPr>
            <w:tcW w:w="236" w:type="dxa"/>
            <w:tcBorders>
              <w:top w:val="single" w:sz="18" w:space="0" w:color="auto"/>
            </w:tcBorders>
          </w:tcPr>
          <w:p w14:paraId="327B46D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3E5A086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2009</w:t>
            </w:r>
          </w:p>
        </w:tc>
        <w:tc>
          <w:tcPr>
            <w:tcW w:w="236" w:type="dxa"/>
            <w:tcBorders>
              <w:top w:val="single" w:sz="18" w:space="0" w:color="auto"/>
            </w:tcBorders>
          </w:tcPr>
          <w:p w14:paraId="1F00AD1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77FCE6C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193</w:t>
            </w:r>
          </w:p>
        </w:tc>
        <w:tc>
          <w:tcPr>
            <w:tcW w:w="236" w:type="dxa"/>
            <w:tcBorders>
              <w:top w:val="single" w:sz="18" w:space="0" w:color="auto"/>
            </w:tcBorders>
          </w:tcPr>
          <w:p w14:paraId="3C2E4C9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573C1C4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Cleaner Production</w:t>
            </w:r>
          </w:p>
        </w:tc>
        <w:tc>
          <w:tcPr>
            <w:tcW w:w="236" w:type="dxa"/>
            <w:tcBorders>
              <w:top w:val="single" w:sz="18" w:space="0" w:color="auto"/>
            </w:tcBorders>
          </w:tcPr>
          <w:p w14:paraId="3815EC8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3C206A0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Development of a life cycle assessment tool for construction and maintenance of asphalt pavements</w:t>
            </w:r>
          </w:p>
        </w:tc>
        <w:tc>
          <w:tcPr>
            <w:tcW w:w="236" w:type="dxa"/>
            <w:tcBorders>
              <w:top w:val="single" w:sz="18" w:space="0" w:color="auto"/>
            </w:tcBorders>
          </w:tcPr>
          <w:p w14:paraId="4290B76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44D9E0D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top w:val="single" w:sz="18" w:space="0" w:color="auto"/>
            </w:tcBorders>
          </w:tcPr>
          <w:p w14:paraId="75933E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2CD05B6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LCA</w:t>
            </w:r>
          </w:p>
        </w:tc>
        <w:tc>
          <w:tcPr>
            <w:tcW w:w="236" w:type="dxa"/>
            <w:tcBorders>
              <w:top w:val="single" w:sz="18" w:space="0" w:color="auto"/>
            </w:tcBorders>
          </w:tcPr>
          <w:p w14:paraId="5050831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3BC129E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Asphalt pavements</w:t>
            </w:r>
          </w:p>
        </w:tc>
        <w:tc>
          <w:tcPr>
            <w:tcW w:w="236" w:type="dxa"/>
            <w:tcBorders>
              <w:top w:val="single" w:sz="18" w:space="0" w:color="auto"/>
            </w:tcBorders>
          </w:tcPr>
          <w:p w14:paraId="7C7126A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1BE4ED8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UK</w:t>
            </w:r>
          </w:p>
        </w:tc>
      </w:tr>
      <w:tr w:rsidR="00192EED" w:rsidRPr="00F644E3" w14:paraId="2EDC6D97" w14:textId="77777777" w:rsidTr="004B18C1">
        <w:trPr>
          <w:trHeight w:val="144"/>
        </w:trPr>
        <w:tc>
          <w:tcPr>
            <w:tcW w:w="864" w:type="dxa"/>
            <w:shd w:val="clear" w:color="auto" w:fill="auto"/>
            <w:noWrap/>
            <w:hideMark/>
          </w:tcPr>
          <w:p w14:paraId="138768F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CD3AE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FE09A2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686C7A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BA6F4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F0E904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CC18A0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7D9C62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89481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44038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ED2872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D968E6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3E0B1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E0FC10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D6E19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3DB77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595CC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1B6BE2EE" w14:textId="77777777" w:rsidTr="004B18C1">
        <w:trPr>
          <w:trHeight w:val="900"/>
        </w:trPr>
        <w:tc>
          <w:tcPr>
            <w:tcW w:w="864" w:type="dxa"/>
            <w:shd w:val="clear" w:color="auto" w:fill="auto"/>
            <w:noWrap/>
            <w:hideMark/>
          </w:tcPr>
          <w:p w14:paraId="5965082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Jorgensen A</w:t>
            </w:r>
          </w:p>
        </w:tc>
        <w:tc>
          <w:tcPr>
            <w:tcW w:w="236" w:type="dxa"/>
          </w:tcPr>
          <w:p w14:paraId="13F6B94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B2DBA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2008</w:t>
            </w:r>
          </w:p>
        </w:tc>
        <w:tc>
          <w:tcPr>
            <w:tcW w:w="236" w:type="dxa"/>
          </w:tcPr>
          <w:p w14:paraId="24576ED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4944725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392</w:t>
            </w:r>
          </w:p>
        </w:tc>
        <w:tc>
          <w:tcPr>
            <w:tcW w:w="236" w:type="dxa"/>
          </w:tcPr>
          <w:p w14:paraId="61E368F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C3DD0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International Journal of LCA</w:t>
            </w:r>
          </w:p>
        </w:tc>
        <w:tc>
          <w:tcPr>
            <w:tcW w:w="236" w:type="dxa"/>
          </w:tcPr>
          <w:p w14:paraId="1A7953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3B7BC93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Methodologies for Social life cycle assessment</w:t>
            </w:r>
          </w:p>
        </w:tc>
        <w:tc>
          <w:tcPr>
            <w:tcW w:w="236" w:type="dxa"/>
          </w:tcPr>
          <w:p w14:paraId="16E4273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9C04A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70EBB11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CF49C8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SLCA</w:t>
            </w:r>
          </w:p>
        </w:tc>
        <w:tc>
          <w:tcPr>
            <w:tcW w:w="236" w:type="dxa"/>
          </w:tcPr>
          <w:p w14:paraId="6F2618F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399D7B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formulation of Indicators</w:t>
            </w:r>
          </w:p>
        </w:tc>
        <w:tc>
          <w:tcPr>
            <w:tcW w:w="236" w:type="dxa"/>
          </w:tcPr>
          <w:p w14:paraId="5FF447E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3976BE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1F8DCE7C" w14:textId="77777777" w:rsidTr="004B18C1">
        <w:trPr>
          <w:trHeight w:val="144"/>
        </w:trPr>
        <w:tc>
          <w:tcPr>
            <w:tcW w:w="864" w:type="dxa"/>
            <w:shd w:val="clear" w:color="auto" w:fill="auto"/>
            <w:noWrap/>
            <w:hideMark/>
          </w:tcPr>
          <w:p w14:paraId="14ED789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538E2B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225DA15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D02E5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3221BB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E8D6C4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27FE04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ECC8AD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17F8368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507E4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3309749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CC97B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28835BA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260B2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2A00FE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18F33E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5DC667E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40D5F89D" w14:textId="77777777" w:rsidTr="004B18C1">
        <w:trPr>
          <w:trHeight w:val="900"/>
        </w:trPr>
        <w:tc>
          <w:tcPr>
            <w:tcW w:w="864" w:type="dxa"/>
            <w:shd w:val="clear" w:color="auto" w:fill="auto"/>
            <w:noWrap/>
            <w:hideMark/>
          </w:tcPr>
          <w:p w14:paraId="1E37274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 xml:space="preserve">Kopri E </w:t>
            </w:r>
          </w:p>
        </w:tc>
        <w:tc>
          <w:tcPr>
            <w:tcW w:w="236" w:type="dxa"/>
          </w:tcPr>
          <w:p w14:paraId="44EB1D3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ACCD74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2008</w:t>
            </w:r>
          </w:p>
        </w:tc>
        <w:tc>
          <w:tcPr>
            <w:tcW w:w="236" w:type="dxa"/>
          </w:tcPr>
          <w:p w14:paraId="6F6C2B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3DE924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141</w:t>
            </w:r>
          </w:p>
        </w:tc>
        <w:tc>
          <w:tcPr>
            <w:tcW w:w="236" w:type="dxa"/>
          </w:tcPr>
          <w:p w14:paraId="2C9E33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C1BB56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Managerial Auditing Journal</w:t>
            </w:r>
          </w:p>
        </w:tc>
        <w:tc>
          <w:tcPr>
            <w:tcW w:w="236" w:type="dxa"/>
          </w:tcPr>
          <w:p w14:paraId="5E0B106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9810D0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Life cycle costing: A review of published case studies</w:t>
            </w:r>
          </w:p>
        </w:tc>
        <w:tc>
          <w:tcPr>
            <w:tcW w:w="236" w:type="dxa"/>
          </w:tcPr>
          <w:p w14:paraId="16DE3FB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73FAF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Review</w:t>
            </w:r>
          </w:p>
        </w:tc>
        <w:tc>
          <w:tcPr>
            <w:tcW w:w="236" w:type="dxa"/>
          </w:tcPr>
          <w:p w14:paraId="113D38D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4BA5A6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LCC</w:t>
            </w:r>
          </w:p>
        </w:tc>
        <w:tc>
          <w:tcPr>
            <w:tcW w:w="236" w:type="dxa"/>
          </w:tcPr>
          <w:p w14:paraId="2C2C355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707C69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Case Studies</w:t>
            </w:r>
          </w:p>
        </w:tc>
        <w:tc>
          <w:tcPr>
            <w:tcW w:w="236" w:type="dxa"/>
          </w:tcPr>
          <w:p w14:paraId="405A633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69D6FC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4715D655" w14:textId="77777777" w:rsidTr="004B18C1">
        <w:trPr>
          <w:trHeight w:val="144"/>
        </w:trPr>
        <w:tc>
          <w:tcPr>
            <w:tcW w:w="864" w:type="dxa"/>
            <w:shd w:val="clear" w:color="auto" w:fill="auto"/>
            <w:noWrap/>
            <w:hideMark/>
          </w:tcPr>
          <w:p w14:paraId="6BAF784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5A5FC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BC485C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D4CD6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57BE366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739E58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32783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DF156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0E851B3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372501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377824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ACCFA2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34A4FAB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833FF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3DD6E4C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8126C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5CCA65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70FD7462" w14:textId="77777777" w:rsidTr="004B18C1">
        <w:trPr>
          <w:trHeight w:val="900"/>
        </w:trPr>
        <w:tc>
          <w:tcPr>
            <w:tcW w:w="864" w:type="dxa"/>
            <w:shd w:val="clear" w:color="auto" w:fill="auto"/>
            <w:noWrap/>
            <w:hideMark/>
          </w:tcPr>
          <w:p w14:paraId="2BCC516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Becker H. A</w:t>
            </w:r>
          </w:p>
        </w:tc>
        <w:tc>
          <w:tcPr>
            <w:tcW w:w="236" w:type="dxa"/>
          </w:tcPr>
          <w:p w14:paraId="585C6E3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6CFCB62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2001</w:t>
            </w:r>
          </w:p>
        </w:tc>
        <w:tc>
          <w:tcPr>
            <w:tcW w:w="236" w:type="dxa"/>
          </w:tcPr>
          <w:p w14:paraId="35E4DA4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27967CA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265</w:t>
            </w:r>
          </w:p>
        </w:tc>
        <w:tc>
          <w:tcPr>
            <w:tcW w:w="236" w:type="dxa"/>
          </w:tcPr>
          <w:p w14:paraId="533A0377"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3A3C7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Operational Research</w:t>
            </w:r>
          </w:p>
        </w:tc>
        <w:tc>
          <w:tcPr>
            <w:tcW w:w="236" w:type="dxa"/>
          </w:tcPr>
          <w:p w14:paraId="6D262FE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6D07CD0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Social Impact Assessment</w:t>
            </w:r>
          </w:p>
        </w:tc>
        <w:tc>
          <w:tcPr>
            <w:tcW w:w="236" w:type="dxa"/>
          </w:tcPr>
          <w:p w14:paraId="5F51CDA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604C45F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Pr>
          <w:p w14:paraId="692589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0223CE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SIA</w:t>
            </w:r>
          </w:p>
        </w:tc>
        <w:tc>
          <w:tcPr>
            <w:tcW w:w="236" w:type="dxa"/>
          </w:tcPr>
          <w:p w14:paraId="1C864B1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6FAC8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methodologies and applications description in various project</w:t>
            </w:r>
          </w:p>
        </w:tc>
        <w:tc>
          <w:tcPr>
            <w:tcW w:w="236" w:type="dxa"/>
          </w:tcPr>
          <w:p w14:paraId="3DE61F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40434D6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r>
      <w:tr w:rsidR="00192EED" w:rsidRPr="00F644E3" w14:paraId="31483D04" w14:textId="77777777" w:rsidTr="004B18C1">
        <w:trPr>
          <w:trHeight w:val="144"/>
        </w:trPr>
        <w:tc>
          <w:tcPr>
            <w:tcW w:w="864" w:type="dxa"/>
            <w:shd w:val="clear" w:color="auto" w:fill="auto"/>
            <w:noWrap/>
            <w:hideMark/>
          </w:tcPr>
          <w:p w14:paraId="4666B92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DD9059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9B98E6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E99307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5E5AC7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715F32D" w14:textId="77777777" w:rsidR="00192EED" w:rsidRPr="0044151E"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701EC3C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748F57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74FCD59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29A6D5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960EBF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649EC6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CFFEF2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187B2E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1DE6C65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953FEE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6667A59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1FFCC561" w14:textId="77777777" w:rsidTr="004B18C1">
        <w:trPr>
          <w:trHeight w:val="900"/>
        </w:trPr>
        <w:tc>
          <w:tcPr>
            <w:tcW w:w="864" w:type="dxa"/>
            <w:shd w:val="clear" w:color="auto" w:fill="auto"/>
            <w:noWrap/>
            <w:hideMark/>
          </w:tcPr>
          <w:p w14:paraId="3B598DE8" w14:textId="77777777" w:rsidR="00192EED" w:rsidRPr="00C74A06" w:rsidRDefault="00391E48"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Ali HAEM</w:t>
            </w:r>
          </w:p>
        </w:tc>
        <w:tc>
          <w:tcPr>
            <w:tcW w:w="236" w:type="dxa"/>
          </w:tcPr>
          <w:p w14:paraId="75A5D3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5B937C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2013</w:t>
            </w:r>
          </w:p>
        </w:tc>
        <w:tc>
          <w:tcPr>
            <w:tcW w:w="236" w:type="dxa"/>
          </w:tcPr>
          <w:p w14:paraId="5D9CBA3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60A06E0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48</w:t>
            </w:r>
          </w:p>
        </w:tc>
        <w:tc>
          <w:tcPr>
            <w:tcW w:w="236" w:type="dxa"/>
          </w:tcPr>
          <w:p w14:paraId="05A9D62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F89D8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Journal of King Saud University- Engineering Science</w:t>
            </w:r>
          </w:p>
        </w:tc>
        <w:tc>
          <w:tcPr>
            <w:tcW w:w="236" w:type="dxa"/>
          </w:tcPr>
          <w:p w14:paraId="46309AE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1B318A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Indicators for measuring performance of building constructions companies in Kingdom of Saudi Arabia</w:t>
            </w:r>
          </w:p>
        </w:tc>
        <w:tc>
          <w:tcPr>
            <w:tcW w:w="236" w:type="dxa"/>
          </w:tcPr>
          <w:p w14:paraId="5EC6D51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CE942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Application</w:t>
            </w:r>
          </w:p>
        </w:tc>
        <w:tc>
          <w:tcPr>
            <w:tcW w:w="236" w:type="dxa"/>
          </w:tcPr>
          <w:p w14:paraId="6BA8E0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48CC6ED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Indicators</w:t>
            </w:r>
          </w:p>
        </w:tc>
        <w:tc>
          <w:tcPr>
            <w:tcW w:w="236" w:type="dxa"/>
          </w:tcPr>
          <w:p w14:paraId="65C48CE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405EB4F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 Environmental &amp; Social</w:t>
            </w:r>
          </w:p>
        </w:tc>
        <w:tc>
          <w:tcPr>
            <w:tcW w:w="236" w:type="dxa"/>
          </w:tcPr>
          <w:p w14:paraId="0C50436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7E37066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Saudi Arabia</w:t>
            </w:r>
          </w:p>
        </w:tc>
      </w:tr>
      <w:tr w:rsidR="00192EED" w:rsidRPr="00F644E3" w14:paraId="2FFB3560" w14:textId="77777777" w:rsidTr="004B18C1">
        <w:trPr>
          <w:trHeight w:val="144"/>
        </w:trPr>
        <w:tc>
          <w:tcPr>
            <w:tcW w:w="864" w:type="dxa"/>
            <w:shd w:val="clear" w:color="auto" w:fill="auto"/>
            <w:noWrap/>
            <w:hideMark/>
          </w:tcPr>
          <w:p w14:paraId="3F2CE3B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829D12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3748C86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7E3D53C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11C4389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FBBA1F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C425C6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DF87B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2265C54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54E1A2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04EDA9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C25573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7F9053F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EF2FD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2AFEB8A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8FE8D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88FCEB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6258AEF8" w14:textId="77777777" w:rsidTr="004B18C1">
        <w:trPr>
          <w:trHeight w:val="900"/>
        </w:trPr>
        <w:tc>
          <w:tcPr>
            <w:tcW w:w="864" w:type="dxa"/>
            <w:tcBorders>
              <w:bottom w:val="single" w:sz="18" w:space="0" w:color="auto"/>
            </w:tcBorders>
            <w:shd w:val="clear" w:color="auto" w:fill="auto"/>
            <w:noWrap/>
            <w:hideMark/>
          </w:tcPr>
          <w:p w14:paraId="533B825C" w14:textId="77777777" w:rsidR="00192EED" w:rsidRPr="00C74A06" w:rsidRDefault="00391E48" w:rsidP="00391E48">
            <w:pPr>
              <w:spacing w:after="0"/>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Mori K</w:t>
            </w:r>
            <w:r w:rsidR="00192EED" w:rsidRPr="00C74A06">
              <w:rPr>
                <w:rFonts w:asciiTheme="majorBidi" w:eastAsia="Times New Roman" w:hAnsiTheme="majorBidi" w:cstheme="majorBidi"/>
                <w:color w:val="000000"/>
                <w:sz w:val="18"/>
                <w:szCs w:val="18"/>
              </w:rPr>
              <w:t xml:space="preserve"> </w:t>
            </w:r>
          </w:p>
        </w:tc>
        <w:tc>
          <w:tcPr>
            <w:tcW w:w="236" w:type="dxa"/>
            <w:tcBorders>
              <w:bottom w:val="single" w:sz="18" w:space="0" w:color="auto"/>
            </w:tcBorders>
          </w:tcPr>
          <w:p w14:paraId="2D04DF23"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2EF101C8"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2015</w:t>
            </w:r>
          </w:p>
        </w:tc>
        <w:tc>
          <w:tcPr>
            <w:tcW w:w="236" w:type="dxa"/>
            <w:tcBorders>
              <w:bottom w:val="single" w:sz="18" w:space="0" w:color="auto"/>
            </w:tcBorders>
          </w:tcPr>
          <w:p w14:paraId="6EDE14BE"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58CEBAFA"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29</w:t>
            </w:r>
          </w:p>
        </w:tc>
        <w:tc>
          <w:tcPr>
            <w:tcW w:w="236" w:type="dxa"/>
            <w:tcBorders>
              <w:bottom w:val="single" w:sz="18" w:space="0" w:color="auto"/>
            </w:tcBorders>
          </w:tcPr>
          <w:p w14:paraId="0DE7EFB3"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15E36891"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Habitat International</w:t>
            </w:r>
          </w:p>
        </w:tc>
        <w:tc>
          <w:tcPr>
            <w:tcW w:w="236" w:type="dxa"/>
            <w:tcBorders>
              <w:bottom w:val="single" w:sz="18" w:space="0" w:color="auto"/>
            </w:tcBorders>
          </w:tcPr>
          <w:p w14:paraId="502F418A"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3FF2342F"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Methodological framework of sustainability assessment in city sustainability index (CSI): A concept of constraint and maximization indicators</w:t>
            </w:r>
          </w:p>
        </w:tc>
        <w:tc>
          <w:tcPr>
            <w:tcW w:w="236" w:type="dxa"/>
            <w:tcBorders>
              <w:bottom w:val="single" w:sz="18" w:space="0" w:color="auto"/>
            </w:tcBorders>
          </w:tcPr>
          <w:p w14:paraId="49C8BBE0"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34DC612F"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w:t>
            </w:r>
          </w:p>
        </w:tc>
        <w:tc>
          <w:tcPr>
            <w:tcW w:w="236" w:type="dxa"/>
            <w:tcBorders>
              <w:bottom w:val="single" w:sz="18" w:space="0" w:color="auto"/>
            </w:tcBorders>
          </w:tcPr>
          <w:p w14:paraId="058915A1"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770F74E3"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Indicators</w:t>
            </w:r>
          </w:p>
        </w:tc>
        <w:tc>
          <w:tcPr>
            <w:tcW w:w="236" w:type="dxa"/>
            <w:tcBorders>
              <w:bottom w:val="single" w:sz="18" w:space="0" w:color="auto"/>
            </w:tcBorders>
          </w:tcPr>
          <w:p w14:paraId="27041989"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635453FD"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 Environmental &amp; Social</w:t>
            </w:r>
          </w:p>
        </w:tc>
        <w:tc>
          <w:tcPr>
            <w:tcW w:w="236" w:type="dxa"/>
            <w:tcBorders>
              <w:bottom w:val="single" w:sz="18" w:space="0" w:color="auto"/>
            </w:tcBorders>
          </w:tcPr>
          <w:p w14:paraId="35270C18"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3607BFDF" w14:textId="77777777" w:rsidR="00192EED" w:rsidRPr="00C74A06" w:rsidRDefault="00192EED" w:rsidP="004B18C1">
            <w:pPr>
              <w:spacing w:after="0"/>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Not Specified</w:t>
            </w:r>
          </w:p>
        </w:tc>
      </w:tr>
    </w:tbl>
    <w:p w14:paraId="7F3D3B94" w14:textId="77777777" w:rsidR="00192EED" w:rsidRDefault="00192EED" w:rsidP="00FB0F98">
      <w:pPr>
        <w:autoSpaceDE w:val="0"/>
        <w:spacing w:line="360" w:lineRule="auto"/>
        <w:jc w:val="both"/>
        <w:rPr>
          <w:rFonts w:ascii="Times New Roman" w:hAnsi="Times New Roman" w:cs="Times New Roman"/>
          <w:b/>
          <w:sz w:val="24"/>
          <w:szCs w:val="24"/>
          <w:u w:val="single"/>
          <w:lang w:eastAsia="it-IT"/>
        </w:rPr>
        <w:sectPr w:rsidR="00192EED" w:rsidSect="009022CE">
          <w:pgSz w:w="15840" w:h="12240" w:orient="landscape"/>
          <w:pgMar w:top="1440" w:right="1440" w:bottom="1440" w:left="1440" w:header="720" w:footer="720" w:gutter="0"/>
          <w:cols w:space="720"/>
          <w:docGrid w:linePitch="360"/>
        </w:sectPr>
      </w:pPr>
    </w:p>
    <w:tbl>
      <w:tblPr>
        <w:tblW w:w="13408" w:type="dxa"/>
        <w:tblInd w:w="91" w:type="dxa"/>
        <w:tblLayout w:type="fixed"/>
        <w:tblLook w:val="04A0" w:firstRow="1" w:lastRow="0" w:firstColumn="1" w:lastColumn="0" w:noHBand="0" w:noVBand="1"/>
      </w:tblPr>
      <w:tblGrid>
        <w:gridCol w:w="864"/>
        <w:gridCol w:w="236"/>
        <w:gridCol w:w="720"/>
        <w:gridCol w:w="236"/>
        <w:gridCol w:w="1008"/>
        <w:gridCol w:w="236"/>
        <w:gridCol w:w="1440"/>
        <w:gridCol w:w="236"/>
        <w:gridCol w:w="2448"/>
        <w:gridCol w:w="236"/>
        <w:gridCol w:w="1440"/>
        <w:gridCol w:w="236"/>
        <w:gridCol w:w="1152"/>
        <w:gridCol w:w="236"/>
        <w:gridCol w:w="1440"/>
        <w:gridCol w:w="236"/>
        <w:gridCol w:w="1008"/>
      </w:tblGrid>
      <w:tr w:rsidR="00192EED" w:rsidRPr="00F644E3" w14:paraId="24992B84" w14:textId="77777777" w:rsidTr="004B18C1">
        <w:trPr>
          <w:trHeight w:val="274"/>
        </w:trPr>
        <w:tc>
          <w:tcPr>
            <w:tcW w:w="864" w:type="dxa"/>
            <w:tcBorders>
              <w:bottom w:val="single" w:sz="18" w:space="0" w:color="auto"/>
            </w:tcBorders>
            <w:shd w:val="clear" w:color="auto" w:fill="auto"/>
            <w:noWrap/>
            <w:hideMark/>
          </w:tcPr>
          <w:p w14:paraId="6B2394A6"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lastRenderedPageBreak/>
              <w:t>Author</w:t>
            </w:r>
          </w:p>
        </w:tc>
        <w:tc>
          <w:tcPr>
            <w:tcW w:w="236" w:type="dxa"/>
            <w:tcBorders>
              <w:bottom w:val="single" w:sz="18" w:space="0" w:color="auto"/>
            </w:tcBorders>
          </w:tcPr>
          <w:p w14:paraId="4F0A961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720" w:type="dxa"/>
            <w:tcBorders>
              <w:bottom w:val="single" w:sz="18" w:space="0" w:color="auto"/>
            </w:tcBorders>
            <w:shd w:val="clear" w:color="auto" w:fill="auto"/>
            <w:noWrap/>
            <w:hideMark/>
          </w:tcPr>
          <w:p w14:paraId="642DF9CD"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Year</w:t>
            </w:r>
          </w:p>
        </w:tc>
        <w:tc>
          <w:tcPr>
            <w:tcW w:w="236" w:type="dxa"/>
            <w:tcBorders>
              <w:bottom w:val="single" w:sz="18" w:space="0" w:color="auto"/>
            </w:tcBorders>
          </w:tcPr>
          <w:p w14:paraId="52D525C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56184519"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Citation</w:t>
            </w:r>
          </w:p>
        </w:tc>
        <w:tc>
          <w:tcPr>
            <w:tcW w:w="236" w:type="dxa"/>
            <w:tcBorders>
              <w:bottom w:val="single" w:sz="18" w:space="0" w:color="auto"/>
            </w:tcBorders>
          </w:tcPr>
          <w:p w14:paraId="7C1FB42F"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675062B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Journal</w:t>
            </w:r>
            <w:r>
              <w:rPr>
                <w:rFonts w:asciiTheme="majorBidi" w:eastAsia="Times New Roman" w:hAnsiTheme="majorBidi" w:cstheme="majorBidi"/>
                <w:b/>
                <w:bCs/>
                <w:color w:val="000000"/>
                <w:sz w:val="20"/>
                <w:szCs w:val="20"/>
              </w:rPr>
              <w:t xml:space="preserve"> Name</w:t>
            </w:r>
          </w:p>
        </w:tc>
        <w:tc>
          <w:tcPr>
            <w:tcW w:w="236" w:type="dxa"/>
            <w:tcBorders>
              <w:bottom w:val="single" w:sz="18" w:space="0" w:color="auto"/>
            </w:tcBorders>
          </w:tcPr>
          <w:p w14:paraId="11E6DE45"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2448" w:type="dxa"/>
            <w:tcBorders>
              <w:bottom w:val="single" w:sz="18" w:space="0" w:color="auto"/>
            </w:tcBorders>
            <w:shd w:val="clear" w:color="auto" w:fill="auto"/>
            <w:noWrap/>
            <w:hideMark/>
          </w:tcPr>
          <w:p w14:paraId="60E9B8DC"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0165A7D1"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33E3B2E0"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S</w:t>
            </w:r>
            <w:r w:rsidRPr="00C74A06">
              <w:rPr>
                <w:rFonts w:asciiTheme="majorBidi" w:eastAsia="Times New Roman" w:hAnsiTheme="majorBidi" w:cstheme="majorBidi"/>
                <w:b/>
                <w:bCs/>
                <w:color w:val="000000"/>
                <w:sz w:val="20"/>
                <w:szCs w:val="20"/>
              </w:rPr>
              <w:t>tudy</w:t>
            </w:r>
            <w:r>
              <w:rPr>
                <w:rFonts w:asciiTheme="majorBidi" w:eastAsia="Times New Roman" w:hAnsiTheme="majorBidi" w:cstheme="majorBidi"/>
                <w:b/>
                <w:bCs/>
                <w:color w:val="000000"/>
                <w:sz w:val="20"/>
                <w:szCs w:val="20"/>
              </w:rPr>
              <w:t xml:space="preserve"> Type</w:t>
            </w:r>
          </w:p>
        </w:tc>
        <w:tc>
          <w:tcPr>
            <w:tcW w:w="236" w:type="dxa"/>
            <w:tcBorders>
              <w:bottom w:val="single" w:sz="18" w:space="0" w:color="auto"/>
            </w:tcBorders>
          </w:tcPr>
          <w:p w14:paraId="41520CD3"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152" w:type="dxa"/>
            <w:tcBorders>
              <w:bottom w:val="single" w:sz="18" w:space="0" w:color="auto"/>
            </w:tcBorders>
            <w:shd w:val="clear" w:color="auto" w:fill="auto"/>
            <w:noWrap/>
            <w:hideMark/>
          </w:tcPr>
          <w:p w14:paraId="03C2CAA4"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t>Tool Type</w:t>
            </w:r>
          </w:p>
        </w:tc>
        <w:tc>
          <w:tcPr>
            <w:tcW w:w="236" w:type="dxa"/>
            <w:tcBorders>
              <w:bottom w:val="single" w:sz="18" w:space="0" w:color="auto"/>
            </w:tcBorders>
          </w:tcPr>
          <w:p w14:paraId="62E4B86A"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440" w:type="dxa"/>
            <w:tcBorders>
              <w:bottom w:val="single" w:sz="18" w:space="0" w:color="auto"/>
            </w:tcBorders>
            <w:shd w:val="clear" w:color="auto" w:fill="auto"/>
            <w:noWrap/>
            <w:hideMark/>
          </w:tcPr>
          <w:p w14:paraId="7B83953E"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Study</w:t>
            </w:r>
            <w:r>
              <w:rPr>
                <w:rFonts w:asciiTheme="majorBidi" w:eastAsia="Times New Roman" w:hAnsiTheme="majorBidi" w:cstheme="majorBidi"/>
                <w:b/>
                <w:bCs/>
                <w:color w:val="000000"/>
                <w:sz w:val="20"/>
                <w:szCs w:val="20"/>
              </w:rPr>
              <w:t xml:space="preserve"> Focus</w:t>
            </w:r>
          </w:p>
        </w:tc>
        <w:tc>
          <w:tcPr>
            <w:tcW w:w="236" w:type="dxa"/>
            <w:tcBorders>
              <w:bottom w:val="single" w:sz="18" w:space="0" w:color="auto"/>
            </w:tcBorders>
          </w:tcPr>
          <w:p w14:paraId="02016A75"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p>
        </w:tc>
        <w:tc>
          <w:tcPr>
            <w:tcW w:w="1008" w:type="dxa"/>
            <w:tcBorders>
              <w:bottom w:val="single" w:sz="18" w:space="0" w:color="auto"/>
            </w:tcBorders>
            <w:shd w:val="clear" w:color="auto" w:fill="auto"/>
            <w:noWrap/>
            <w:hideMark/>
          </w:tcPr>
          <w:p w14:paraId="0B5DB298" w14:textId="77777777" w:rsidR="00192EED" w:rsidRPr="00C74A06" w:rsidRDefault="00192EED" w:rsidP="004B18C1">
            <w:pPr>
              <w:spacing w:after="0" w:line="360" w:lineRule="auto"/>
              <w:contextualSpacing/>
              <w:rPr>
                <w:rFonts w:asciiTheme="majorBidi" w:eastAsia="Times New Roman" w:hAnsiTheme="majorBidi" w:cstheme="majorBidi"/>
                <w:b/>
                <w:bCs/>
                <w:color w:val="000000"/>
                <w:sz w:val="20"/>
                <w:szCs w:val="20"/>
              </w:rPr>
            </w:pPr>
            <w:r w:rsidRPr="00C74A06">
              <w:rPr>
                <w:rFonts w:asciiTheme="majorBidi" w:eastAsia="Times New Roman" w:hAnsiTheme="majorBidi" w:cstheme="majorBidi"/>
                <w:b/>
                <w:bCs/>
                <w:color w:val="000000"/>
                <w:sz w:val="20"/>
                <w:szCs w:val="20"/>
              </w:rPr>
              <w:t>Country</w:t>
            </w:r>
          </w:p>
        </w:tc>
      </w:tr>
      <w:tr w:rsidR="00192EED" w:rsidRPr="00F644E3" w14:paraId="1E2E7055" w14:textId="77777777" w:rsidTr="004B18C1">
        <w:trPr>
          <w:trHeight w:val="900"/>
        </w:trPr>
        <w:tc>
          <w:tcPr>
            <w:tcW w:w="864" w:type="dxa"/>
            <w:tcBorders>
              <w:top w:val="single" w:sz="18" w:space="0" w:color="auto"/>
            </w:tcBorders>
            <w:shd w:val="clear" w:color="auto" w:fill="auto"/>
            <w:noWrap/>
            <w:hideMark/>
          </w:tcPr>
          <w:p w14:paraId="23273D9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Nijkamp</w:t>
            </w:r>
            <w:r w:rsidR="00391E48">
              <w:rPr>
                <w:rFonts w:asciiTheme="majorBidi" w:eastAsia="Times New Roman" w:hAnsiTheme="majorBidi" w:cstheme="majorBidi"/>
                <w:color w:val="000000"/>
                <w:sz w:val="18"/>
                <w:szCs w:val="18"/>
              </w:rPr>
              <w:t xml:space="preserve"> P</w:t>
            </w:r>
          </w:p>
        </w:tc>
        <w:tc>
          <w:tcPr>
            <w:tcW w:w="236" w:type="dxa"/>
            <w:tcBorders>
              <w:top w:val="single" w:sz="18" w:space="0" w:color="auto"/>
            </w:tcBorders>
          </w:tcPr>
          <w:p w14:paraId="3371870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top w:val="single" w:sz="18" w:space="0" w:color="auto"/>
            </w:tcBorders>
            <w:shd w:val="clear" w:color="auto" w:fill="auto"/>
            <w:noWrap/>
            <w:hideMark/>
          </w:tcPr>
          <w:p w14:paraId="255510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2000</w:t>
            </w:r>
          </w:p>
        </w:tc>
        <w:tc>
          <w:tcPr>
            <w:tcW w:w="236" w:type="dxa"/>
            <w:tcBorders>
              <w:top w:val="single" w:sz="18" w:space="0" w:color="auto"/>
            </w:tcBorders>
          </w:tcPr>
          <w:p w14:paraId="4B6EE20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noWrap/>
            <w:hideMark/>
          </w:tcPr>
          <w:p w14:paraId="77E323A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136</w:t>
            </w:r>
          </w:p>
        </w:tc>
        <w:tc>
          <w:tcPr>
            <w:tcW w:w="236" w:type="dxa"/>
            <w:tcBorders>
              <w:top w:val="single" w:sz="18" w:space="0" w:color="auto"/>
            </w:tcBorders>
          </w:tcPr>
          <w:p w14:paraId="5FDC1A8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19F3A5B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Ecological Economics</w:t>
            </w:r>
          </w:p>
        </w:tc>
        <w:tc>
          <w:tcPr>
            <w:tcW w:w="236" w:type="dxa"/>
            <w:tcBorders>
              <w:top w:val="single" w:sz="18" w:space="0" w:color="auto"/>
            </w:tcBorders>
          </w:tcPr>
          <w:p w14:paraId="3328EEB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top w:val="single" w:sz="18" w:space="0" w:color="auto"/>
            </w:tcBorders>
            <w:shd w:val="clear" w:color="auto" w:fill="auto"/>
            <w:hideMark/>
          </w:tcPr>
          <w:p w14:paraId="445AB3C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assessment of development scenario: methodology and application to Thailand</w:t>
            </w:r>
          </w:p>
        </w:tc>
        <w:tc>
          <w:tcPr>
            <w:tcW w:w="236" w:type="dxa"/>
            <w:tcBorders>
              <w:top w:val="single" w:sz="18" w:space="0" w:color="auto"/>
            </w:tcBorders>
          </w:tcPr>
          <w:p w14:paraId="66AFB63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hideMark/>
          </w:tcPr>
          <w:p w14:paraId="7DEDCB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Borders>
              <w:top w:val="single" w:sz="18" w:space="0" w:color="auto"/>
            </w:tcBorders>
          </w:tcPr>
          <w:p w14:paraId="26AD42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top w:val="single" w:sz="18" w:space="0" w:color="auto"/>
            </w:tcBorders>
            <w:shd w:val="clear" w:color="auto" w:fill="auto"/>
            <w:hideMark/>
          </w:tcPr>
          <w:p w14:paraId="5FCD23B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Scenario Analysis</w:t>
            </w:r>
          </w:p>
        </w:tc>
        <w:tc>
          <w:tcPr>
            <w:tcW w:w="236" w:type="dxa"/>
            <w:tcBorders>
              <w:top w:val="single" w:sz="18" w:space="0" w:color="auto"/>
            </w:tcBorders>
          </w:tcPr>
          <w:p w14:paraId="5BE0795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top w:val="single" w:sz="18" w:space="0" w:color="auto"/>
            </w:tcBorders>
            <w:shd w:val="clear" w:color="auto" w:fill="auto"/>
            <w:noWrap/>
            <w:hideMark/>
          </w:tcPr>
          <w:p w14:paraId="4D9B4E6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 Environmental &amp; Social</w:t>
            </w:r>
          </w:p>
        </w:tc>
        <w:tc>
          <w:tcPr>
            <w:tcW w:w="236" w:type="dxa"/>
            <w:tcBorders>
              <w:top w:val="single" w:sz="18" w:space="0" w:color="auto"/>
            </w:tcBorders>
          </w:tcPr>
          <w:p w14:paraId="5A1C8D4E"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top w:val="single" w:sz="18" w:space="0" w:color="auto"/>
            </w:tcBorders>
            <w:shd w:val="clear" w:color="auto" w:fill="auto"/>
            <w:hideMark/>
          </w:tcPr>
          <w:p w14:paraId="1465BDC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Thailand</w:t>
            </w:r>
          </w:p>
        </w:tc>
      </w:tr>
      <w:tr w:rsidR="00192EED" w:rsidRPr="00F644E3" w14:paraId="6891B88A" w14:textId="77777777" w:rsidTr="004B18C1">
        <w:trPr>
          <w:trHeight w:val="144"/>
        </w:trPr>
        <w:tc>
          <w:tcPr>
            <w:tcW w:w="864" w:type="dxa"/>
            <w:shd w:val="clear" w:color="auto" w:fill="auto"/>
            <w:noWrap/>
            <w:hideMark/>
          </w:tcPr>
          <w:p w14:paraId="76983C1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945A4E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0FD32ED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3B9E06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7CE29C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1C9B70A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123CDA4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38ED76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9EB06D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872B10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2FD956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55A98E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5FA84D4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6AA61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615B41D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04FA8FF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1B71673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7138B170" w14:textId="77777777" w:rsidTr="004B18C1">
        <w:trPr>
          <w:trHeight w:val="900"/>
        </w:trPr>
        <w:tc>
          <w:tcPr>
            <w:tcW w:w="864" w:type="dxa"/>
            <w:shd w:val="clear" w:color="auto" w:fill="auto"/>
            <w:noWrap/>
            <w:hideMark/>
          </w:tcPr>
          <w:p w14:paraId="3961873C" w14:textId="77777777" w:rsidR="00192EED" w:rsidRPr="00C74A06" w:rsidRDefault="00391E48"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Huang Shu-Li</w:t>
            </w:r>
          </w:p>
        </w:tc>
        <w:tc>
          <w:tcPr>
            <w:tcW w:w="236" w:type="dxa"/>
          </w:tcPr>
          <w:p w14:paraId="6D8DE15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770B7B1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1998</w:t>
            </w:r>
          </w:p>
        </w:tc>
        <w:tc>
          <w:tcPr>
            <w:tcW w:w="236" w:type="dxa"/>
          </w:tcPr>
          <w:p w14:paraId="0E7DCDC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0B4C8D4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148</w:t>
            </w:r>
          </w:p>
        </w:tc>
        <w:tc>
          <w:tcPr>
            <w:tcW w:w="236" w:type="dxa"/>
          </w:tcPr>
          <w:p w14:paraId="12D4E7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CB8C29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Landscape and Urban Planning</w:t>
            </w:r>
          </w:p>
        </w:tc>
        <w:tc>
          <w:tcPr>
            <w:tcW w:w="236" w:type="dxa"/>
          </w:tcPr>
          <w:p w14:paraId="270DFF1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F00B05C"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A framework of indicator system for measuring Taipei's Urban Sustainability</w:t>
            </w:r>
          </w:p>
        </w:tc>
        <w:tc>
          <w:tcPr>
            <w:tcW w:w="236" w:type="dxa"/>
          </w:tcPr>
          <w:p w14:paraId="387A956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51C39F4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methodology/application</w:t>
            </w:r>
          </w:p>
        </w:tc>
        <w:tc>
          <w:tcPr>
            <w:tcW w:w="236" w:type="dxa"/>
          </w:tcPr>
          <w:p w14:paraId="58C1A24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177C89CB"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Sustainability Indicators</w:t>
            </w:r>
          </w:p>
        </w:tc>
        <w:tc>
          <w:tcPr>
            <w:tcW w:w="236" w:type="dxa"/>
          </w:tcPr>
          <w:p w14:paraId="1FBEE31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791B1251"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w:t>
            </w:r>
          </w:p>
        </w:tc>
        <w:tc>
          <w:tcPr>
            <w:tcW w:w="236" w:type="dxa"/>
          </w:tcPr>
          <w:p w14:paraId="1E9A9E4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2CB685D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Taiwan</w:t>
            </w:r>
          </w:p>
        </w:tc>
      </w:tr>
      <w:tr w:rsidR="00192EED" w:rsidRPr="00F644E3" w14:paraId="25BB7D4F" w14:textId="77777777" w:rsidTr="004B18C1">
        <w:trPr>
          <w:trHeight w:val="144"/>
        </w:trPr>
        <w:tc>
          <w:tcPr>
            <w:tcW w:w="864" w:type="dxa"/>
            <w:shd w:val="clear" w:color="auto" w:fill="auto"/>
            <w:noWrap/>
            <w:hideMark/>
          </w:tcPr>
          <w:p w14:paraId="26FC01F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CE3FFF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shd w:val="clear" w:color="auto" w:fill="auto"/>
            <w:noWrap/>
            <w:hideMark/>
          </w:tcPr>
          <w:p w14:paraId="41DFE9D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61ADD0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noWrap/>
            <w:hideMark/>
          </w:tcPr>
          <w:p w14:paraId="0F9D71E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2626FB5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4085055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A2A67B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shd w:val="clear" w:color="auto" w:fill="auto"/>
            <w:hideMark/>
          </w:tcPr>
          <w:p w14:paraId="57D9CF8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59FAD45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hideMark/>
          </w:tcPr>
          <w:p w14:paraId="06B10233"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4FAE03E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shd w:val="clear" w:color="auto" w:fill="auto"/>
            <w:hideMark/>
          </w:tcPr>
          <w:p w14:paraId="61D91A5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60D4A936"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shd w:val="clear" w:color="auto" w:fill="auto"/>
            <w:noWrap/>
            <w:hideMark/>
          </w:tcPr>
          <w:p w14:paraId="596C7780"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36" w:type="dxa"/>
          </w:tcPr>
          <w:p w14:paraId="31313F2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shd w:val="clear" w:color="auto" w:fill="auto"/>
            <w:hideMark/>
          </w:tcPr>
          <w:p w14:paraId="4950398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r>
      <w:tr w:rsidR="00192EED" w:rsidRPr="00F644E3" w14:paraId="6301EF4F" w14:textId="77777777" w:rsidTr="004B18C1">
        <w:trPr>
          <w:trHeight w:val="900"/>
        </w:trPr>
        <w:tc>
          <w:tcPr>
            <w:tcW w:w="864" w:type="dxa"/>
            <w:tcBorders>
              <w:bottom w:val="single" w:sz="18" w:space="0" w:color="auto"/>
            </w:tcBorders>
            <w:shd w:val="clear" w:color="auto" w:fill="auto"/>
            <w:noWrap/>
            <w:hideMark/>
          </w:tcPr>
          <w:p w14:paraId="24C2F8F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BASIAGO</w:t>
            </w:r>
            <w:r w:rsidR="00391E48">
              <w:rPr>
                <w:rFonts w:asciiTheme="majorBidi" w:eastAsia="Times New Roman" w:hAnsiTheme="majorBidi" w:cstheme="majorBidi"/>
                <w:color w:val="000000"/>
                <w:sz w:val="18"/>
                <w:szCs w:val="18"/>
              </w:rPr>
              <w:t xml:space="preserve"> A.D.</w:t>
            </w:r>
          </w:p>
        </w:tc>
        <w:tc>
          <w:tcPr>
            <w:tcW w:w="236" w:type="dxa"/>
            <w:tcBorders>
              <w:bottom w:val="single" w:sz="18" w:space="0" w:color="auto"/>
            </w:tcBorders>
          </w:tcPr>
          <w:p w14:paraId="66D52D0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720" w:type="dxa"/>
            <w:tcBorders>
              <w:bottom w:val="single" w:sz="18" w:space="0" w:color="auto"/>
            </w:tcBorders>
            <w:shd w:val="clear" w:color="auto" w:fill="auto"/>
            <w:noWrap/>
            <w:hideMark/>
          </w:tcPr>
          <w:p w14:paraId="1B2E8DC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1998</w:t>
            </w:r>
          </w:p>
        </w:tc>
        <w:tc>
          <w:tcPr>
            <w:tcW w:w="236" w:type="dxa"/>
            <w:tcBorders>
              <w:bottom w:val="single" w:sz="18" w:space="0" w:color="auto"/>
            </w:tcBorders>
          </w:tcPr>
          <w:p w14:paraId="6402431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noWrap/>
            <w:hideMark/>
          </w:tcPr>
          <w:p w14:paraId="45D4B8D9"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171</w:t>
            </w:r>
          </w:p>
        </w:tc>
        <w:tc>
          <w:tcPr>
            <w:tcW w:w="236" w:type="dxa"/>
            <w:tcBorders>
              <w:bottom w:val="single" w:sz="18" w:space="0" w:color="auto"/>
            </w:tcBorders>
          </w:tcPr>
          <w:p w14:paraId="0CC44177"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6010238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The Environmentalist</w:t>
            </w:r>
          </w:p>
        </w:tc>
        <w:tc>
          <w:tcPr>
            <w:tcW w:w="236" w:type="dxa"/>
            <w:tcBorders>
              <w:bottom w:val="single" w:sz="18" w:space="0" w:color="auto"/>
            </w:tcBorders>
          </w:tcPr>
          <w:p w14:paraId="6630062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2448" w:type="dxa"/>
            <w:tcBorders>
              <w:bottom w:val="single" w:sz="18" w:space="0" w:color="auto"/>
            </w:tcBorders>
            <w:shd w:val="clear" w:color="auto" w:fill="auto"/>
            <w:hideMark/>
          </w:tcPr>
          <w:p w14:paraId="5B69CA28"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 social, and environmental sustainability in development theory and urban planning practice</w:t>
            </w:r>
          </w:p>
        </w:tc>
        <w:tc>
          <w:tcPr>
            <w:tcW w:w="236" w:type="dxa"/>
            <w:tcBorders>
              <w:bottom w:val="single" w:sz="18" w:space="0" w:color="auto"/>
            </w:tcBorders>
          </w:tcPr>
          <w:p w14:paraId="047D4A4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hideMark/>
          </w:tcPr>
          <w:p w14:paraId="559684C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Descriptive Study</w:t>
            </w:r>
          </w:p>
        </w:tc>
        <w:tc>
          <w:tcPr>
            <w:tcW w:w="236" w:type="dxa"/>
            <w:tcBorders>
              <w:bottom w:val="single" w:sz="18" w:space="0" w:color="auto"/>
            </w:tcBorders>
          </w:tcPr>
          <w:p w14:paraId="0A70354A"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152" w:type="dxa"/>
            <w:tcBorders>
              <w:bottom w:val="single" w:sz="18" w:space="0" w:color="auto"/>
            </w:tcBorders>
            <w:shd w:val="clear" w:color="auto" w:fill="auto"/>
            <w:hideMark/>
          </w:tcPr>
          <w:p w14:paraId="0DB90272"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not specified</w:t>
            </w:r>
          </w:p>
        </w:tc>
        <w:tc>
          <w:tcPr>
            <w:tcW w:w="236" w:type="dxa"/>
            <w:tcBorders>
              <w:bottom w:val="single" w:sz="18" w:space="0" w:color="auto"/>
            </w:tcBorders>
          </w:tcPr>
          <w:p w14:paraId="0D9F897D"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440" w:type="dxa"/>
            <w:tcBorders>
              <w:bottom w:val="single" w:sz="18" w:space="0" w:color="auto"/>
            </w:tcBorders>
            <w:shd w:val="clear" w:color="auto" w:fill="auto"/>
            <w:noWrap/>
            <w:hideMark/>
          </w:tcPr>
          <w:p w14:paraId="3C6A2B1F"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sidRPr="00C74A06">
              <w:rPr>
                <w:rFonts w:asciiTheme="majorBidi" w:eastAsia="Times New Roman" w:hAnsiTheme="majorBidi" w:cstheme="majorBidi"/>
                <w:color w:val="000000"/>
                <w:sz w:val="18"/>
                <w:szCs w:val="18"/>
              </w:rPr>
              <w:t>Economic, Environmental &amp; Social</w:t>
            </w:r>
          </w:p>
        </w:tc>
        <w:tc>
          <w:tcPr>
            <w:tcW w:w="236" w:type="dxa"/>
            <w:tcBorders>
              <w:bottom w:val="single" w:sz="18" w:space="0" w:color="auto"/>
            </w:tcBorders>
          </w:tcPr>
          <w:p w14:paraId="50050C44"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p>
        </w:tc>
        <w:tc>
          <w:tcPr>
            <w:tcW w:w="1008" w:type="dxa"/>
            <w:tcBorders>
              <w:bottom w:val="single" w:sz="18" w:space="0" w:color="auto"/>
            </w:tcBorders>
            <w:shd w:val="clear" w:color="auto" w:fill="auto"/>
            <w:hideMark/>
          </w:tcPr>
          <w:p w14:paraId="6CB47BE5" w14:textId="77777777" w:rsidR="00192EED" w:rsidRPr="00C74A06" w:rsidRDefault="00192EED" w:rsidP="004B18C1">
            <w:pPr>
              <w:spacing w:after="0" w:line="360" w:lineRule="auto"/>
              <w:contextualSpacing/>
              <w:rPr>
                <w:rFonts w:asciiTheme="majorBidi" w:eastAsia="Times New Roman" w:hAnsiTheme="majorBidi" w:cstheme="majorBidi"/>
                <w:color w:val="000000"/>
                <w:sz w:val="18"/>
                <w:szCs w:val="18"/>
              </w:rPr>
            </w:pPr>
            <w:r>
              <w:rPr>
                <w:rFonts w:asciiTheme="majorBidi" w:eastAsia="Times New Roman" w:hAnsiTheme="majorBidi" w:cstheme="majorBidi"/>
                <w:color w:val="000000"/>
                <w:sz w:val="18"/>
                <w:szCs w:val="18"/>
              </w:rPr>
              <w:t>Not Specified</w:t>
            </w:r>
          </w:p>
        </w:tc>
      </w:tr>
    </w:tbl>
    <w:p w14:paraId="5C4691EC" w14:textId="77777777" w:rsidR="0048755A" w:rsidRDefault="0048755A" w:rsidP="00FB0F98">
      <w:pPr>
        <w:autoSpaceDE w:val="0"/>
        <w:spacing w:line="360" w:lineRule="auto"/>
        <w:jc w:val="both"/>
        <w:rPr>
          <w:rFonts w:ascii="Times New Roman" w:hAnsi="Times New Roman" w:cs="Times New Roman"/>
          <w:b/>
          <w:sz w:val="24"/>
          <w:szCs w:val="24"/>
          <w:u w:val="single"/>
          <w:lang w:eastAsia="it-IT"/>
        </w:rPr>
        <w:sectPr w:rsidR="0048755A" w:rsidSect="009022CE">
          <w:pgSz w:w="15840" w:h="12240" w:orient="landscape"/>
          <w:pgMar w:top="1440" w:right="1440" w:bottom="1440" w:left="1440" w:header="720" w:footer="720" w:gutter="0"/>
          <w:cols w:space="720"/>
          <w:docGrid w:linePitch="360"/>
        </w:sectPr>
      </w:pPr>
    </w:p>
    <w:p w14:paraId="1A58FDFA" w14:textId="77777777" w:rsidR="00FB0F98" w:rsidRDefault="00552C7E" w:rsidP="00552C7E">
      <w:pPr>
        <w:suppressAutoHyphens/>
        <w:spacing w:after="160" w:line="360" w:lineRule="auto"/>
        <w:jc w:val="both"/>
      </w:pPr>
      <w:r>
        <w:rPr>
          <w:rFonts w:ascii="Times New Roman" w:hAnsi="Times New Roman" w:cs="Times New Roman"/>
          <w:b/>
          <w:color w:val="000000"/>
          <w:sz w:val="24"/>
          <w:szCs w:val="24"/>
          <w:u w:val="single"/>
        </w:rPr>
        <w:lastRenderedPageBreak/>
        <w:t>3</w:t>
      </w:r>
      <w:r w:rsidR="003162B5">
        <w:rPr>
          <w:rFonts w:ascii="Times New Roman" w:hAnsi="Times New Roman" w:cs="Times New Roman"/>
          <w:b/>
          <w:color w:val="000000"/>
          <w:sz w:val="24"/>
          <w:szCs w:val="24"/>
          <w:u w:val="single"/>
        </w:rPr>
        <w:t>.</w:t>
      </w:r>
      <w:r>
        <w:rPr>
          <w:rFonts w:ascii="Times New Roman" w:hAnsi="Times New Roman" w:cs="Times New Roman"/>
          <w:b/>
          <w:color w:val="000000"/>
          <w:sz w:val="24"/>
          <w:szCs w:val="24"/>
          <w:u w:val="single"/>
        </w:rPr>
        <w:t xml:space="preserve"> </w:t>
      </w:r>
      <w:r w:rsidR="00FB0F98">
        <w:rPr>
          <w:rFonts w:ascii="Times New Roman" w:hAnsi="Times New Roman" w:cs="Times New Roman"/>
          <w:b/>
          <w:color w:val="000000"/>
          <w:sz w:val="24"/>
          <w:szCs w:val="24"/>
          <w:u w:val="single"/>
        </w:rPr>
        <w:t>Critical review</w:t>
      </w:r>
    </w:p>
    <w:p w14:paraId="6314213B" w14:textId="77777777" w:rsidR="00FB0F98" w:rsidRPr="005F64F9" w:rsidRDefault="005F64F9" w:rsidP="00552C7E">
      <w:pPr>
        <w:suppressAutoHyphens/>
        <w:spacing w:after="160" w:line="360" w:lineRule="auto"/>
        <w:jc w:val="both"/>
        <w:rPr>
          <w:rFonts w:ascii="Times New Roman" w:hAnsi="Times New Roman" w:cs="Times New Roman"/>
          <w:sz w:val="24"/>
          <w:szCs w:val="24"/>
        </w:rPr>
      </w:pPr>
      <w:r w:rsidRPr="005F64F9">
        <w:rPr>
          <w:rFonts w:ascii="Times New Roman" w:hAnsi="Times New Roman" w:cs="Times New Roman"/>
          <w:b/>
          <w:color w:val="000000"/>
          <w:sz w:val="24"/>
          <w:szCs w:val="24"/>
        </w:rPr>
        <w:t>3.1</w:t>
      </w:r>
      <w:r w:rsidR="003162B5">
        <w:rPr>
          <w:rFonts w:ascii="Times New Roman" w:hAnsi="Times New Roman" w:cs="Times New Roman"/>
          <w:b/>
          <w:color w:val="000000"/>
          <w:sz w:val="24"/>
          <w:szCs w:val="24"/>
        </w:rPr>
        <w:t>.</w:t>
      </w:r>
      <w:r w:rsidR="00552C7E" w:rsidRPr="005F64F9">
        <w:rPr>
          <w:rFonts w:ascii="Times New Roman" w:hAnsi="Times New Roman" w:cs="Times New Roman"/>
          <w:b/>
          <w:color w:val="000000"/>
          <w:sz w:val="24"/>
          <w:szCs w:val="24"/>
        </w:rPr>
        <w:t xml:space="preserve"> </w:t>
      </w:r>
      <w:r w:rsidR="00FB0F98" w:rsidRPr="005F64F9">
        <w:rPr>
          <w:rFonts w:ascii="Times New Roman" w:hAnsi="Times New Roman" w:cs="Times New Roman"/>
          <w:b/>
          <w:color w:val="000000"/>
          <w:sz w:val="24"/>
          <w:szCs w:val="24"/>
        </w:rPr>
        <w:t>Life cycle thinking approaches toward urban sustainability assessment</w:t>
      </w:r>
    </w:p>
    <w:p w14:paraId="164BC43B" w14:textId="77777777" w:rsidR="00FB0F98" w:rsidRDefault="00FB0F98" w:rsidP="00172D2F">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The elements of sustainability assessment described in the literature are explained in a huge number of principles, concepts and guide models. Different tools and approaches are analyzed to know the methodological differences between the approaches, the conceptual and philosophical nature of the approach and persuading the choice for, and the adequacy of</w:t>
      </w:r>
      <w:r w:rsidR="00DD4849">
        <w:rPr>
          <w:rFonts w:ascii="Times New Roman" w:hAnsi="Times New Roman" w:cs="Times New Roman"/>
          <w:sz w:val="24"/>
          <w:szCs w:val="24"/>
        </w:rPr>
        <w:t>,</w:t>
      </w:r>
      <w:r>
        <w:rPr>
          <w:rFonts w:ascii="Times New Roman" w:hAnsi="Times New Roman" w:cs="Times New Roman"/>
          <w:sz w:val="24"/>
          <w:szCs w:val="24"/>
        </w:rPr>
        <w:t xml:space="preserve"> the approach. Urban sustainability</w:t>
      </w:r>
      <w:r>
        <w:rPr>
          <w:rFonts w:ascii="Times New Roman" w:hAnsi="Times New Roman" w:cs="Times New Roman"/>
          <w:color w:val="000000"/>
          <w:sz w:val="24"/>
          <w:szCs w:val="24"/>
        </w:rPr>
        <w:t xml:space="preserve"> assessment comprises different challenges and debates as described above. Meanwhile urban sustainability assessment frameworks generate a fast-growing arena worldwide. There are various techniques and tools used for the assessment of urban sustainability depending on the project specific and country specific aspects.</w:t>
      </w:r>
    </w:p>
    <w:p w14:paraId="73B3BF35" w14:textId="77777777" w:rsidR="00D619B2" w:rsidRDefault="00D619B2" w:rsidP="00172D2F">
      <w:pPr>
        <w:spacing w:line="360" w:lineRule="auto"/>
        <w:jc w:val="both"/>
        <w:rPr>
          <w:rFonts w:ascii="Times New Roman" w:hAnsi="Times New Roman" w:cs="Times New Roman"/>
          <w:color w:val="000000"/>
          <w:sz w:val="24"/>
          <w:szCs w:val="24"/>
        </w:rPr>
      </w:pPr>
    </w:p>
    <w:p w14:paraId="51BB41CC" w14:textId="77777777" w:rsidR="00D619B2" w:rsidRDefault="00D619B2" w:rsidP="00D619B2">
      <w:pPr>
        <w:autoSpaceDE w:val="0"/>
        <w:spacing w:line="360" w:lineRule="auto"/>
        <w:jc w:val="both"/>
      </w:pPr>
      <w:r>
        <w:rPr>
          <w:rFonts w:ascii="Times New Roman" w:hAnsi="Times New Roman" w:cs="Times New Roman"/>
          <w:b/>
          <w:sz w:val="24"/>
          <w:szCs w:val="24"/>
          <w:lang w:eastAsia="it-IT"/>
        </w:rPr>
        <w:t>Urban Metabolism</w:t>
      </w:r>
    </w:p>
    <w:p w14:paraId="17D81E88" w14:textId="77777777" w:rsidR="00D619B2" w:rsidRDefault="00D619B2" w:rsidP="00D619B2">
      <w:pPr>
        <w:autoSpaceDE w:val="0"/>
        <w:spacing w:after="0" w:line="360" w:lineRule="auto"/>
        <w:jc w:val="both"/>
        <w:rPr>
          <w:rFonts w:ascii="Times New Roman" w:hAnsi="Times New Roman" w:cs="Times New Roman"/>
          <w:sz w:val="24"/>
          <w:szCs w:val="24"/>
          <w:lang w:eastAsia="it-IT"/>
        </w:rPr>
      </w:pPr>
      <w:r>
        <w:rPr>
          <w:rFonts w:ascii="Times New Roman" w:hAnsi="Times New Roman" w:cs="Times New Roman"/>
          <w:i/>
          <w:sz w:val="24"/>
          <w:szCs w:val="24"/>
          <w:lang w:eastAsia="it-IT"/>
        </w:rPr>
        <w:t>Definition:</w:t>
      </w:r>
    </w:p>
    <w:p w14:paraId="5917FEB4" w14:textId="77777777" w:rsidR="00D619B2" w:rsidRDefault="00D619B2" w:rsidP="00D619B2">
      <w:pPr>
        <w:autoSpaceDE w:val="0"/>
        <w:spacing w:line="360" w:lineRule="auto"/>
        <w:jc w:val="both"/>
      </w:pPr>
      <w:r>
        <w:rPr>
          <w:rFonts w:ascii="Times New Roman" w:hAnsi="Times New Roman" w:cs="Times New Roman"/>
          <w:sz w:val="24"/>
          <w:szCs w:val="24"/>
          <w:lang w:eastAsia="it-IT"/>
        </w:rPr>
        <w:t>Urban metabolism is a vital framework that provides an effective and sustainable ways for the assessment of input and output materials of a city. It behaves the cities as an assemblage of systematic processes that recognizes environmental and resource utilization issues by using indicators (Zhang et al., 2015). The consumption of water, food and energy are taken as inflow while water wastes, solid waste air emissions and heat are taken as outflows (Wolman, 1969).</w:t>
      </w:r>
    </w:p>
    <w:p w14:paraId="08931B2E" w14:textId="77777777" w:rsidR="00D619B2" w:rsidRDefault="00D619B2" w:rsidP="00D619B2">
      <w:pPr>
        <w:autoSpaceDE w:val="0"/>
        <w:spacing w:after="0" w:line="360" w:lineRule="auto"/>
        <w:jc w:val="both"/>
        <w:rPr>
          <w:rFonts w:ascii="Times New Roman" w:hAnsi="Times New Roman" w:cs="Times New Roman"/>
          <w:sz w:val="24"/>
          <w:szCs w:val="24"/>
          <w:lang w:eastAsia="it-IT"/>
        </w:rPr>
      </w:pPr>
      <w:r>
        <w:rPr>
          <w:rFonts w:ascii="Times New Roman" w:hAnsi="Times New Roman" w:cs="Times New Roman"/>
          <w:i/>
          <w:sz w:val="24"/>
          <w:szCs w:val="24"/>
          <w:lang w:eastAsia="it-IT"/>
        </w:rPr>
        <w:t>Method description:</w:t>
      </w:r>
    </w:p>
    <w:p w14:paraId="0E867ABF" w14:textId="77777777" w:rsidR="00D619B2" w:rsidRDefault="00D619B2" w:rsidP="00D619B2">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lang w:eastAsia="it-IT"/>
        </w:rPr>
        <w:t xml:space="preserve">A life cycle approach is considered in the urban metabolism assessment by taking usually tangible entities. This approach is well appropriate for engineering systems such as transportation, energy, water and waste which have supplementary tangible inputs and outputs, but it might not capture the qualitative and intangible parameters of a systems. In urban metabolism framework, quantification is also essential due to which it presents a balance sheet of resources using in the form of inputs and outputs. There is no consideration </w:t>
      </w:r>
      <w:r>
        <w:rPr>
          <w:rFonts w:ascii="Times New Roman" w:hAnsi="Times New Roman" w:cs="Times New Roman"/>
          <w:sz w:val="24"/>
          <w:szCs w:val="24"/>
          <w:lang w:eastAsia="it-IT"/>
        </w:rPr>
        <w:lastRenderedPageBreak/>
        <w:t>for adjudging the effectiveness of determinations intricate in the process of making the system more sustainable and even there is also no particular consideration for economic and social aspects and nor for climate change effects (Jyoti, 2013). The studies those used UM metrics and principles have concluded the increasing demand for natural resources by the urban and these outcomes have made the rationale for different resource efficiency and sustainability initiatives globally.</w:t>
      </w:r>
    </w:p>
    <w:p w14:paraId="581FAC5B" w14:textId="77777777" w:rsidR="00D619B2" w:rsidRPr="00172D2F" w:rsidRDefault="00D619B2" w:rsidP="00172D2F">
      <w:pPr>
        <w:spacing w:line="360" w:lineRule="auto"/>
        <w:jc w:val="both"/>
      </w:pPr>
    </w:p>
    <w:p w14:paraId="5223F706" w14:textId="77777777" w:rsidR="00FB0F98" w:rsidRDefault="00FB0F98" w:rsidP="00FB0F98">
      <w:pPr>
        <w:autoSpaceDE w:val="0"/>
        <w:spacing w:line="360" w:lineRule="auto"/>
        <w:jc w:val="both"/>
        <w:rPr>
          <w:rFonts w:ascii="Times New Roman" w:hAnsi="Times New Roman" w:cs="Times New Roman"/>
          <w:color w:val="000000"/>
          <w:sz w:val="24"/>
          <w:szCs w:val="24"/>
        </w:rPr>
      </w:pPr>
      <w:r>
        <w:rPr>
          <w:rFonts w:ascii="Times New Roman" w:hAnsi="Times New Roman" w:cs="Times New Roman"/>
          <w:b/>
          <w:sz w:val="24"/>
          <w:szCs w:val="24"/>
          <w:lang w:eastAsia="it-IT"/>
        </w:rPr>
        <w:t>Extended Metabolism</w:t>
      </w:r>
    </w:p>
    <w:p w14:paraId="48C88476" w14:textId="77777777" w:rsidR="00FB0F98" w:rsidRDefault="00FB0F98" w:rsidP="00FB0F98">
      <w:pPr>
        <w:spacing w:line="360" w:lineRule="auto"/>
        <w:jc w:val="both"/>
        <w:rPr>
          <w:rFonts w:ascii="Times New Roman" w:hAnsi="Times New Roman" w:cs="Times New Roman"/>
          <w:color w:val="000000"/>
          <w:sz w:val="24"/>
          <w:szCs w:val="24"/>
        </w:rPr>
      </w:pPr>
      <w:r w:rsidRPr="00A03E78">
        <w:rPr>
          <w:rFonts w:ascii="Times New Roman" w:hAnsi="Times New Roman" w:cs="Times New Roman"/>
          <w:i/>
          <w:color w:val="000000"/>
          <w:sz w:val="24"/>
          <w:szCs w:val="24"/>
        </w:rPr>
        <w:t>Definition:</w:t>
      </w:r>
    </w:p>
    <w:p w14:paraId="4F8E7031" w14:textId="77777777" w:rsidR="00FB0F98" w:rsidRDefault="00FB0F98" w:rsidP="00FB0F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extended metabolism approach deliberates livability as an element of metabolism. Materials, water, land, food all are considered as input resources while the changing aspects of human settlement are deliberated as functional stage and wastes and livability conditions are as output resources. Hence in this regard, the extended metabolism approach advances on metabolism approach by adding social aspects (Newman, 1999). </w:t>
      </w:r>
    </w:p>
    <w:p w14:paraId="2672F306" w14:textId="77777777" w:rsidR="00FB0F98" w:rsidRDefault="00FB0F98" w:rsidP="00FB0F98">
      <w:pPr>
        <w:spacing w:line="360" w:lineRule="auto"/>
        <w:jc w:val="both"/>
        <w:rPr>
          <w:rFonts w:ascii="Times New Roman" w:hAnsi="Times New Roman" w:cs="Times New Roman"/>
          <w:color w:val="000000"/>
          <w:sz w:val="24"/>
          <w:szCs w:val="24"/>
        </w:rPr>
      </w:pPr>
      <w:r w:rsidRPr="00A03E78">
        <w:rPr>
          <w:rFonts w:ascii="Times New Roman" w:hAnsi="Times New Roman" w:cs="Times New Roman"/>
          <w:i/>
          <w:color w:val="000000"/>
          <w:sz w:val="24"/>
          <w:szCs w:val="24"/>
        </w:rPr>
        <w:t>Method description:</w:t>
      </w:r>
    </w:p>
    <w:p w14:paraId="22E20440" w14:textId="77777777" w:rsidR="00FB0F98" w:rsidRPr="00264AA0" w:rsidRDefault="00FB0F98" w:rsidP="00FB0F98">
      <w:pPr>
        <w:spacing w:line="360" w:lineRule="auto"/>
        <w:jc w:val="both"/>
        <w:rPr>
          <w:rFonts w:ascii="Times New Roman" w:hAnsi="Times New Roman" w:cs="Times New Roman"/>
          <w:sz w:val="24"/>
          <w:szCs w:val="24"/>
          <w:lang w:eastAsia="it-IT"/>
        </w:rPr>
      </w:pPr>
      <w:r>
        <w:rPr>
          <w:rFonts w:ascii="Times New Roman" w:hAnsi="Times New Roman" w:cs="Times New Roman"/>
          <w:color w:val="000000"/>
          <w:sz w:val="24"/>
          <w:szCs w:val="24"/>
        </w:rPr>
        <w:t xml:space="preserve">The applications of this approach might apply to individual business/project, neighborhoods and industrial areas and cities or projects can also be compared for their sustainability. Moreover, for advancing the livability conditions, the application of the approach necessitates reducing inputs and waste outputs. It is broadly defined that comprises multiple parameters such as urban design quality, community, accessibility, housing, education, employment, income and health. However, it might be influenced by the actions that are considered to decrease input and wastes output in the urban infrastructure system. The important element of all social well-being and livability is health, which is mostly affected by the environment issues, so in this regards public and employees’ health should be a part for the assessment of infrastructure </w:t>
      </w:r>
      <w:r w:rsidRPr="00264AA0">
        <w:rPr>
          <w:rFonts w:ascii="Times New Roman" w:hAnsi="Times New Roman" w:cs="Times New Roman"/>
          <w:sz w:val="24"/>
          <w:szCs w:val="24"/>
        </w:rPr>
        <w:t>sustainability. The extended metabolism approach does not add climate change management for the sustainability of a system (</w:t>
      </w:r>
      <w:r w:rsidRPr="00264AA0">
        <w:rPr>
          <w:rFonts w:ascii="Times New Roman" w:hAnsi="Times New Roman" w:cs="Times New Roman"/>
          <w:sz w:val="24"/>
          <w:szCs w:val="24"/>
          <w:lang w:eastAsia="it-IT"/>
        </w:rPr>
        <w:t>Jyoti, 2013)</w:t>
      </w:r>
      <w:r w:rsidRPr="00264AA0">
        <w:rPr>
          <w:rFonts w:ascii="Times New Roman" w:hAnsi="Times New Roman" w:cs="Times New Roman"/>
          <w:sz w:val="24"/>
          <w:szCs w:val="24"/>
        </w:rPr>
        <w:t xml:space="preserve">. </w:t>
      </w:r>
      <w:r w:rsidRPr="00264AA0">
        <w:rPr>
          <w:rFonts w:ascii="Times New Roman" w:hAnsi="Times New Roman" w:cs="Times New Roman"/>
          <w:sz w:val="24"/>
          <w:szCs w:val="24"/>
          <w:lang w:eastAsia="it-IT"/>
        </w:rPr>
        <w:t xml:space="preserve"> </w:t>
      </w:r>
    </w:p>
    <w:p w14:paraId="53C9C146"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lastRenderedPageBreak/>
        <w:t>Life Cycle Assessment LCA</w:t>
      </w:r>
    </w:p>
    <w:p w14:paraId="7E0872D7"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9265E8">
        <w:rPr>
          <w:rFonts w:ascii="Times New Roman" w:hAnsi="Times New Roman" w:cs="Times New Roman"/>
          <w:i/>
          <w:sz w:val="24"/>
          <w:szCs w:val="24"/>
          <w:lang w:eastAsia="it-IT"/>
        </w:rPr>
        <w:t>Definition:</w:t>
      </w:r>
    </w:p>
    <w:p w14:paraId="252AAF33"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Life cycle assessment (LCA) is an environmental assessment tool for the consumption of resource and energy, and emissions to environment which are calculated from raw material extraction till the end of life cycle stage of product/services. The source of life cycle assessment (LCA) tools could be traced after the agenda 21’s which aims for the incorporation of environmental aspects with other aspects such as economic, social and institutional of urban development (UNCED, 1992). This caused in a shift for methodology development from environmental to life cycle assessment. </w:t>
      </w:r>
    </w:p>
    <w:p w14:paraId="718FEC33"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i/>
          <w:sz w:val="24"/>
          <w:szCs w:val="24"/>
          <w:lang w:eastAsia="it-IT"/>
        </w:rPr>
        <w:t>Method d</w:t>
      </w:r>
      <w:r w:rsidRPr="009265E8">
        <w:rPr>
          <w:rFonts w:ascii="Times New Roman" w:hAnsi="Times New Roman" w:cs="Times New Roman"/>
          <w:i/>
          <w:sz w:val="24"/>
          <w:szCs w:val="24"/>
          <w:lang w:eastAsia="it-IT"/>
        </w:rPr>
        <w:t>escription:</w:t>
      </w:r>
    </w:p>
    <w:p w14:paraId="396554F7"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Generally, there are four stages of life cycle assessment: definition of goal and scope, inventory analysis, impact assessment and interpretation of the final results. The functional unit (FU) is the basis for the calculation of all input and output that’s why it reflects the basic function of the considered system. The efficacy of LCA highly depends on the system boundary (SB) and availability of data without which the quantification of input and output cannot be fulfilled. LCA addresses widely sustainability matters such as environmental limitations, social equity and the requirement for stakeholders’ participation. LCA are being used to different urban infrastructure projects including water, building and asphalt pavement in order to evaluate the energy and material usage and resource emission to environment in the form of Green House Gases (GHG) and pollutions (Godskesen et al., 2011; Buckley et al., 2011, </w:t>
      </w:r>
      <w:r w:rsidRPr="006F3F35">
        <w:rPr>
          <w:rFonts w:ascii="Times New Roman" w:hAnsi="Times New Roman" w:cs="Times New Roman"/>
          <w:sz w:val="24"/>
          <w:szCs w:val="24"/>
          <w:lang w:eastAsia="it-IT"/>
        </w:rPr>
        <w:t>Lundin, 2002</w:t>
      </w:r>
      <w:r>
        <w:rPr>
          <w:rFonts w:ascii="Times New Roman" w:hAnsi="Times New Roman" w:cs="Times New Roman"/>
          <w:sz w:val="24"/>
          <w:szCs w:val="24"/>
          <w:lang w:eastAsia="it-IT"/>
        </w:rPr>
        <w:t xml:space="preserve">; Racoviceanu and Karney, 2010; </w:t>
      </w:r>
      <w:r w:rsidRPr="006F3F35">
        <w:rPr>
          <w:rFonts w:ascii="Times New Roman" w:hAnsi="Times New Roman" w:cs="Times New Roman"/>
          <w:sz w:val="24"/>
          <w:szCs w:val="24"/>
          <w:lang w:eastAsia="it-IT"/>
        </w:rPr>
        <w:t>Bribian, 2009; Basbagill, 2013; Huang</w:t>
      </w:r>
      <w:r w:rsidR="005E0F17">
        <w:rPr>
          <w:rFonts w:ascii="Times New Roman" w:hAnsi="Times New Roman" w:cs="Times New Roman"/>
          <w:sz w:val="24"/>
          <w:szCs w:val="24"/>
          <w:lang w:eastAsia="it-IT"/>
        </w:rPr>
        <w:t xml:space="preserve"> et al.</w:t>
      </w:r>
      <w:r w:rsidRPr="006F3F35">
        <w:rPr>
          <w:rFonts w:ascii="Times New Roman" w:hAnsi="Times New Roman" w:cs="Times New Roman"/>
          <w:sz w:val="24"/>
          <w:szCs w:val="24"/>
          <w:lang w:eastAsia="it-IT"/>
        </w:rPr>
        <w:t>, 2009</w:t>
      </w:r>
      <w:r>
        <w:rPr>
          <w:rFonts w:ascii="Times New Roman" w:hAnsi="Times New Roman" w:cs="Times New Roman"/>
          <w:sz w:val="24"/>
          <w:szCs w:val="24"/>
          <w:lang w:eastAsia="it-IT"/>
        </w:rPr>
        <w:t xml:space="preserve">). </w:t>
      </w:r>
    </w:p>
    <w:p w14:paraId="7F796C0E" w14:textId="77777777" w:rsidR="00FB0F98" w:rsidRPr="00264AA0" w:rsidRDefault="00FB0F98" w:rsidP="00FB0F98">
      <w:pPr>
        <w:autoSpaceDE w:val="0"/>
        <w:spacing w:line="360" w:lineRule="auto"/>
        <w:jc w:val="both"/>
        <w:rPr>
          <w:rFonts w:ascii="Times New Roman" w:hAnsi="Times New Roman" w:cs="Times New Roman"/>
          <w:sz w:val="24"/>
          <w:szCs w:val="24"/>
          <w:lang w:eastAsia="it-IT"/>
        </w:rPr>
      </w:pPr>
      <w:r w:rsidRPr="00264AA0">
        <w:rPr>
          <w:rFonts w:ascii="Times New Roman" w:hAnsi="Times New Roman" w:cs="Times New Roman"/>
          <w:sz w:val="24"/>
          <w:szCs w:val="24"/>
          <w:lang w:eastAsia="it-IT"/>
        </w:rPr>
        <w:t xml:space="preserve">In spite of this, this method still indicate limitations to a range of sustainability concerns like it only takes into account quantitative indicators but cannot assess qualitative indicators which is a main issue for urban infrastructure projects.  Moreover, LCA methodologies are failed to incorporate all sustainability aspects such as social and economics of the tasks of sustainability assessment in urban context. Nevertheless, LCA </w:t>
      </w:r>
      <w:r w:rsidRPr="00264AA0">
        <w:rPr>
          <w:rFonts w:ascii="Times New Roman" w:hAnsi="Times New Roman" w:cs="Times New Roman"/>
          <w:sz w:val="24"/>
          <w:szCs w:val="24"/>
          <w:lang w:eastAsia="it-IT"/>
        </w:rPr>
        <w:lastRenderedPageBreak/>
        <w:t xml:space="preserve">tools have assisted considerably to the assessment of sustainability with the coverage of spatial scales and urban activities. </w:t>
      </w:r>
    </w:p>
    <w:p w14:paraId="70335D9A"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7D9ADB59"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Life Cycle Costing LCC</w:t>
      </w:r>
    </w:p>
    <w:p w14:paraId="38DDCFA8"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BA30A7">
        <w:rPr>
          <w:rFonts w:ascii="Times New Roman" w:hAnsi="Times New Roman" w:cs="Times New Roman"/>
          <w:i/>
          <w:sz w:val="24"/>
          <w:szCs w:val="24"/>
          <w:lang w:eastAsia="it-IT"/>
        </w:rPr>
        <w:t>Definition:</w:t>
      </w:r>
    </w:p>
    <w:p w14:paraId="30743048"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LCC is the commonly used assessment practices for economic aspects. It can be defined as “ a costing tool for procurement and production that considered the cost of all life cycle stages of a particular system to be analyzed; it determines the total cost of owning and operating an item over a period of time. </w:t>
      </w:r>
    </w:p>
    <w:p w14:paraId="746D023C"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E40B4C">
        <w:rPr>
          <w:rFonts w:ascii="Times New Roman" w:hAnsi="Times New Roman" w:cs="Times New Roman"/>
          <w:i/>
          <w:sz w:val="24"/>
          <w:szCs w:val="24"/>
          <w:lang w:eastAsia="it-IT"/>
        </w:rPr>
        <w:t xml:space="preserve">Method </w:t>
      </w:r>
      <w:r>
        <w:rPr>
          <w:rFonts w:ascii="Times New Roman" w:hAnsi="Times New Roman" w:cs="Times New Roman"/>
          <w:i/>
          <w:sz w:val="24"/>
          <w:szCs w:val="24"/>
          <w:lang w:eastAsia="it-IT"/>
        </w:rPr>
        <w:t>d</w:t>
      </w:r>
      <w:r w:rsidRPr="00E40B4C">
        <w:rPr>
          <w:rFonts w:ascii="Times New Roman" w:hAnsi="Times New Roman" w:cs="Times New Roman"/>
          <w:i/>
          <w:sz w:val="24"/>
          <w:szCs w:val="24"/>
          <w:lang w:eastAsia="it-IT"/>
        </w:rPr>
        <w:t>escription:</w:t>
      </w:r>
    </w:p>
    <w:p w14:paraId="14FBADF6"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LCC applied to construction of urban infrastructure as a tool used for the evaluation of different projects from the perspective of economic sustainability. The most common use of LCC is the selection of alternatives and design-offs comparisons and optimization (Padgett et al., 2010; Rahman and Vanier, 2004; Seong, 2010; Sing, 2005; Korpi and Ala-Risku, 2008) which is one of the aims of policy makers when assessing different project options on the basis of sustainability. The process of LCC is directed by the ISO 15686 standards (ISO 15686-5. 2008). The European commission allotted David Langdon Management consulting in 2006, to develop a corporate methodology for the construction projects whose published the final report in 2007, and the proposed framework is anticipated to be companionable with ISO 15686-5 (Davis Langdon, 2007). </w:t>
      </w:r>
    </w:p>
    <w:p w14:paraId="164D7B14"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From the urban sustainability assessment perspective as it states: the sum of total of socio-economic and environmental process that occur in a system, resulting growth, energy, production and elimination of waste, the use of LCC in this context will determine and maintain level of sustainability by managing cost at each of its level. Similar to LCA, it a</w:t>
      </w:r>
      <w:r w:rsidR="00264AA0">
        <w:rPr>
          <w:rFonts w:ascii="Times New Roman" w:hAnsi="Times New Roman" w:cs="Times New Roman"/>
          <w:sz w:val="24"/>
          <w:szCs w:val="24"/>
          <w:lang w:eastAsia="it-IT"/>
        </w:rPr>
        <w:t>lso takes into account the qual</w:t>
      </w:r>
      <w:r>
        <w:rPr>
          <w:rFonts w:ascii="Times New Roman" w:hAnsi="Times New Roman" w:cs="Times New Roman"/>
          <w:sz w:val="24"/>
          <w:szCs w:val="24"/>
          <w:lang w:eastAsia="it-IT"/>
        </w:rPr>
        <w:t xml:space="preserve">itative indicators, thus qualitative aspects such as comfort and other environmental related indicators are neglected. </w:t>
      </w:r>
    </w:p>
    <w:p w14:paraId="35777766"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lastRenderedPageBreak/>
        <w:t>Social life cycle assessment SLCA</w:t>
      </w:r>
    </w:p>
    <w:p w14:paraId="432C4252"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13F91B75"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Social life cycle assessment (SLCA) is a practice used to explore social and socioeconomic influences and the benefits and damage of products or systems throughout the whole life cycle with specific or specific data. It gives information and facts for decision making, prompting discourse on the socio-economic aspects in the scene to improve well-being of stakeholders (Jorgensen, 2008). As comparing to other social tools, SLCA has an impression of social influences that a project life cycle can deliver during the cradle to grave boundaries. </w:t>
      </w:r>
    </w:p>
    <w:p w14:paraId="569F1EE9"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Method description:</w:t>
      </w:r>
    </w:p>
    <w:p w14:paraId="3171AE75"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SLCA processes are more in common with the process of LCA. Both methods have similar structure according to ISO 14040 framework that are goal and scope definition, LCI analysis, life cycle impact assessment and interpretation that evaluate the impacts of all phases of the life cycle of a project (Sachs, 1999; UNEP/SETAC, 2009). This approach can also be used with environmental and economic aspects for the provision of more sustainable point of view (Ristimaki and Junnila, 2015; Halog, 2011; Azapagic, 2016). It presents numerous indicators and related ‘specific and generic data’ </w:t>
      </w:r>
      <w:r>
        <w:rPr>
          <w:rFonts w:ascii="Times New Roman" w:hAnsi="Times New Roman" w:cs="Times New Roman"/>
          <w:sz w:val="24"/>
          <w:szCs w:val="24"/>
          <w:shd w:val="clear" w:color="auto" w:fill="FFFFFF"/>
        </w:rPr>
        <w:t>that could be qualitative, quantitative, and semi-quantitative. Regarding infrastructure, it takes into account different qualitative indicators such as health and safety measure, effect on stakeholders and community and other site-specific indicators (</w:t>
      </w:r>
      <w:r>
        <w:rPr>
          <w:rFonts w:ascii="Times New Roman" w:hAnsi="Times New Roman" w:cs="Times New Roman"/>
          <w:color w:val="222222"/>
          <w:sz w:val="24"/>
          <w:szCs w:val="24"/>
          <w:shd w:val="clear" w:color="auto" w:fill="FFFFFF"/>
        </w:rPr>
        <w:t xml:space="preserve">Edum-Fotwe and Price, </w:t>
      </w:r>
      <w:r>
        <w:rPr>
          <w:rFonts w:ascii="Times New Roman" w:hAnsi="Times New Roman" w:cs="Times New Roman"/>
          <w:sz w:val="24"/>
          <w:szCs w:val="24"/>
        </w:rPr>
        <w:t>2009</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lang w:eastAsia="it-IT"/>
        </w:rPr>
        <w:t xml:space="preserve">The majority of studies choose social indicators based on the availability of data because the main difficulty in SLCA is the deficiency of data availability. </w:t>
      </w:r>
    </w:p>
    <w:p w14:paraId="713E81DD" w14:textId="77777777" w:rsidR="008F3D6C" w:rsidRDefault="008F3D6C" w:rsidP="004E148F">
      <w:pPr>
        <w:autoSpaceDE w:val="0"/>
        <w:spacing w:line="360" w:lineRule="auto"/>
        <w:jc w:val="both"/>
        <w:rPr>
          <w:rFonts w:ascii="Times New Roman" w:hAnsi="Times New Roman" w:cs="Times New Roman"/>
          <w:sz w:val="24"/>
          <w:szCs w:val="24"/>
          <w:lang w:eastAsia="it-IT"/>
        </w:rPr>
      </w:pPr>
    </w:p>
    <w:p w14:paraId="0608E071" w14:textId="77777777" w:rsidR="008F3D6C" w:rsidRDefault="008F3D6C" w:rsidP="004E148F">
      <w:pPr>
        <w:autoSpaceDE w:val="0"/>
        <w:spacing w:line="360" w:lineRule="auto"/>
        <w:jc w:val="both"/>
        <w:rPr>
          <w:rFonts w:ascii="Times New Roman" w:hAnsi="Times New Roman" w:cs="Times New Roman"/>
          <w:sz w:val="24"/>
          <w:szCs w:val="24"/>
          <w:lang w:eastAsia="it-IT"/>
        </w:rPr>
      </w:pPr>
    </w:p>
    <w:p w14:paraId="1D970AEC" w14:textId="77777777" w:rsidR="008F3D6C" w:rsidRDefault="008F3D6C" w:rsidP="004E148F">
      <w:pPr>
        <w:autoSpaceDE w:val="0"/>
        <w:spacing w:line="360" w:lineRule="auto"/>
        <w:jc w:val="both"/>
        <w:rPr>
          <w:rFonts w:ascii="Times New Roman" w:hAnsi="Times New Roman" w:cs="Times New Roman"/>
          <w:sz w:val="24"/>
          <w:szCs w:val="24"/>
          <w:lang w:eastAsia="it-IT"/>
        </w:rPr>
      </w:pPr>
    </w:p>
    <w:p w14:paraId="468AB83B" w14:textId="77777777" w:rsidR="004E148F" w:rsidRDefault="004E148F" w:rsidP="004E148F">
      <w:pPr>
        <w:autoSpaceDE w:val="0"/>
        <w:spacing w:line="360" w:lineRule="auto"/>
        <w:jc w:val="both"/>
        <w:rPr>
          <w:rFonts w:ascii="Times New Roman" w:hAnsi="Times New Roman" w:cs="Times New Roman"/>
          <w:sz w:val="24"/>
          <w:szCs w:val="24"/>
          <w:lang w:eastAsia="it-IT"/>
        </w:rPr>
      </w:pPr>
    </w:p>
    <w:p w14:paraId="52CA87A0"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lastRenderedPageBreak/>
        <w:t>Urban Footprint</w:t>
      </w:r>
    </w:p>
    <w:p w14:paraId="3EC1D6F2"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2D5FE93E"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This approach is based on the assessment of the land area needed to sustain urban metabolism and population in the city. It takes into account the land use for infrastructure, forests, agriculture, material, energy and land for waste acclimatization in an urban area (Rees and Wackernagel, 1996; Eaton et al., 2007). </w:t>
      </w:r>
    </w:p>
    <w:p w14:paraId="5383B581"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D058F8">
        <w:rPr>
          <w:rFonts w:ascii="Times New Roman" w:hAnsi="Times New Roman" w:cs="Times New Roman"/>
          <w:i/>
          <w:sz w:val="24"/>
          <w:szCs w:val="24"/>
          <w:lang w:eastAsia="it-IT"/>
        </w:rPr>
        <w:t>Method description:</w:t>
      </w:r>
    </w:p>
    <w:p w14:paraId="7ED708BA"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fundamental indicator for the quantification of urban footprint is the ratio of built up and reduction of other types of land use. This analysis achieves importance in the perspective of rapid urbanization and consequent pressure on infrastructure, land and energy.  It considers the biophysical and ecological aspects of urban periphery, and interprets the resource consumption in terms of land area utilized. Peripheral settlements are more often responsible for the provision of materials and food for the city to maintain its inhabitants. Hence the system boundary of the urban is extended to those peripheral areas: sustainability of the particular region is normally assessed rather than the urban itself. The footprint of large city (area-wise) and sparse population may be larger than a densely occupied small city; however, the urban systems may not be more sustainable because may be other constraints (e.g. economic, health) might affect sustainability (Stoglehner, 2003; Scotti et al., 2009). </w:t>
      </w:r>
    </w:p>
    <w:p w14:paraId="1A76B2DF"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 xml:space="preserve">The urban footprint approach does not consider the dynamics involved in an urban system; though the system model is abstractly straightforward (input and output). In UF analysis, quantification is important and may be suitable for small and big size cities. </w:t>
      </w:r>
    </w:p>
    <w:p w14:paraId="56B8CCAF" w14:textId="77777777" w:rsidR="00FD0FAA" w:rsidRDefault="00FD0FAA" w:rsidP="004E148F">
      <w:pPr>
        <w:autoSpaceDE w:val="0"/>
        <w:spacing w:line="360" w:lineRule="auto"/>
        <w:jc w:val="both"/>
        <w:rPr>
          <w:rFonts w:ascii="Times New Roman" w:hAnsi="Times New Roman" w:cs="Times New Roman"/>
          <w:b/>
          <w:sz w:val="24"/>
          <w:szCs w:val="24"/>
          <w:lang w:eastAsia="it-IT"/>
        </w:rPr>
      </w:pPr>
    </w:p>
    <w:p w14:paraId="0A912DD8" w14:textId="77777777" w:rsidR="004E148F" w:rsidRDefault="004E148F" w:rsidP="004E148F">
      <w:pPr>
        <w:autoSpaceDE w:val="0"/>
        <w:spacing w:line="360" w:lineRule="auto"/>
        <w:jc w:val="both"/>
        <w:rPr>
          <w:rFonts w:ascii="Times New Roman" w:hAnsi="Times New Roman" w:cs="Times New Roman"/>
          <w:b/>
          <w:sz w:val="24"/>
          <w:szCs w:val="24"/>
          <w:lang w:eastAsia="it-IT"/>
        </w:rPr>
      </w:pPr>
    </w:p>
    <w:p w14:paraId="7E9869E4" w14:textId="77777777" w:rsidR="004E148F" w:rsidRDefault="004E148F" w:rsidP="004E148F">
      <w:pPr>
        <w:autoSpaceDE w:val="0"/>
        <w:spacing w:line="360" w:lineRule="auto"/>
        <w:jc w:val="both"/>
        <w:rPr>
          <w:rFonts w:ascii="Times New Roman" w:hAnsi="Times New Roman" w:cs="Times New Roman"/>
          <w:b/>
          <w:sz w:val="24"/>
          <w:szCs w:val="24"/>
          <w:lang w:eastAsia="it-IT"/>
        </w:rPr>
      </w:pPr>
    </w:p>
    <w:p w14:paraId="38235966" w14:textId="77777777" w:rsidR="004E148F" w:rsidRDefault="004E148F" w:rsidP="004E148F">
      <w:pPr>
        <w:autoSpaceDE w:val="0"/>
        <w:spacing w:line="360" w:lineRule="auto"/>
        <w:jc w:val="both"/>
        <w:rPr>
          <w:rFonts w:ascii="Times New Roman" w:hAnsi="Times New Roman" w:cs="Times New Roman"/>
          <w:b/>
          <w:sz w:val="24"/>
          <w:szCs w:val="24"/>
          <w:lang w:eastAsia="it-IT"/>
        </w:rPr>
      </w:pPr>
    </w:p>
    <w:p w14:paraId="3F29646A"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lastRenderedPageBreak/>
        <w:t>Sustainable Indicators method</w:t>
      </w:r>
    </w:p>
    <w:p w14:paraId="31FDFF7D"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783F3519"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Generally, indicators are used as a tool to assess different criteria and options in reflection of sustainability. Sustainability indicators are one of the tools to gather data about the key sustainability indicators that would be assess through life cycle management approach to find out the sustainability of economic, environment and social indicators of a project. </w:t>
      </w:r>
    </w:p>
    <w:p w14:paraId="2BE5065B" w14:textId="77777777" w:rsidR="00FB0F98" w:rsidRPr="008B0A85" w:rsidRDefault="00FB0F98" w:rsidP="00FB0F98">
      <w:pPr>
        <w:autoSpaceDE w:val="0"/>
        <w:spacing w:line="360" w:lineRule="auto"/>
        <w:jc w:val="both"/>
        <w:rPr>
          <w:rFonts w:ascii="Times New Roman" w:hAnsi="Times New Roman" w:cs="Times New Roman"/>
          <w:i/>
          <w:sz w:val="24"/>
          <w:szCs w:val="24"/>
          <w:lang w:eastAsia="it-IT"/>
        </w:rPr>
      </w:pPr>
      <w:r w:rsidRPr="008B0A85">
        <w:rPr>
          <w:rFonts w:ascii="Times New Roman" w:hAnsi="Times New Roman" w:cs="Times New Roman"/>
          <w:i/>
          <w:sz w:val="24"/>
          <w:szCs w:val="24"/>
          <w:lang w:eastAsia="it-IT"/>
        </w:rPr>
        <w:t xml:space="preserve">Method </w:t>
      </w:r>
      <w:r>
        <w:rPr>
          <w:rFonts w:ascii="Times New Roman" w:hAnsi="Times New Roman" w:cs="Times New Roman"/>
          <w:i/>
          <w:sz w:val="24"/>
          <w:szCs w:val="24"/>
          <w:lang w:eastAsia="it-IT"/>
        </w:rPr>
        <w:t>d</w:t>
      </w:r>
      <w:r w:rsidRPr="008B0A85">
        <w:rPr>
          <w:rFonts w:ascii="Times New Roman" w:hAnsi="Times New Roman" w:cs="Times New Roman"/>
          <w:i/>
          <w:sz w:val="24"/>
          <w:szCs w:val="24"/>
          <w:lang w:eastAsia="it-IT"/>
        </w:rPr>
        <w:t>escription:</w:t>
      </w:r>
    </w:p>
    <w:p w14:paraId="0C3197B8"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Sustainability indicators approach has been used in many studies for the assessment of sustainability of urban infrastructure projects. There is need of a well define framework in order to assess the sustainability of an urban activity following sustainability indicator approach because using this approach without a framework will not be useful and even it is difficult to use the approach because of the dynamics in the indicators qualitative and quantitative attribute of a system. Multiple biophysical, human interaction and ecosystem might not allow indicators to consider all sustainability aspects unless within a certain well-designed framework. Various studies have been performed in the urban context include buildings, bridges, roads, transportation, water and waterwastes infrastructure projects using sustainability indicators approach (Thorsten, 2007; Sahely, 2006; Palme, 2007; Ugwu and Haupt, 2007; Hellstrom et al., 2000; Ugwu et al., 2006; Lundin et al., 1999; Bell and Morse, 1999; Alyami et al., 2013; Foxon et al., 2002; Fernández and Rodríguez, 2010). This approach has also been used for waste water treatment (Vleuten-Balkema and Juliana van der, 2003; Lee et al., 2006; Muga and Mihelcic, 2008). According to Bell and Morse 1999, it is significant to define the system’ long-term performance while most of the sustainability indicators do not reveal the ability of a system to sustain or improve over time (Milman and Short, 2008). Bagheri 2006 contends that sustainability is neither “static goal” nor “system state” to be obtained and advocate for “backcasting” by the support of indicators. But system approach should be used to examine the sustainability of a system (Bell and Morse, 1999; Hellstrom et al., 2000)</w:t>
      </w:r>
    </w:p>
    <w:p w14:paraId="65962C55"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lastRenderedPageBreak/>
        <w:t xml:space="preserve">One of the issues with this technique is relating what is the contribution of indicators to the actual sustainability. A well-defined framework can categorize the indicators on life cycle based assessment into their different attributes and can be used for sustainability assessment of a system at different stages of their life cycle. From methodological side, sustainability indicators approach is suitable for the assimilation of tools for the evaluation of a project from several dimensions for sustainability assessment. Choosing indicators based on their functions is more significant than selecting based on outcomes (Tam, 2002)  because indicators selection based on function could be more sensitive to the dynamics conditions.  </w:t>
      </w:r>
    </w:p>
    <w:p w14:paraId="4D2FA573"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37EB0E2F"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Ranking</w:t>
      </w:r>
    </w:p>
    <w:p w14:paraId="4F8C0002"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48E92BE3"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This approach is broadly used by organizations to rank different criteria for attaining more objective oriented projects (Hesampour et al., 2016). Generally, multicriteria analysis method is utilized for scoring different criteria by employing weighting scheme and then final score is calculated to find out the final rank of different options. </w:t>
      </w:r>
    </w:p>
    <w:p w14:paraId="3445712B"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8B384C">
        <w:rPr>
          <w:rFonts w:ascii="Times New Roman" w:hAnsi="Times New Roman" w:cs="Times New Roman"/>
          <w:i/>
          <w:sz w:val="24"/>
          <w:szCs w:val="24"/>
          <w:lang w:eastAsia="it-IT"/>
        </w:rPr>
        <w:t>Method description:</w:t>
      </w:r>
    </w:p>
    <w:p w14:paraId="67133FF5"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Particular criteria are wrecked down in three sections: first the goals of the criteria have to be set. Then it enlightens the applicability of the criteria that which criteria is applicable in terms of types of projects work and Lastly, it shapes what has to be attained in order to get points for the specific criteria. For instance, if 6 is assigned to a most suitable and 0 is assigned to not suitable in every category then the city with highest scored assigned will be ranked first in all options. The issues and priorities for criteria are different from place to place; the weight assign to a criterion in one place cannot be exactly relevant in the place. These variances are not revealed in the ranking approach. Ranking approach as </w:t>
      </w:r>
      <w:r>
        <w:rPr>
          <w:rFonts w:ascii="Times New Roman" w:hAnsi="Times New Roman" w:cs="Times New Roman"/>
          <w:sz w:val="24"/>
          <w:szCs w:val="24"/>
        </w:rPr>
        <w:t>MCDA validates the inclusion of quantitative and qualitative factors into decision analysis and is useful when analytical resources or information are limited.</w:t>
      </w:r>
      <w:r>
        <w:rPr>
          <w:rFonts w:ascii="Times New Roman" w:hAnsi="Times New Roman" w:cs="Times New Roman"/>
          <w:sz w:val="24"/>
          <w:szCs w:val="24"/>
          <w:lang w:eastAsia="it-IT"/>
        </w:rPr>
        <w:t xml:space="preserve"> </w:t>
      </w:r>
    </w:p>
    <w:p w14:paraId="688982D4"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lastRenderedPageBreak/>
        <w:t>In some case the ranking process is done based on mathematical models (Kahn, 1995) in which the impact of city’s features and interrelationship among them are not revealed in the results. In this regard, this approach couldn’t provide full sustainability picture of a system. Different indicators such as climate changes etc. can be included as a ranking criterion but generally it is generic in nature and do not take into consideration specifically the implementation of the policy relates to sustainability of infrastructure. Some examples of particular and broad criteria are listed below in table</w:t>
      </w:r>
    </w:p>
    <w:p w14:paraId="7E6CDD46" w14:textId="77777777" w:rsidR="00FB0F98" w:rsidRDefault="00FB0F98" w:rsidP="00FB0F98">
      <w:pPr>
        <w:autoSpaceDE w:val="0"/>
        <w:spacing w:after="0" w:line="360" w:lineRule="auto"/>
        <w:ind w:firstLine="576"/>
        <w:jc w:val="both"/>
      </w:pPr>
    </w:p>
    <w:p w14:paraId="3171B39A" w14:textId="77777777" w:rsidR="00FB0F98" w:rsidRDefault="005A19A6" w:rsidP="00FB0F98">
      <w:pPr>
        <w:autoSpaceDE w:val="0"/>
        <w:spacing w:after="0" w:line="360" w:lineRule="auto"/>
        <w:jc w:val="both"/>
        <w:rPr>
          <w:rFonts w:ascii="Times New Roman" w:hAnsi="Times New Roman" w:cs="Times New Roman"/>
          <w:b/>
          <w:lang w:eastAsia="it-IT"/>
        </w:rPr>
      </w:pPr>
      <w:r>
        <w:rPr>
          <w:rFonts w:ascii="Times New Roman" w:hAnsi="Times New Roman" w:cs="Times New Roman"/>
          <w:b/>
          <w:sz w:val="20"/>
          <w:szCs w:val="20"/>
          <w:lang w:eastAsia="it-IT"/>
        </w:rPr>
        <w:t>Table. 2</w:t>
      </w:r>
      <w:r w:rsidR="00FB0F98">
        <w:rPr>
          <w:rFonts w:ascii="Times New Roman" w:hAnsi="Times New Roman" w:cs="Times New Roman"/>
          <w:b/>
          <w:sz w:val="20"/>
          <w:szCs w:val="20"/>
          <w:lang w:eastAsia="it-IT"/>
        </w:rPr>
        <w:t xml:space="preserve">.  Example of </w:t>
      </w:r>
      <w:r w:rsidR="00D8581F">
        <w:rPr>
          <w:rFonts w:ascii="Times New Roman" w:hAnsi="Times New Roman" w:cs="Times New Roman"/>
          <w:b/>
          <w:sz w:val="20"/>
          <w:szCs w:val="20"/>
          <w:lang w:eastAsia="it-IT"/>
        </w:rPr>
        <w:t xml:space="preserve">Ranking </w:t>
      </w:r>
      <w:r w:rsidR="00FB0F98">
        <w:rPr>
          <w:rFonts w:ascii="Times New Roman" w:hAnsi="Times New Roman" w:cs="Times New Roman"/>
          <w:b/>
          <w:sz w:val="20"/>
          <w:szCs w:val="20"/>
          <w:lang w:eastAsia="it-IT"/>
        </w:rPr>
        <w:t xml:space="preserve">Criteria </w:t>
      </w:r>
      <w:r w:rsidR="00D8581F">
        <w:rPr>
          <w:rFonts w:ascii="Times New Roman" w:hAnsi="Times New Roman" w:cs="Times New Roman"/>
          <w:b/>
          <w:sz w:val="20"/>
          <w:szCs w:val="20"/>
          <w:lang w:eastAsia="it-IT"/>
        </w:rPr>
        <w:t xml:space="preserve">used </w:t>
      </w:r>
      <w:r w:rsidR="00FB0F98">
        <w:rPr>
          <w:rFonts w:ascii="Times New Roman" w:hAnsi="Times New Roman" w:cs="Times New Roman"/>
          <w:b/>
          <w:sz w:val="20"/>
          <w:szCs w:val="20"/>
          <w:lang w:eastAsia="it-IT"/>
        </w:rPr>
        <w:t xml:space="preserve">in Cities </w:t>
      </w:r>
    </w:p>
    <w:tbl>
      <w:tblPr>
        <w:tblW w:w="9154" w:type="dxa"/>
        <w:tblInd w:w="-5" w:type="dxa"/>
        <w:tblBorders>
          <w:bottom w:val="single" w:sz="18" w:space="0" w:color="000000"/>
          <w:insideH w:val="single" w:sz="18" w:space="0" w:color="000000"/>
        </w:tblBorders>
        <w:tblLayout w:type="fixed"/>
        <w:tblLook w:val="0000" w:firstRow="0" w:lastRow="0" w:firstColumn="0" w:lastColumn="0" w:noHBand="0" w:noVBand="0"/>
      </w:tblPr>
      <w:tblGrid>
        <w:gridCol w:w="5852"/>
        <w:gridCol w:w="288"/>
        <w:gridCol w:w="3014"/>
      </w:tblGrid>
      <w:tr w:rsidR="00EE3139" w14:paraId="0A194770" w14:textId="77777777" w:rsidTr="00EE3139">
        <w:trPr>
          <w:trHeight w:val="385"/>
        </w:trPr>
        <w:tc>
          <w:tcPr>
            <w:tcW w:w="5852" w:type="dxa"/>
            <w:shd w:val="clear" w:color="auto" w:fill="auto"/>
            <w:vAlign w:val="center"/>
          </w:tcPr>
          <w:p w14:paraId="7203E772" w14:textId="77777777" w:rsidR="006A5090" w:rsidRDefault="00EE3139" w:rsidP="006A5090">
            <w:pPr>
              <w:autoSpaceDE w:val="0"/>
              <w:spacing w:after="0" w:line="360" w:lineRule="auto"/>
              <w:rPr>
                <w:rFonts w:ascii="Times New Roman" w:hAnsi="Times New Roman" w:cs="Times New Roman"/>
                <w:b/>
                <w:lang w:eastAsia="it-IT"/>
              </w:rPr>
            </w:pPr>
            <w:r>
              <w:rPr>
                <w:rFonts w:ascii="Times New Roman" w:hAnsi="Times New Roman" w:cs="Times New Roman"/>
                <w:b/>
                <w:lang w:eastAsia="it-IT"/>
              </w:rPr>
              <w:t>Specific Criteria</w:t>
            </w:r>
          </w:p>
        </w:tc>
        <w:tc>
          <w:tcPr>
            <w:tcW w:w="288" w:type="dxa"/>
          </w:tcPr>
          <w:p w14:paraId="1AD2EBB7" w14:textId="77777777" w:rsidR="00EE3139" w:rsidRDefault="00EE3139" w:rsidP="008B3111">
            <w:pPr>
              <w:autoSpaceDE w:val="0"/>
              <w:spacing w:after="0" w:line="360" w:lineRule="auto"/>
              <w:rPr>
                <w:rFonts w:ascii="Times New Roman" w:hAnsi="Times New Roman" w:cs="Times New Roman"/>
                <w:b/>
                <w:lang w:eastAsia="it-IT"/>
              </w:rPr>
            </w:pPr>
          </w:p>
        </w:tc>
        <w:tc>
          <w:tcPr>
            <w:tcW w:w="3014" w:type="dxa"/>
            <w:shd w:val="clear" w:color="auto" w:fill="auto"/>
            <w:vAlign w:val="center"/>
          </w:tcPr>
          <w:p w14:paraId="28A98327" w14:textId="77777777" w:rsidR="006A5090" w:rsidRDefault="00EE3139" w:rsidP="006A5090">
            <w:pPr>
              <w:autoSpaceDE w:val="0"/>
              <w:spacing w:after="0" w:line="360" w:lineRule="auto"/>
            </w:pPr>
            <w:r>
              <w:rPr>
                <w:rFonts w:ascii="Times New Roman" w:hAnsi="Times New Roman" w:cs="Times New Roman"/>
                <w:b/>
                <w:lang w:eastAsia="it-IT"/>
              </w:rPr>
              <w:t>Broad Criteria</w:t>
            </w:r>
          </w:p>
        </w:tc>
      </w:tr>
      <w:tr w:rsidR="00EE3139" w14:paraId="51670C95" w14:textId="77777777" w:rsidTr="00EE3139">
        <w:trPr>
          <w:trHeight w:val="2277"/>
        </w:trPr>
        <w:tc>
          <w:tcPr>
            <w:tcW w:w="5852" w:type="dxa"/>
            <w:shd w:val="clear" w:color="auto" w:fill="auto"/>
          </w:tcPr>
          <w:p w14:paraId="06D6461E" w14:textId="77777777" w:rsidR="00EE3139" w:rsidRDefault="00EE3139" w:rsidP="00D443F0">
            <w:pPr>
              <w:autoSpaceDE w:val="0"/>
              <w:spacing w:after="0" w:line="360" w:lineRule="auto"/>
              <w:jc w:val="both"/>
            </w:pPr>
            <w:r>
              <w:rPr>
                <w:rFonts w:ascii="Times New Roman" w:hAnsi="Times New Roman" w:cs="Times New Roman"/>
                <w:lang w:eastAsia="it-IT"/>
              </w:rPr>
              <w:t xml:space="preserve">Congestion, metro transportation, commuting to work, green building (leadership in energy and environmental design-LEED), tap water quality, air quality, housing affordability, land use, local food and agriculture, green economy, natural disaster risk, climate change policies, energy, water supply and knowledge base/communication </w:t>
            </w:r>
          </w:p>
        </w:tc>
        <w:tc>
          <w:tcPr>
            <w:tcW w:w="288" w:type="dxa"/>
          </w:tcPr>
          <w:p w14:paraId="654CA9BD" w14:textId="77777777" w:rsidR="00EE3139" w:rsidRDefault="00EE3139" w:rsidP="00D443F0">
            <w:pPr>
              <w:autoSpaceDE w:val="0"/>
              <w:spacing w:after="0" w:line="360" w:lineRule="auto"/>
              <w:rPr>
                <w:rFonts w:ascii="Times New Roman" w:hAnsi="Times New Roman" w:cs="Times New Roman"/>
                <w:lang w:eastAsia="it-IT"/>
              </w:rPr>
            </w:pPr>
          </w:p>
        </w:tc>
        <w:tc>
          <w:tcPr>
            <w:tcW w:w="3014" w:type="dxa"/>
            <w:shd w:val="clear" w:color="auto" w:fill="auto"/>
          </w:tcPr>
          <w:p w14:paraId="4918A462" w14:textId="77777777" w:rsidR="00EE3139" w:rsidRDefault="00EE3139" w:rsidP="00D443F0">
            <w:pPr>
              <w:autoSpaceDE w:val="0"/>
              <w:spacing w:after="0" w:line="360" w:lineRule="auto"/>
            </w:pPr>
            <w:r>
              <w:rPr>
                <w:rFonts w:ascii="Times New Roman" w:hAnsi="Times New Roman" w:cs="Times New Roman"/>
                <w:lang w:eastAsia="it-IT"/>
              </w:rPr>
              <w:t>Economic security, ecological integrity, empowerment and governance, social well-being and infrastructure and built environment.</w:t>
            </w:r>
          </w:p>
        </w:tc>
      </w:tr>
    </w:tbl>
    <w:p w14:paraId="795A86D1" w14:textId="77777777" w:rsidR="00FB0F98" w:rsidRDefault="00FB0F98" w:rsidP="00FB0F98">
      <w:pPr>
        <w:autoSpaceDE w:val="0"/>
        <w:spacing w:after="0" w:line="360" w:lineRule="auto"/>
        <w:jc w:val="both"/>
      </w:pPr>
      <w:r>
        <w:rPr>
          <w:rFonts w:ascii="Times New Roman" w:hAnsi="Times New Roman" w:cs="Times New Roman"/>
          <w:b/>
          <w:sz w:val="20"/>
          <w:szCs w:val="20"/>
          <w:lang w:eastAsia="it-IT"/>
        </w:rPr>
        <w:t xml:space="preserve">Source: </w:t>
      </w:r>
      <w:r>
        <w:rPr>
          <w:rFonts w:ascii="Times New Roman" w:hAnsi="Times New Roman" w:cs="Times New Roman"/>
          <w:lang w:eastAsia="it-IT"/>
        </w:rPr>
        <w:t>SustainLane, 2008;</w:t>
      </w:r>
      <w:r>
        <w:rPr>
          <w:rFonts w:ascii="Times New Roman" w:hAnsi="Times New Roman" w:cs="Times New Roman"/>
          <w:b/>
          <w:sz w:val="20"/>
          <w:szCs w:val="20"/>
          <w:lang w:eastAsia="it-IT"/>
        </w:rPr>
        <w:t xml:space="preserve"> </w:t>
      </w:r>
      <w:r>
        <w:rPr>
          <w:rFonts w:ascii="Times New Roman" w:hAnsi="Times New Roman" w:cs="Times New Roman"/>
          <w:sz w:val="20"/>
          <w:szCs w:val="20"/>
          <w:lang w:eastAsia="it-IT"/>
        </w:rPr>
        <w:t xml:space="preserve">Jyoti, 2013; </w:t>
      </w:r>
      <w:r>
        <w:rPr>
          <w:rFonts w:ascii="Times New Roman" w:hAnsi="Times New Roman" w:cs="Times New Roman"/>
          <w:sz w:val="20"/>
          <w:szCs w:val="20"/>
          <w:shd w:val="clear" w:color="auto" w:fill="FFFFFF"/>
        </w:rPr>
        <w:t>Upadhyaya, 2014</w:t>
      </w:r>
    </w:p>
    <w:p w14:paraId="20F30633" w14:textId="77777777" w:rsidR="00FB0F98" w:rsidRDefault="00FB0F98" w:rsidP="00FB0F98">
      <w:pPr>
        <w:autoSpaceDE w:val="0"/>
        <w:spacing w:after="0" w:line="360" w:lineRule="auto"/>
        <w:jc w:val="both"/>
        <w:rPr>
          <w:rFonts w:ascii="Times New Roman" w:hAnsi="Times New Roman" w:cs="Times New Roman"/>
          <w:b/>
          <w:sz w:val="24"/>
          <w:szCs w:val="24"/>
          <w:lang w:eastAsia="it-IT"/>
        </w:rPr>
      </w:pPr>
    </w:p>
    <w:p w14:paraId="26419930" w14:textId="77777777" w:rsidR="00840690" w:rsidRDefault="00840690" w:rsidP="00FB0F98">
      <w:pPr>
        <w:autoSpaceDE w:val="0"/>
        <w:spacing w:after="0" w:line="360" w:lineRule="auto"/>
        <w:jc w:val="both"/>
        <w:rPr>
          <w:rFonts w:ascii="Times New Roman" w:hAnsi="Times New Roman" w:cs="Times New Roman"/>
          <w:b/>
          <w:sz w:val="24"/>
          <w:szCs w:val="24"/>
          <w:lang w:eastAsia="it-IT"/>
        </w:rPr>
      </w:pPr>
    </w:p>
    <w:p w14:paraId="3D9E84EE"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Environmental Impact Assessment (EIA)</w:t>
      </w:r>
    </w:p>
    <w:p w14:paraId="055E64AC"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1148D588"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It is the positive or negative environmental consequences of a project prior to the assessment to move ahead with the planed actions. It is also defined by International Association for Impact Assessment (IAIA) 1999 as “the process of identification, evaluation and mitigation the social, biophysical and other pertinent effects of development proposals earlier to key decision took place and commitment made. </w:t>
      </w:r>
    </w:p>
    <w:p w14:paraId="32347AFA"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Method description:</w:t>
      </w:r>
    </w:p>
    <w:p w14:paraId="225EA7FB"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 xml:space="preserve">The aims of the EIA are to ensure that the policy maker take into account the environmental impact while deciding to proceed or not to proceed with the project. The approach is recognized to the potential of assessing the sustainability of a system. Usually, local laws and legislation are accessed to define whether an EIA is needed to assess the project impacts. However, most of the stakeholders consider this method performs not satisfactory in practice (Sheate, 2003; Benson, 2003). The ability to integrate strategy and scenario development by adding assessment is not instinctive and difficult. The applications of the approach are based single-project, involve only direct stakeholders </w:t>
      </w:r>
      <w:r w:rsidRPr="00154ACA">
        <w:rPr>
          <w:rFonts w:ascii="Times New Roman" w:hAnsi="Times New Roman" w:cs="Times New Roman"/>
          <w:sz w:val="24"/>
          <w:szCs w:val="24"/>
          <w:lang w:eastAsia="it-IT"/>
        </w:rPr>
        <w:t>(</w:t>
      </w:r>
      <w:r w:rsidRPr="00154ACA">
        <w:rPr>
          <w:rFonts w:ascii="Times New Roman" w:hAnsi="Times New Roman" w:cs="Times New Roman"/>
          <w:color w:val="222222"/>
          <w:sz w:val="24"/>
          <w:szCs w:val="24"/>
          <w:shd w:val="clear" w:color="auto" w:fill="FFFFFF"/>
        </w:rPr>
        <w:t>Nuissl et al., 2009;</w:t>
      </w:r>
      <w:r>
        <w:rPr>
          <w:rFonts w:ascii="Times New Roman" w:hAnsi="Times New Roman" w:cs="Times New Roman"/>
          <w:color w:val="222222"/>
          <w:shd w:val="clear" w:color="auto" w:fill="FFFFFF"/>
        </w:rPr>
        <w:t xml:space="preserve"> </w:t>
      </w:r>
      <w:r>
        <w:rPr>
          <w:rFonts w:ascii="Times New Roman" w:hAnsi="Times New Roman" w:cs="Times New Roman"/>
          <w:sz w:val="24"/>
          <w:szCs w:val="24"/>
          <w:lang w:eastAsia="it-IT"/>
        </w:rPr>
        <w:t>World B, 1991; UNDP, 2002), while interconnections of activities and indirect stakeholders are difficult to represent.</w:t>
      </w:r>
    </w:p>
    <w:p w14:paraId="245F15E3"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 xml:space="preserve">The main censures of EIA are its limited consideration of substitutions, scientifically inappropriate impact estimations, and stakeholders’ involvement in appropriate manner as the study products do not clue to comprehensible interpretations (Shepard and Bowler, 1997; Wood, 2003; Cashmore et al., 2004). Furthermore, EIA studies entail hard questions about system boundaries i.e. incorporating up and downstream activities when the project is limited to the local context. However, EIA is reflected as a good way for the assessment of chosen project. </w:t>
      </w:r>
    </w:p>
    <w:p w14:paraId="6ED766CD"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588FAF4C"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Social impact assessment (SIA)</w:t>
      </w:r>
    </w:p>
    <w:p w14:paraId="1B44D4F2"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 xml:space="preserve">Definition: </w:t>
      </w:r>
    </w:p>
    <w:p w14:paraId="3AAA15B1"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6E219D">
        <w:rPr>
          <w:rFonts w:ascii="Times New Roman" w:hAnsi="Times New Roman" w:cs="Times New Roman"/>
          <w:sz w:val="24"/>
          <w:szCs w:val="24"/>
          <w:lang w:eastAsia="it-IT"/>
        </w:rPr>
        <w:t>It is can define as the process of identifying the future consequences of a proposed current plan related to organizations, individuals and social macro-system</w:t>
      </w:r>
      <w:r>
        <w:rPr>
          <w:rFonts w:ascii="Times New Roman" w:hAnsi="Times New Roman" w:cs="Times New Roman"/>
          <w:sz w:val="24"/>
          <w:szCs w:val="24"/>
          <w:lang w:eastAsia="it-IT"/>
        </w:rPr>
        <w:t xml:space="preserve">. </w:t>
      </w:r>
      <w:r w:rsidRPr="006E219D">
        <w:rPr>
          <w:rFonts w:ascii="Times New Roman" w:hAnsi="Times New Roman" w:cs="Times New Roman"/>
          <w:sz w:val="24"/>
          <w:szCs w:val="24"/>
          <w:lang w:eastAsia="it-IT"/>
        </w:rPr>
        <w:t>Typically</w:t>
      </w:r>
      <w:r>
        <w:rPr>
          <w:rFonts w:ascii="Times New Roman" w:hAnsi="Times New Roman" w:cs="Times New Roman"/>
          <w:sz w:val="24"/>
          <w:szCs w:val="24"/>
          <w:lang w:eastAsia="it-IT"/>
        </w:rPr>
        <w:t>, social impact assessment is carried out in order to assess the social insinuation of a project and it is done under EIA traditional legislation and law (Becker, 2001). One of the key goals of this approach is to determine how the people positively affect by the project and how these social changes would be managed (UNEP, 2003).</w:t>
      </w:r>
    </w:p>
    <w:p w14:paraId="2A0EEF9C"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6A17BA">
        <w:rPr>
          <w:rFonts w:ascii="Times New Roman" w:hAnsi="Times New Roman" w:cs="Times New Roman"/>
          <w:i/>
          <w:sz w:val="24"/>
          <w:szCs w:val="24"/>
          <w:lang w:eastAsia="it-IT"/>
        </w:rPr>
        <w:t>Method description:</w:t>
      </w:r>
    </w:p>
    <w:p w14:paraId="1A0AF204"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 xml:space="preserve">This approach usually involves structured interview and questionnaire based survey. The survey is directed by the population who are directly affected by the project and the main stakeholders in the project. However, some other researchers have explained SIA as taking in initial stage that embraces problem assessment, designing project, and a main stage that contains strategy and scenario development, raking of different strategies, impact assessment and evaluation. In some examples, SIA performed as a stand-alone tool combined ecological and economic in the social aspects (Akpofure and Ojile, 2003; Becker, 2001). </w:t>
      </w:r>
    </w:p>
    <w:p w14:paraId="30F33BBA"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 xml:space="preserve">Like EIA, it is also single project based and do not decrease transaction costs and uncertainty, nor it assist in getting the commitment of various stakeholders for integrated project development. </w:t>
      </w:r>
    </w:p>
    <w:p w14:paraId="7E4711DA"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0784DCBF"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Risk Assessment (RA)</w:t>
      </w:r>
    </w:p>
    <w:p w14:paraId="0F154B4E"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 xml:space="preserve">Definition: </w:t>
      </w:r>
    </w:p>
    <w:p w14:paraId="3EF6A07D"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Risk assessment is the determinations of qualitative or quantitative inference of risk concern to a well define condition.  </w:t>
      </w:r>
    </w:p>
    <w:p w14:paraId="1677BB3F"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467BC1">
        <w:rPr>
          <w:rFonts w:ascii="Times New Roman" w:hAnsi="Times New Roman" w:cs="Times New Roman"/>
          <w:i/>
          <w:sz w:val="24"/>
          <w:szCs w:val="24"/>
          <w:lang w:eastAsia="it-IT"/>
        </w:rPr>
        <w:t>Method description:</w:t>
      </w:r>
    </w:p>
    <w:p w14:paraId="0A571F94"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In a risk management process, RA is a principle step that typically includes two quantities of measuring risk: the probability of the occurrence and the magnitude of the potential loss. The two major steps for the estimation of risk are (i) the identification of hazardous, (noise, radiation, chemical etc.) and (ii) quantification of exposure, that show the impurity amount that a person inheritance have it. Then the outcomes of the above steps are brought together to get an estimated risk. Due to the various exposures and susceptibilities, this resultant risk might vary among the population. In the development projects the approach is applied in a participating manner including the stakeholders. RA is broadly used in a community in healthcare and policy representatives in identification of potential risks in cartel process between community and stakeholder judgments which has the benefit of fostering </w:t>
      </w:r>
      <w:r>
        <w:rPr>
          <w:rFonts w:ascii="Times New Roman" w:hAnsi="Times New Roman" w:cs="Times New Roman"/>
          <w:sz w:val="24"/>
          <w:szCs w:val="24"/>
          <w:lang w:eastAsia="it-IT"/>
        </w:rPr>
        <w:lastRenderedPageBreak/>
        <w:t xml:space="preserve">stakeholders’ commitment in multi-stakeholder perspectives (Fisher, 1991; Andrews, 2013). In the end of the analysis, public involvement takes place for comments and feedbacks but since the process of assessment is not more translucent, so this step of the process could not merge various interpretations easily by the stakeholders in various disciplines. </w:t>
      </w:r>
    </w:p>
    <w:p w14:paraId="4B633360"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RA does not assist integrating upstream and downstream inter-linkages of stakeholders. Moreover, it does not usually facilitate cultural, social and economic aspects, i.e. community aspirations and needs, in the assessment. Therefore, it is not a stand-alone assessment method that might provide a whole perception of development problems, and integrate required aspect of sustainability for consent building in strategy development and in cross-sectorial decision making.    </w:t>
      </w:r>
    </w:p>
    <w:p w14:paraId="37B6D613" w14:textId="77777777" w:rsidR="00FB0F98" w:rsidRDefault="00FB0F98" w:rsidP="00FB0F98">
      <w:pPr>
        <w:autoSpaceDE w:val="0"/>
        <w:spacing w:line="360" w:lineRule="auto"/>
        <w:ind w:firstLine="576"/>
        <w:jc w:val="both"/>
      </w:pPr>
    </w:p>
    <w:p w14:paraId="7C3F5577"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 xml:space="preserve">Systems Dynamics (SD) </w:t>
      </w:r>
    </w:p>
    <w:p w14:paraId="24BEA9C6"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Definition:</w:t>
      </w:r>
    </w:p>
    <w:p w14:paraId="4183C801" w14:textId="77777777" w:rsidR="00507527"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In many studies, computer bases simulation models are developed to understand and analyze the system sensitivity and variability. In this context Forrester 1958, introduced SD model which is used for simulating urban system, it involves computer based simulation modeling for understanding, framing and conferring complex problems and concerns of urban systems. </w:t>
      </w:r>
      <w:r w:rsidRPr="00592031">
        <w:rPr>
          <w:rFonts w:ascii="Times New Roman" w:hAnsi="Times New Roman" w:cs="Times New Roman"/>
          <w:sz w:val="24"/>
          <w:szCs w:val="24"/>
          <w:lang w:eastAsia="it-IT"/>
        </w:rPr>
        <w:t>System Dynamics is one of the well-organized complexity science methods whose basic concept is to understand how all the factors interact with each other in a system through feedbacks loops. These feedbacks loops are distinct as close chain of cause and effect which is also useful for modeling the interconnections among systems to see how their connection produce particular behavior for the system.</w:t>
      </w:r>
    </w:p>
    <w:p w14:paraId="779C953E" w14:textId="77777777" w:rsidR="00B20224" w:rsidRDefault="00B20224" w:rsidP="00FB0F98">
      <w:pPr>
        <w:autoSpaceDE w:val="0"/>
        <w:spacing w:line="360" w:lineRule="auto"/>
        <w:jc w:val="both"/>
        <w:rPr>
          <w:rFonts w:ascii="Times New Roman" w:hAnsi="Times New Roman" w:cs="Times New Roman"/>
          <w:i/>
          <w:sz w:val="24"/>
          <w:szCs w:val="24"/>
          <w:lang w:eastAsia="it-IT"/>
        </w:rPr>
      </w:pPr>
    </w:p>
    <w:p w14:paraId="4D166548" w14:textId="77777777" w:rsidR="00B20224" w:rsidRDefault="00B20224" w:rsidP="00FB0F98">
      <w:pPr>
        <w:autoSpaceDE w:val="0"/>
        <w:spacing w:line="360" w:lineRule="auto"/>
        <w:jc w:val="both"/>
        <w:rPr>
          <w:rFonts w:ascii="Times New Roman" w:hAnsi="Times New Roman" w:cs="Times New Roman"/>
          <w:i/>
          <w:sz w:val="24"/>
          <w:szCs w:val="24"/>
          <w:lang w:eastAsia="it-IT"/>
        </w:rPr>
      </w:pPr>
    </w:p>
    <w:p w14:paraId="6F385B70" w14:textId="77777777" w:rsidR="00FB0F98" w:rsidRDefault="00FB0F98" w:rsidP="00FB0F98">
      <w:pPr>
        <w:autoSpaceDE w:val="0"/>
        <w:spacing w:line="360" w:lineRule="auto"/>
        <w:jc w:val="both"/>
        <w:rPr>
          <w:rFonts w:ascii="Times New Roman" w:hAnsi="Times New Roman" w:cs="Times New Roman"/>
          <w:i/>
          <w:sz w:val="24"/>
          <w:szCs w:val="24"/>
          <w:lang w:eastAsia="it-IT"/>
        </w:rPr>
      </w:pPr>
      <w:r>
        <w:rPr>
          <w:rFonts w:ascii="Times New Roman" w:hAnsi="Times New Roman" w:cs="Times New Roman"/>
          <w:i/>
          <w:sz w:val="24"/>
          <w:szCs w:val="24"/>
          <w:lang w:eastAsia="it-IT"/>
        </w:rPr>
        <w:t>Method description:</w:t>
      </w:r>
    </w:p>
    <w:p w14:paraId="6018C12F"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Due to the complex nature of urban system, it is not appropriate to use the traditional method to analyze and simulate. Therefore, SD approach has been used in urban complex infrastructure systems. The process of system dynamics could be classified in three stages: i) Preliminary analysis, it is important to define the system boundary and identify internal and external factors/variables, particularly for casual loops. (ii) Specified analysis, based on the outcomes of the first stage, equations and coefficients are identified for conducting quantitatively the simulation process. (iii) Comprehensive Analysis (Wang, 1998), the simulation outcomes from various scenarios are evaluated and compared, and policy recommendations and relevant assumptions are summarized. It used for evaluating the relationship between land use and transportation (Haghani et al., 2003), estimating the performance of regional development, (Ding et al., 1998) and evaluating the environmental effects of industrial gardens (Yang and Xue, 2007). System dynamic models have been developed for the sustainability assessment of urban infrastructure projects in different regions (</w:t>
      </w:r>
      <w:r w:rsidRPr="004116C0">
        <w:rPr>
          <w:rFonts w:ascii="Times New Roman" w:hAnsi="Times New Roman" w:cs="Times New Roman"/>
          <w:color w:val="222222"/>
          <w:sz w:val="24"/>
          <w:szCs w:val="24"/>
          <w:shd w:val="clear" w:color="auto" w:fill="FFFFFF"/>
        </w:rPr>
        <w:t>Zhou and Liu 2015; Jifeng et al., 2008;</w:t>
      </w:r>
      <w:r>
        <w:rPr>
          <w:rFonts w:ascii="Times New Roman" w:hAnsi="Times New Roman" w:cs="Times New Roman"/>
          <w:color w:val="222222"/>
          <w:u w:val="single"/>
          <w:shd w:val="clear" w:color="auto" w:fill="FFFFFF"/>
        </w:rPr>
        <w:t xml:space="preserve"> </w:t>
      </w:r>
      <w:r>
        <w:rPr>
          <w:rFonts w:ascii="Times New Roman" w:hAnsi="Times New Roman" w:cs="Times New Roman"/>
          <w:sz w:val="24"/>
          <w:szCs w:val="24"/>
          <w:lang w:eastAsia="it-IT"/>
        </w:rPr>
        <w:t>Ilyas et al., 2016</w:t>
      </w:r>
      <w:r>
        <w:rPr>
          <w:rFonts w:ascii="Times New Roman" w:hAnsi="Times New Roman" w:cs="Times New Roman"/>
          <w:color w:val="222222"/>
          <w:u w:val="single"/>
          <w:shd w:val="clear" w:color="auto" w:fill="FFFFFF"/>
        </w:rPr>
        <w:t>)</w:t>
      </w:r>
      <w:r>
        <w:rPr>
          <w:rFonts w:ascii="Times New Roman" w:hAnsi="Times New Roman" w:cs="Times New Roman"/>
          <w:sz w:val="24"/>
          <w:szCs w:val="24"/>
          <w:lang w:eastAsia="it-IT"/>
        </w:rPr>
        <w:t xml:space="preserve">. </w:t>
      </w:r>
    </w:p>
    <w:p w14:paraId="30B81EB0" w14:textId="77777777" w:rsidR="00FB0F98" w:rsidRDefault="00FB0F98" w:rsidP="00FB0F98">
      <w:pPr>
        <w:autoSpaceDE w:val="0"/>
        <w:spacing w:line="360" w:lineRule="auto"/>
        <w:jc w:val="both"/>
        <w:rPr>
          <w:rFonts w:ascii="Times New Roman" w:hAnsi="Times New Roman" w:cs="Times New Roman"/>
          <w:b/>
          <w:sz w:val="24"/>
          <w:szCs w:val="24"/>
          <w:lang w:eastAsia="it-IT"/>
        </w:rPr>
      </w:pPr>
      <w:r>
        <w:rPr>
          <w:rFonts w:ascii="Times New Roman" w:hAnsi="Times New Roman" w:cs="Times New Roman"/>
          <w:sz w:val="24"/>
          <w:szCs w:val="24"/>
          <w:lang w:eastAsia="it-IT"/>
        </w:rPr>
        <w:t xml:space="preserve">The issue with the approach, it is capable to run one situation at a time, though it can capture a great deal of assortment in the varying value of its variables. Various groups and stakeholders with dynamics culture may carry different assumptions which may show quite different model. A SD diagram may become extremely complex when real situation with many variables is modeled. Ultimately, this demonstrating process can keep up the selection and execution of sustainable systems. </w:t>
      </w:r>
    </w:p>
    <w:p w14:paraId="227E0E05"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58ECA59D" w14:textId="77777777" w:rsidR="00FB0F98" w:rsidRPr="00FB718B" w:rsidRDefault="00FB0F98" w:rsidP="00FB0F98">
      <w:pPr>
        <w:autoSpaceDE w:val="0"/>
        <w:spacing w:line="360" w:lineRule="auto"/>
        <w:jc w:val="both"/>
        <w:rPr>
          <w:rFonts w:ascii="Times New Roman" w:hAnsi="Times New Roman" w:cs="Times New Roman"/>
          <w:sz w:val="24"/>
          <w:szCs w:val="24"/>
          <w:lang w:val="it-IT" w:eastAsia="it-IT"/>
        </w:rPr>
      </w:pPr>
      <w:r w:rsidRPr="00FB718B">
        <w:rPr>
          <w:rFonts w:ascii="Times New Roman" w:hAnsi="Times New Roman" w:cs="Times New Roman"/>
          <w:b/>
          <w:sz w:val="24"/>
          <w:szCs w:val="24"/>
          <w:lang w:val="it-IT" w:eastAsia="it-IT"/>
        </w:rPr>
        <w:t>Multi Criteria Assessment (MCA)</w:t>
      </w:r>
    </w:p>
    <w:p w14:paraId="099A6309" w14:textId="77777777" w:rsidR="00FB0F98" w:rsidRPr="00FB718B" w:rsidRDefault="00FB0F98" w:rsidP="00FB0F98">
      <w:pPr>
        <w:autoSpaceDE w:val="0"/>
        <w:spacing w:line="360" w:lineRule="auto"/>
        <w:jc w:val="both"/>
        <w:rPr>
          <w:rFonts w:ascii="Times New Roman" w:hAnsi="Times New Roman" w:cs="Times New Roman"/>
          <w:sz w:val="24"/>
          <w:szCs w:val="24"/>
          <w:lang w:val="it-IT" w:eastAsia="it-IT"/>
        </w:rPr>
      </w:pPr>
      <w:r w:rsidRPr="00FB718B">
        <w:rPr>
          <w:rFonts w:ascii="Times New Roman" w:hAnsi="Times New Roman" w:cs="Times New Roman"/>
          <w:i/>
          <w:sz w:val="24"/>
          <w:szCs w:val="24"/>
          <w:lang w:val="it-IT" w:eastAsia="it-IT"/>
        </w:rPr>
        <w:t>Definition:</w:t>
      </w:r>
    </w:p>
    <w:p w14:paraId="02D6126F"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Multi criteria assessment (MCA), that is suitable for sustainability assessment when a single-criteria approach is not viable and particularly when both quantitative and qualitative criteria are important </w:t>
      </w:r>
      <w:r w:rsidRPr="00E47A20">
        <w:rPr>
          <w:rFonts w:ascii="Times New Roman" w:hAnsi="Times New Roman" w:cs="Times New Roman"/>
          <w:sz w:val="24"/>
          <w:szCs w:val="24"/>
          <w:lang w:eastAsia="it-IT"/>
        </w:rPr>
        <w:t>(</w:t>
      </w:r>
      <w:r w:rsidRPr="00E47A20">
        <w:rPr>
          <w:rFonts w:ascii="Times New Roman" w:hAnsi="Times New Roman" w:cs="Times New Roman"/>
          <w:color w:val="222222"/>
          <w:sz w:val="24"/>
          <w:szCs w:val="24"/>
          <w:shd w:val="clear" w:color="auto" w:fill="FFFFFF"/>
        </w:rPr>
        <w:t>Upadhyaya</w:t>
      </w:r>
      <w:r w:rsidRPr="00E47A20">
        <w:rPr>
          <w:rFonts w:ascii="Times New Roman" w:hAnsi="Times New Roman" w:cs="Times New Roman"/>
          <w:sz w:val="24"/>
          <w:szCs w:val="24"/>
          <w:lang w:eastAsia="it-IT"/>
        </w:rPr>
        <w:t xml:space="preserve"> et al., 2014).</w:t>
      </w:r>
      <w:r>
        <w:rPr>
          <w:rFonts w:ascii="Times New Roman" w:hAnsi="Times New Roman" w:cs="Times New Roman"/>
          <w:sz w:val="24"/>
          <w:szCs w:val="24"/>
          <w:lang w:eastAsia="it-IT"/>
        </w:rPr>
        <w:t xml:space="preserve"> It is an assessment tool use for the assessment of different alternative options in consideration of the goals and objectives </w:t>
      </w:r>
      <w:r>
        <w:rPr>
          <w:rFonts w:ascii="Times New Roman" w:hAnsi="Times New Roman" w:cs="Times New Roman"/>
          <w:sz w:val="24"/>
          <w:szCs w:val="24"/>
          <w:lang w:eastAsia="it-IT"/>
        </w:rPr>
        <w:lastRenderedPageBreak/>
        <w:t xml:space="preserve">of the project sustainability. The purpose is to guide the decision makers in decision making process to achieve the best sustainable option for their project. </w:t>
      </w:r>
    </w:p>
    <w:p w14:paraId="698DEEB5"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483A7C">
        <w:rPr>
          <w:rFonts w:ascii="Times New Roman" w:hAnsi="Times New Roman" w:cs="Times New Roman"/>
          <w:i/>
          <w:sz w:val="24"/>
          <w:szCs w:val="24"/>
          <w:lang w:eastAsia="it-IT"/>
        </w:rPr>
        <w:t>Method description:</w:t>
      </w:r>
    </w:p>
    <w:p w14:paraId="050B936A"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Different methods and tools such as weighted product model (WPM), weighted sum model (WSM), Techniques for Order of Preference by Similarity for Ideal Solution (TOPSIS), PROMETHEE, MAUT and CP, and multi-objective optimization are used commonly while other tools are Simple Additive Weightings (SAW), Critic Method (CM) and Entropy Method (EM) discussed by Yilmaz and Harmancioglu (2010). In this regards, simpler tools and methods of weight assigning are quite popular and more effective. A literature review study done by “Pohekar” in which highest papers have used multi-objective methods straightforward and WSM was the frequently used method (Pohekar and Ramachandran, 2004). A review study by Huang et al. (2011), proposes that the commendations were alike however, various tools of MCA were applied for same problem. Generally urban infrastructure assessment decisions are carried out by multiple stakeholders with multi objectives which are challenging to trade off. Thus, the foremost criticism in the applications of MCA in decision making is assigning weight to the criteria and indicators, and then its impact on the final consequences of the assessment (Alvarez et al., 2009; Steele et al., 2008). An integration of two approaches is usually suggested by the literature while assigning weights (Upadhyaya et al., 2013): that are (i) assigning weight through stakeholder participation and (ii) assigning weights through experts opinions. These approaches apply experience and understanding of the issues that the system is dealing with. The weight that is assigned by the decision maker to an indicator is vital in the assessment of sustainability and it might be affected by spatial or temporal variation and the stakeholder’s conferred belief, preference and interest, e.g. a stakeholder is more interest in financial benefit from a project will weight economics attributes more than other attributes. giving similar weight to all attributes by the decision makers show the neutral behavior of decision maker for eliminating the bias from the assessment process (Janssen et al., 2005), and sensitivity analysis could show preferences and changes (Alvarez et al., 2009). Nonetheless, giving equal weighting will not account for the specific characteristic </w:t>
      </w:r>
      <w:r>
        <w:rPr>
          <w:rFonts w:ascii="Times New Roman" w:hAnsi="Times New Roman" w:cs="Times New Roman"/>
          <w:sz w:val="24"/>
          <w:szCs w:val="24"/>
          <w:lang w:eastAsia="it-IT"/>
        </w:rPr>
        <w:lastRenderedPageBreak/>
        <w:t xml:space="preserve">of the system but it should show some priorities in weighting for assessment process. In other way, assigning equal weight will fail to dig out any specific problem in the system. Lastly, a decision-making system should involve some kind of check and balance for the prevention of bias in the system.  </w:t>
      </w:r>
    </w:p>
    <w:p w14:paraId="28230514"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involvement of different stakeholders in the process of decision is considered to be one of the crucial elements of sustainability assessment. There are few stakeholder-involvement-based frameworks in decision making but are not tested particularly for infrastructure project in urban planning context. Generally, the parties or institution responsible for making decision gives information and data to the stakeholders and they provide feedback based on their knowledge and preferences. The following table summarizes the stated approach on the basis of their applicability, advantages and disadvantages. </w:t>
      </w:r>
    </w:p>
    <w:p w14:paraId="62869340" w14:textId="77777777" w:rsidR="00614E2E" w:rsidRDefault="00614E2E" w:rsidP="00FB0F98">
      <w:pPr>
        <w:autoSpaceDE w:val="0"/>
        <w:spacing w:line="360" w:lineRule="auto"/>
        <w:jc w:val="both"/>
        <w:rPr>
          <w:rFonts w:ascii="Times New Roman" w:hAnsi="Times New Roman" w:cs="Times New Roman"/>
          <w:sz w:val="24"/>
          <w:szCs w:val="24"/>
          <w:lang w:eastAsia="it-IT"/>
        </w:rPr>
      </w:pPr>
    </w:p>
    <w:p w14:paraId="5FCBE6EC" w14:textId="77777777" w:rsidR="00614E2E" w:rsidRDefault="00614E2E" w:rsidP="00FB0F98">
      <w:pPr>
        <w:autoSpaceDE w:val="0"/>
        <w:spacing w:line="360" w:lineRule="auto"/>
        <w:jc w:val="both"/>
        <w:rPr>
          <w:rFonts w:ascii="Times New Roman" w:hAnsi="Times New Roman" w:cs="Times New Roman"/>
          <w:b/>
          <w:sz w:val="16"/>
          <w:szCs w:val="16"/>
          <w:lang w:eastAsia="it-IT"/>
        </w:rPr>
        <w:sectPr w:rsidR="00614E2E" w:rsidSect="009022CE">
          <w:pgSz w:w="12240" w:h="15840"/>
          <w:pgMar w:top="1440" w:right="1440" w:bottom="1872" w:left="2160" w:header="720" w:footer="720" w:gutter="0"/>
          <w:cols w:space="720"/>
          <w:docGrid w:linePitch="360"/>
        </w:sectPr>
      </w:pPr>
    </w:p>
    <w:p w14:paraId="2C66E26C" w14:textId="77777777" w:rsidR="00FB0F98" w:rsidRDefault="00BD615F" w:rsidP="00FB0F98">
      <w:pPr>
        <w:autoSpaceDE w:val="0"/>
        <w:spacing w:after="0" w:line="360" w:lineRule="auto"/>
        <w:jc w:val="both"/>
        <w:rPr>
          <w:rFonts w:ascii="Times New Roman" w:hAnsi="Times New Roman" w:cs="Times New Roman"/>
          <w:b/>
          <w:sz w:val="14"/>
          <w:szCs w:val="14"/>
          <w:lang w:eastAsia="it-IT"/>
        </w:rPr>
      </w:pPr>
      <w:r>
        <w:rPr>
          <w:rFonts w:ascii="Times New Roman" w:hAnsi="Times New Roman" w:cs="Times New Roman"/>
          <w:b/>
          <w:sz w:val="16"/>
          <w:szCs w:val="16"/>
          <w:lang w:eastAsia="it-IT"/>
        </w:rPr>
        <w:lastRenderedPageBreak/>
        <w:t>Table. 3</w:t>
      </w:r>
      <w:r w:rsidR="00FB0F98">
        <w:rPr>
          <w:rFonts w:ascii="Times New Roman" w:hAnsi="Times New Roman" w:cs="Times New Roman"/>
          <w:b/>
          <w:sz w:val="16"/>
          <w:szCs w:val="16"/>
          <w:lang w:eastAsia="it-IT"/>
        </w:rPr>
        <w:t>. Summary of various tools, methods and approaches for the sustainability assessment of urban infrastructure</w:t>
      </w:r>
    </w:p>
    <w:p w14:paraId="0209184A" w14:textId="77777777" w:rsidR="00FB0F98" w:rsidRDefault="00FB0F98" w:rsidP="00FB0F98"/>
    <w:tbl>
      <w:tblPr>
        <w:tblW w:w="13540" w:type="dxa"/>
        <w:tblCellMar>
          <w:left w:w="0" w:type="dxa"/>
          <w:right w:w="0" w:type="dxa"/>
        </w:tblCellMar>
        <w:tblLook w:val="04A0" w:firstRow="1" w:lastRow="0" w:firstColumn="1" w:lastColumn="0" w:noHBand="0" w:noVBand="1"/>
      </w:tblPr>
      <w:tblGrid>
        <w:gridCol w:w="1300"/>
        <w:gridCol w:w="288"/>
        <w:gridCol w:w="2160"/>
        <w:gridCol w:w="288"/>
        <w:gridCol w:w="2160"/>
        <w:gridCol w:w="288"/>
        <w:gridCol w:w="2160"/>
        <w:gridCol w:w="288"/>
        <w:gridCol w:w="2160"/>
        <w:gridCol w:w="288"/>
        <w:gridCol w:w="2160"/>
      </w:tblGrid>
      <w:tr w:rsidR="0070022C" w:rsidRPr="00B408BA" w14:paraId="3D0778CC" w14:textId="77777777" w:rsidTr="002F2565">
        <w:trPr>
          <w:trHeight w:val="144"/>
        </w:trPr>
        <w:tc>
          <w:tcPr>
            <w:tcW w:w="130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31F57433"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Approach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30778D8A" w14:textId="77777777" w:rsidR="0070022C" w:rsidRPr="007D7B9D" w:rsidRDefault="0070022C" w:rsidP="002F2565">
            <w:pPr>
              <w:rPr>
                <w:rFonts w:asciiTheme="majorBidi" w:hAnsiTheme="majorBidi" w:cstheme="majorBidi"/>
                <w:sz w:val="20"/>
                <w:szCs w:val="20"/>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757DBCC6"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References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73BFE95E" w14:textId="77777777" w:rsidR="0070022C" w:rsidRPr="007D7B9D" w:rsidRDefault="0070022C" w:rsidP="002F2565">
            <w:pPr>
              <w:rPr>
                <w:rFonts w:asciiTheme="majorBidi" w:hAnsiTheme="majorBidi" w:cstheme="majorBidi"/>
                <w:sz w:val="20"/>
                <w:szCs w:val="20"/>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2468BBA7"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Main detail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60F3BCEC" w14:textId="77777777" w:rsidR="0070022C" w:rsidRPr="007D7B9D" w:rsidRDefault="0070022C" w:rsidP="002F2565">
            <w:pPr>
              <w:rPr>
                <w:rFonts w:asciiTheme="majorBidi" w:hAnsiTheme="majorBidi" w:cstheme="majorBidi"/>
                <w:sz w:val="20"/>
                <w:szCs w:val="20"/>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01A39FFA"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Application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7D3CDF0E" w14:textId="77777777" w:rsidR="0070022C" w:rsidRPr="007D7B9D" w:rsidRDefault="0070022C" w:rsidP="002F2565">
            <w:pPr>
              <w:rPr>
                <w:rFonts w:asciiTheme="majorBidi" w:hAnsiTheme="majorBidi" w:cstheme="majorBidi"/>
                <w:sz w:val="20"/>
                <w:szCs w:val="20"/>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234626DB"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Advantage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554D6DDC" w14:textId="77777777" w:rsidR="0070022C" w:rsidRPr="007D7B9D" w:rsidRDefault="0070022C" w:rsidP="002F2565">
            <w:pPr>
              <w:rPr>
                <w:rFonts w:asciiTheme="majorBidi" w:hAnsiTheme="majorBidi" w:cstheme="majorBidi"/>
                <w:sz w:val="20"/>
                <w:szCs w:val="20"/>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vAlign w:val="center"/>
            <w:hideMark/>
          </w:tcPr>
          <w:p w14:paraId="167C63A5"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Disadvantage </w:t>
            </w:r>
          </w:p>
        </w:tc>
      </w:tr>
      <w:tr w:rsidR="0070022C" w:rsidRPr="00B408BA" w14:paraId="53E950C0" w14:textId="77777777" w:rsidTr="002F2565">
        <w:trPr>
          <w:trHeight w:val="144"/>
        </w:trPr>
        <w:tc>
          <w:tcPr>
            <w:tcW w:w="130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62B20B5D"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Ranking </w:t>
            </w:r>
          </w:p>
        </w:tc>
        <w:tc>
          <w:tcPr>
            <w:tcW w:w="288"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636AE625" w14:textId="77777777" w:rsidR="0070022C" w:rsidRPr="00B408BA" w:rsidRDefault="0070022C" w:rsidP="002F2565">
            <w:pPr>
              <w:rPr>
                <w:rFonts w:asciiTheme="majorBidi" w:hAnsiTheme="majorBidi" w:cstheme="majorBidi"/>
                <w:sz w:val="18"/>
                <w:szCs w:val="18"/>
              </w:rPr>
            </w:pPr>
          </w:p>
        </w:tc>
        <w:tc>
          <w:tcPr>
            <w:tcW w:w="216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170C00D8"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Kahn, M. E. 1994 </w:t>
            </w:r>
          </w:p>
        </w:tc>
        <w:tc>
          <w:tcPr>
            <w:tcW w:w="288"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42892B6C" w14:textId="77777777" w:rsidR="0070022C" w:rsidRPr="00B408BA" w:rsidRDefault="0070022C" w:rsidP="002F2565">
            <w:pPr>
              <w:rPr>
                <w:rFonts w:asciiTheme="majorBidi" w:hAnsiTheme="majorBidi" w:cstheme="majorBidi"/>
                <w:sz w:val="18"/>
                <w:szCs w:val="18"/>
              </w:rPr>
            </w:pPr>
          </w:p>
        </w:tc>
        <w:tc>
          <w:tcPr>
            <w:tcW w:w="216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2353969E"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Based on weighting Score for different categories </w:t>
            </w:r>
          </w:p>
        </w:tc>
        <w:tc>
          <w:tcPr>
            <w:tcW w:w="288"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58C5F0B5" w14:textId="77777777" w:rsidR="0070022C" w:rsidRPr="00B408BA" w:rsidRDefault="0070022C" w:rsidP="002F2565">
            <w:pPr>
              <w:rPr>
                <w:rFonts w:asciiTheme="majorBidi" w:hAnsiTheme="majorBidi" w:cstheme="majorBidi"/>
                <w:sz w:val="18"/>
                <w:szCs w:val="18"/>
              </w:rPr>
            </w:pPr>
          </w:p>
        </w:tc>
        <w:tc>
          <w:tcPr>
            <w:tcW w:w="216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3CB02A45"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Infrastructure projects, institution and cities products </w:t>
            </w:r>
          </w:p>
        </w:tc>
        <w:tc>
          <w:tcPr>
            <w:tcW w:w="288"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4D525CBA" w14:textId="77777777" w:rsidR="0070022C" w:rsidRPr="00B408BA" w:rsidRDefault="0070022C" w:rsidP="002F2565">
            <w:pPr>
              <w:rPr>
                <w:rFonts w:asciiTheme="majorBidi" w:hAnsiTheme="majorBidi" w:cstheme="majorBidi"/>
                <w:sz w:val="18"/>
                <w:szCs w:val="18"/>
              </w:rPr>
            </w:pPr>
          </w:p>
        </w:tc>
        <w:tc>
          <w:tcPr>
            <w:tcW w:w="216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6BBC263B"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is considered to be simple method, can be utilized as a pre-screening tool, taking into account both quantitative and qualitative indicators </w:t>
            </w:r>
          </w:p>
        </w:tc>
        <w:tc>
          <w:tcPr>
            <w:tcW w:w="288"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2C139D65" w14:textId="77777777" w:rsidR="0070022C" w:rsidRPr="00B408BA" w:rsidRDefault="0070022C" w:rsidP="002F2565">
            <w:pPr>
              <w:rPr>
                <w:rFonts w:asciiTheme="majorBidi" w:hAnsiTheme="majorBidi" w:cstheme="majorBidi"/>
                <w:sz w:val="18"/>
                <w:szCs w:val="18"/>
              </w:rPr>
            </w:pPr>
          </w:p>
        </w:tc>
        <w:tc>
          <w:tcPr>
            <w:tcW w:w="2160" w:type="dxa"/>
            <w:tcBorders>
              <w:top w:val="single" w:sz="18" w:space="0" w:color="000000"/>
              <w:left w:val="nil"/>
              <w:bottom w:val="nil"/>
              <w:right w:val="nil"/>
            </w:tcBorders>
            <w:shd w:val="clear" w:color="auto" w:fill="FFFFFF"/>
            <w:tcMar>
              <w:top w:w="21" w:type="dxa"/>
              <w:left w:w="51" w:type="dxa"/>
              <w:bottom w:w="0" w:type="dxa"/>
              <w:right w:w="51" w:type="dxa"/>
            </w:tcMar>
            <w:hideMark/>
          </w:tcPr>
          <w:p w14:paraId="0789FE31"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This method doesn’t take into consideration the spatial and temporal variability </w:t>
            </w:r>
          </w:p>
        </w:tc>
      </w:tr>
      <w:tr w:rsidR="0070022C" w:rsidRPr="00B408BA" w14:paraId="00E267BC" w14:textId="77777777" w:rsidTr="002F2565">
        <w:trPr>
          <w:trHeight w:val="144"/>
        </w:trPr>
        <w:tc>
          <w:tcPr>
            <w:tcW w:w="1300" w:type="dxa"/>
            <w:tcBorders>
              <w:top w:val="nil"/>
              <w:left w:val="nil"/>
              <w:bottom w:val="nil"/>
              <w:right w:val="nil"/>
            </w:tcBorders>
            <w:shd w:val="clear" w:color="auto" w:fill="FFFFFF"/>
            <w:tcMar>
              <w:top w:w="21" w:type="dxa"/>
              <w:left w:w="51" w:type="dxa"/>
              <w:bottom w:w="0" w:type="dxa"/>
              <w:right w:w="51" w:type="dxa"/>
            </w:tcMar>
            <w:hideMark/>
          </w:tcPr>
          <w:p w14:paraId="38CBC35F" w14:textId="77777777" w:rsidR="0070022C" w:rsidRPr="007D7B9D" w:rsidRDefault="0070022C" w:rsidP="002F2565">
            <w:pPr>
              <w:rPr>
                <w:rFonts w:asciiTheme="majorBidi" w:hAnsiTheme="majorBidi" w:cstheme="majorBidi"/>
                <w:sz w:val="20"/>
                <w:szCs w:val="20"/>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C12E362"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7BAA1890"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477D5728"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E856356"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4E40B0DC"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2CDC0DD"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4A6CA910"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459EAF4B"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3B799F9"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659ADB78" w14:textId="77777777" w:rsidR="0070022C" w:rsidRPr="00B408BA" w:rsidRDefault="0070022C" w:rsidP="002F2565">
            <w:pPr>
              <w:rPr>
                <w:rFonts w:asciiTheme="majorBidi" w:hAnsiTheme="majorBidi" w:cstheme="majorBidi"/>
                <w:sz w:val="18"/>
                <w:szCs w:val="18"/>
              </w:rPr>
            </w:pPr>
          </w:p>
        </w:tc>
      </w:tr>
      <w:tr w:rsidR="0070022C" w:rsidRPr="00B408BA" w14:paraId="53492258" w14:textId="77777777" w:rsidTr="002F2565">
        <w:trPr>
          <w:trHeight w:val="144"/>
        </w:trPr>
        <w:tc>
          <w:tcPr>
            <w:tcW w:w="1300" w:type="dxa"/>
            <w:tcBorders>
              <w:top w:val="nil"/>
              <w:left w:val="nil"/>
              <w:bottom w:val="nil"/>
              <w:right w:val="nil"/>
            </w:tcBorders>
            <w:shd w:val="clear" w:color="auto" w:fill="FFFFFF"/>
            <w:tcMar>
              <w:top w:w="21" w:type="dxa"/>
              <w:left w:w="51" w:type="dxa"/>
              <w:bottom w:w="0" w:type="dxa"/>
              <w:right w:w="51" w:type="dxa"/>
            </w:tcMar>
            <w:hideMark/>
          </w:tcPr>
          <w:p w14:paraId="08B2424F"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Footprint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39A68E38"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45AABE31"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Eaton et al. 2007, Rees &amp; Wackernagel. 1996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424F36AA"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73F101EE"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interprets the consumption of resources in terms of land used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FE3F00F"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667D5F2A"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Institution, product, cities, infrastructure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2B8C7DD"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35D861EC"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Easy to visualize, affects are specified in single unit (ha).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49315F4B"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0621A1CE"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is a complex method; it needs to take into consideration resources such as, food material. Difficult to specified improvement area. </w:t>
            </w:r>
          </w:p>
        </w:tc>
      </w:tr>
      <w:tr w:rsidR="0070022C" w:rsidRPr="00B408BA" w14:paraId="7A9638A1" w14:textId="77777777" w:rsidTr="002F2565">
        <w:trPr>
          <w:trHeight w:val="144"/>
        </w:trPr>
        <w:tc>
          <w:tcPr>
            <w:tcW w:w="1300" w:type="dxa"/>
            <w:tcBorders>
              <w:top w:val="nil"/>
              <w:left w:val="nil"/>
              <w:bottom w:val="nil"/>
              <w:right w:val="nil"/>
            </w:tcBorders>
            <w:shd w:val="clear" w:color="auto" w:fill="FFFFFF"/>
            <w:tcMar>
              <w:top w:w="21" w:type="dxa"/>
              <w:left w:w="51" w:type="dxa"/>
              <w:bottom w:w="0" w:type="dxa"/>
              <w:right w:w="51" w:type="dxa"/>
            </w:tcMar>
            <w:hideMark/>
          </w:tcPr>
          <w:p w14:paraId="37B760E3" w14:textId="77777777" w:rsidR="0070022C" w:rsidRPr="007D7B9D" w:rsidRDefault="0070022C" w:rsidP="002F2565">
            <w:pPr>
              <w:rPr>
                <w:rFonts w:asciiTheme="majorBidi" w:hAnsiTheme="majorBidi" w:cstheme="majorBidi"/>
                <w:sz w:val="20"/>
                <w:szCs w:val="20"/>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110CB2EB"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F389BAB"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29B8AEBD"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D14444E"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D8D2E49"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C35B170"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22E4E68A"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426CEF3C" w14:textId="77777777" w:rsidR="0070022C" w:rsidRPr="00B408BA" w:rsidRDefault="0070022C" w:rsidP="002F2565">
            <w:pPr>
              <w:rPr>
                <w:rFonts w:asciiTheme="majorBidi" w:hAnsiTheme="majorBidi" w:cstheme="majorBidi"/>
                <w:sz w:val="18"/>
                <w:szCs w:val="18"/>
              </w:rPr>
            </w:pP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6822A5FD"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1446C8E8" w14:textId="77777777" w:rsidR="0070022C" w:rsidRPr="00B408BA" w:rsidRDefault="0070022C" w:rsidP="002F2565">
            <w:pPr>
              <w:rPr>
                <w:rFonts w:asciiTheme="majorBidi" w:hAnsiTheme="majorBidi" w:cstheme="majorBidi"/>
                <w:sz w:val="18"/>
                <w:szCs w:val="18"/>
              </w:rPr>
            </w:pPr>
          </w:p>
        </w:tc>
      </w:tr>
      <w:tr w:rsidR="0070022C" w:rsidRPr="00B408BA" w14:paraId="36FB8468" w14:textId="77777777" w:rsidTr="002F2565">
        <w:trPr>
          <w:trHeight w:val="144"/>
        </w:trPr>
        <w:tc>
          <w:tcPr>
            <w:tcW w:w="1300" w:type="dxa"/>
            <w:tcBorders>
              <w:top w:val="nil"/>
              <w:left w:val="nil"/>
              <w:bottom w:val="nil"/>
              <w:right w:val="nil"/>
            </w:tcBorders>
            <w:shd w:val="clear" w:color="auto" w:fill="FFFFFF"/>
            <w:tcMar>
              <w:top w:w="21" w:type="dxa"/>
              <w:left w:w="51" w:type="dxa"/>
              <w:bottom w:w="0" w:type="dxa"/>
              <w:right w:w="51" w:type="dxa"/>
            </w:tcMar>
            <w:hideMark/>
          </w:tcPr>
          <w:p w14:paraId="70077C36"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Sustainable indicators method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6A350A0B"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0FCF2D87"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Thorsten R. 2007, Sahely H. 2006, Ugwu &amp; Haupt. 2007, Hellstrom D et al. 2000, Uhlmann V. 2003, Osborne AT. 2003, Ugwu et al. 2006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1A124C3E"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4B03A2D7"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is based on different criteria and indicators for each criteria and may be sub indicators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658AF469"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1ECF45F9"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Specifically infrastructure project. Biofuel energy sector, product, institution and cities.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10BC3588"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1F5E4E3E"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is a good tool for the use of tangible and intangible parameters </w:t>
            </w:r>
          </w:p>
        </w:tc>
        <w:tc>
          <w:tcPr>
            <w:tcW w:w="288" w:type="dxa"/>
            <w:tcBorders>
              <w:top w:val="nil"/>
              <w:left w:val="nil"/>
              <w:bottom w:val="nil"/>
              <w:right w:val="nil"/>
            </w:tcBorders>
            <w:shd w:val="clear" w:color="auto" w:fill="FFFFFF"/>
            <w:tcMar>
              <w:top w:w="21" w:type="dxa"/>
              <w:left w:w="51" w:type="dxa"/>
              <w:bottom w:w="0" w:type="dxa"/>
              <w:right w:w="51" w:type="dxa"/>
            </w:tcMar>
            <w:hideMark/>
          </w:tcPr>
          <w:p w14:paraId="7FEC5DF6"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nil"/>
              <w:right w:val="nil"/>
            </w:tcBorders>
            <w:shd w:val="clear" w:color="auto" w:fill="FFFFFF"/>
            <w:tcMar>
              <w:top w:w="21" w:type="dxa"/>
              <w:left w:w="51" w:type="dxa"/>
              <w:bottom w:w="0" w:type="dxa"/>
              <w:right w:w="51" w:type="dxa"/>
            </w:tcMar>
            <w:hideMark/>
          </w:tcPr>
          <w:p w14:paraId="29DDA479"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is difficult to use with a well-designed framework because of the complexity in indicators and their sub indicators and criteria. </w:t>
            </w:r>
          </w:p>
        </w:tc>
      </w:tr>
      <w:tr w:rsidR="0070022C" w:rsidRPr="00B408BA" w14:paraId="2156784C" w14:textId="77777777" w:rsidTr="002F2565">
        <w:trPr>
          <w:trHeight w:val="144"/>
        </w:trPr>
        <w:tc>
          <w:tcPr>
            <w:tcW w:w="1300" w:type="dxa"/>
            <w:tcBorders>
              <w:top w:val="nil"/>
              <w:left w:val="nil"/>
              <w:right w:val="nil"/>
            </w:tcBorders>
            <w:shd w:val="clear" w:color="auto" w:fill="FFFFFF"/>
            <w:tcMar>
              <w:top w:w="21" w:type="dxa"/>
              <w:left w:w="51" w:type="dxa"/>
              <w:bottom w:w="0" w:type="dxa"/>
              <w:right w:w="51" w:type="dxa"/>
            </w:tcMar>
            <w:hideMark/>
          </w:tcPr>
          <w:p w14:paraId="6A136A70" w14:textId="77777777" w:rsidR="0070022C" w:rsidRPr="007D7B9D" w:rsidRDefault="0070022C" w:rsidP="002F2565">
            <w:pPr>
              <w:rPr>
                <w:rFonts w:asciiTheme="majorBidi" w:hAnsiTheme="majorBidi" w:cstheme="majorBidi"/>
                <w:sz w:val="20"/>
                <w:szCs w:val="20"/>
              </w:rPr>
            </w:pPr>
          </w:p>
        </w:tc>
        <w:tc>
          <w:tcPr>
            <w:tcW w:w="288" w:type="dxa"/>
            <w:tcBorders>
              <w:top w:val="nil"/>
              <w:left w:val="nil"/>
              <w:right w:val="nil"/>
            </w:tcBorders>
            <w:shd w:val="clear" w:color="auto" w:fill="FFFFFF"/>
            <w:tcMar>
              <w:top w:w="21" w:type="dxa"/>
              <w:left w:w="51" w:type="dxa"/>
              <w:bottom w:w="0" w:type="dxa"/>
              <w:right w:w="51" w:type="dxa"/>
            </w:tcMar>
            <w:hideMark/>
          </w:tcPr>
          <w:p w14:paraId="05E730AB" w14:textId="77777777" w:rsidR="0070022C" w:rsidRPr="00B408BA" w:rsidRDefault="0070022C" w:rsidP="002F2565">
            <w:pPr>
              <w:rPr>
                <w:rFonts w:asciiTheme="majorBidi" w:hAnsiTheme="majorBidi" w:cstheme="majorBidi"/>
                <w:sz w:val="18"/>
                <w:szCs w:val="18"/>
              </w:rPr>
            </w:pPr>
          </w:p>
        </w:tc>
        <w:tc>
          <w:tcPr>
            <w:tcW w:w="2160" w:type="dxa"/>
            <w:tcBorders>
              <w:top w:val="nil"/>
              <w:left w:val="nil"/>
              <w:right w:val="nil"/>
            </w:tcBorders>
            <w:shd w:val="clear" w:color="auto" w:fill="FFFFFF"/>
            <w:tcMar>
              <w:top w:w="21" w:type="dxa"/>
              <w:left w:w="51" w:type="dxa"/>
              <w:bottom w:w="0" w:type="dxa"/>
              <w:right w:w="51" w:type="dxa"/>
            </w:tcMar>
            <w:hideMark/>
          </w:tcPr>
          <w:p w14:paraId="1142CBC4" w14:textId="77777777" w:rsidR="0070022C" w:rsidRPr="00B408BA" w:rsidRDefault="0070022C" w:rsidP="002F2565">
            <w:pPr>
              <w:rPr>
                <w:rFonts w:asciiTheme="majorBidi" w:hAnsiTheme="majorBidi" w:cstheme="majorBidi"/>
                <w:sz w:val="18"/>
                <w:szCs w:val="18"/>
              </w:rPr>
            </w:pPr>
          </w:p>
        </w:tc>
        <w:tc>
          <w:tcPr>
            <w:tcW w:w="288" w:type="dxa"/>
            <w:tcBorders>
              <w:top w:val="nil"/>
              <w:left w:val="nil"/>
              <w:right w:val="nil"/>
            </w:tcBorders>
            <w:shd w:val="clear" w:color="auto" w:fill="FFFFFF"/>
            <w:tcMar>
              <w:top w:w="21" w:type="dxa"/>
              <w:left w:w="51" w:type="dxa"/>
              <w:bottom w:w="0" w:type="dxa"/>
              <w:right w:w="51" w:type="dxa"/>
            </w:tcMar>
            <w:hideMark/>
          </w:tcPr>
          <w:p w14:paraId="4A8FE828" w14:textId="77777777" w:rsidR="0070022C" w:rsidRPr="00B408BA" w:rsidRDefault="0070022C" w:rsidP="002F2565">
            <w:pPr>
              <w:rPr>
                <w:rFonts w:asciiTheme="majorBidi" w:hAnsiTheme="majorBidi" w:cstheme="majorBidi"/>
                <w:sz w:val="18"/>
                <w:szCs w:val="18"/>
              </w:rPr>
            </w:pPr>
          </w:p>
        </w:tc>
        <w:tc>
          <w:tcPr>
            <w:tcW w:w="2160" w:type="dxa"/>
            <w:tcBorders>
              <w:top w:val="nil"/>
              <w:left w:val="nil"/>
              <w:right w:val="nil"/>
            </w:tcBorders>
            <w:shd w:val="clear" w:color="auto" w:fill="FFFFFF"/>
            <w:tcMar>
              <w:top w:w="21" w:type="dxa"/>
              <w:left w:w="51" w:type="dxa"/>
              <w:bottom w:w="0" w:type="dxa"/>
              <w:right w:w="51" w:type="dxa"/>
            </w:tcMar>
            <w:hideMark/>
          </w:tcPr>
          <w:p w14:paraId="0DCA2B17" w14:textId="77777777" w:rsidR="0070022C" w:rsidRPr="00B408BA" w:rsidRDefault="0070022C" w:rsidP="002F2565">
            <w:pPr>
              <w:rPr>
                <w:rFonts w:asciiTheme="majorBidi" w:hAnsiTheme="majorBidi" w:cstheme="majorBidi"/>
                <w:sz w:val="18"/>
                <w:szCs w:val="18"/>
              </w:rPr>
            </w:pPr>
          </w:p>
        </w:tc>
        <w:tc>
          <w:tcPr>
            <w:tcW w:w="288" w:type="dxa"/>
            <w:tcBorders>
              <w:top w:val="nil"/>
              <w:left w:val="nil"/>
              <w:right w:val="nil"/>
            </w:tcBorders>
            <w:shd w:val="clear" w:color="auto" w:fill="FFFFFF"/>
            <w:tcMar>
              <w:top w:w="21" w:type="dxa"/>
              <w:left w:w="51" w:type="dxa"/>
              <w:bottom w:w="0" w:type="dxa"/>
              <w:right w:w="51" w:type="dxa"/>
            </w:tcMar>
            <w:hideMark/>
          </w:tcPr>
          <w:p w14:paraId="1FE3BBB1" w14:textId="77777777" w:rsidR="0070022C" w:rsidRPr="00B408BA" w:rsidRDefault="0070022C" w:rsidP="002F2565">
            <w:pPr>
              <w:rPr>
                <w:rFonts w:asciiTheme="majorBidi" w:hAnsiTheme="majorBidi" w:cstheme="majorBidi"/>
                <w:sz w:val="18"/>
                <w:szCs w:val="18"/>
              </w:rPr>
            </w:pPr>
          </w:p>
        </w:tc>
        <w:tc>
          <w:tcPr>
            <w:tcW w:w="2160" w:type="dxa"/>
            <w:tcBorders>
              <w:top w:val="nil"/>
              <w:left w:val="nil"/>
              <w:right w:val="nil"/>
            </w:tcBorders>
            <w:shd w:val="clear" w:color="auto" w:fill="FFFFFF"/>
            <w:tcMar>
              <w:top w:w="21" w:type="dxa"/>
              <w:left w:w="51" w:type="dxa"/>
              <w:bottom w:w="0" w:type="dxa"/>
              <w:right w:w="51" w:type="dxa"/>
            </w:tcMar>
            <w:hideMark/>
          </w:tcPr>
          <w:p w14:paraId="7EA440D3" w14:textId="77777777" w:rsidR="0070022C" w:rsidRPr="00B408BA" w:rsidRDefault="0070022C" w:rsidP="002F2565">
            <w:pPr>
              <w:rPr>
                <w:rFonts w:asciiTheme="majorBidi" w:hAnsiTheme="majorBidi" w:cstheme="majorBidi"/>
                <w:sz w:val="18"/>
                <w:szCs w:val="18"/>
              </w:rPr>
            </w:pPr>
          </w:p>
        </w:tc>
        <w:tc>
          <w:tcPr>
            <w:tcW w:w="288" w:type="dxa"/>
            <w:tcBorders>
              <w:top w:val="nil"/>
              <w:left w:val="nil"/>
              <w:right w:val="nil"/>
            </w:tcBorders>
            <w:shd w:val="clear" w:color="auto" w:fill="FFFFFF"/>
            <w:tcMar>
              <w:top w:w="21" w:type="dxa"/>
              <w:left w:w="51" w:type="dxa"/>
              <w:bottom w:w="0" w:type="dxa"/>
              <w:right w:w="51" w:type="dxa"/>
            </w:tcMar>
            <w:hideMark/>
          </w:tcPr>
          <w:p w14:paraId="7E57E273" w14:textId="77777777" w:rsidR="0070022C" w:rsidRPr="00B408BA" w:rsidRDefault="0070022C" w:rsidP="002F2565">
            <w:pPr>
              <w:rPr>
                <w:rFonts w:asciiTheme="majorBidi" w:hAnsiTheme="majorBidi" w:cstheme="majorBidi"/>
                <w:sz w:val="18"/>
                <w:szCs w:val="18"/>
              </w:rPr>
            </w:pPr>
          </w:p>
        </w:tc>
        <w:tc>
          <w:tcPr>
            <w:tcW w:w="2160" w:type="dxa"/>
            <w:tcBorders>
              <w:top w:val="nil"/>
              <w:left w:val="nil"/>
              <w:right w:val="nil"/>
            </w:tcBorders>
            <w:shd w:val="clear" w:color="auto" w:fill="FFFFFF"/>
            <w:tcMar>
              <w:top w:w="21" w:type="dxa"/>
              <w:left w:w="51" w:type="dxa"/>
              <w:bottom w:w="0" w:type="dxa"/>
              <w:right w:w="51" w:type="dxa"/>
            </w:tcMar>
            <w:hideMark/>
          </w:tcPr>
          <w:p w14:paraId="0C97431A" w14:textId="77777777" w:rsidR="0070022C" w:rsidRPr="00B408BA" w:rsidRDefault="0070022C" w:rsidP="002F2565">
            <w:pPr>
              <w:rPr>
                <w:rFonts w:asciiTheme="majorBidi" w:hAnsiTheme="majorBidi" w:cstheme="majorBidi"/>
                <w:sz w:val="18"/>
                <w:szCs w:val="18"/>
              </w:rPr>
            </w:pPr>
          </w:p>
        </w:tc>
        <w:tc>
          <w:tcPr>
            <w:tcW w:w="288" w:type="dxa"/>
            <w:tcBorders>
              <w:top w:val="nil"/>
              <w:left w:val="nil"/>
              <w:right w:val="nil"/>
            </w:tcBorders>
            <w:shd w:val="clear" w:color="auto" w:fill="FFFFFF"/>
            <w:tcMar>
              <w:top w:w="21" w:type="dxa"/>
              <w:left w:w="51" w:type="dxa"/>
              <w:bottom w:w="0" w:type="dxa"/>
              <w:right w:w="51" w:type="dxa"/>
            </w:tcMar>
            <w:hideMark/>
          </w:tcPr>
          <w:p w14:paraId="21F5F086" w14:textId="77777777" w:rsidR="0070022C" w:rsidRPr="00B408BA" w:rsidRDefault="0070022C" w:rsidP="002F2565">
            <w:pPr>
              <w:rPr>
                <w:rFonts w:asciiTheme="majorBidi" w:hAnsiTheme="majorBidi" w:cstheme="majorBidi"/>
                <w:sz w:val="18"/>
                <w:szCs w:val="18"/>
              </w:rPr>
            </w:pPr>
          </w:p>
        </w:tc>
        <w:tc>
          <w:tcPr>
            <w:tcW w:w="2160" w:type="dxa"/>
            <w:tcBorders>
              <w:top w:val="nil"/>
              <w:left w:val="nil"/>
              <w:right w:val="nil"/>
            </w:tcBorders>
            <w:shd w:val="clear" w:color="auto" w:fill="FFFFFF"/>
            <w:tcMar>
              <w:top w:w="21" w:type="dxa"/>
              <w:left w:w="51" w:type="dxa"/>
              <w:bottom w:w="0" w:type="dxa"/>
              <w:right w:w="51" w:type="dxa"/>
            </w:tcMar>
            <w:hideMark/>
          </w:tcPr>
          <w:p w14:paraId="7319015E" w14:textId="77777777" w:rsidR="0070022C" w:rsidRPr="00B408BA" w:rsidRDefault="0070022C" w:rsidP="002F2565">
            <w:pPr>
              <w:rPr>
                <w:rFonts w:asciiTheme="majorBidi" w:hAnsiTheme="majorBidi" w:cstheme="majorBidi"/>
                <w:sz w:val="18"/>
                <w:szCs w:val="18"/>
              </w:rPr>
            </w:pPr>
          </w:p>
        </w:tc>
      </w:tr>
      <w:tr w:rsidR="0070022C" w:rsidRPr="00B408BA" w14:paraId="431A4FCE" w14:textId="77777777" w:rsidTr="002F2565">
        <w:trPr>
          <w:trHeight w:val="144"/>
        </w:trPr>
        <w:tc>
          <w:tcPr>
            <w:tcW w:w="130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0D51CCE9" w14:textId="77777777" w:rsidR="0070022C" w:rsidRPr="007D7B9D" w:rsidRDefault="0070022C" w:rsidP="002F2565">
            <w:pPr>
              <w:rPr>
                <w:rFonts w:asciiTheme="majorBidi" w:hAnsiTheme="majorBidi" w:cstheme="majorBidi"/>
                <w:sz w:val="20"/>
                <w:szCs w:val="20"/>
              </w:rPr>
            </w:pPr>
            <w:r w:rsidRPr="007D7B9D">
              <w:rPr>
                <w:rFonts w:asciiTheme="majorBidi" w:hAnsiTheme="majorBidi" w:cstheme="majorBidi"/>
                <w:b/>
                <w:bCs/>
                <w:sz w:val="20"/>
                <w:szCs w:val="20"/>
              </w:rPr>
              <w:t xml:space="preserve">Urban metabolism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162EBD32"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1A1CE3A2"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Wolman. 1969, Zhang et al. 2015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615587BB"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2944EE85"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It considers the urban input and output resource like human body metabolism. Material flow analysis technique is used for the calculation of resources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547F3922"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2FBFBEDF"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In urban infrastructure project. MFA is an applicative tool for its calculation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6A0A2B9A"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2337B4CC"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Simple and Scientific </w:t>
            </w:r>
          </w:p>
        </w:tc>
        <w:tc>
          <w:tcPr>
            <w:tcW w:w="288"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2B1FC7A2" w14:textId="77777777" w:rsidR="0070022C" w:rsidRPr="00B408BA" w:rsidRDefault="0070022C" w:rsidP="002F2565">
            <w:pPr>
              <w:rPr>
                <w:rFonts w:asciiTheme="majorBidi" w:hAnsiTheme="majorBidi" w:cstheme="majorBidi"/>
                <w:sz w:val="18"/>
                <w:szCs w:val="18"/>
              </w:rPr>
            </w:pPr>
          </w:p>
        </w:tc>
        <w:tc>
          <w:tcPr>
            <w:tcW w:w="2160" w:type="dxa"/>
            <w:tcBorders>
              <w:top w:val="nil"/>
              <w:left w:val="nil"/>
              <w:bottom w:val="single" w:sz="18" w:space="0" w:color="000000"/>
              <w:right w:val="nil"/>
            </w:tcBorders>
            <w:shd w:val="clear" w:color="auto" w:fill="FFFFFF"/>
            <w:tcMar>
              <w:top w:w="21" w:type="dxa"/>
              <w:left w:w="51" w:type="dxa"/>
              <w:bottom w:w="0" w:type="dxa"/>
              <w:right w:w="51" w:type="dxa"/>
            </w:tcMar>
            <w:hideMark/>
          </w:tcPr>
          <w:p w14:paraId="7D3A5D4D" w14:textId="77777777" w:rsidR="0070022C" w:rsidRPr="00B408BA" w:rsidRDefault="0070022C" w:rsidP="002F2565">
            <w:pPr>
              <w:rPr>
                <w:rFonts w:asciiTheme="majorBidi" w:hAnsiTheme="majorBidi" w:cstheme="majorBidi"/>
                <w:sz w:val="18"/>
                <w:szCs w:val="18"/>
              </w:rPr>
            </w:pPr>
            <w:r w:rsidRPr="00B408BA">
              <w:rPr>
                <w:rFonts w:asciiTheme="majorBidi" w:hAnsiTheme="majorBidi" w:cstheme="majorBidi"/>
                <w:sz w:val="18"/>
                <w:szCs w:val="18"/>
              </w:rPr>
              <w:t xml:space="preserve">Quantification of the input and output is required so data quality and availability might affect the results. </w:t>
            </w:r>
          </w:p>
        </w:tc>
      </w:tr>
    </w:tbl>
    <w:p w14:paraId="63745CFD" w14:textId="77777777" w:rsidR="00814DA6" w:rsidRDefault="00814DA6" w:rsidP="00FB0F98">
      <w:pPr>
        <w:sectPr w:rsidR="00814DA6" w:rsidSect="009022CE">
          <w:pgSz w:w="15840" w:h="12240"/>
          <w:pgMar w:top="1440" w:right="1440" w:bottom="1440" w:left="1440" w:header="720" w:footer="720" w:gutter="0"/>
          <w:cols w:space="720"/>
          <w:docGrid w:linePitch="360"/>
        </w:sectPr>
      </w:pPr>
    </w:p>
    <w:p w14:paraId="022036DF" w14:textId="77777777" w:rsidR="00E94993" w:rsidRDefault="00E94993" w:rsidP="00FB0F98"/>
    <w:tbl>
      <w:tblPr>
        <w:tblW w:w="13537" w:type="dxa"/>
        <w:tblLayout w:type="fixed"/>
        <w:tblLook w:val="04A0" w:firstRow="1" w:lastRow="0" w:firstColumn="1" w:lastColumn="0" w:noHBand="0" w:noVBand="1"/>
      </w:tblPr>
      <w:tblGrid>
        <w:gridCol w:w="1296"/>
        <w:gridCol w:w="288"/>
        <w:gridCol w:w="2160"/>
        <w:gridCol w:w="288"/>
        <w:gridCol w:w="2160"/>
        <w:gridCol w:w="288"/>
        <w:gridCol w:w="2161"/>
        <w:gridCol w:w="288"/>
        <w:gridCol w:w="2160"/>
        <w:gridCol w:w="288"/>
        <w:gridCol w:w="2160"/>
      </w:tblGrid>
      <w:tr w:rsidR="00D63C0B" w:rsidRPr="00E511AB" w14:paraId="7FB0EA15" w14:textId="77777777" w:rsidTr="002F2565">
        <w:tc>
          <w:tcPr>
            <w:tcW w:w="1296" w:type="dxa"/>
            <w:tcBorders>
              <w:bottom w:val="single" w:sz="18" w:space="0" w:color="000000"/>
            </w:tcBorders>
            <w:vAlign w:val="center"/>
          </w:tcPr>
          <w:p w14:paraId="28E5BE23"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Approach</w:t>
            </w:r>
          </w:p>
        </w:tc>
        <w:tc>
          <w:tcPr>
            <w:tcW w:w="288" w:type="dxa"/>
            <w:tcBorders>
              <w:bottom w:val="single" w:sz="18" w:space="0" w:color="000000"/>
            </w:tcBorders>
          </w:tcPr>
          <w:p w14:paraId="10BC163E"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2160" w:type="dxa"/>
            <w:tcBorders>
              <w:bottom w:val="single" w:sz="18" w:space="0" w:color="000000"/>
            </w:tcBorders>
            <w:vAlign w:val="center"/>
          </w:tcPr>
          <w:p w14:paraId="1AAE049E"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References</w:t>
            </w:r>
          </w:p>
        </w:tc>
        <w:tc>
          <w:tcPr>
            <w:tcW w:w="288" w:type="dxa"/>
            <w:tcBorders>
              <w:bottom w:val="single" w:sz="18" w:space="0" w:color="000000"/>
            </w:tcBorders>
          </w:tcPr>
          <w:p w14:paraId="20F3EECD"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2160" w:type="dxa"/>
            <w:tcBorders>
              <w:bottom w:val="single" w:sz="18" w:space="0" w:color="000000"/>
            </w:tcBorders>
            <w:vAlign w:val="center"/>
          </w:tcPr>
          <w:p w14:paraId="491CFA4D"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Main detail</w:t>
            </w:r>
          </w:p>
        </w:tc>
        <w:tc>
          <w:tcPr>
            <w:tcW w:w="288" w:type="dxa"/>
            <w:tcBorders>
              <w:bottom w:val="single" w:sz="18" w:space="0" w:color="000000"/>
            </w:tcBorders>
          </w:tcPr>
          <w:p w14:paraId="77BB2EEA"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2161" w:type="dxa"/>
            <w:tcBorders>
              <w:bottom w:val="single" w:sz="18" w:space="0" w:color="000000"/>
            </w:tcBorders>
            <w:vAlign w:val="center"/>
          </w:tcPr>
          <w:p w14:paraId="6303CA21"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Application</w:t>
            </w:r>
          </w:p>
        </w:tc>
        <w:tc>
          <w:tcPr>
            <w:tcW w:w="288" w:type="dxa"/>
            <w:tcBorders>
              <w:bottom w:val="single" w:sz="18" w:space="0" w:color="000000"/>
            </w:tcBorders>
          </w:tcPr>
          <w:p w14:paraId="236E4F66"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2160" w:type="dxa"/>
            <w:tcBorders>
              <w:bottom w:val="single" w:sz="18" w:space="0" w:color="000000"/>
            </w:tcBorders>
            <w:vAlign w:val="center"/>
          </w:tcPr>
          <w:p w14:paraId="59E8B5C0"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Advantage</w:t>
            </w:r>
          </w:p>
        </w:tc>
        <w:tc>
          <w:tcPr>
            <w:tcW w:w="288" w:type="dxa"/>
            <w:tcBorders>
              <w:bottom w:val="single" w:sz="18" w:space="0" w:color="000000"/>
            </w:tcBorders>
          </w:tcPr>
          <w:p w14:paraId="4F915B58"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2160" w:type="dxa"/>
            <w:tcBorders>
              <w:bottom w:val="single" w:sz="18" w:space="0" w:color="000000"/>
            </w:tcBorders>
            <w:vAlign w:val="center"/>
          </w:tcPr>
          <w:p w14:paraId="166A1B95" w14:textId="77777777" w:rsidR="00D63C0B" w:rsidRPr="00E44B22"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E44B22">
              <w:rPr>
                <w:rFonts w:asciiTheme="majorBidi" w:hAnsiTheme="majorBidi" w:cstheme="majorBidi"/>
                <w:b/>
                <w:sz w:val="20"/>
                <w:szCs w:val="20"/>
                <w:lang w:eastAsia="it-IT"/>
              </w:rPr>
              <w:t>Disadvantage</w:t>
            </w:r>
          </w:p>
        </w:tc>
      </w:tr>
      <w:tr w:rsidR="00D63C0B" w:rsidRPr="00E511AB" w14:paraId="4E0C6C4B" w14:textId="77777777" w:rsidTr="002F2565">
        <w:tc>
          <w:tcPr>
            <w:tcW w:w="1296" w:type="dxa"/>
            <w:tcBorders>
              <w:top w:val="single" w:sz="18" w:space="0" w:color="000000"/>
            </w:tcBorders>
          </w:tcPr>
          <w:p w14:paraId="4111285B" w14:textId="77777777" w:rsidR="00D63C0B" w:rsidRPr="00E44B22" w:rsidRDefault="00D63C0B" w:rsidP="002F2565">
            <w:pPr>
              <w:rPr>
                <w:rFonts w:asciiTheme="majorBidi" w:hAnsiTheme="majorBidi" w:cstheme="majorBidi"/>
                <w:sz w:val="20"/>
                <w:szCs w:val="20"/>
              </w:rPr>
            </w:pPr>
            <w:r w:rsidRPr="00E44B22">
              <w:rPr>
                <w:rFonts w:asciiTheme="majorBidi" w:hAnsiTheme="majorBidi" w:cstheme="majorBidi"/>
                <w:b/>
                <w:bCs/>
                <w:sz w:val="20"/>
                <w:szCs w:val="20"/>
              </w:rPr>
              <w:t xml:space="preserve">Extended metabolism </w:t>
            </w:r>
          </w:p>
        </w:tc>
        <w:tc>
          <w:tcPr>
            <w:tcW w:w="288" w:type="dxa"/>
            <w:tcBorders>
              <w:top w:val="single" w:sz="18" w:space="0" w:color="000000"/>
            </w:tcBorders>
          </w:tcPr>
          <w:p w14:paraId="4A46074C" w14:textId="77777777" w:rsidR="00D63C0B" w:rsidRPr="00E44B22" w:rsidRDefault="00D63C0B" w:rsidP="002F2565">
            <w:pPr>
              <w:rPr>
                <w:rFonts w:asciiTheme="majorBidi" w:hAnsiTheme="majorBidi" w:cstheme="majorBidi"/>
                <w:sz w:val="18"/>
                <w:szCs w:val="18"/>
              </w:rPr>
            </w:pPr>
          </w:p>
        </w:tc>
        <w:tc>
          <w:tcPr>
            <w:tcW w:w="2160" w:type="dxa"/>
            <w:tcBorders>
              <w:top w:val="single" w:sz="18" w:space="0" w:color="000000"/>
            </w:tcBorders>
          </w:tcPr>
          <w:p w14:paraId="7B92B916" w14:textId="77777777" w:rsidR="00D63C0B" w:rsidRPr="00E44B22" w:rsidRDefault="00D63C0B" w:rsidP="002F2565">
            <w:pPr>
              <w:rPr>
                <w:rFonts w:asciiTheme="majorBidi" w:hAnsiTheme="majorBidi" w:cstheme="majorBidi"/>
                <w:sz w:val="18"/>
                <w:szCs w:val="18"/>
              </w:rPr>
            </w:pPr>
            <w:r w:rsidRPr="00E44B22">
              <w:rPr>
                <w:rFonts w:asciiTheme="majorBidi" w:hAnsiTheme="majorBidi" w:cstheme="majorBidi"/>
                <w:sz w:val="18"/>
                <w:szCs w:val="18"/>
              </w:rPr>
              <w:t xml:space="preserve">Newman A. 1999 </w:t>
            </w:r>
          </w:p>
        </w:tc>
        <w:tc>
          <w:tcPr>
            <w:tcW w:w="288" w:type="dxa"/>
            <w:tcBorders>
              <w:top w:val="single" w:sz="18" w:space="0" w:color="000000"/>
            </w:tcBorders>
          </w:tcPr>
          <w:p w14:paraId="46D36FF6" w14:textId="77777777" w:rsidR="00D63C0B" w:rsidRPr="00E44B22" w:rsidRDefault="00D63C0B" w:rsidP="002F2565">
            <w:pPr>
              <w:rPr>
                <w:rFonts w:asciiTheme="majorBidi" w:hAnsiTheme="majorBidi" w:cstheme="majorBidi"/>
                <w:sz w:val="18"/>
                <w:szCs w:val="18"/>
              </w:rPr>
            </w:pPr>
          </w:p>
        </w:tc>
        <w:tc>
          <w:tcPr>
            <w:tcW w:w="2160" w:type="dxa"/>
            <w:tcBorders>
              <w:top w:val="single" w:sz="18" w:space="0" w:color="000000"/>
            </w:tcBorders>
          </w:tcPr>
          <w:p w14:paraId="387B0AA8" w14:textId="77777777" w:rsidR="00D63C0B" w:rsidRPr="00E44B22" w:rsidRDefault="00D63C0B" w:rsidP="002F2565">
            <w:pPr>
              <w:rPr>
                <w:rFonts w:asciiTheme="majorBidi" w:hAnsiTheme="majorBidi" w:cstheme="majorBidi"/>
                <w:sz w:val="18"/>
                <w:szCs w:val="18"/>
              </w:rPr>
            </w:pPr>
            <w:r w:rsidRPr="00E44B22">
              <w:rPr>
                <w:rFonts w:asciiTheme="majorBidi" w:hAnsiTheme="majorBidi" w:cstheme="majorBidi"/>
                <w:sz w:val="18"/>
                <w:szCs w:val="18"/>
              </w:rPr>
              <w:t>Similar to urban metabolism technique this method considers livability as output</w:t>
            </w:r>
          </w:p>
        </w:tc>
        <w:tc>
          <w:tcPr>
            <w:tcW w:w="288" w:type="dxa"/>
            <w:tcBorders>
              <w:top w:val="single" w:sz="18" w:space="0" w:color="000000"/>
            </w:tcBorders>
          </w:tcPr>
          <w:p w14:paraId="6354A426" w14:textId="77777777" w:rsidR="00D63C0B" w:rsidRPr="00E44B22" w:rsidRDefault="00D63C0B" w:rsidP="002F2565">
            <w:pPr>
              <w:rPr>
                <w:rFonts w:asciiTheme="majorBidi" w:hAnsiTheme="majorBidi" w:cstheme="majorBidi"/>
                <w:sz w:val="18"/>
                <w:szCs w:val="18"/>
              </w:rPr>
            </w:pPr>
          </w:p>
        </w:tc>
        <w:tc>
          <w:tcPr>
            <w:tcW w:w="2161" w:type="dxa"/>
            <w:tcBorders>
              <w:top w:val="single" w:sz="18" w:space="0" w:color="000000"/>
            </w:tcBorders>
          </w:tcPr>
          <w:p w14:paraId="412A2CD5" w14:textId="77777777" w:rsidR="00D63C0B" w:rsidRPr="00E44B22" w:rsidRDefault="00D63C0B" w:rsidP="002F2565">
            <w:pPr>
              <w:rPr>
                <w:rFonts w:asciiTheme="majorBidi" w:hAnsiTheme="majorBidi" w:cstheme="majorBidi"/>
                <w:sz w:val="18"/>
                <w:szCs w:val="18"/>
              </w:rPr>
            </w:pPr>
            <w:r w:rsidRPr="00E44B22">
              <w:rPr>
                <w:rFonts w:asciiTheme="majorBidi" w:hAnsiTheme="majorBidi" w:cstheme="majorBidi"/>
                <w:sz w:val="18"/>
                <w:szCs w:val="18"/>
              </w:rPr>
              <w:t>Cities metabolisms</w:t>
            </w:r>
          </w:p>
        </w:tc>
        <w:tc>
          <w:tcPr>
            <w:tcW w:w="288" w:type="dxa"/>
            <w:tcBorders>
              <w:top w:val="single" w:sz="18" w:space="0" w:color="000000"/>
            </w:tcBorders>
          </w:tcPr>
          <w:p w14:paraId="0A06B7DB" w14:textId="77777777" w:rsidR="00D63C0B" w:rsidRPr="00E44B22" w:rsidRDefault="00D63C0B" w:rsidP="002F2565">
            <w:pPr>
              <w:rPr>
                <w:rFonts w:asciiTheme="majorBidi" w:hAnsiTheme="majorBidi" w:cstheme="majorBidi"/>
                <w:sz w:val="18"/>
                <w:szCs w:val="18"/>
              </w:rPr>
            </w:pPr>
          </w:p>
        </w:tc>
        <w:tc>
          <w:tcPr>
            <w:tcW w:w="2160" w:type="dxa"/>
            <w:tcBorders>
              <w:top w:val="single" w:sz="18" w:space="0" w:color="000000"/>
            </w:tcBorders>
          </w:tcPr>
          <w:p w14:paraId="3EC8032F" w14:textId="77777777" w:rsidR="00D63C0B" w:rsidRPr="00E44B22" w:rsidRDefault="00D63C0B" w:rsidP="002F2565">
            <w:pPr>
              <w:rPr>
                <w:rFonts w:asciiTheme="majorBidi" w:hAnsiTheme="majorBidi" w:cstheme="majorBidi"/>
                <w:sz w:val="18"/>
                <w:szCs w:val="18"/>
              </w:rPr>
            </w:pPr>
            <w:r w:rsidRPr="00E44B22">
              <w:rPr>
                <w:rFonts w:asciiTheme="majorBidi" w:hAnsiTheme="majorBidi" w:cstheme="majorBidi"/>
                <w:sz w:val="18"/>
                <w:szCs w:val="18"/>
              </w:rPr>
              <w:t xml:space="preserve">Simple and Scientific </w:t>
            </w:r>
          </w:p>
        </w:tc>
        <w:tc>
          <w:tcPr>
            <w:tcW w:w="288" w:type="dxa"/>
            <w:tcBorders>
              <w:top w:val="single" w:sz="18" w:space="0" w:color="000000"/>
            </w:tcBorders>
          </w:tcPr>
          <w:p w14:paraId="1A2EE583" w14:textId="77777777" w:rsidR="00D63C0B" w:rsidRPr="00E44B22" w:rsidRDefault="00D63C0B" w:rsidP="002F2565">
            <w:pPr>
              <w:rPr>
                <w:rFonts w:asciiTheme="majorBidi" w:hAnsiTheme="majorBidi" w:cstheme="majorBidi"/>
                <w:sz w:val="18"/>
                <w:szCs w:val="18"/>
              </w:rPr>
            </w:pPr>
          </w:p>
        </w:tc>
        <w:tc>
          <w:tcPr>
            <w:tcW w:w="2160" w:type="dxa"/>
            <w:tcBorders>
              <w:top w:val="single" w:sz="18" w:space="0" w:color="000000"/>
            </w:tcBorders>
          </w:tcPr>
          <w:p w14:paraId="1427985A" w14:textId="77777777" w:rsidR="00D63C0B" w:rsidRPr="00E44B22" w:rsidRDefault="00D63C0B" w:rsidP="002F2565">
            <w:pPr>
              <w:rPr>
                <w:rFonts w:asciiTheme="majorBidi" w:hAnsiTheme="majorBidi" w:cstheme="majorBidi"/>
                <w:sz w:val="18"/>
                <w:szCs w:val="18"/>
              </w:rPr>
            </w:pPr>
            <w:r w:rsidRPr="00E44B22">
              <w:rPr>
                <w:rFonts w:asciiTheme="majorBidi" w:hAnsiTheme="majorBidi" w:cstheme="majorBidi"/>
                <w:sz w:val="18"/>
                <w:szCs w:val="18"/>
              </w:rPr>
              <w:t>Like urban metabolism this tool also can be affected by data quality and availability for the quantification of input and output</w:t>
            </w:r>
          </w:p>
        </w:tc>
      </w:tr>
      <w:tr w:rsidR="00D63C0B" w:rsidRPr="00E511AB" w14:paraId="4BC52184" w14:textId="77777777" w:rsidTr="002F2565">
        <w:trPr>
          <w:trHeight w:val="144"/>
        </w:trPr>
        <w:tc>
          <w:tcPr>
            <w:tcW w:w="1296" w:type="dxa"/>
          </w:tcPr>
          <w:p w14:paraId="4DA34A8B" w14:textId="77777777" w:rsidR="00D63C0B" w:rsidRPr="00E44B22" w:rsidRDefault="00D63C0B" w:rsidP="002F2565">
            <w:pPr>
              <w:spacing w:after="0"/>
              <w:rPr>
                <w:rFonts w:asciiTheme="majorBidi" w:hAnsiTheme="majorBidi" w:cstheme="majorBidi"/>
                <w:b/>
                <w:bCs/>
                <w:sz w:val="20"/>
                <w:szCs w:val="20"/>
              </w:rPr>
            </w:pPr>
          </w:p>
        </w:tc>
        <w:tc>
          <w:tcPr>
            <w:tcW w:w="288" w:type="dxa"/>
          </w:tcPr>
          <w:p w14:paraId="0C6F9369" w14:textId="77777777" w:rsidR="00D63C0B" w:rsidRPr="00E44B22" w:rsidRDefault="00D63C0B" w:rsidP="002F2565">
            <w:pPr>
              <w:spacing w:after="0"/>
              <w:rPr>
                <w:rFonts w:asciiTheme="majorBidi" w:hAnsiTheme="majorBidi" w:cstheme="majorBidi"/>
                <w:sz w:val="18"/>
                <w:szCs w:val="18"/>
              </w:rPr>
            </w:pPr>
          </w:p>
        </w:tc>
        <w:tc>
          <w:tcPr>
            <w:tcW w:w="2160" w:type="dxa"/>
          </w:tcPr>
          <w:p w14:paraId="2F76DF9D" w14:textId="77777777" w:rsidR="00D63C0B" w:rsidRPr="00E44B22" w:rsidRDefault="00D63C0B" w:rsidP="002F2565">
            <w:pPr>
              <w:spacing w:after="0"/>
              <w:rPr>
                <w:rFonts w:asciiTheme="majorBidi" w:hAnsiTheme="majorBidi" w:cstheme="majorBidi"/>
                <w:sz w:val="18"/>
                <w:szCs w:val="18"/>
              </w:rPr>
            </w:pPr>
          </w:p>
        </w:tc>
        <w:tc>
          <w:tcPr>
            <w:tcW w:w="288" w:type="dxa"/>
          </w:tcPr>
          <w:p w14:paraId="7E6D53E9" w14:textId="77777777" w:rsidR="00D63C0B" w:rsidRPr="00E44B22" w:rsidRDefault="00D63C0B" w:rsidP="002F2565">
            <w:pPr>
              <w:spacing w:after="0"/>
              <w:rPr>
                <w:rFonts w:asciiTheme="majorBidi" w:hAnsiTheme="majorBidi" w:cstheme="majorBidi"/>
                <w:sz w:val="18"/>
                <w:szCs w:val="18"/>
              </w:rPr>
            </w:pPr>
          </w:p>
        </w:tc>
        <w:tc>
          <w:tcPr>
            <w:tcW w:w="2160" w:type="dxa"/>
          </w:tcPr>
          <w:p w14:paraId="43391598" w14:textId="77777777" w:rsidR="00D63C0B" w:rsidRPr="00E44B22" w:rsidRDefault="00D63C0B" w:rsidP="002F2565">
            <w:pPr>
              <w:spacing w:after="0"/>
              <w:rPr>
                <w:rFonts w:asciiTheme="majorBidi" w:hAnsiTheme="majorBidi" w:cstheme="majorBidi"/>
                <w:sz w:val="18"/>
                <w:szCs w:val="18"/>
              </w:rPr>
            </w:pPr>
          </w:p>
        </w:tc>
        <w:tc>
          <w:tcPr>
            <w:tcW w:w="288" w:type="dxa"/>
          </w:tcPr>
          <w:p w14:paraId="7FFE3D1C" w14:textId="77777777" w:rsidR="00D63C0B" w:rsidRPr="00E44B22" w:rsidRDefault="00D63C0B" w:rsidP="002F2565">
            <w:pPr>
              <w:spacing w:after="0"/>
              <w:rPr>
                <w:rFonts w:asciiTheme="majorBidi" w:hAnsiTheme="majorBidi" w:cstheme="majorBidi"/>
                <w:sz w:val="18"/>
                <w:szCs w:val="18"/>
              </w:rPr>
            </w:pPr>
          </w:p>
        </w:tc>
        <w:tc>
          <w:tcPr>
            <w:tcW w:w="2161" w:type="dxa"/>
          </w:tcPr>
          <w:p w14:paraId="577B53A8" w14:textId="77777777" w:rsidR="00D63C0B" w:rsidRPr="00E44B22" w:rsidRDefault="00D63C0B" w:rsidP="002F2565">
            <w:pPr>
              <w:spacing w:after="0"/>
              <w:rPr>
                <w:rFonts w:asciiTheme="majorBidi" w:hAnsiTheme="majorBidi" w:cstheme="majorBidi"/>
                <w:sz w:val="18"/>
                <w:szCs w:val="18"/>
              </w:rPr>
            </w:pPr>
          </w:p>
        </w:tc>
        <w:tc>
          <w:tcPr>
            <w:tcW w:w="288" w:type="dxa"/>
          </w:tcPr>
          <w:p w14:paraId="314530DE" w14:textId="77777777" w:rsidR="00D63C0B" w:rsidRPr="00E44B22" w:rsidRDefault="00D63C0B" w:rsidP="002F2565">
            <w:pPr>
              <w:spacing w:after="0"/>
              <w:rPr>
                <w:rFonts w:asciiTheme="majorBidi" w:hAnsiTheme="majorBidi" w:cstheme="majorBidi"/>
                <w:sz w:val="18"/>
                <w:szCs w:val="18"/>
              </w:rPr>
            </w:pPr>
          </w:p>
        </w:tc>
        <w:tc>
          <w:tcPr>
            <w:tcW w:w="2160" w:type="dxa"/>
          </w:tcPr>
          <w:p w14:paraId="46709083" w14:textId="77777777" w:rsidR="00D63C0B" w:rsidRPr="00E44B22" w:rsidRDefault="00D63C0B" w:rsidP="002F2565">
            <w:pPr>
              <w:spacing w:after="0"/>
              <w:rPr>
                <w:rFonts w:asciiTheme="majorBidi" w:hAnsiTheme="majorBidi" w:cstheme="majorBidi"/>
                <w:sz w:val="18"/>
                <w:szCs w:val="18"/>
              </w:rPr>
            </w:pPr>
          </w:p>
        </w:tc>
        <w:tc>
          <w:tcPr>
            <w:tcW w:w="288" w:type="dxa"/>
          </w:tcPr>
          <w:p w14:paraId="6764BF97" w14:textId="77777777" w:rsidR="00D63C0B" w:rsidRPr="00E44B22" w:rsidRDefault="00D63C0B" w:rsidP="002F2565">
            <w:pPr>
              <w:spacing w:after="0"/>
              <w:rPr>
                <w:rFonts w:asciiTheme="majorBidi" w:hAnsiTheme="majorBidi" w:cstheme="majorBidi"/>
                <w:sz w:val="18"/>
                <w:szCs w:val="18"/>
              </w:rPr>
            </w:pPr>
          </w:p>
        </w:tc>
        <w:tc>
          <w:tcPr>
            <w:tcW w:w="2160" w:type="dxa"/>
          </w:tcPr>
          <w:p w14:paraId="1F16E112" w14:textId="77777777" w:rsidR="00D63C0B" w:rsidRPr="00E44B22" w:rsidRDefault="00D63C0B" w:rsidP="002F2565">
            <w:pPr>
              <w:spacing w:after="0"/>
              <w:rPr>
                <w:rFonts w:asciiTheme="majorBidi" w:hAnsiTheme="majorBidi" w:cstheme="majorBidi"/>
                <w:sz w:val="18"/>
                <w:szCs w:val="18"/>
              </w:rPr>
            </w:pPr>
          </w:p>
        </w:tc>
      </w:tr>
      <w:tr w:rsidR="00D63C0B" w:rsidRPr="00E511AB" w14:paraId="266D70EA" w14:textId="77777777" w:rsidTr="002F2565">
        <w:tc>
          <w:tcPr>
            <w:tcW w:w="1296" w:type="dxa"/>
          </w:tcPr>
          <w:p w14:paraId="64A3A4B6" w14:textId="77777777" w:rsidR="00D63C0B" w:rsidRPr="00E44B22"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E44B22">
              <w:rPr>
                <w:rFonts w:asciiTheme="majorBidi" w:hAnsiTheme="majorBidi" w:cstheme="majorBidi"/>
                <w:b/>
                <w:sz w:val="20"/>
                <w:szCs w:val="20"/>
                <w:lang w:eastAsia="it-IT"/>
              </w:rPr>
              <w:t>Life cycle assessment</w:t>
            </w:r>
          </w:p>
        </w:tc>
        <w:tc>
          <w:tcPr>
            <w:tcW w:w="288" w:type="dxa"/>
          </w:tcPr>
          <w:p w14:paraId="74F2B93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1EB7C6A0"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Godskesen et al. 2011, Buckley et al. 2011, Racoviceanu &amp; Karney. 2010</w:t>
            </w:r>
          </w:p>
        </w:tc>
        <w:tc>
          <w:tcPr>
            <w:tcW w:w="288" w:type="dxa"/>
          </w:tcPr>
          <w:p w14:paraId="0B4BAD96"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714F1594"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Basically use from environmental prospective for the assessment of environmental indicator like GHG, etc.</w:t>
            </w:r>
          </w:p>
        </w:tc>
        <w:tc>
          <w:tcPr>
            <w:tcW w:w="288" w:type="dxa"/>
          </w:tcPr>
          <w:p w14:paraId="01FBB08D"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1" w:type="dxa"/>
          </w:tcPr>
          <w:p w14:paraId="2FB0C659"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Various products and services and for infrastructure projects as well.</w:t>
            </w:r>
          </w:p>
        </w:tc>
        <w:tc>
          <w:tcPr>
            <w:tcW w:w="288" w:type="dxa"/>
          </w:tcPr>
          <w:p w14:paraId="2BB615DC"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03715505"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Easy step by step process, simple and scientific</w:t>
            </w:r>
          </w:p>
        </w:tc>
        <w:tc>
          <w:tcPr>
            <w:tcW w:w="288" w:type="dxa"/>
          </w:tcPr>
          <w:p w14:paraId="2DD747DB"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36EC686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Need quality data, otherwise result can be affected.</w:t>
            </w:r>
          </w:p>
        </w:tc>
      </w:tr>
      <w:tr w:rsidR="00D63C0B" w:rsidRPr="00E511AB" w14:paraId="3FDA2084" w14:textId="77777777" w:rsidTr="002F2565">
        <w:trPr>
          <w:trHeight w:val="144"/>
        </w:trPr>
        <w:tc>
          <w:tcPr>
            <w:tcW w:w="1296" w:type="dxa"/>
          </w:tcPr>
          <w:p w14:paraId="4F917768" w14:textId="77777777" w:rsidR="00D63C0B" w:rsidRPr="00E44B22" w:rsidRDefault="00D63C0B" w:rsidP="002F2565">
            <w:pPr>
              <w:autoSpaceDE w:val="0"/>
              <w:autoSpaceDN w:val="0"/>
              <w:adjustRightInd w:val="0"/>
              <w:spacing w:after="0" w:line="360" w:lineRule="auto"/>
              <w:rPr>
                <w:rFonts w:asciiTheme="majorBidi" w:hAnsiTheme="majorBidi" w:cstheme="majorBidi"/>
                <w:b/>
                <w:sz w:val="20"/>
                <w:szCs w:val="20"/>
                <w:lang w:eastAsia="it-IT"/>
              </w:rPr>
            </w:pPr>
          </w:p>
        </w:tc>
        <w:tc>
          <w:tcPr>
            <w:tcW w:w="288" w:type="dxa"/>
          </w:tcPr>
          <w:p w14:paraId="1A9EA5AD"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5346AFF8"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59D999EE"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0BF31B54"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086C0D28"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1" w:type="dxa"/>
          </w:tcPr>
          <w:p w14:paraId="34416E61"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4D345794"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6C10A886"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561DFBC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57505502"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r>
      <w:tr w:rsidR="00D63C0B" w:rsidRPr="00E511AB" w14:paraId="00B8BF5A" w14:textId="77777777" w:rsidTr="002F2565">
        <w:tc>
          <w:tcPr>
            <w:tcW w:w="1296" w:type="dxa"/>
          </w:tcPr>
          <w:p w14:paraId="2E1E4C49" w14:textId="77777777" w:rsidR="00D63C0B" w:rsidRPr="00E44B22"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E44B22">
              <w:rPr>
                <w:rFonts w:asciiTheme="majorBidi" w:hAnsiTheme="majorBidi" w:cstheme="majorBidi"/>
                <w:b/>
                <w:sz w:val="20"/>
                <w:szCs w:val="20"/>
                <w:lang w:eastAsia="it-IT"/>
              </w:rPr>
              <w:t>Life cycle costing</w:t>
            </w:r>
          </w:p>
        </w:tc>
        <w:tc>
          <w:tcPr>
            <w:tcW w:w="288" w:type="dxa"/>
          </w:tcPr>
          <w:p w14:paraId="5B614850"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3E1FFCF4"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Davis Langdon, 2007</w:t>
            </w:r>
          </w:p>
          <w:p w14:paraId="6C37F8F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Korpi E and Ala-Risku T. 2008</w:t>
            </w:r>
          </w:p>
        </w:tc>
        <w:tc>
          <w:tcPr>
            <w:tcW w:w="288" w:type="dxa"/>
          </w:tcPr>
          <w:p w14:paraId="3A567A17"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229688EB"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Basically use for the economic assessment of project sustainability. Considering factors like life cycle cost, initial cost, etc.</w:t>
            </w:r>
          </w:p>
        </w:tc>
        <w:tc>
          <w:tcPr>
            <w:tcW w:w="288" w:type="dxa"/>
          </w:tcPr>
          <w:p w14:paraId="040F5A92"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1" w:type="dxa"/>
          </w:tcPr>
          <w:p w14:paraId="5C12332F"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Different projects for urban infrastructure (references are mentioned above).</w:t>
            </w:r>
          </w:p>
        </w:tc>
        <w:tc>
          <w:tcPr>
            <w:tcW w:w="288" w:type="dxa"/>
          </w:tcPr>
          <w:p w14:paraId="414268FE"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2BC2A6BA"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Simple and scientific, step by step process. (Davis Langdon, 2007)</w:t>
            </w:r>
          </w:p>
        </w:tc>
        <w:tc>
          <w:tcPr>
            <w:tcW w:w="288" w:type="dxa"/>
          </w:tcPr>
          <w:p w14:paraId="6582E7DD"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6A05EF4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Difficult to consider environmental cost, need quality data and availability of data.</w:t>
            </w:r>
          </w:p>
        </w:tc>
      </w:tr>
      <w:tr w:rsidR="00D63C0B" w:rsidRPr="00E511AB" w14:paraId="5EB77A2F" w14:textId="77777777" w:rsidTr="002F2565">
        <w:trPr>
          <w:trHeight w:val="144"/>
        </w:trPr>
        <w:tc>
          <w:tcPr>
            <w:tcW w:w="1296" w:type="dxa"/>
          </w:tcPr>
          <w:p w14:paraId="4A918349" w14:textId="77777777" w:rsidR="00D63C0B" w:rsidRPr="00E44B22" w:rsidRDefault="00D63C0B" w:rsidP="002F2565">
            <w:pPr>
              <w:autoSpaceDE w:val="0"/>
              <w:autoSpaceDN w:val="0"/>
              <w:adjustRightInd w:val="0"/>
              <w:spacing w:after="0" w:line="360" w:lineRule="auto"/>
              <w:rPr>
                <w:rFonts w:asciiTheme="majorBidi" w:hAnsiTheme="majorBidi" w:cstheme="majorBidi"/>
                <w:b/>
                <w:sz w:val="20"/>
                <w:szCs w:val="20"/>
                <w:lang w:eastAsia="it-IT"/>
              </w:rPr>
            </w:pPr>
          </w:p>
        </w:tc>
        <w:tc>
          <w:tcPr>
            <w:tcW w:w="288" w:type="dxa"/>
          </w:tcPr>
          <w:p w14:paraId="4B666C1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334CF111"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29C8DCB0"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19C718AB"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060A0B9A"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1" w:type="dxa"/>
          </w:tcPr>
          <w:p w14:paraId="4A6BBE41"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226E9D01"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0889FD98"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88" w:type="dxa"/>
          </w:tcPr>
          <w:p w14:paraId="30D2559C"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Pr>
          <w:p w14:paraId="102B0DA7"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r>
      <w:tr w:rsidR="00D63C0B" w:rsidRPr="00E511AB" w14:paraId="09F76D9E" w14:textId="77777777" w:rsidTr="002F2565">
        <w:tc>
          <w:tcPr>
            <w:tcW w:w="1296" w:type="dxa"/>
            <w:tcBorders>
              <w:bottom w:val="single" w:sz="18" w:space="0" w:color="000000"/>
            </w:tcBorders>
          </w:tcPr>
          <w:p w14:paraId="3FD757F5" w14:textId="77777777" w:rsidR="00D63C0B" w:rsidRPr="00E44B22"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E44B22">
              <w:rPr>
                <w:rFonts w:asciiTheme="majorBidi" w:hAnsiTheme="majorBidi" w:cstheme="majorBidi"/>
                <w:b/>
                <w:sz w:val="20"/>
                <w:szCs w:val="20"/>
                <w:lang w:eastAsia="it-IT"/>
              </w:rPr>
              <w:t>Environmental Impact Assessment</w:t>
            </w:r>
          </w:p>
        </w:tc>
        <w:tc>
          <w:tcPr>
            <w:tcW w:w="288" w:type="dxa"/>
            <w:tcBorders>
              <w:bottom w:val="single" w:sz="18" w:space="0" w:color="000000"/>
            </w:tcBorders>
          </w:tcPr>
          <w:p w14:paraId="435627A6"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Borders>
              <w:bottom w:val="single" w:sz="18" w:space="0" w:color="000000"/>
            </w:tcBorders>
          </w:tcPr>
          <w:p w14:paraId="5B3BD662"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Sheate WR. 2003, Benson JF. 2003, Wood C. 2003, Cashmore M et al. 2004</w:t>
            </w:r>
          </w:p>
        </w:tc>
        <w:tc>
          <w:tcPr>
            <w:tcW w:w="288" w:type="dxa"/>
            <w:tcBorders>
              <w:bottom w:val="single" w:sz="18" w:space="0" w:color="000000"/>
            </w:tcBorders>
          </w:tcPr>
          <w:p w14:paraId="219C4798"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Borders>
              <w:bottom w:val="single" w:sz="18" w:space="0" w:color="000000"/>
            </w:tcBorders>
          </w:tcPr>
          <w:p w14:paraId="03734B78"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Accepted by researcher that contributes to an amusing intangible understanding of sustainable development.</w:t>
            </w:r>
          </w:p>
        </w:tc>
        <w:tc>
          <w:tcPr>
            <w:tcW w:w="288" w:type="dxa"/>
            <w:tcBorders>
              <w:bottom w:val="single" w:sz="18" w:space="0" w:color="000000"/>
            </w:tcBorders>
          </w:tcPr>
          <w:p w14:paraId="7922E560"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1" w:type="dxa"/>
            <w:tcBorders>
              <w:bottom w:val="single" w:sz="18" w:space="0" w:color="000000"/>
            </w:tcBorders>
          </w:tcPr>
          <w:p w14:paraId="4AC68936"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Products/ services</w:t>
            </w:r>
          </w:p>
          <w:p w14:paraId="3D8AC7D7"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Construction projects, joint infrastructure projects.</w:t>
            </w:r>
          </w:p>
        </w:tc>
        <w:tc>
          <w:tcPr>
            <w:tcW w:w="288" w:type="dxa"/>
            <w:tcBorders>
              <w:bottom w:val="single" w:sz="18" w:space="0" w:color="000000"/>
            </w:tcBorders>
          </w:tcPr>
          <w:p w14:paraId="10215A2D"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Borders>
              <w:bottom w:val="single" w:sz="18" w:space="0" w:color="000000"/>
            </w:tcBorders>
          </w:tcPr>
          <w:p w14:paraId="6A8D265E"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Is considered to be a good way for the assessment of a particular project. Local laws are used for its determination.</w:t>
            </w:r>
          </w:p>
        </w:tc>
        <w:tc>
          <w:tcPr>
            <w:tcW w:w="288" w:type="dxa"/>
            <w:tcBorders>
              <w:bottom w:val="single" w:sz="18" w:space="0" w:color="000000"/>
            </w:tcBorders>
          </w:tcPr>
          <w:p w14:paraId="4405E2ED"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2160" w:type="dxa"/>
            <w:tcBorders>
              <w:bottom w:val="single" w:sz="18" w:space="0" w:color="000000"/>
            </w:tcBorders>
          </w:tcPr>
          <w:p w14:paraId="30DF84D3" w14:textId="77777777" w:rsidR="00D63C0B" w:rsidRPr="00E44B22"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44B22">
              <w:rPr>
                <w:rFonts w:asciiTheme="majorBidi" w:hAnsiTheme="majorBidi" w:cstheme="majorBidi"/>
                <w:sz w:val="18"/>
                <w:szCs w:val="18"/>
                <w:lang w:eastAsia="it-IT"/>
              </w:rPr>
              <w:t>The procedure is not transparent. Entail difficult questions about system boundary. Not well suited to reduce uncertainty</w:t>
            </w:r>
          </w:p>
        </w:tc>
      </w:tr>
    </w:tbl>
    <w:p w14:paraId="74350D81" w14:textId="77777777" w:rsidR="00814DA6" w:rsidRDefault="00814DA6" w:rsidP="00FB0F98">
      <w:pPr>
        <w:sectPr w:rsidR="00814DA6" w:rsidSect="009022CE">
          <w:pgSz w:w="15840" w:h="12240"/>
          <w:pgMar w:top="1440" w:right="1440" w:bottom="1440" w:left="1440" w:header="720" w:footer="720" w:gutter="0"/>
          <w:cols w:space="720"/>
          <w:docGrid w:linePitch="360"/>
        </w:sectPr>
      </w:pPr>
    </w:p>
    <w:p w14:paraId="3253F62A" w14:textId="77777777" w:rsidR="00D63C0B" w:rsidRDefault="00D63C0B" w:rsidP="00FB0F98"/>
    <w:tbl>
      <w:tblPr>
        <w:tblW w:w="5061" w:type="pct"/>
        <w:tblLook w:val="04A0" w:firstRow="1" w:lastRow="0" w:firstColumn="1" w:lastColumn="0" w:noHBand="0" w:noVBand="1"/>
      </w:tblPr>
      <w:tblGrid>
        <w:gridCol w:w="1246"/>
        <w:gridCol w:w="275"/>
        <w:gridCol w:w="2081"/>
        <w:gridCol w:w="275"/>
        <w:gridCol w:w="2081"/>
        <w:gridCol w:w="278"/>
        <w:gridCol w:w="2091"/>
        <w:gridCol w:w="278"/>
        <w:gridCol w:w="2102"/>
        <w:gridCol w:w="286"/>
        <w:gridCol w:w="2125"/>
      </w:tblGrid>
      <w:tr w:rsidR="00D63C0B" w:rsidRPr="00E511AB" w14:paraId="63946766" w14:textId="77777777" w:rsidTr="002F2565">
        <w:tc>
          <w:tcPr>
            <w:tcW w:w="475" w:type="pct"/>
            <w:tcBorders>
              <w:bottom w:val="single" w:sz="18" w:space="0" w:color="000000"/>
            </w:tcBorders>
            <w:vAlign w:val="center"/>
          </w:tcPr>
          <w:p w14:paraId="5A177D1A"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Approach</w:t>
            </w:r>
          </w:p>
        </w:tc>
        <w:tc>
          <w:tcPr>
            <w:tcW w:w="105" w:type="pct"/>
            <w:tcBorders>
              <w:bottom w:val="single" w:sz="18" w:space="0" w:color="000000"/>
            </w:tcBorders>
          </w:tcPr>
          <w:p w14:paraId="52273219"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3" w:type="pct"/>
            <w:tcBorders>
              <w:bottom w:val="single" w:sz="18" w:space="0" w:color="000000"/>
            </w:tcBorders>
            <w:vAlign w:val="center"/>
          </w:tcPr>
          <w:p w14:paraId="44B9D940"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References</w:t>
            </w:r>
          </w:p>
        </w:tc>
        <w:tc>
          <w:tcPr>
            <w:tcW w:w="105" w:type="pct"/>
            <w:tcBorders>
              <w:bottom w:val="single" w:sz="18" w:space="0" w:color="000000"/>
            </w:tcBorders>
          </w:tcPr>
          <w:p w14:paraId="28D042DE"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3" w:type="pct"/>
            <w:tcBorders>
              <w:bottom w:val="single" w:sz="18" w:space="0" w:color="000000"/>
            </w:tcBorders>
            <w:vAlign w:val="center"/>
          </w:tcPr>
          <w:p w14:paraId="58A21796"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Main detail</w:t>
            </w:r>
          </w:p>
        </w:tc>
        <w:tc>
          <w:tcPr>
            <w:tcW w:w="106" w:type="pct"/>
            <w:tcBorders>
              <w:bottom w:val="single" w:sz="18" w:space="0" w:color="000000"/>
            </w:tcBorders>
          </w:tcPr>
          <w:p w14:paraId="5D6FC6A2"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7" w:type="pct"/>
            <w:tcBorders>
              <w:bottom w:val="single" w:sz="18" w:space="0" w:color="000000"/>
            </w:tcBorders>
            <w:vAlign w:val="center"/>
          </w:tcPr>
          <w:p w14:paraId="24241955"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Application</w:t>
            </w:r>
          </w:p>
        </w:tc>
        <w:tc>
          <w:tcPr>
            <w:tcW w:w="106" w:type="pct"/>
            <w:tcBorders>
              <w:bottom w:val="single" w:sz="18" w:space="0" w:color="000000"/>
            </w:tcBorders>
          </w:tcPr>
          <w:p w14:paraId="17EC9B9C"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801" w:type="pct"/>
            <w:tcBorders>
              <w:bottom w:val="single" w:sz="18" w:space="0" w:color="000000"/>
            </w:tcBorders>
            <w:vAlign w:val="center"/>
          </w:tcPr>
          <w:p w14:paraId="6B1A7F51"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Advantage</w:t>
            </w:r>
          </w:p>
        </w:tc>
        <w:tc>
          <w:tcPr>
            <w:tcW w:w="109" w:type="pct"/>
            <w:tcBorders>
              <w:bottom w:val="single" w:sz="18" w:space="0" w:color="000000"/>
            </w:tcBorders>
          </w:tcPr>
          <w:p w14:paraId="729349D9"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810" w:type="pct"/>
            <w:tcBorders>
              <w:bottom w:val="single" w:sz="18" w:space="0" w:color="000000"/>
            </w:tcBorders>
            <w:vAlign w:val="center"/>
          </w:tcPr>
          <w:p w14:paraId="1784FAC0"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Disadvantage</w:t>
            </w:r>
          </w:p>
        </w:tc>
      </w:tr>
      <w:tr w:rsidR="00D63C0B" w:rsidRPr="00E511AB" w14:paraId="6861BD4B" w14:textId="77777777" w:rsidTr="002F2565">
        <w:tc>
          <w:tcPr>
            <w:tcW w:w="475" w:type="pct"/>
            <w:tcBorders>
              <w:top w:val="single" w:sz="18" w:space="0" w:color="000000"/>
            </w:tcBorders>
          </w:tcPr>
          <w:p w14:paraId="4F4F911D" w14:textId="77777777" w:rsidR="00D63C0B" w:rsidRPr="003776B4"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3776B4">
              <w:rPr>
                <w:rFonts w:asciiTheme="majorBidi" w:hAnsiTheme="majorBidi" w:cstheme="majorBidi"/>
                <w:b/>
                <w:sz w:val="20"/>
                <w:szCs w:val="20"/>
                <w:lang w:eastAsia="it-IT"/>
              </w:rPr>
              <w:t>Social impact assessment</w:t>
            </w:r>
          </w:p>
        </w:tc>
        <w:tc>
          <w:tcPr>
            <w:tcW w:w="105" w:type="pct"/>
            <w:tcBorders>
              <w:top w:val="single" w:sz="18" w:space="0" w:color="000000"/>
            </w:tcBorders>
          </w:tcPr>
          <w:p w14:paraId="3A7EF64E"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Borders>
              <w:top w:val="single" w:sz="18" w:space="0" w:color="000000"/>
            </w:tcBorders>
          </w:tcPr>
          <w:p w14:paraId="33BBCFF9"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Becker HA. 2001, Akpofure EA &amp; Ojile M. 2003</w:t>
            </w:r>
          </w:p>
        </w:tc>
        <w:tc>
          <w:tcPr>
            <w:tcW w:w="105" w:type="pct"/>
            <w:tcBorders>
              <w:top w:val="single" w:sz="18" w:space="0" w:color="000000"/>
            </w:tcBorders>
          </w:tcPr>
          <w:p w14:paraId="472661CB"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Borders>
              <w:top w:val="single" w:sz="18" w:space="0" w:color="000000"/>
            </w:tcBorders>
          </w:tcPr>
          <w:p w14:paraId="26827686"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Main objective is analyzing how a project can affect people and how to manage this social change.</w:t>
            </w:r>
          </w:p>
        </w:tc>
        <w:tc>
          <w:tcPr>
            <w:tcW w:w="106" w:type="pct"/>
            <w:tcBorders>
              <w:top w:val="single" w:sz="18" w:space="0" w:color="000000"/>
            </w:tcBorders>
          </w:tcPr>
          <w:p w14:paraId="7609BAFC"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Borders>
              <w:top w:val="single" w:sz="18" w:space="0" w:color="000000"/>
            </w:tcBorders>
          </w:tcPr>
          <w:p w14:paraId="6E573A3F"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Cities, products/services, urban infrastructures</w:t>
            </w:r>
          </w:p>
        </w:tc>
        <w:tc>
          <w:tcPr>
            <w:tcW w:w="106" w:type="pct"/>
            <w:tcBorders>
              <w:top w:val="single" w:sz="18" w:space="0" w:color="000000"/>
            </w:tcBorders>
          </w:tcPr>
          <w:p w14:paraId="236287E3"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01" w:type="pct"/>
            <w:tcBorders>
              <w:top w:val="single" w:sz="18" w:space="0" w:color="000000"/>
            </w:tcBorders>
          </w:tcPr>
          <w:p w14:paraId="1603D2D4"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Integrating ecological and economical aspects in the view of social aspects, step by step processing consist on structure interview.</w:t>
            </w:r>
          </w:p>
        </w:tc>
        <w:tc>
          <w:tcPr>
            <w:tcW w:w="109" w:type="pct"/>
            <w:tcBorders>
              <w:top w:val="single" w:sz="18" w:space="0" w:color="000000"/>
            </w:tcBorders>
          </w:tcPr>
          <w:p w14:paraId="2BBBCDCF"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10" w:type="pct"/>
            <w:tcBorders>
              <w:top w:val="single" w:sz="18" w:space="0" w:color="000000"/>
            </w:tcBorders>
          </w:tcPr>
          <w:p w14:paraId="5ED339EA"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Like environmental impact assessment, it also doesn’t reduce transaction cost and uncertainty.</w:t>
            </w:r>
          </w:p>
        </w:tc>
      </w:tr>
      <w:tr w:rsidR="00D63C0B" w:rsidRPr="00E511AB" w14:paraId="766FCC72" w14:textId="77777777" w:rsidTr="002F2565">
        <w:trPr>
          <w:trHeight w:val="144"/>
        </w:trPr>
        <w:tc>
          <w:tcPr>
            <w:tcW w:w="475" w:type="pct"/>
          </w:tcPr>
          <w:p w14:paraId="08A7C6AF"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105" w:type="pct"/>
          </w:tcPr>
          <w:p w14:paraId="277DD249"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793" w:type="pct"/>
          </w:tcPr>
          <w:p w14:paraId="20F90287"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105" w:type="pct"/>
          </w:tcPr>
          <w:p w14:paraId="0BE2BDE0"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793" w:type="pct"/>
          </w:tcPr>
          <w:p w14:paraId="149B0322"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106" w:type="pct"/>
          </w:tcPr>
          <w:p w14:paraId="19D3F124"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797" w:type="pct"/>
          </w:tcPr>
          <w:p w14:paraId="72D6B7FC"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106" w:type="pct"/>
          </w:tcPr>
          <w:p w14:paraId="325D2A72"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801" w:type="pct"/>
          </w:tcPr>
          <w:p w14:paraId="3B322078"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109" w:type="pct"/>
          </w:tcPr>
          <w:p w14:paraId="0D147942"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c>
          <w:tcPr>
            <w:tcW w:w="810" w:type="pct"/>
          </w:tcPr>
          <w:p w14:paraId="657C8E66" w14:textId="77777777" w:rsidR="00D63C0B" w:rsidRPr="00E511AB" w:rsidRDefault="00D63C0B" w:rsidP="002F2565">
            <w:pPr>
              <w:autoSpaceDE w:val="0"/>
              <w:autoSpaceDN w:val="0"/>
              <w:adjustRightInd w:val="0"/>
              <w:spacing w:after="0" w:line="360" w:lineRule="auto"/>
              <w:contextualSpacing/>
              <w:rPr>
                <w:rFonts w:asciiTheme="majorBidi" w:hAnsiTheme="majorBidi" w:cstheme="majorBidi"/>
                <w:sz w:val="18"/>
                <w:szCs w:val="18"/>
                <w:lang w:eastAsia="it-IT"/>
              </w:rPr>
            </w:pPr>
          </w:p>
        </w:tc>
      </w:tr>
      <w:tr w:rsidR="00D63C0B" w:rsidRPr="00E511AB" w14:paraId="6FD336C7" w14:textId="77777777" w:rsidTr="002F2565">
        <w:tc>
          <w:tcPr>
            <w:tcW w:w="475" w:type="pct"/>
          </w:tcPr>
          <w:p w14:paraId="3A03391C" w14:textId="77777777" w:rsidR="00D63C0B" w:rsidRPr="003776B4"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3776B4">
              <w:rPr>
                <w:rFonts w:asciiTheme="majorBidi" w:hAnsiTheme="majorBidi" w:cstheme="majorBidi"/>
                <w:b/>
                <w:sz w:val="20"/>
                <w:szCs w:val="20"/>
                <w:lang w:eastAsia="it-IT"/>
              </w:rPr>
              <w:t>Risk Assessment</w:t>
            </w:r>
          </w:p>
        </w:tc>
        <w:tc>
          <w:tcPr>
            <w:tcW w:w="105" w:type="pct"/>
          </w:tcPr>
          <w:p w14:paraId="28B2BF37"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6C5E64DD"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Fisher F. 1991, Andrews RNL. 2013</w:t>
            </w:r>
          </w:p>
        </w:tc>
        <w:tc>
          <w:tcPr>
            <w:tcW w:w="105" w:type="pct"/>
          </w:tcPr>
          <w:p w14:paraId="7C5061DA"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32C6D3DE"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It is typically involves for measuring two quantities of risk, i) the probability of occurrence ii) the magnitude of the potential lost</w:t>
            </w:r>
          </w:p>
        </w:tc>
        <w:tc>
          <w:tcPr>
            <w:tcW w:w="106" w:type="pct"/>
          </w:tcPr>
          <w:p w14:paraId="10BAC63D"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Pr>
          <w:p w14:paraId="6853DCC9"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Widely used tool among healthcare and policy agents. Construction of infrastructure, city planning, other urban projects.</w:t>
            </w:r>
          </w:p>
        </w:tc>
        <w:tc>
          <w:tcPr>
            <w:tcW w:w="106" w:type="pct"/>
          </w:tcPr>
          <w:p w14:paraId="744A07EC"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01" w:type="pct"/>
          </w:tcPr>
          <w:p w14:paraId="571EE111"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Stepwise easy process. Technical and quantitative estimation process involving stakeholders.</w:t>
            </w:r>
          </w:p>
        </w:tc>
        <w:tc>
          <w:tcPr>
            <w:tcW w:w="109" w:type="pct"/>
          </w:tcPr>
          <w:p w14:paraId="56AD3E96"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10" w:type="pct"/>
          </w:tcPr>
          <w:p w14:paraId="4F46F288"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Limited usefulness for multi-stakeholders contexts. Long process. Not more transparent process.</w:t>
            </w:r>
          </w:p>
        </w:tc>
      </w:tr>
      <w:tr w:rsidR="00D63C0B" w:rsidRPr="00E511AB" w14:paraId="1628F097" w14:textId="77777777" w:rsidTr="002F2565">
        <w:trPr>
          <w:trHeight w:val="144"/>
        </w:trPr>
        <w:tc>
          <w:tcPr>
            <w:tcW w:w="475" w:type="pct"/>
          </w:tcPr>
          <w:p w14:paraId="14E9554D" w14:textId="77777777" w:rsidR="00D63C0B" w:rsidRPr="003776B4" w:rsidRDefault="00D63C0B" w:rsidP="002F2565">
            <w:pPr>
              <w:autoSpaceDE w:val="0"/>
              <w:autoSpaceDN w:val="0"/>
              <w:adjustRightInd w:val="0"/>
              <w:spacing w:after="0" w:line="360" w:lineRule="auto"/>
              <w:rPr>
                <w:rFonts w:asciiTheme="majorBidi" w:hAnsiTheme="majorBidi" w:cstheme="majorBidi"/>
                <w:b/>
                <w:sz w:val="20"/>
                <w:szCs w:val="20"/>
                <w:lang w:eastAsia="it-IT"/>
              </w:rPr>
            </w:pPr>
          </w:p>
        </w:tc>
        <w:tc>
          <w:tcPr>
            <w:tcW w:w="105" w:type="pct"/>
          </w:tcPr>
          <w:p w14:paraId="567A18C1"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25147D48"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5" w:type="pct"/>
          </w:tcPr>
          <w:p w14:paraId="1E16EC7B"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707ADC6F"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Pr>
          <w:p w14:paraId="34677F8B"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Pr>
          <w:p w14:paraId="0194BCA9"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Pr>
          <w:p w14:paraId="4216459C"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01" w:type="pct"/>
          </w:tcPr>
          <w:p w14:paraId="6B793D93"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9" w:type="pct"/>
          </w:tcPr>
          <w:p w14:paraId="253C15C8"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10" w:type="pct"/>
          </w:tcPr>
          <w:p w14:paraId="0D1C6A5C"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r>
      <w:tr w:rsidR="00D63C0B" w:rsidRPr="00E511AB" w14:paraId="500E652E" w14:textId="77777777" w:rsidTr="002F2565">
        <w:tc>
          <w:tcPr>
            <w:tcW w:w="475" w:type="pct"/>
          </w:tcPr>
          <w:p w14:paraId="3BA287EE" w14:textId="77777777" w:rsidR="00D63C0B" w:rsidRPr="003776B4" w:rsidRDefault="00D63C0B" w:rsidP="002F2565">
            <w:pPr>
              <w:autoSpaceDE w:val="0"/>
              <w:autoSpaceDN w:val="0"/>
              <w:adjustRightInd w:val="0"/>
              <w:spacing w:after="0" w:line="360" w:lineRule="auto"/>
              <w:rPr>
                <w:rFonts w:asciiTheme="majorBidi" w:hAnsiTheme="majorBidi" w:cstheme="majorBidi"/>
                <w:b/>
                <w:sz w:val="20"/>
                <w:szCs w:val="20"/>
                <w:lang w:eastAsia="it-IT"/>
              </w:rPr>
            </w:pPr>
            <w:r w:rsidRPr="003776B4">
              <w:rPr>
                <w:rFonts w:asciiTheme="majorBidi" w:hAnsiTheme="majorBidi" w:cstheme="majorBidi"/>
                <w:b/>
                <w:sz w:val="20"/>
                <w:szCs w:val="20"/>
                <w:lang w:eastAsia="it-IT"/>
              </w:rPr>
              <w:t>System Dynamics</w:t>
            </w:r>
          </w:p>
        </w:tc>
        <w:tc>
          <w:tcPr>
            <w:tcW w:w="105" w:type="pct"/>
          </w:tcPr>
          <w:p w14:paraId="65457C57" w14:textId="77777777" w:rsidR="00D63C0B" w:rsidRPr="00E511AB" w:rsidRDefault="00D63C0B" w:rsidP="002F2565">
            <w:pPr>
              <w:spacing w:after="0" w:line="360" w:lineRule="auto"/>
              <w:rPr>
                <w:rFonts w:asciiTheme="majorBidi" w:hAnsiTheme="majorBidi" w:cstheme="majorBidi"/>
                <w:sz w:val="18"/>
                <w:szCs w:val="18"/>
                <w:lang w:eastAsia="it-IT"/>
              </w:rPr>
            </w:pPr>
          </w:p>
        </w:tc>
        <w:tc>
          <w:tcPr>
            <w:tcW w:w="793" w:type="pct"/>
          </w:tcPr>
          <w:p w14:paraId="35C00F5D" w14:textId="77777777" w:rsidR="00D63C0B" w:rsidRPr="00E511AB" w:rsidRDefault="00D63C0B" w:rsidP="002F2565">
            <w:pPr>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Haghani et al. 2003</w:t>
            </w:r>
          </w:p>
          <w:p w14:paraId="241A42FF" w14:textId="77777777" w:rsidR="00D63C0B" w:rsidRPr="00E511AB" w:rsidRDefault="00D63C0B" w:rsidP="002F2565">
            <w:pPr>
              <w:spacing w:after="0" w:line="360" w:lineRule="auto"/>
              <w:rPr>
                <w:rFonts w:asciiTheme="majorBidi" w:hAnsiTheme="majorBidi" w:cstheme="majorBidi"/>
                <w:sz w:val="18"/>
                <w:szCs w:val="18"/>
              </w:rPr>
            </w:pPr>
            <w:r w:rsidRPr="00E511AB">
              <w:rPr>
                <w:rFonts w:asciiTheme="majorBidi" w:hAnsiTheme="majorBidi" w:cstheme="majorBidi"/>
                <w:sz w:val="18"/>
                <w:szCs w:val="18"/>
                <w:lang w:eastAsia="it-IT"/>
              </w:rPr>
              <w:t>Ding F et al. 1998</w:t>
            </w:r>
          </w:p>
          <w:p w14:paraId="1E88ECCE" w14:textId="77777777" w:rsidR="00D63C0B" w:rsidRPr="00E511AB" w:rsidRDefault="00D63C0B" w:rsidP="002F2565">
            <w:pPr>
              <w:spacing w:after="0" w:line="360" w:lineRule="auto"/>
              <w:rPr>
                <w:rFonts w:asciiTheme="majorBidi" w:hAnsiTheme="majorBidi" w:cstheme="majorBidi"/>
                <w:sz w:val="18"/>
                <w:szCs w:val="18"/>
              </w:rPr>
            </w:pPr>
            <w:r w:rsidRPr="00E511AB">
              <w:rPr>
                <w:rFonts w:asciiTheme="majorBidi" w:hAnsiTheme="majorBidi" w:cstheme="majorBidi"/>
                <w:sz w:val="18"/>
                <w:szCs w:val="18"/>
                <w:lang w:eastAsia="it-IT"/>
              </w:rPr>
              <w:t>Yang YF &amp; Xue HF. 2007</w:t>
            </w:r>
          </w:p>
          <w:p w14:paraId="05F16F36" w14:textId="77777777" w:rsidR="00D63C0B" w:rsidRPr="00E511AB" w:rsidRDefault="00D63C0B" w:rsidP="002F2565">
            <w:pPr>
              <w:spacing w:after="0" w:line="360" w:lineRule="auto"/>
              <w:rPr>
                <w:rFonts w:asciiTheme="majorBidi" w:hAnsiTheme="majorBidi" w:cstheme="majorBidi"/>
                <w:sz w:val="18"/>
                <w:szCs w:val="18"/>
              </w:rPr>
            </w:pPr>
            <w:r w:rsidRPr="00E511AB">
              <w:rPr>
                <w:rFonts w:asciiTheme="majorBidi" w:hAnsiTheme="majorBidi" w:cstheme="majorBidi"/>
                <w:sz w:val="18"/>
                <w:szCs w:val="18"/>
                <w:lang w:eastAsia="it-IT"/>
              </w:rPr>
              <w:t>Jun Z &amp; Yinglia L. 2015</w:t>
            </w:r>
          </w:p>
        </w:tc>
        <w:tc>
          <w:tcPr>
            <w:tcW w:w="105" w:type="pct"/>
          </w:tcPr>
          <w:p w14:paraId="1A440BF7"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3F8BAFB0"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The approach bases on feedback control theory, with computer simulation tools, uses in quantitative research of socioeconomic field.</w:t>
            </w:r>
          </w:p>
        </w:tc>
        <w:tc>
          <w:tcPr>
            <w:tcW w:w="106" w:type="pct"/>
          </w:tcPr>
          <w:p w14:paraId="6CDFCC2D"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Pr>
          <w:p w14:paraId="60A8C0FF"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Industrial ecology, government decisions, corporate organization, urban systems</w:t>
            </w:r>
          </w:p>
        </w:tc>
        <w:tc>
          <w:tcPr>
            <w:tcW w:w="106" w:type="pct"/>
          </w:tcPr>
          <w:p w14:paraId="4500F125"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01" w:type="pct"/>
          </w:tcPr>
          <w:p w14:paraId="502FF19B"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Stepwise system following computer software, useful in modeling interconnection among indicator through positive and negative feedbacks loops.</w:t>
            </w:r>
          </w:p>
        </w:tc>
        <w:tc>
          <w:tcPr>
            <w:tcW w:w="109" w:type="pct"/>
          </w:tcPr>
          <w:p w14:paraId="5A54A6FE"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10" w:type="pct"/>
          </w:tcPr>
          <w:p w14:paraId="7C973663"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E511AB">
              <w:rPr>
                <w:rFonts w:asciiTheme="majorBidi" w:hAnsiTheme="majorBidi" w:cstheme="majorBidi"/>
                <w:sz w:val="18"/>
                <w:szCs w:val="18"/>
                <w:lang w:eastAsia="it-IT"/>
              </w:rPr>
              <w:t>Not easily understandable to common stakeholders. Based on some mathematical model and a mathematical model could not be able to deal with different kinds variables</w:t>
            </w:r>
          </w:p>
        </w:tc>
      </w:tr>
      <w:tr w:rsidR="00D63C0B" w:rsidRPr="00E511AB" w14:paraId="6091CDA8" w14:textId="77777777" w:rsidTr="002F2565">
        <w:trPr>
          <w:trHeight w:val="306"/>
        </w:trPr>
        <w:tc>
          <w:tcPr>
            <w:tcW w:w="475" w:type="pct"/>
          </w:tcPr>
          <w:p w14:paraId="534C813B" w14:textId="77777777" w:rsidR="00D63C0B" w:rsidRPr="003776B4" w:rsidRDefault="00D63C0B" w:rsidP="002F2565">
            <w:pPr>
              <w:autoSpaceDE w:val="0"/>
              <w:autoSpaceDN w:val="0"/>
              <w:adjustRightInd w:val="0"/>
              <w:spacing w:after="0" w:line="360" w:lineRule="auto"/>
              <w:rPr>
                <w:rFonts w:asciiTheme="majorBidi" w:hAnsiTheme="majorBidi" w:cstheme="majorBidi"/>
                <w:b/>
                <w:sz w:val="20"/>
                <w:szCs w:val="20"/>
                <w:lang w:eastAsia="it-IT"/>
              </w:rPr>
            </w:pPr>
          </w:p>
        </w:tc>
        <w:tc>
          <w:tcPr>
            <w:tcW w:w="105" w:type="pct"/>
          </w:tcPr>
          <w:p w14:paraId="3906A760" w14:textId="77777777" w:rsidR="00D63C0B" w:rsidRPr="00E511AB" w:rsidRDefault="00D63C0B" w:rsidP="002F2565">
            <w:pPr>
              <w:spacing w:after="0" w:line="360" w:lineRule="auto"/>
              <w:rPr>
                <w:rFonts w:asciiTheme="majorBidi" w:hAnsiTheme="majorBidi" w:cstheme="majorBidi"/>
                <w:sz w:val="18"/>
                <w:szCs w:val="18"/>
                <w:lang w:eastAsia="it-IT"/>
              </w:rPr>
            </w:pPr>
          </w:p>
        </w:tc>
        <w:tc>
          <w:tcPr>
            <w:tcW w:w="793" w:type="pct"/>
          </w:tcPr>
          <w:p w14:paraId="4F4FD9C7" w14:textId="77777777" w:rsidR="00D63C0B" w:rsidRPr="00E511AB" w:rsidRDefault="00D63C0B" w:rsidP="002F2565">
            <w:pPr>
              <w:spacing w:after="0" w:line="360" w:lineRule="auto"/>
              <w:rPr>
                <w:rFonts w:asciiTheme="majorBidi" w:hAnsiTheme="majorBidi" w:cstheme="majorBidi"/>
                <w:sz w:val="18"/>
                <w:szCs w:val="18"/>
                <w:lang w:eastAsia="it-IT"/>
              </w:rPr>
            </w:pPr>
          </w:p>
        </w:tc>
        <w:tc>
          <w:tcPr>
            <w:tcW w:w="105" w:type="pct"/>
          </w:tcPr>
          <w:p w14:paraId="45628135"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Pr>
          <w:p w14:paraId="6F03A6E4"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Pr>
          <w:p w14:paraId="7A267475"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Pr>
          <w:p w14:paraId="304EA19E"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Pr>
          <w:p w14:paraId="539B00A4"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01" w:type="pct"/>
          </w:tcPr>
          <w:p w14:paraId="7C747009"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9" w:type="pct"/>
          </w:tcPr>
          <w:p w14:paraId="19FB0F05"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810" w:type="pct"/>
          </w:tcPr>
          <w:p w14:paraId="4F7BEF22" w14:textId="77777777" w:rsidR="00D63C0B" w:rsidRPr="00E511AB" w:rsidRDefault="00D63C0B" w:rsidP="002F2565">
            <w:pPr>
              <w:autoSpaceDE w:val="0"/>
              <w:autoSpaceDN w:val="0"/>
              <w:adjustRightInd w:val="0"/>
              <w:spacing w:after="0" w:line="360" w:lineRule="auto"/>
              <w:rPr>
                <w:rFonts w:asciiTheme="majorBidi" w:hAnsiTheme="majorBidi" w:cstheme="majorBidi"/>
                <w:sz w:val="18"/>
                <w:szCs w:val="18"/>
                <w:lang w:eastAsia="it-IT"/>
              </w:rPr>
            </w:pPr>
          </w:p>
        </w:tc>
      </w:tr>
      <w:tr w:rsidR="00D63C0B" w:rsidRPr="00E511AB" w14:paraId="27B27E16" w14:textId="77777777" w:rsidTr="002F2565">
        <w:tc>
          <w:tcPr>
            <w:tcW w:w="475" w:type="pct"/>
            <w:tcBorders>
              <w:bottom w:val="single" w:sz="18" w:space="0" w:color="000000"/>
            </w:tcBorders>
          </w:tcPr>
          <w:p w14:paraId="548B8BDC" w14:textId="77777777" w:rsidR="00D63C0B" w:rsidRPr="00AA49AC" w:rsidRDefault="00D63C0B" w:rsidP="002F2565">
            <w:pPr>
              <w:autoSpaceDE w:val="0"/>
              <w:autoSpaceDN w:val="0"/>
              <w:adjustRightInd w:val="0"/>
              <w:spacing w:after="0" w:line="360" w:lineRule="auto"/>
              <w:rPr>
                <w:rFonts w:asciiTheme="majorBidi" w:hAnsiTheme="majorBidi" w:cstheme="majorBidi"/>
                <w:b/>
                <w:sz w:val="18"/>
                <w:szCs w:val="18"/>
                <w:lang w:eastAsia="it-IT"/>
              </w:rPr>
            </w:pPr>
          </w:p>
        </w:tc>
        <w:tc>
          <w:tcPr>
            <w:tcW w:w="105" w:type="pct"/>
            <w:tcBorders>
              <w:bottom w:val="single" w:sz="18" w:space="0" w:color="000000"/>
            </w:tcBorders>
          </w:tcPr>
          <w:p w14:paraId="08814AFF" w14:textId="77777777" w:rsidR="00D63C0B" w:rsidRPr="00AA49AC" w:rsidRDefault="00D63C0B" w:rsidP="002F2565">
            <w:pPr>
              <w:spacing w:after="0" w:line="360" w:lineRule="auto"/>
              <w:rPr>
                <w:rFonts w:asciiTheme="majorBidi" w:hAnsiTheme="majorBidi" w:cstheme="majorBidi"/>
                <w:sz w:val="18"/>
                <w:szCs w:val="18"/>
                <w:lang w:eastAsia="it-IT"/>
              </w:rPr>
            </w:pPr>
          </w:p>
        </w:tc>
        <w:tc>
          <w:tcPr>
            <w:tcW w:w="793" w:type="pct"/>
            <w:tcBorders>
              <w:bottom w:val="single" w:sz="18" w:space="0" w:color="000000"/>
            </w:tcBorders>
          </w:tcPr>
          <w:p w14:paraId="6326C478" w14:textId="77777777" w:rsidR="00D63C0B" w:rsidRPr="00AA49AC" w:rsidRDefault="00D63C0B" w:rsidP="002F2565">
            <w:pPr>
              <w:spacing w:after="0" w:line="360" w:lineRule="auto"/>
              <w:rPr>
                <w:rFonts w:asciiTheme="majorBidi" w:hAnsiTheme="majorBidi" w:cstheme="majorBidi"/>
                <w:sz w:val="18"/>
                <w:szCs w:val="18"/>
              </w:rPr>
            </w:pPr>
          </w:p>
        </w:tc>
        <w:tc>
          <w:tcPr>
            <w:tcW w:w="105" w:type="pct"/>
            <w:tcBorders>
              <w:bottom w:val="single" w:sz="18" w:space="0" w:color="000000"/>
            </w:tcBorders>
          </w:tcPr>
          <w:p w14:paraId="614C1366"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Borders>
              <w:bottom w:val="single" w:sz="18" w:space="0" w:color="000000"/>
            </w:tcBorders>
          </w:tcPr>
          <w:p w14:paraId="3E9107CC"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Borders>
              <w:bottom w:val="single" w:sz="18" w:space="0" w:color="000000"/>
            </w:tcBorders>
          </w:tcPr>
          <w:p w14:paraId="5CE4EB7C"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Borders>
              <w:bottom w:val="single" w:sz="18" w:space="0" w:color="000000"/>
            </w:tcBorders>
          </w:tcPr>
          <w:p w14:paraId="552ACDBC"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6" w:type="pct"/>
            <w:tcBorders>
              <w:bottom w:val="single" w:sz="18" w:space="0" w:color="000000"/>
            </w:tcBorders>
          </w:tcPr>
          <w:p w14:paraId="66238F65" w14:textId="77777777" w:rsidR="00D63C0B" w:rsidRPr="00AA49AC" w:rsidRDefault="00D63C0B" w:rsidP="002F2565">
            <w:pPr>
              <w:autoSpaceDE w:val="0"/>
              <w:autoSpaceDN w:val="0"/>
              <w:adjustRightInd w:val="0"/>
              <w:spacing w:after="0" w:line="360" w:lineRule="auto"/>
              <w:rPr>
                <w:rFonts w:asciiTheme="majorBidi" w:hAnsiTheme="majorBidi" w:cstheme="majorBidi"/>
                <w:color w:val="303F50"/>
                <w:sz w:val="18"/>
                <w:szCs w:val="18"/>
                <w:shd w:val="clear" w:color="auto" w:fill="FFFFFF"/>
              </w:rPr>
            </w:pPr>
          </w:p>
        </w:tc>
        <w:tc>
          <w:tcPr>
            <w:tcW w:w="801" w:type="pct"/>
            <w:tcBorders>
              <w:bottom w:val="single" w:sz="18" w:space="0" w:color="000000"/>
            </w:tcBorders>
          </w:tcPr>
          <w:p w14:paraId="7D40F752"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109" w:type="pct"/>
            <w:tcBorders>
              <w:bottom w:val="single" w:sz="18" w:space="0" w:color="000000"/>
            </w:tcBorders>
          </w:tcPr>
          <w:p w14:paraId="405CF8A1"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shd w:val="clear" w:color="auto" w:fill="FFFFFF"/>
              </w:rPr>
            </w:pPr>
          </w:p>
        </w:tc>
        <w:tc>
          <w:tcPr>
            <w:tcW w:w="810" w:type="pct"/>
            <w:tcBorders>
              <w:bottom w:val="single" w:sz="18" w:space="0" w:color="000000"/>
            </w:tcBorders>
          </w:tcPr>
          <w:p w14:paraId="49BB0B6F"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r>
    </w:tbl>
    <w:p w14:paraId="059BE6E4" w14:textId="77777777" w:rsidR="00814DA6" w:rsidRDefault="00814DA6" w:rsidP="00FB0F98">
      <w:pPr>
        <w:sectPr w:rsidR="00814DA6" w:rsidSect="009022CE">
          <w:pgSz w:w="15840" w:h="12240"/>
          <w:pgMar w:top="1440" w:right="1440" w:bottom="1440" w:left="1440" w:header="720" w:footer="720" w:gutter="0"/>
          <w:cols w:space="720"/>
          <w:docGrid w:linePitch="360"/>
        </w:sectPr>
      </w:pPr>
    </w:p>
    <w:p w14:paraId="48F56496" w14:textId="77777777" w:rsidR="00D63C0B" w:rsidRDefault="00D63C0B" w:rsidP="00FB0F98"/>
    <w:tbl>
      <w:tblPr>
        <w:tblW w:w="5061" w:type="pct"/>
        <w:tblLook w:val="04A0" w:firstRow="1" w:lastRow="0" w:firstColumn="1" w:lastColumn="0" w:noHBand="0" w:noVBand="1"/>
      </w:tblPr>
      <w:tblGrid>
        <w:gridCol w:w="1246"/>
        <w:gridCol w:w="275"/>
        <w:gridCol w:w="2081"/>
        <w:gridCol w:w="275"/>
        <w:gridCol w:w="2081"/>
        <w:gridCol w:w="278"/>
        <w:gridCol w:w="2091"/>
        <w:gridCol w:w="278"/>
        <w:gridCol w:w="2102"/>
        <w:gridCol w:w="286"/>
        <w:gridCol w:w="2125"/>
      </w:tblGrid>
      <w:tr w:rsidR="00D63C0B" w:rsidRPr="00AA49AC" w14:paraId="2FB16124" w14:textId="77777777" w:rsidTr="002F2565">
        <w:tc>
          <w:tcPr>
            <w:tcW w:w="475" w:type="pct"/>
            <w:tcBorders>
              <w:bottom w:val="single" w:sz="18" w:space="0" w:color="000000"/>
            </w:tcBorders>
            <w:vAlign w:val="center"/>
          </w:tcPr>
          <w:p w14:paraId="0920AB55"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Approach</w:t>
            </w:r>
          </w:p>
        </w:tc>
        <w:tc>
          <w:tcPr>
            <w:tcW w:w="105" w:type="pct"/>
            <w:tcBorders>
              <w:bottom w:val="single" w:sz="18" w:space="0" w:color="000000"/>
            </w:tcBorders>
          </w:tcPr>
          <w:p w14:paraId="45599161"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3" w:type="pct"/>
            <w:tcBorders>
              <w:bottom w:val="single" w:sz="18" w:space="0" w:color="000000"/>
            </w:tcBorders>
            <w:vAlign w:val="center"/>
          </w:tcPr>
          <w:p w14:paraId="182B043E"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References</w:t>
            </w:r>
          </w:p>
        </w:tc>
        <w:tc>
          <w:tcPr>
            <w:tcW w:w="105" w:type="pct"/>
            <w:tcBorders>
              <w:bottom w:val="single" w:sz="18" w:space="0" w:color="000000"/>
            </w:tcBorders>
          </w:tcPr>
          <w:p w14:paraId="454E755F"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3" w:type="pct"/>
            <w:tcBorders>
              <w:bottom w:val="single" w:sz="18" w:space="0" w:color="000000"/>
            </w:tcBorders>
            <w:vAlign w:val="center"/>
          </w:tcPr>
          <w:p w14:paraId="6DF995DA"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Main detail</w:t>
            </w:r>
          </w:p>
        </w:tc>
        <w:tc>
          <w:tcPr>
            <w:tcW w:w="106" w:type="pct"/>
            <w:tcBorders>
              <w:bottom w:val="single" w:sz="18" w:space="0" w:color="000000"/>
            </w:tcBorders>
          </w:tcPr>
          <w:p w14:paraId="1AF6ABF5"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797" w:type="pct"/>
            <w:tcBorders>
              <w:bottom w:val="single" w:sz="18" w:space="0" w:color="000000"/>
            </w:tcBorders>
            <w:vAlign w:val="center"/>
          </w:tcPr>
          <w:p w14:paraId="042F8EE1"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Application</w:t>
            </w:r>
          </w:p>
        </w:tc>
        <w:tc>
          <w:tcPr>
            <w:tcW w:w="106" w:type="pct"/>
            <w:tcBorders>
              <w:bottom w:val="single" w:sz="18" w:space="0" w:color="000000"/>
            </w:tcBorders>
          </w:tcPr>
          <w:p w14:paraId="2F88FC0C"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801" w:type="pct"/>
            <w:tcBorders>
              <w:bottom w:val="single" w:sz="18" w:space="0" w:color="000000"/>
            </w:tcBorders>
            <w:vAlign w:val="center"/>
          </w:tcPr>
          <w:p w14:paraId="353A1594"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Advantage</w:t>
            </w:r>
          </w:p>
        </w:tc>
        <w:tc>
          <w:tcPr>
            <w:tcW w:w="109" w:type="pct"/>
            <w:tcBorders>
              <w:bottom w:val="single" w:sz="18" w:space="0" w:color="000000"/>
            </w:tcBorders>
          </w:tcPr>
          <w:p w14:paraId="105A919B"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p>
        </w:tc>
        <w:tc>
          <w:tcPr>
            <w:tcW w:w="810" w:type="pct"/>
            <w:tcBorders>
              <w:bottom w:val="single" w:sz="18" w:space="0" w:color="000000"/>
            </w:tcBorders>
            <w:vAlign w:val="center"/>
          </w:tcPr>
          <w:p w14:paraId="7D909BAE" w14:textId="77777777" w:rsidR="00D63C0B" w:rsidRPr="003776B4" w:rsidRDefault="00D63C0B" w:rsidP="002F2565">
            <w:pPr>
              <w:autoSpaceDE w:val="0"/>
              <w:autoSpaceDN w:val="0"/>
              <w:adjustRightInd w:val="0"/>
              <w:spacing w:after="0" w:line="360" w:lineRule="auto"/>
              <w:contextualSpacing/>
              <w:rPr>
                <w:rFonts w:asciiTheme="majorBidi" w:hAnsiTheme="majorBidi" w:cstheme="majorBidi"/>
                <w:b/>
                <w:sz w:val="20"/>
                <w:szCs w:val="20"/>
                <w:lang w:eastAsia="it-IT"/>
              </w:rPr>
            </w:pPr>
            <w:r w:rsidRPr="003776B4">
              <w:rPr>
                <w:rFonts w:asciiTheme="majorBidi" w:hAnsiTheme="majorBidi" w:cstheme="majorBidi"/>
                <w:b/>
                <w:sz w:val="20"/>
                <w:szCs w:val="20"/>
                <w:lang w:eastAsia="it-IT"/>
              </w:rPr>
              <w:t>Disadvantage</w:t>
            </w:r>
          </w:p>
        </w:tc>
      </w:tr>
      <w:tr w:rsidR="00D63C0B" w:rsidRPr="00AA49AC" w14:paraId="5DFE7397" w14:textId="77777777" w:rsidTr="002F2565">
        <w:tc>
          <w:tcPr>
            <w:tcW w:w="475" w:type="pct"/>
            <w:tcBorders>
              <w:bottom w:val="single" w:sz="18" w:space="0" w:color="000000"/>
            </w:tcBorders>
          </w:tcPr>
          <w:p w14:paraId="42E87087" w14:textId="77777777" w:rsidR="00D63C0B" w:rsidRPr="00AA49AC" w:rsidRDefault="00D63C0B" w:rsidP="002F2565">
            <w:pPr>
              <w:autoSpaceDE w:val="0"/>
              <w:autoSpaceDN w:val="0"/>
              <w:adjustRightInd w:val="0"/>
              <w:spacing w:after="0" w:line="360" w:lineRule="auto"/>
              <w:rPr>
                <w:rFonts w:asciiTheme="majorBidi" w:hAnsiTheme="majorBidi" w:cstheme="majorBidi"/>
                <w:b/>
                <w:sz w:val="18"/>
                <w:szCs w:val="18"/>
                <w:lang w:eastAsia="it-IT"/>
              </w:rPr>
            </w:pPr>
            <w:r w:rsidRPr="00AA49AC">
              <w:rPr>
                <w:rFonts w:asciiTheme="majorBidi" w:hAnsiTheme="majorBidi" w:cstheme="majorBidi"/>
                <w:b/>
                <w:sz w:val="18"/>
                <w:szCs w:val="18"/>
                <w:lang w:eastAsia="it-IT"/>
              </w:rPr>
              <w:t>Multi Criteria Analysis (MCA)</w:t>
            </w:r>
          </w:p>
        </w:tc>
        <w:tc>
          <w:tcPr>
            <w:tcW w:w="105" w:type="pct"/>
            <w:tcBorders>
              <w:bottom w:val="single" w:sz="18" w:space="0" w:color="000000"/>
            </w:tcBorders>
          </w:tcPr>
          <w:p w14:paraId="6A31CBB3" w14:textId="77777777" w:rsidR="00D63C0B" w:rsidRPr="00AA49AC" w:rsidRDefault="00D63C0B" w:rsidP="002F2565">
            <w:pPr>
              <w:spacing w:after="0" w:line="360" w:lineRule="auto"/>
              <w:rPr>
                <w:rFonts w:asciiTheme="majorBidi" w:hAnsiTheme="majorBidi" w:cstheme="majorBidi"/>
                <w:sz w:val="18"/>
                <w:szCs w:val="18"/>
                <w:lang w:eastAsia="it-IT"/>
              </w:rPr>
            </w:pPr>
          </w:p>
        </w:tc>
        <w:tc>
          <w:tcPr>
            <w:tcW w:w="793" w:type="pct"/>
            <w:tcBorders>
              <w:bottom w:val="single" w:sz="18" w:space="0" w:color="000000"/>
            </w:tcBorders>
          </w:tcPr>
          <w:p w14:paraId="13607802" w14:textId="77777777" w:rsidR="00D63C0B" w:rsidRPr="00AA49AC" w:rsidRDefault="00D63C0B" w:rsidP="002F2565">
            <w:pPr>
              <w:spacing w:after="0" w:line="360" w:lineRule="auto"/>
              <w:rPr>
                <w:rFonts w:asciiTheme="majorBidi" w:hAnsiTheme="majorBidi" w:cstheme="majorBidi"/>
                <w:sz w:val="18"/>
                <w:szCs w:val="18"/>
                <w:lang w:eastAsia="it-IT"/>
              </w:rPr>
            </w:pPr>
            <w:r w:rsidRPr="00AA49AC">
              <w:rPr>
                <w:rFonts w:asciiTheme="majorBidi" w:hAnsiTheme="majorBidi" w:cstheme="majorBidi"/>
                <w:sz w:val="18"/>
                <w:szCs w:val="18"/>
                <w:lang w:eastAsia="it-IT"/>
              </w:rPr>
              <w:t xml:space="preserve">Alvarez GM et al. 2009, </w:t>
            </w:r>
          </w:p>
          <w:p w14:paraId="76E8A05E" w14:textId="77777777" w:rsidR="00D63C0B" w:rsidRPr="00AA49AC" w:rsidRDefault="00D63C0B" w:rsidP="002F2565">
            <w:pPr>
              <w:spacing w:after="0" w:line="360" w:lineRule="auto"/>
              <w:rPr>
                <w:rFonts w:asciiTheme="majorBidi" w:hAnsiTheme="majorBidi" w:cstheme="majorBidi"/>
                <w:sz w:val="18"/>
                <w:szCs w:val="18"/>
              </w:rPr>
            </w:pPr>
            <w:r w:rsidRPr="00AA49AC">
              <w:rPr>
                <w:rFonts w:asciiTheme="majorBidi" w:hAnsiTheme="majorBidi" w:cstheme="majorBidi"/>
                <w:sz w:val="18"/>
                <w:szCs w:val="18"/>
                <w:lang w:eastAsia="it-IT"/>
              </w:rPr>
              <w:t>Steele K et al. 2008</w:t>
            </w:r>
          </w:p>
          <w:p w14:paraId="555D2677" w14:textId="77777777" w:rsidR="00D63C0B" w:rsidRPr="00AA49AC" w:rsidRDefault="00D63C0B" w:rsidP="002F2565">
            <w:pPr>
              <w:spacing w:after="0" w:line="360" w:lineRule="auto"/>
              <w:rPr>
                <w:rFonts w:asciiTheme="majorBidi" w:hAnsiTheme="majorBidi" w:cstheme="majorBidi"/>
                <w:sz w:val="18"/>
                <w:szCs w:val="18"/>
              </w:rPr>
            </w:pPr>
            <w:r w:rsidRPr="00AA49AC">
              <w:rPr>
                <w:rFonts w:asciiTheme="majorBidi" w:hAnsiTheme="majorBidi" w:cstheme="majorBidi"/>
                <w:sz w:val="18"/>
                <w:szCs w:val="18"/>
                <w:lang w:eastAsia="it-IT"/>
              </w:rPr>
              <w:t>Janssen R et al. 2005</w:t>
            </w:r>
          </w:p>
        </w:tc>
        <w:tc>
          <w:tcPr>
            <w:tcW w:w="105" w:type="pct"/>
            <w:tcBorders>
              <w:bottom w:val="single" w:sz="18" w:space="0" w:color="000000"/>
            </w:tcBorders>
          </w:tcPr>
          <w:p w14:paraId="719987DB"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3" w:type="pct"/>
            <w:tcBorders>
              <w:bottom w:val="single" w:sz="18" w:space="0" w:color="000000"/>
            </w:tcBorders>
          </w:tcPr>
          <w:p w14:paraId="29FDDA97"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AA49AC">
              <w:rPr>
                <w:rFonts w:asciiTheme="majorBidi" w:hAnsiTheme="majorBidi" w:cstheme="majorBidi"/>
                <w:sz w:val="18"/>
                <w:szCs w:val="18"/>
                <w:lang w:eastAsia="it-IT"/>
              </w:rPr>
              <w:t>It is suitable for sustainability assessment when a single-criteria approach is not viable and particularly when both quantitative and qualitative criteria are important.</w:t>
            </w:r>
          </w:p>
        </w:tc>
        <w:tc>
          <w:tcPr>
            <w:tcW w:w="106" w:type="pct"/>
            <w:tcBorders>
              <w:bottom w:val="single" w:sz="18" w:space="0" w:color="000000"/>
            </w:tcBorders>
          </w:tcPr>
          <w:p w14:paraId="0AB79A6A"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p>
        </w:tc>
        <w:tc>
          <w:tcPr>
            <w:tcW w:w="797" w:type="pct"/>
            <w:tcBorders>
              <w:bottom w:val="single" w:sz="18" w:space="0" w:color="000000"/>
            </w:tcBorders>
          </w:tcPr>
          <w:p w14:paraId="40AB99E4"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AA49AC">
              <w:rPr>
                <w:rFonts w:asciiTheme="majorBidi" w:hAnsiTheme="majorBidi" w:cstheme="majorBidi"/>
                <w:sz w:val="18"/>
                <w:szCs w:val="18"/>
                <w:lang w:eastAsia="it-IT"/>
              </w:rPr>
              <w:t xml:space="preserve">Infrastructure projects, Technologies, Products. </w:t>
            </w:r>
          </w:p>
        </w:tc>
        <w:tc>
          <w:tcPr>
            <w:tcW w:w="106" w:type="pct"/>
            <w:tcBorders>
              <w:bottom w:val="single" w:sz="18" w:space="0" w:color="000000"/>
            </w:tcBorders>
          </w:tcPr>
          <w:p w14:paraId="123BA150" w14:textId="77777777" w:rsidR="00D63C0B" w:rsidRPr="00AA49AC" w:rsidRDefault="00D63C0B" w:rsidP="002F2565">
            <w:pPr>
              <w:autoSpaceDE w:val="0"/>
              <w:autoSpaceDN w:val="0"/>
              <w:adjustRightInd w:val="0"/>
              <w:spacing w:after="0" w:line="360" w:lineRule="auto"/>
              <w:rPr>
                <w:rFonts w:asciiTheme="majorBidi" w:hAnsiTheme="majorBidi" w:cstheme="majorBidi"/>
                <w:color w:val="303F50"/>
                <w:sz w:val="18"/>
                <w:szCs w:val="18"/>
                <w:shd w:val="clear" w:color="auto" w:fill="FFFFFF"/>
              </w:rPr>
            </w:pPr>
          </w:p>
        </w:tc>
        <w:tc>
          <w:tcPr>
            <w:tcW w:w="801" w:type="pct"/>
            <w:tcBorders>
              <w:bottom w:val="single" w:sz="18" w:space="0" w:color="000000"/>
            </w:tcBorders>
          </w:tcPr>
          <w:p w14:paraId="14A8399B"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shd w:val="clear" w:color="auto" w:fill="FFFFFF"/>
              </w:rPr>
            </w:pPr>
            <w:r w:rsidRPr="00AA49AC">
              <w:rPr>
                <w:rFonts w:asciiTheme="majorBidi" w:hAnsiTheme="majorBidi" w:cstheme="majorBidi"/>
                <w:color w:val="303F50"/>
                <w:sz w:val="18"/>
                <w:szCs w:val="18"/>
                <w:shd w:val="clear" w:color="auto" w:fill="FFFFFF"/>
              </w:rPr>
              <w:t> </w:t>
            </w:r>
            <w:r w:rsidRPr="00AA49AC">
              <w:rPr>
                <w:rFonts w:asciiTheme="majorBidi" w:hAnsiTheme="majorBidi" w:cstheme="majorBidi"/>
                <w:sz w:val="18"/>
                <w:szCs w:val="18"/>
                <w:shd w:val="clear" w:color="auto" w:fill="FFFFFF"/>
              </w:rPr>
              <w:t>MCA could structure the assessment of a complex issue along both normative and cognitive dimensions.</w:t>
            </w:r>
          </w:p>
          <w:p w14:paraId="14B6A3FC"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AA49AC">
              <w:rPr>
                <w:rFonts w:asciiTheme="majorBidi" w:hAnsiTheme="majorBidi" w:cstheme="majorBidi"/>
                <w:sz w:val="18"/>
                <w:szCs w:val="18"/>
                <w:shd w:val="clear" w:color="auto" w:fill="FFFFFF"/>
              </w:rPr>
              <w:t>It can enable multi-stakeholder procedures, transparency and argument about the particular elements in policy analysis</w:t>
            </w:r>
          </w:p>
        </w:tc>
        <w:tc>
          <w:tcPr>
            <w:tcW w:w="109" w:type="pct"/>
            <w:tcBorders>
              <w:bottom w:val="single" w:sz="18" w:space="0" w:color="000000"/>
            </w:tcBorders>
          </w:tcPr>
          <w:p w14:paraId="3DBDC89F"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shd w:val="clear" w:color="auto" w:fill="FFFFFF"/>
              </w:rPr>
            </w:pPr>
          </w:p>
        </w:tc>
        <w:tc>
          <w:tcPr>
            <w:tcW w:w="810" w:type="pct"/>
            <w:tcBorders>
              <w:bottom w:val="single" w:sz="18" w:space="0" w:color="000000"/>
            </w:tcBorders>
          </w:tcPr>
          <w:p w14:paraId="34C65FF1"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shd w:val="clear" w:color="auto" w:fill="FFFFFF"/>
              </w:rPr>
            </w:pPr>
            <w:r w:rsidRPr="00AA49AC">
              <w:rPr>
                <w:rFonts w:asciiTheme="majorBidi" w:hAnsiTheme="majorBidi" w:cstheme="majorBidi"/>
                <w:sz w:val="18"/>
                <w:szCs w:val="18"/>
                <w:shd w:val="clear" w:color="auto" w:fill="FFFFFF"/>
              </w:rPr>
              <w:t>What are the applicable means to integrate MCDA in various assessment and policy making conditions?</w:t>
            </w:r>
          </w:p>
          <w:p w14:paraId="395B74C5"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shd w:val="clear" w:color="auto" w:fill="FFFFFF"/>
              </w:rPr>
            </w:pPr>
            <w:r w:rsidRPr="00AA49AC">
              <w:rPr>
                <w:rFonts w:asciiTheme="majorBidi" w:hAnsiTheme="majorBidi" w:cstheme="majorBidi"/>
                <w:sz w:val="18"/>
                <w:szCs w:val="18"/>
                <w:shd w:val="clear" w:color="auto" w:fill="FFFFFF"/>
              </w:rPr>
              <w:t>Long Process</w:t>
            </w:r>
          </w:p>
          <w:p w14:paraId="049B89B4" w14:textId="77777777" w:rsidR="00D63C0B" w:rsidRPr="00AA49AC" w:rsidRDefault="00D63C0B" w:rsidP="002F2565">
            <w:pPr>
              <w:autoSpaceDE w:val="0"/>
              <w:autoSpaceDN w:val="0"/>
              <w:adjustRightInd w:val="0"/>
              <w:spacing w:after="0" w:line="360" w:lineRule="auto"/>
              <w:rPr>
                <w:rFonts w:asciiTheme="majorBidi" w:hAnsiTheme="majorBidi" w:cstheme="majorBidi"/>
                <w:sz w:val="18"/>
                <w:szCs w:val="18"/>
                <w:lang w:eastAsia="it-IT"/>
              </w:rPr>
            </w:pPr>
            <w:r w:rsidRPr="00AA49AC">
              <w:rPr>
                <w:rFonts w:asciiTheme="majorBidi" w:hAnsiTheme="majorBidi" w:cstheme="majorBidi"/>
                <w:sz w:val="18"/>
                <w:szCs w:val="18"/>
                <w:shd w:val="clear" w:color="auto" w:fill="FFFFFF"/>
              </w:rPr>
              <w:t>Different stakeholders are involved which may create bias in the process.</w:t>
            </w:r>
          </w:p>
        </w:tc>
      </w:tr>
    </w:tbl>
    <w:p w14:paraId="05A5405A" w14:textId="77777777" w:rsidR="00D63C0B" w:rsidRDefault="00D63C0B" w:rsidP="00FB0F98">
      <w:pPr>
        <w:sectPr w:rsidR="00D63C0B" w:rsidSect="009022CE">
          <w:pgSz w:w="15840" w:h="12240"/>
          <w:pgMar w:top="1440" w:right="1440" w:bottom="1440" w:left="1440" w:header="720" w:footer="720" w:gutter="0"/>
          <w:cols w:space="720"/>
          <w:docGrid w:linePitch="360"/>
        </w:sectPr>
      </w:pPr>
    </w:p>
    <w:p w14:paraId="2FA25DAA" w14:textId="77777777" w:rsidR="00FB0F98" w:rsidRPr="002F784D" w:rsidRDefault="00FD0FAA" w:rsidP="00FD0FAA">
      <w:pPr>
        <w:suppressAutoHyphens/>
        <w:autoSpaceDE w:val="0"/>
        <w:spacing w:after="160" w:line="360" w:lineRule="auto"/>
        <w:jc w:val="both"/>
        <w:rPr>
          <w:rFonts w:ascii="Times New Roman" w:hAnsi="Times New Roman" w:cs="Times New Roman"/>
          <w:b/>
          <w:sz w:val="24"/>
          <w:szCs w:val="24"/>
          <w:lang w:eastAsia="it-IT"/>
        </w:rPr>
      </w:pPr>
      <w:r w:rsidRPr="002F784D">
        <w:rPr>
          <w:rFonts w:ascii="Times New Roman" w:hAnsi="Times New Roman" w:cs="Times New Roman"/>
          <w:b/>
          <w:sz w:val="24"/>
          <w:szCs w:val="24"/>
          <w:lang w:eastAsia="it-IT"/>
        </w:rPr>
        <w:lastRenderedPageBreak/>
        <w:t>3.2 V</w:t>
      </w:r>
      <w:r w:rsidR="00FB0F98" w:rsidRPr="002F784D">
        <w:rPr>
          <w:rFonts w:ascii="Times New Roman" w:hAnsi="Times New Roman" w:cs="Times New Roman"/>
          <w:b/>
          <w:sz w:val="24"/>
          <w:szCs w:val="24"/>
          <w:lang w:eastAsia="it-IT"/>
        </w:rPr>
        <w:t>arious Framework for the Assessment of Urban Sustainability</w:t>
      </w:r>
    </w:p>
    <w:p w14:paraId="02F0199B"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Since the conception of sustainability development introduced as a major issue, a large number of frameworks, methodologies and tools developed in relation to urban sustainability assessment. The methods mainly used are different in their content and scope in the way they assess the sustainability. Some of them are indicator-based assessment whose applications have been carried out in many socio-economic and environmental scientific fields. Aggregated lists of sustainability indicators and criteria for urbanization have been introduced by different regional and international institutions, such as European Commission on Science, Research &amp; Development (ECSRD) (2000), the United Nations (2007) and the European Foundation 1998. In addition to these, there are composite sustainability indices developed currently such as the “Environmental performance index (EPI)”, “Environmental Sustainability Index (ESI)” and “Environmental Vulnerability Index (EVI)” and the Wellbeing of Nations and National Footprint Accounts (SEDAC, 2007). </w:t>
      </w:r>
    </w:p>
    <w:p w14:paraId="5012F06D"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selection and development of sustainability indicators for urban systems is </w:t>
      </w:r>
      <w:r w:rsidR="001D6E5F">
        <w:rPr>
          <w:rFonts w:ascii="Times New Roman" w:hAnsi="Times New Roman" w:cs="Times New Roman"/>
          <w:sz w:val="24"/>
          <w:szCs w:val="24"/>
          <w:lang w:eastAsia="it-IT"/>
        </w:rPr>
        <w:t xml:space="preserve">a </w:t>
      </w:r>
      <w:r>
        <w:rPr>
          <w:rFonts w:ascii="Times New Roman" w:hAnsi="Times New Roman" w:cs="Times New Roman"/>
          <w:sz w:val="24"/>
          <w:szCs w:val="24"/>
          <w:lang w:eastAsia="it-IT"/>
        </w:rPr>
        <w:t xml:space="preserve">complex phenomenon. The Causal Network (CN) is a common framework for the development of indicators, which is the combination of causal and feedback loops series such as pressure state response (PSR) framework (Pakzad and Osmond, 2016). OECD (1993) introduced PSR framework that is based on state and response indicators which explain the issues triggered by human activities. The state indicators observe physical, biological and chemical quality of environment while the response indicators show the response of the societies for the changes and issues caused by the environmental changes (Segnestam, 2002). The framework is advanced by “EEA” to worldwide recognized framework “Driving force-Pressure-State-Impact-Response” (DPSIR). According to the framework there is a causal links among the indicators that initiates with “Driving force” (human activities and economic sectors) through “Pressure” (wastes and emissions) to “States” (chemical, physical and biological) and “Impact” which show the environmental harm to ecosystem, human health and functionality, eventually the indicators sitting, prioritization and targets of these environmental issues are lead to political responses (Kristensen, 2004). </w:t>
      </w:r>
      <w:r>
        <w:rPr>
          <w:rFonts w:ascii="Times New Roman" w:hAnsi="Times New Roman" w:cs="Times New Roman"/>
          <w:sz w:val="24"/>
          <w:szCs w:val="24"/>
          <w:lang w:eastAsia="it-IT"/>
        </w:rPr>
        <w:lastRenderedPageBreak/>
        <w:t xml:space="preserve">These causal links define the stable interactions among natural resources and human activities which determine the level of sustainability for urban development. The assessment of urban sustainability gives a central approach for the effective use of natural resources though adapting human demands and activities through a crucial tool to understand the natural and physical features of urban settlements actions in rapports of their potential, risks and weaknesses in the process of urban planning (Pakzad </w:t>
      </w:r>
      <w:r w:rsidR="00FE6BAD">
        <w:rPr>
          <w:rFonts w:ascii="Times New Roman" w:hAnsi="Times New Roman" w:cs="Times New Roman"/>
          <w:noProof/>
          <w:sz w:val="24"/>
          <w:szCs w:val="24"/>
        </w:rPr>
        <w:drawing>
          <wp:anchor distT="0" distB="0" distL="114300" distR="114300" simplePos="0" relativeHeight="251668480" behindDoc="0" locked="0" layoutInCell="1" allowOverlap="1" wp14:anchorId="0D28F7EB" wp14:editId="77BBA3D2">
            <wp:simplePos x="0" y="0"/>
            <wp:positionH relativeFrom="margin">
              <wp:align>center</wp:align>
            </wp:positionH>
            <wp:positionV relativeFrom="paragraph">
              <wp:posOffset>2496185</wp:posOffset>
            </wp:positionV>
            <wp:extent cx="5076190" cy="2743200"/>
            <wp:effectExtent l="1905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076190" cy="2743200"/>
                    </a:xfrm>
                    <a:prstGeom prst="rect">
                      <a:avLst/>
                    </a:prstGeom>
                    <a:solidFill>
                      <a:srgbClr val="FFFFFF"/>
                    </a:solidFill>
                    <a:ln w="9525">
                      <a:noFill/>
                      <a:miter lim="800000"/>
                      <a:headEnd/>
                      <a:tailEnd/>
                    </a:ln>
                  </pic:spPr>
                </pic:pic>
              </a:graphicData>
            </a:graphic>
          </wp:anchor>
        </w:drawing>
      </w:r>
      <w:r>
        <w:rPr>
          <w:rFonts w:ascii="Times New Roman" w:hAnsi="Times New Roman" w:cs="Times New Roman"/>
          <w:sz w:val="24"/>
          <w:szCs w:val="24"/>
          <w:lang w:eastAsia="it-IT"/>
        </w:rPr>
        <w:t>and Osmond</w:t>
      </w:r>
      <w:r w:rsidR="004221DA">
        <w:rPr>
          <w:rFonts w:ascii="Times New Roman" w:hAnsi="Times New Roman" w:cs="Times New Roman"/>
          <w:sz w:val="24"/>
          <w:szCs w:val="24"/>
          <w:lang w:eastAsia="it-IT"/>
        </w:rPr>
        <w:t xml:space="preserve">, </w:t>
      </w:r>
      <w:r>
        <w:rPr>
          <w:rFonts w:ascii="Times New Roman" w:hAnsi="Times New Roman" w:cs="Times New Roman"/>
          <w:sz w:val="24"/>
          <w:szCs w:val="24"/>
          <w:lang w:eastAsia="it-IT"/>
        </w:rPr>
        <w:t>2016).</w:t>
      </w:r>
    </w:p>
    <w:p w14:paraId="019E6A62" w14:textId="77777777" w:rsidR="00FB0F98" w:rsidRPr="00E8707B" w:rsidRDefault="00CD5287" w:rsidP="00FB0F98">
      <w:pPr>
        <w:autoSpaceDE w:val="0"/>
        <w:spacing w:line="360" w:lineRule="auto"/>
        <w:ind w:firstLine="576"/>
        <w:jc w:val="both"/>
        <w:rPr>
          <w:rFonts w:ascii="Times New Roman" w:hAnsi="Times New Roman" w:cs="Times New Roman"/>
          <w:sz w:val="16"/>
          <w:szCs w:val="16"/>
          <w:lang w:eastAsia="it-IT"/>
        </w:rPr>
      </w:pPr>
      <w:r>
        <w:rPr>
          <w:rFonts w:ascii="Times New Roman" w:hAnsi="Times New Roman" w:cs="Times New Roman"/>
          <w:b/>
          <w:sz w:val="16"/>
          <w:szCs w:val="16"/>
          <w:lang w:eastAsia="it-IT"/>
        </w:rPr>
        <w:t>Figure 1</w:t>
      </w:r>
      <w:r w:rsidR="00FB0F98" w:rsidRPr="00E8707B">
        <w:rPr>
          <w:rFonts w:ascii="Times New Roman" w:hAnsi="Times New Roman" w:cs="Times New Roman"/>
          <w:b/>
          <w:sz w:val="16"/>
          <w:szCs w:val="16"/>
          <w:lang w:eastAsia="it-IT"/>
        </w:rPr>
        <w:t>. DPSIR Framework</w:t>
      </w:r>
    </w:p>
    <w:p w14:paraId="3563E17B" w14:textId="77777777" w:rsidR="00FB0F98" w:rsidRDefault="00FB0F98" w:rsidP="00520834">
      <w:pPr>
        <w:autoSpaceDE w:val="0"/>
        <w:spacing w:line="360" w:lineRule="auto"/>
        <w:jc w:val="both"/>
        <w:rPr>
          <w:rFonts w:ascii="Times New Roman" w:hAnsi="Times New Roman" w:cs="Times New Roman"/>
          <w:b/>
          <w:sz w:val="20"/>
          <w:szCs w:val="20"/>
          <w:lang w:eastAsia="it-IT"/>
        </w:rPr>
      </w:pPr>
    </w:p>
    <w:p w14:paraId="53CE0825" w14:textId="77777777" w:rsidR="00FB0F98" w:rsidRDefault="00FB0F98" w:rsidP="00FB0F98">
      <w:pPr>
        <w:autoSpaceDE w:val="0"/>
        <w:spacing w:line="360" w:lineRule="auto"/>
        <w:ind w:firstLine="576"/>
        <w:rPr>
          <w:rFonts w:ascii="Times New Roman" w:hAnsi="Times New Roman" w:cs="Times New Roman"/>
          <w:sz w:val="24"/>
          <w:szCs w:val="24"/>
          <w:lang w:eastAsia="it-IT"/>
        </w:rPr>
      </w:pPr>
      <w:r w:rsidRPr="00E8707B">
        <w:rPr>
          <w:rFonts w:ascii="Times New Roman" w:hAnsi="Times New Roman" w:cs="Times New Roman"/>
          <w:b/>
          <w:sz w:val="16"/>
          <w:szCs w:val="16"/>
          <w:lang w:eastAsia="it-IT"/>
        </w:rPr>
        <w:t>Source: (</w:t>
      </w:r>
      <w:r w:rsidRPr="00E8707B">
        <w:rPr>
          <w:rFonts w:ascii="Times New Roman" w:hAnsi="Times New Roman" w:cs="Times New Roman"/>
          <w:sz w:val="16"/>
          <w:szCs w:val="16"/>
          <w:lang w:eastAsia="it-IT"/>
        </w:rPr>
        <w:t>Kristensen P, 2004)</w:t>
      </w:r>
    </w:p>
    <w:p w14:paraId="221B5E4B"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0EFD1779"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There are other numerous sustainability assessment frameworks developed mainly for various urban infrastructure projects. Ugwu (2007) presented an approach for identifying key performance indicator through an analytical decision framework for achieving the sustainability of an urban infrastructure project in the context of developing countries (South Africa). The author used “additive utility model” in “Analytical hierarchy process (AHP)” for multicriteria decision making process and ‘weighted sum model” tool in multicriteria decision analysis for the development of framework used for computation of sustainability index (Ugwu and Haupt, 2007). The issues with these frameworks are they </w:t>
      </w:r>
      <w:r>
        <w:rPr>
          <w:rFonts w:ascii="Times New Roman" w:hAnsi="Times New Roman" w:cs="Times New Roman"/>
          <w:sz w:val="24"/>
          <w:szCs w:val="24"/>
          <w:lang w:eastAsia="it-IT"/>
        </w:rPr>
        <w:lastRenderedPageBreak/>
        <w:t>don’t deliberate life cycle analysis of the project and were not developed in the context of urban sustainability.</w:t>
      </w:r>
    </w:p>
    <w:p w14:paraId="1E7A4797" w14:textId="7F27984C"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Dunphy proposed a conceptual framework “sustainability change matrix” and “Sustainability phase model” for evaluating organizational changes for corporate sustainability (Dunphy 2000, 2002). Then this conceptual framework has been utilized for designing “infrastructure sustainability phase model and sustainability change matrix” for </w:t>
      </w:r>
      <w:r w:rsidR="00CF6535">
        <w:rPr>
          <w:rFonts w:ascii="Times New Roman" w:hAnsi="Times New Roman" w:cs="Times New Roman"/>
          <w:sz w:val="24"/>
          <w:szCs w:val="24"/>
          <w:lang w:eastAsia="it-IT"/>
        </w:rPr>
        <w:t xml:space="preserve">infrastructure </w:t>
      </w:r>
      <w:r>
        <w:rPr>
          <w:rFonts w:ascii="Times New Roman" w:hAnsi="Times New Roman" w:cs="Times New Roman"/>
          <w:sz w:val="24"/>
          <w:szCs w:val="24"/>
          <w:lang w:eastAsia="it-IT"/>
        </w:rPr>
        <w:t>socioeconomic and environmental sustainability</w:t>
      </w:r>
      <w:r w:rsidR="00156E14">
        <w:rPr>
          <w:rFonts w:ascii="Times New Roman" w:hAnsi="Times New Roman" w:cs="Times New Roman"/>
          <w:sz w:val="24"/>
          <w:szCs w:val="24"/>
          <w:lang w:eastAsia="it-IT"/>
        </w:rPr>
        <w:t xml:space="preserve"> </w:t>
      </w:r>
      <w:r>
        <w:rPr>
          <w:rFonts w:ascii="Times New Roman" w:hAnsi="Times New Roman" w:cs="Times New Roman"/>
          <w:sz w:val="24"/>
          <w:szCs w:val="24"/>
          <w:lang w:eastAsia="it-IT"/>
        </w:rPr>
        <w:t>(Ashraf and Hossain, 2012). There are four defined sustainability phases for any infrastructure project: “poor, compliance, efficiency and sustainable”. Various indicators and tools are used to classify the sustainability phase and different distinct steps would be defined for the transformation of an infrastructure to sustainability. This framework through different sustainability phases helps the decision makers and other stakeholders to enhance their vision in the scope of a structures framework for assessing infrastructure towards a sustainable system.</w:t>
      </w:r>
    </w:p>
    <w:p w14:paraId="54191C09" w14:textId="77777777" w:rsidR="00FB0F98" w:rsidRDefault="00FB0F98" w:rsidP="00FB0F98">
      <w:pPr>
        <w:autoSpaceDE w:val="0"/>
        <w:spacing w:line="360" w:lineRule="auto"/>
        <w:jc w:val="both"/>
        <w:rPr>
          <w:rFonts w:ascii="Times New Roman" w:hAnsi="Times New Roman" w:cs="Times New Roman"/>
          <w:sz w:val="24"/>
          <w:szCs w:val="24"/>
          <w:lang w:eastAsia="it-IT"/>
        </w:rPr>
      </w:pPr>
    </w:p>
    <w:p w14:paraId="6255573D"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7F00B46B"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59167756"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4DED11DB"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1AD2E2D1"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275420C1"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617941C3"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03DCB1C8" w14:textId="77777777" w:rsidR="001532E0" w:rsidRDefault="001532E0" w:rsidP="00FB0F98">
      <w:pPr>
        <w:autoSpaceDE w:val="0"/>
        <w:spacing w:line="360" w:lineRule="auto"/>
        <w:jc w:val="both"/>
        <w:rPr>
          <w:rFonts w:ascii="Times New Roman" w:hAnsi="Times New Roman" w:cs="Times New Roman"/>
          <w:sz w:val="24"/>
          <w:szCs w:val="24"/>
          <w:lang w:eastAsia="it-IT"/>
        </w:rPr>
      </w:pPr>
    </w:p>
    <w:p w14:paraId="449CF443" w14:textId="77777777" w:rsidR="00FB0F98" w:rsidRPr="00E8707B" w:rsidRDefault="00135D7D" w:rsidP="00FB0F98">
      <w:pPr>
        <w:autoSpaceDE w:val="0"/>
        <w:spacing w:line="360" w:lineRule="auto"/>
        <w:jc w:val="both"/>
        <w:rPr>
          <w:rFonts w:ascii="Times New Roman" w:hAnsi="Times New Roman" w:cs="Times New Roman"/>
          <w:sz w:val="16"/>
          <w:szCs w:val="16"/>
          <w:lang w:eastAsia="it-IT"/>
        </w:rPr>
      </w:pPr>
      <w:r>
        <w:rPr>
          <w:rFonts w:ascii="Times New Roman" w:hAnsi="Times New Roman" w:cs="Times New Roman"/>
          <w:b/>
          <w:noProof/>
          <w:sz w:val="16"/>
          <w:szCs w:val="16"/>
        </w:rPr>
        <w:lastRenderedPageBreak/>
        <w:drawing>
          <wp:anchor distT="0" distB="0" distL="114300" distR="114300" simplePos="0" relativeHeight="251669504" behindDoc="1" locked="0" layoutInCell="1" allowOverlap="1" wp14:anchorId="7488AAFE" wp14:editId="3A14CE48">
            <wp:simplePos x="0" y="0"/>
            <wp:positionH relativeFrom="margin">
              <wp:posOffset>600710</wp:posOffset>
            </wp:positionH>
            <wp:positionV relativeFrom="paragraph">
              <wp:posOffset>304800</wp:posOffset>
            </wp:positionV>
            <wp:extent cx="4208145" cy="3583940"/>
            <wp:effectExtent l="0" t="0" r="8255" b="0"/>
            <wp:wrapTight wrapText="bothSides">
              <wp:wrapPolygon edited="0">
                <wp:start x="0" y="0"/>
                <wp:lineTo x="0" y="21432"/>
                <wp:lineTo x="21512" y="21432"/>
                <wp:lineTo x="21512" y="0"/>
                <wp:lineTo x="0" y="0"/>
              </wp:wrapPolygon>
            </wp:wrapTight>
            <wp:docPr id="5" name="Picture 4" descr="Pictur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6.jpg"/>
                    <pic:cNvPicPr/>
                  </pic:nvPicPr>
                  <pic:blipFill>
                    <a:blip r:embed="rId15" cstate="print"/>
                    <a:srcRect l="7882" t="3662"/>
                    <a:stretch>
                      <a:fillRect/>
                    </a:stretch>
                  </pic:blipFill>
                  <pic:spPr>
                    <a:xfrm>
                      <a:off x="0" y="0"/>
                      <a:ext cx="4208145" cy="3583940"/>
                    </a:xfrm>
                    <a:prstGeom prst="rect">
                      <a:avLst/>
                    </a:prstGeom>
                  </pic:spPr>
                </pic:pic>
              </a:graphicData>
            </a:graphic>
          </wp:anchor>
        </w:drawing>
      </w:r>
      <w:r w:rsidR="00CD5287">
        <w:rPr>
          <w:rFonts w:ascii="Times New Roman" w:hAnsi="Times New Roman" w:cs="Times New Roman"/>
          <w:b/>
          <w:sz w:val="16"/>
          <w:szCs w:val="16"/>
          <w:lang w:eastAsia="it-IT"/>
        </w:rPr>
        <w:t>Figure2</w:t>
      </w:r>
      <w:r w:rsidR="00FB0F98">
        <w:rPr>
          <w:rFonts w:ascii="Times New Roman" w:hAnsi="Times New Roman" w:cs="Times New Roman"/>
          <w:b/>
          <w:sz w:val="16"/>
          <w:szCs w:val="16"/>
          <w:lang w:eastAsia="it-IT"/>
        </w:rPr>
        <w:t>.</w:t>
      </w:r>
      <w:r w:rsidR="00FB0F98" w:rsidRPr="00E8707B">
        <w:rPr>
          <w:rFonts w:ascii="Times New Roman" w:hAnsi="Times New Roman" w:cs="Times New Roman"/>
          <w:b/>
          <w:sz w:val="16"/>
          <w:szCs w:val="16"/>
          <w:lang w:eastAsia="it-IT"/>
        </w:rPr>
        <w:t xml:space="preserve"> Infrastructure Sustainability Change Matrix</w:t>
      </w:r>
    </w:p>
    <w:p w14:paraId="5453876E" w14:textId="77777777" w:rsidR="00FB0F98" w:rsidRDefault="00FB0F98" w:rsidP="00FB0F98">
      <w:pPr>
        <w:autoSpaceDE w:val="0"/>
        <w:spacing w:line="360" w:lineRule="auto"/>
        <w:ind w:firstLine="576"/>
        <w:jc w:val="both"/>
        <w:rPr>
          <w:rFonts w:ascii="Times New Roman" w:hAnsi="Times New Roman" w:cs="Times New Roman"/>
          <w:b/>
          <w:sz w:val="18"/>
          <w:szCs w:val="18"/>
          <w:lang w:eastAsia="it-IT"/>
        </w:rPr>
      </w:pPr>
    </w:p>
    <w:p w14:paraId="237F5FAE" w14:textId="77777777" w:rsidR="00FB0F98" w:rsidRDefault="00FB0F98" w:rsidP="003176BA">
      <w:pPr>
        <w:autoSpaceDE w:val="0"/>
        <w:spacing w:line="360" w:lineRule="auto"/>
        <w:ind w:firstLine="576"/>
        <w:rPr>
          <w:rFonts w:ascii="Times New Roman" w:hAnsi="Times New Roman" w:cs="Times New Roman"/>
          <w:sz w:val="24"/>
          <w:szCs w:val="24"/>
          <w:lang w:eastAsia="it-IT"/>
        </w:rPr>
      </w:pPr>
      <w:r w:rsidRPr="00E8707B">
        <w:rPr>
          <w:rFonts w:ascii="Times New Roman" w:hAnsi="Times New Roman" w:cs="Times New Roman"/>
          <w:b/>
          <w:sz w:val="16"/>
          <w:szCs w:val="16"/>
          <w:lang w:eastAsia="it-IT"/>
        </w:rPr>
        <w:t>Source: (</w:t>
      </w:r>
      <w:r w:rsidRPr="00E8707B">
        <w:rPr>
          <w:rFonts w:ascii="Times New Roman" w:hAnsi="Times New Roman" w:cs="Times New Roman"/>
          <w:sz w:val="16"/>
          <w:szCs w:val="16"/>
          <w:lang w:eastAsia="it-IT"/>
        </w:rPr>
        <w:t>Ashraf, M &amp; Hossain, Md. R. 2012)</w:t>
      </w:r>
    </w:p>
    <w:p w14:paraId="68864C15" w14:textId="4F34C9AF" w:rsidR="00FB0F98" w:rsidRDefault="00FB0F98" w:rsidP="00520834">
      <w:pPr>
        <w:autoSpaceDE w:val="0"/>
        <w:spacing w:after="0" w:line="360" w:lineRule="auto"/>
        <w:ind w:firstLine="578"/>
        <w:jc w:val="both"/>
        <w:rPr>
          <w:rFonts w:ascii="Times New Roman" w:hAnsi="Times New Roman" w:cs="Times New Roman"/>
          <w:sz w:val="24"/>
          <w:szCs w:val="24"/>
          <w:lang w:eastAsia="it-IT"/>
        </w:rPr>
      </w:pPr>
      <w:r>
        <w:rPr>
          <w:rFonts w:ascii="Times New Roman" w:hAnsi="Times New Roman" w:cs="Times New Roman"/>
          <w:sz w:val="24"/>
          <w:szCs w:val="24"/>
          <w:lang w:eastAsia="it-IT"/>
        </w:rPr>
        <w:t>A systematic framework for SA that composes on knowledge systematization on scientific and technical sustainability evaluation addressing crucial decision-making elements is proposed by (Sala et al., 2015). The framework follows a systemic approach for sustainability assessment based on literature multi-</w:t>
      </w:r>
      <w:r w:rsidR="00C758ED">
        <w:rPr>
          <w:rFonts w:ascii="Times New Roman" w:hAnsi="Times New Roman" w:cs="Times New Roman"/>
          <w:sz w:val="24"/>
          <w:szCs w:val="24"/>
          <w:lang w:eastAsia="it-IT"/>
        </w:rPr>
        <w:t>scale, which</w:t>
      </w:r>
      <w:r>
        <w:rPr>
          <w:rFonts w:ascii="Times New Roman" w:hAnsi="Times New Roman" w:cs="Times New Roman"/>
          <w:sz w:val="24"/>
          <w:szCs w:val="24"/>
          <w:lang w:eastAsia="it-IT"/>
        </w:rPr>
        <w:t xml:space="preserve"> is </w:t>
      </w:r>
      <w:r w:rsidR="00C758ED">
        <w:rPr>
          <w:rFonts w:ascii="Times New Roman" w:hAnsi="Times New Roman" w:cs="Times New Roman"/>
          <w:sz w:val="24"/>
          <w:szCs w:val="24"/>
          <w:lang w:eastAsia="it-IT"/>
        </w:rPr>
        <w:t xml:space="preserve">fundamentally </w:t>
      </w:r>
      <w:r>
        <w:rPr>
          <w:rFonts w:ascii="Times New Roman" w:hAnsi="Times New Roman" w:cs="Times New Roman"/>
          <w:sz w:val="24"/>
          <w:szCs w:val="24"/>
          <w:lang w:eastAsia="it-IT"/>
        </w:rPr>
        <w:t xml:space="preserve">concern in three levels, “ontological, methodological and epistemological”. The role of decision making elements in the framework is to aware the analyst of possible indicators or variables which would influence the analysis of the final outcomes. The framework might be used for assessing existing and new policies and measure and for the impact of consumption and productions of goods/services, and the efficient sustainability management services put by private and public companies. On the basis of these multi interconnected objectives in the infrastructure system sustainability a simulation framework in evolving socio-technical infrastructure system has been introduced (Batouli and Mostafavi, 2016). The framework integrates various dimensions for infrastructure network sustainability and dynamic changes in the stakeholders’ behavior, environmental, </w:t>
      </w:r>
      <w:r>
        <w:rPr>
          <w:rFonts w:ascii="Times New Roman" w:hAnsi="Times New Roman" w:cs="Times New Roman"/>
          <w:sz w:val="24"/>
          <w:szCs w:val="24"/>
          <w:lang w:eastAsia="it-IT"/>
        </w:rPr>
        <w:lastRenderedPageBreak/>
        <w:t xml:space="preserve">social and asset performance conditions. This framework used “agent based simulation model” in order to capture the integration of all these elements and is compose of three components. The socio-environmental condition that are changes in demand service and the range of available funds for network preservation might lead to adaptive behavior in the process of decision making by agency, which eventually affect the state of the physical network. The collaborations between agency and physical network lead to a constant performance condition for a network while constant performance condition is connected with some level of performance and with environmental and cost impacts and this constant condition is stated as the performance regime for the network.  </w:t>
      </w:r>
    </w:p>
    <w:p w14:paraId="0321B27A" w14:textId="77777777" w:rsidR="00FB0F98" w:rsidRDefault="00FB0F98" w:rsidP="00520834">
      <w:pPr>
        <w:autoSpaceDE w:val="0"/>
        <w:spacing w:after="0" w:line="360" w:lineRule="auto"/>
        <w:ind w:firstLine="578"/>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Several social science research frameworks and models stated the environmental changes effects on human physical and mental health. The implementation of “green infrastructure notion” for the sustainability of urban planning has a vital influence. Green infrastructure concept could increase the contribution to biodiversity conservation, resilience of ecosystems, urban habitats enhancement and discharge pressure on the environment such as escalation and land use changes, climate changes and disintegration by human activities. The clear consent is that biodiversity and green open space are subsidized positively to improve the physical and mental health of the urban residents (Pakzad and Osmond, 2016). Picket et al. (1997, 2001) developed an incorporated human ecosystem framework to analyze urban systems in the context of biological, social and physical aspects. The interrelated parts of stated framework are the “resource system” and “human social system”. Resource system is composed of socioeconomic resources and cultural, and ecosystems design and process while human social system compose of social organizations and cycles. Then Grimm et al. (2000) revised the same framework on the bases of the findings from land cover and land use changes on the interface between ecological and social systems. In general, these models assist in the description of green infrastructure concept but they do not address the relation between human health and ecosystems (Tzoulas et al., 2007). A more complex and complete framework have been established by Van Kamp (2003) that combined different factors which influence the quality of life of community, built environment, cultural, social and economic as well as personal factors. However, there are ambiguous relationships among these factors. Thus, </w:t>
      </w:r>
      <w:r>
        <w:rPr>
          <w:rFonts w:ascii="Times New Roman" w:hAnsi="Times New Roman" w:cs="Times New Roman"/>
          <w:sz w:val="24"/>
          <w:szCs w:val="24"/>
          <w:lang w:eastAsia="it-IT"/>
        </w:rPr>
        <w:lastRenderedPageBreak/>
        <w:t>on this ground the framework proposed by Tzoulas (2003) of green infrastructure for urban areas give an idea for combining the ecology concept, such as community health, ecosystem and mental health.</w:t>
      </w:r>
    </w:p>
    <w:p w14:paraId="3EC89490"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“arch of health” an integrated framework illustrates the cultural, environmental and socio-economic, inherited and lifestyle aspects of public health, community, living and working condition of community (WHO, 1998). To enhance the application of “arch of health” framework within organizations, it has been combining with developmental principles (organizational, environmental, social and personal factors) and with system theory by Paton et al. (2005). The Millennium Ecosystem Assessment body (MESAB) introduced another integrated framework for the assessment of global ecosystem dynamics and their effects on ecosystem and human health. The framework associates human wellbeing and ecosystem services through socioeconomic aspects. Human wellbeing were divided into five classes: (i)social relationship, (ii)freedom of liking, (iii) health, (iv) security and (v) access to resources; and ecosystem services are divided into four classes: (i)cultural, (ii) facilitating, (iii) regulating and (iv) provisioning (MEA, 2003). The framework is wide enough that included many factors and parameters but has been criticized in his study, that it does not obviously differentiate among psychological biological and epidemiological characteristics of health (Tzoulas et al., 2007). </w:t>
      </w:r>
    </w:p>
    <w:p w14:paraId="2FF83288" w14:textId="77777777" w:rsidR="00FB0F98" w:rsidRDefault="00391E48" w:rsidP="003176BA">
      <w:pPr>
        <w:autoSpaceDE w:val="0"/>
        <w:spacing w:line="360" w:lineRule="auto"/>
        <w:rPr>
          <w:rFonts w:ascii="Times New Roman" w:hAnsi="Times New Roman" w:cs="Times New Roman"/>
          <w:sz w:val="24"/>
          <w:szCs w:val="24"/>
          <w:lang w:eastAsia="it-IT"/>
        </w:rPr>
      </w:pPr>
      <w:r>
        <w:rPr>
          <w:noProof/>
        </w:rPr>
        <mc:AlternateContent>
          <mc:Choice Requires="wpg">
            <w:drawing>
              <wp:anchor distT="0" distB="0" distL="0" distR="0" simplePos="0" relativeHeight="251662336" behindDoc="0" locked="0" layoutInCell="1" allowOverlap="1" wp14:anchorId="4B3A6B4F" wp14:editId="1B3396A9">
                <wp:simplePos x="0" y="0"/>
                <wp:positionH relativeFrom="column">
                  <wp:posOffset>1270</wp:posOffset>
                </wp:positionH>
                <wp:positionV relativeFrom="paragraph">
                  <wp:posOffset>216535</wp:posOffset>
                </wp:positionV>
                <wp:extent cx="5753100" cy="2204085"/>
                <wp:effectExtent l="1270" t="3810" r="0" b="1905"/>
                <wp:wrapNone/>
                <wp:docPr id="25"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3100" cy="2204085"/>
                          <a:chOff x="2" y="43"/>
                          <a:chExt cx="9316" cy="3671"/>
                        </a:xfrm>
                      </wpg:grpSpPr>
                      <wps:wsp>
                        <wps:cNvPr id="26" name="Text Box 5"/>
                        <wps:cNvSpPr txBox="1">
                          <a:spLocks noChangeArrowheads="1"/>
                        </wps:cNvSpPr>
                        <wps:spPr bwMode="auto">
                          <a:xfrm>
                            <a:off x="5340" y="1498"/>
                            <a:ext cx="1094" cy="1045"/>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677FDDF0"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Products</w:t>
                              </w:r>
                            </w:p>
                            <w:p w14:paraId="2F723D52"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Services</w:t>
                              </w:r>
                            </w:p>
                          </w:txbxContent>
                        </wps:txbx>
                        <wps:bodyPr rot="0" vert="horz" wrap="square" lIns="91440" tIns="45720" rIns="91440" bIns="45720" anchor="t" anchorCtr="0" upright="1">
                          <a:noAutofit/>
                        </wps:bodyPr>
                      </wps:wsp>
                      <wps:wsp>
                        <wps:cNvPr id="27" name="Text Box 6"/>
                        <wps:cNvSpPr txBox="1">
                          <a:spLocks noChangeArrowheads="1"/>
                        </wps:cNvSpPr>
                        <wps:spPr bwMode="auto">
                          <a:xfrm>
                            <a:off x="2188" y="1496"/>
                            <a:ext cx="1094" cy="1045"/>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4567F9DF"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Energy</w:t>
                              </w:r>
                            </w:p>
                            <w:p w14:paraId="40E9C53D"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Material</w:t>
                              </w:r>
                            </w:p>
                          </w:txbxContent>
                        </wps:txbx>
                        <wps:bodyPr rot="0" vert="horz" wrap="square" lIns="91440" tIns="45720" rIns="91440" bIns="45720" anchor="t" anchorCtr="0" upright="1">
                          <a:noAutofit/>
                        </wps:bodyPr>
                      </wps:wsp>
                      <wps:wsp>
                        <wps:cNvPr id="28" name="Oval 7"/>
                        <wps:cNvSpPr>
                          <a:spLocks noChangeArrowheads="1"/>
                        </wps:cNvSpPr>
                        <wps:spPr bwMode="auto">
                          <a:xfrm>
                            <a:off x="13" y="1183"/>
                            <a:ext cx="2303" cy="1439"/>
                          </a:xfrm>
                          <a:prstGeom prst="ellipse">
                            <a:avLst/>
                          </a:prstGeom>
                          <a:solidFill>
                            <a:srgbClr val="FFFFFF"/>
                          </a:solidFill>
                          <a:ln w="9360" cap="sq">
                            <a:solidFill>
                              <a:srgbClr val="000000"/>
                            </a:solidFill>
                            <a:miter lim="800000"/>
                            <a:headEnd/>
                            <a:tailEnd/>
                          </a:ln>
                        </wps:spPr>
                        <wps:txbx>
                          <w:txbxContent>
                            <w:p w14:paraId="41024A6B" w14:textId="77777777" w:rsidR="00A103B5" w:rsidRDefault="00A103B5" w:rsidP="00FB0F98">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Natural Environmental Resources</w:t>
                              </w:r>
                            </w:p>
                          </w:txbxContent>
                        </wps:txbx>
                        <wps:bodyPr rot="0" vert="horz" wrap="square" lIns="91440" tIns="45720" rIns="91440" bIns="45720" anchor="t" anchorCtr="0" upright="1">
                          <a:noAutofit/>
                        </wps:bodyPr>
                      </wps:wsp>
                      <wps:wsp>
                        <wps:cNvPr id="29" name="Oval 8"/>
                        <wps:cNvSpPr>
                          <a:spLocks noChangeArrowheads="1"/>
                        </wps:cNvSpPr>
                        <wps:spPr bwMode="auto">
                          <a:xfrm>
                            <a:off x="3169" y="1196"/>
                            <a:ext cx="2303" cy="1439"/>
                          </a:xfrm>
                          <a:prstGeom prst="ellipse">
                            <a:avLst/>
                          </a:prstGeom>
                          <a:solidFill>
                            <a:srgbClr val="FFFFFF"/>
                          </a:solidFill>
                          <a:ln w="9360" cap="sq">
                            <a:solidFill>
                              <a:srgbClr val="000000"/>
                            </a:solidFill>
                            <a:miter lim="800000"/>
                            <a:headEnd/>
                            <a:tailEnd/>
                          </a:ln>
                        </wps:spPr>
                        <wps:txbx>
                          <w:txbxContent>
                            <w:p w14:paraId="30AB9FC3" w14:textId="77777777" w:rsidR="00A103B5" w:rsidRPr="00481ECE" w:rsidRDefault="00A103B5" w:rsidP="00FB0F98">
                              <w:pPr>
                                <w:rPr>
                                  <w:sz w:val="10"/>
                                  <w:szCs w:val="10"/>
                                </w:rPr>
                              </w:pPr>
                            </w:p>
                            <w:p w14:paraId="431CD59B" w14:textId="77777777" w:rsidR="00A103B5" w:rsidRDefault="00A103B5" w:rsidP="00FB0F98">
                              <w:pPr>
                                <w:rPr>
                                  <w:rFonts w:ascii="Times New Roman" w:hAnsi="Times New Roman" w:cs="Times New Roman"/>
                                  <w:b/>
                                  <w:bCs/>
                                  <w:sz w:val="20"/>
                                  <w:szCs w:val="20"/>
                                </w:rPr>
                              </w:pPr>
                              <w:r>
                                <w:rPr>
                                  <w:rFonts w:ascii="Times New Roman" w:hAnsi="Times New Roman" w:cs="Times New Roman"/>
                                  <w:b/>
                                  <w:bCs/>
                                  <w:sz w:val="20"/>
                                  <w:szCs w:val="20"/>
                                </w:rPr>
                                <w:t>Infrastructure</w:t>
                              </w:r>
                            </w:p>
                          </w:txbxContent>
                        </wps:txbx>
                        <wps:bodyPr rot="0" vert="horz" wrap="square" lIns="91440" tIns="45720" rIns="91440" bIns="45720" anchor="t" anchorCtr="0" upright="1">
                          <a:noAutofit/>
                        </wps:bodyPr>
                      </wps:wsp>
                      <wps:wsp>
                        <wps:cNvPr id="30" name="Oval 9"/>
                        <wps:cNvSpPr>
                          <a:spLocks noChangeArrowheads="1"/>
                        </wps:cNvSpPr>
                        <wps:spPr bwMode="auto">
                          <a:xfrm>
                            <a:off x="6327" y="1181"/>
                            <a:ext cx="2303" cy="1439"/>
                          </a:xfrm>
                          <a:prstGeom prst="ellipse">
                            <a:avLst/>
                          </a:prstGeom>
                          <a:solidFill>
                            <a:srgbClr val="FFFFFF"/>
                          </a:solidFill>
                          <a:ln w="9360" cap="sq">
                            <a:solidFill>
                              <a:srgbClr val="000000"/>
                            </a:solidFill>
                            <a:miter lim="800000"/>
                            <a:headEnd/>
                            <a:tailEnd/>
                          </a:ln>
                        </wps:spPr>
                        <wps:txbx>
                          <w:txbxContent>
                            <w:p w14:paraId="35C55E9A"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Socio-economic Environmental</w:t>
                              </w:r>
                            </w:p>
                            <w:p w14:paraId="6FCB07CB"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-Demand</w:t>
                              </w:r>
                            </w:p>
                            <w:p w14:paraId="5AF6EC62"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-Revenue</w:t>
                              </w:r>
                            </w:p>
                          </w:txbxContent>
                        </wps:txbx>
                        <wps:bodyPr rot="0" vert="horz" wrap="square" lIns="91440" tIns="45720" rIns="91440" bIns="45720" anchor="t" anchorCtr="0" upright="1">
                          <a:noAutofit/>
                        </wps:bodyPr>
                      </wps:wsp>
                      <wps:wsp>
                        <wps:cNvPr id="31" name="AutoShape 10"/>
                        <wps:cNvCnPr>
                          <a:cxnSpLocks noChangeShapeType="1"/>
                        </wps:cNvCnPr>
                        <wps:spPr bwMode="auto">
                          <a:xfrm flipV="1">
                            <a:off x="2432" y="1959"/>
                            <a:ext cx="584" cy="1"/>
                          </a:xfrm>
                          <a:prstGeom prst="straightConnector1">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 name="AutoShape 11"/>
                        <wps:cNvCnPr>
                          <a:cxnSpLocks noChangeShapeType="1"/>
                        </wps:cNvCnPr>
                        <wps:spPr bwMode="auto">
                          <a:xfrm>
                            <a:off x="5641" y="1961"/>
                            <a:ext cx="591" cy="2"/>
                          </a:xfrm>
                          <a:prstGeom prst="straightConnector1">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33" name="Group 12"/>
                        <wpg:cNvGrpSpPr>
                          <a:grpSpLocks/>
                        </wpg:cNvGrpSpPr>
                        <wpg:grpSpPr bwMode="auto">
                          <a:xfrm>
                            <a:off x="4822" y="909"/>
                            <a:ext cx="4495" cy="1007"/>
                            <a:chOff x="4822" y="909"/>
                            <a:chExt cx="4495" cy="1007"/>
                          </a:xfrm>
                        </wpg:grpSpPr>
                        <wps:wsp>
                          <wps:cNvPr id="34" name="Freeform 13"/>
                          <wps:cNvSpPr>
                            <a:spLocks noChangeArrowheads="1"/>
                          </wps:cNvSpPr>
                          <wps:spPr bwMode="auto">
                            <a:xfrm rot="960000" flipH="1">
                              <a:off x="4944" y="1194"/>
                              <a:ext cx="4373" cy="722"/>
                            </a:xfrm>
                            <a:custGeom>
                              <a:avLst/>
                              <a:gdLst>
                                <a:gd name="T0" fmla="*/ 2358 w 21600"/>
                                <a:gd name="T1" fmla="*/ 1 h 21600"/>
                                <a:gd name="T2" fmla="*/ 4373 w 21600"/>
                                <a:gd name="T3" fmla="*/ 361 h 21600"/>
                                <a:gd name="T4" fmla="*/ 2187 w 21600"/>
                                <a:gd name="T5" fmla="*/ 361 h 21600"/>
                                <a:gd name="T6" fmla="*/ 2358 w 21600"/>
                                <a:gd name="T7" fmla="*/ 1 h 21600"/>
                                <a:gd name="T8" fmla="*/ 4373 w 21600"/>
                                <a:gd name="T9" fmla="*/ 361 h 21600"/>
                                <a:gd name="T10" fmla="*/ 0 60000 65536"/>
                                <a:gd name="T11" fmla="*/ 0 60000 65536"/>
                                <a:gd name="T12" fmla="*/ 0 60000 65536"/>
                                <a:gd name="T13" fmla="*/ 0 60000 65536"/>
                                <a:gd name="T14" fmla="*/ 0 60000 65536"/>
                                <a:gd name="T15" fmla="*/ 10798 w 21600"/>
                                <a:gd name="T16" fmla="*/ 30 h 21600"/>
                                <a:gd name="T17" fmla="*/ 21600 w 21600"/>
                                <a:gd name="T18" fmla="*/ 10800 h 21600"/>
                              </a:gdLst>
                              <a:ahLst/>
                              <a:cxnLst>
                                <a:cxn ang="T10">
                                  <a:pos x="T0" y="T1"/>
                                </a:cxn>
                                <a:cxn ang="T11">
                                  <a:pos x="T2" y="T3"/>
                                </a:cxn>
                                <a:cxn ang="T12">
                                  <a:pos x="T4" y="T5"/>
                                </a:cxn>
                                <a:cxn ang="T13">
                                  <a:pos x="T6" y="T7"/>
                                </a:cxn>
                                <a:cxn ang="T14">
                                  <a:pos x="T8" y="T9"/>
                                </a:cxn>
                              </a:cxnLst>
                              <a:rect l="T15" t="T16" r="T17" b="T18"/>
                              <a:pathLst>
                                <a:path w="21600" h="21600" stroke="0">
                                  <a:moveTo>
                                    <a:pt x="11646" y="33"/>
                                  </a:moveTo>
                                  <a:cubicBezTo>
                                    <a:pt x="17265" y="475"/>
                                    <a:pt x="21600" y="5163"/>
                                    <a:pt x="21600" y="10800"/>
                                  </a:cubicBezTo>
                                  <a:lnTo>
                                    <a:pt x="10800" y="10800"/>
                                  </a:lnTo>
                                  <a:lnTo>
                                    <a:pt x="11646" y="33"/>
                                  </a:lnTo>
                                  <a:close/>
                                </a:path>
                                <a:path w="21600" h="21600" fill="none">
                                  <a:moveTo>
                                    <a:pt x="11646" y="33"/>
                                  </a:moveTo>
                                  <a:cubicBezTo>
                                    <a:pt x="17265" y="475"/>
                                    <a:pt x="21600" y="5163"/>
                                    <a:pt x="21600" y="10800"/>
                                  </a:cubicBezTo>
                                </a:path>
                              </a:pathLst>
                            </a:custGeom>
                            <a:noFill/>
                            <a:ln w="93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5" name="AutoShape 14"/>
                          <wps:cNvCnPr>
                            <a:cxnSpLocks noChangeShapeType="1"/>
                          </wps:cNvCnPr>
                          <wps:spPr bwMode="auto">
                            <a:xfrm flipH="1">
                              <a:off x="4822" y="909"/>
                              <a:ext cx="217" cy="286"/>
                            </a:xfrm>
                            <a:prstGeom prst="straightConnector1">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36" name="Group 15"/>
                        <wpg:cNvGrpSpPr>
                          <a:grpSpLocks/>
                        </wpg:cNvGrpSpPr>
                        <wpg:grpSpPr bwMode="auto">
                          <a:xfrm>
                            <a:off x="1683" y="1962"/>
                            <a:ext cx="4445" cy="1070"/>
                            <a:chOff x="1683" y="1962"/>
                            <a:chExt cx="4445" cy="1070"/>
                          </a:xfrm>
                        </wpg:grpSpPr>
                        <wps:wsp>
                          <wps:cNvPr id="37" name="Freeform 16"/>
                          <wps:cNvSpPr>
                            <a:spLocks noChangeArrowheads="1"/>
                          </wps:cNvSpPr>
                          <wps:spPr bwMode="auto">
                            <a:xfrm rot="9720000">
                              <a:off x="1793" y="1962"/>
                              <a:ext cx="4335" cy="722"/>
                            </a:xfrm>
                            <a:custGeom>
                              <a:avLst/>
                              <a:gdLst>
                                <a:gd name="T0" fmla="*/ 2337 w 21600"/>
                                <a:gd name="T1" fmla="*/ 1 h 21600"/>
                                <a:gd name="T2" fmla="*/ 4335 w 21600"/>
                                <a:gd name="T3" fmla="*/ 361 h 21600"/>
                                <a:gd name="T4" fmla="*/ 2168 w 21600"/>
                                <a:gd name="T5" fmla="*/ 361 h 21600"/>
                                <a:gd name="T6" fmla="*/ 2337 w 21600"/>
                                <a:gd name="T7" fmla="*/ 1 h 21600"/>
                                <a:gd name="T8" fmla="*/ 4335 w 21600"/>
                                <a:gd name="T9" fmla="*/ 361 h 21600"/>
                                <a:gd name="T10" fmla="*/ 0 60000 65536"/>
                                <a:gd name="T11" fmla="*/ 0 60000 65536"/>
                                <a:gd name="T12" fmla="*/ 0 60000 65536"/>
                                <a:gd name="T13" fmla="*/ 0 60000 65536"/>
                                <a:gd name="T14" fmla="*/ 0 60000 65536"/>
                                <a:gd name="T15" fmla="*/ 10798 w 21600"/>
                                <a:gd name="T16" fmla="*/ 30 h 21600"/>
                                <a:gd name="T17" fmla="*/ 21600 w 21600"/>
                                <a:gd name="T18" fmla="*/ 10800 h 21600"/>
                              </a:gdLst>
                              <a:ahLst/>
                              <a:cxnLst>
                                <a:cxn ang="T10">
                                  <a:pos x="T0" y="T1"/>
                                </a:cxn>
                                <a:cxn ang="T11">
                                  <a:pos x="T2" y="T3"/>
                                </a:cxn>
                                <a:cxn ang="T12">
                                  <a:pos x="T4" y="T5"/>
                                </a:cxn>
                                <a:cxn ang="T13">
                                  <a:pos x="T6" y="T7"/>
                                </a:cxn>
                                <a:cxn ang="T14">
                                  <a:pos x="T8" y="T9"/>
                                </a:cxn>
                              </a:cxnLst>
                              <a:rect l="T15" t="T16" r="T17" b="T18"/>
                              <a:pathLst>
                                <a:path w="21600" h="21600" stroke="0">
                                  <a:moveTo>
                                    <a:pt x="11646" y="33"/>
                                  </a:moveTo>
                                  <a:cubicBezTo>
                                    <a:pt x="17265" y="475"/>
                                    <a:pt x="21600" y="5163"/>
                                    <a:pt x="21600" y="10800"/>
                                  </a:cubicBezTo>
                                  <a:lnTo>
                                    <a:pt x="10800" y="10800"/>
                                  </a:lnTo>
                                  <a:lnTo>
                                    <a:pt x="11646" y="33"/>
                                  </a:lnTo>
                                  <a:close/>
                                </a:path>
                                <a:path w="21600" h="21600" fill="none">
                                  <a:moveTo>
                                    <a:pt x="11646" y="33"/>
                                  </a:moveTo>
                                  <a:cubicBezTo>
                                    <a:pt x="17265" y="475"/>
                                    <a:pt x="21600" y="5163"/>
                                    <a:pt x="21600" y="10800"/>
                                  </a:cubicBezTo>
                                </a:path>
                              </a:pathLst>
                            </a:custGeom>
                            <a:noFill/>
                            <a:ln w="93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8" name="AutoShape 17"/>
                          <wps:cNvCnPr>
                            <a:cxnSpLocks noChangeShapeType="1"/>
                          </wps:cNvCnPr>
                          <wps:spPr bwMode="auto">
                            <a:xfrm rot="10680000" flipH="1" flipV="1">
                              <a:off x="1687" y="2756"/>
                              <a:ext cx="224" cy="277"/>
                            </a:xfrm>
                            <a:prstGeom prst="straightConnector1">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40" name="Text Box 18"/>
                        <wps:cNvSpPr txBox="1">
                          <a:spLocks noChangeArrowheads="1"/>
                        </wps:cNvSpPr>
                        <wps:spPr bwMode="auto">
                          <a:xfrm>
                            <a:off x="2" y="57"/>
                            <a:ext cx="2214" cy="678"/>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579845D3"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Environmental</w:t>
                              </w:r>
                            </w:p>
                            <w:p w14:paraId="07BB8D8B"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wps:txbx>
                        <wps:bodyPr rot="0" vert="horz" wrap="square" lIns="91440" tIns="45720" rIns="91440" bIns="45720" anchor="t" anchorCtr="0" upright="1">
                          <a:noAutofit/>
                        </wps:bodyPr>
                      </wps:wsp>
                      <wps:wsp>
                        <wps:cNvPr id="41" name="Text Box 19"/>
                        <wps:cNvSpPr txBox="1">
                          <a:spLocks noChangeArrowheads="1"/>
                        </wps:cNvSpPr>
                        <wps:spPr bwMode="auto">
                          <a:xfrm>
                            <a:off x="3212" y="43"/>
                            <a:ext cx="2214" cy="678"/>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2A71DCE7"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Engineering</w:t>
                              </w:r>
                            </w:p>
                            <w:p w14:paraId="6D344602"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wps:txbx>
                        <wps:bodyPr rot="0" vert="horz" wrap="square" lIns="91440" tIns="45720" rIns="91440" bIns="45720" anchor="t" anchorCtr="0" upright="1">
                          <a:noAutofit/>
                        </wps:bodyPr>
                      </wps:wsp>
                      <wps:wsp>
                        <wps:cNvPr id="42" name="Text Box 20"/>
                        <wps:cNvSpPr txBox="1">
                          <a:spLocks noChangeArrowheads="1"/>
                        </wps:cNvSpPr>
                        <wps:spPr bwMode="auto">
                          <a:xfrm>
                            <a:off x="6425" y="47"/>
                            <a:ext cx="2214" cy="678"/>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7628E3AC"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Socio-Economic</w:t>
                              </w:r>
                            </w:p>
                            <w:p w14:paraId="19B33DC4"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wps:txbx>
                        <wps:bodyPr rot="0" vert="horz" wrap="square" lIns="91440" tIns="45720" rIns="91440" bIns="45720" anchor="t" anchorCtr="0" upright="1">
                          <a:noAutofit/>
                        </wps:bodyPr>
                      </wps:wsp>
                      <wps:wsp>
                        <wps:cNvPr id="43" name="Text Box 21"/>
                        <wps:cNvSpPr txBox="1">
                          <a:spLocks noChangeArrowheads="1"/>
                        </wps:cNvSpPr>
                        <wps:spPr bwMode="auto">
                          <a:xfrm>
                            <a:off x="3211" y="3294"/>
                            <a:ext cx="2214" cy="419"/>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txbx>
                          <w:txbxContent>
                            <w:p w14:paraId="3CB155F4"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Residuals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3A6B4F" id="Group 4" o:spid="_x0000_s1026" style="position:absolute;margin-left:.1pt;margin-top:17.05pt;width:453pt;height:173.55pt;z-index:251662336;mso-wrap-distance-left:0;mso-wrap-distance-right:0" coordorigin="2,43" coordsize="9316,3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">
                <v:shapetype id="_x0000_t202" coordsize="21600,21600" o:spt="202" path="m,l,21600r21600,l21600,xe">
                  <v:stroke joinstyle="miter"/>
                  <v:path gradientshapeok="t" o:connecttype="rect"/>
                </v:shapetype>
                <v:shape id="Text Box 5" o:spid="_x0000_s1027" type="#_x0000_t202" style="position:absolute;left:5340;top:1498;width:1094;height:1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Ct+MMA&#10;AADbAAAADwAAAGRycy9kb3ducmV2LnhtbESPwWrDMBBE74H+g9hCL6GRG2gobpQQCoGc0tQJ9LpY&#10;a1vEWhlJsdW/rwKFHoeZecOst8n2YiQfjGMFL4sCBHHttOFWweW8f34DESKyxt4xKfihANvNw2yN&#10;pXYTf9FYxVZkCIcSFXQxDqWUoe7IYli4gTh7jfMWY5a+ldrjlOG2l8uiWEmLhvNChwN9dFRfq5tV&#10;gMf9/NWnyn6a72JMt+ZkGjMp9fSYdu8gIqX4H/5rH7SC5QruX/IP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Ct+MMAAADbAAAADwAAAAAAAAAAAAAAAACYAgAAZHJzL2Rv&#10;d25yZXYueG1sUEsFBgAAAAAEAAQA9QAAAIgDAAAAAA==&#10;" stroked="f" strokecolor="#3465a4">
                  <v:stroke joinstyle="round"/>
                  <v:textbox>
                    <w:txbxContent>
                      <w:p w14:paraId="677FDDF0"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Products</w:t>
                        </w:r>
                      </w:p>
                      <w:p w14:paraId="2F723D52"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Services</w:t>
                        </w:r>
                      </w:p>
                    </w:txbxContent>
                  </v:textbox>
                </v:shape>
                <v:shape id="Text Box 6" o:spid="_x0000_s1028" type="#_x0000_t202" style="position:absolute;left:2188;top:1496;width:1094;height:1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wIY8MA&#10;AADbAAAADwAAAGRycy9kb3ducmV2LnhtbESPwWrDMBBE74X8g9hALyWRG2gTnCihFAI9pa1T6HWx&#10;1raItTKSYqt/HxUKPQ4z84bZHZLtxUg+GMcKHpcFCOLaacOtgq/zcbEBESKyxt4xKfihAIf97G6H&#10;pXYTf9JYxVZkCIcSFXQxDqWUoe7IYli6gTh7jfMWY5a+ldrjlOG2l6uieJYWDeeFDgd67ai+VFer&#10;AE/HhyefKvtuvosxXZsP05hJqft5etmCiJTif/iv/aYVrNbw+yX/AL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wIY8MAAADbAAAADwAAAAAAAAAAAAAAAACYAgAAZHJzL2Rv&#10;d25yZXYueG1sUEsFBgAAAAAEAAQA9QAAAIgDAAAAAA==&#10;" stroked="f" strokecolor="#3465a4">
                  <v:stroke joinstyle="round"/>
                  <v:textbox>
                    <w:txbxContent>
                      <w:p w14:paraId="4567F9DF"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Energy</w:t>
                        </w:r>
                      </w:p>
                      <w:p w14:paraId="40E9C53D" w14:textId="77777777" w:rsidR="00A103B5" w:rsidRDefault="00A103B5" w:rsidP="00FB0F98">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Material</w:t>
                        </w:r>
                      </w:p>
                    </w:txbxContent>
                  </v:textbox>
                </v:shape>
                <v:oval id="Oval 7" o:spid="_x0000_s1029" style="position:absolute;left:13;top:1183;width:2303;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Z9y78A&#10;AADbAAAADwAAAGRycy9kb3ducmV2LnhtbERPTYvCMBC9C/sfwix401QPi3SNIsUVF7xYRfY4NGNT&#10;bCbdJGr99+YgeHy87/myt624kQ+NYwWTcQaCuHK64VrB8fAzmoEIEVlj65gUPCjAcvExmGOu3Z33&#10;dCtjLVIIhxwVmBi7XMpQGbIYxq4jTtzZeYsxQV9L7fGewm0rp1n2JS02nBoMdlQYqi7l1Sroi99j&#10;Uf6diqtb+x2a3f+mvaBSw89+9Q0iUh/f4pd7qxVM09j0Jf0AuXg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ln3LvwAAANsAAAAPAAAAAAAAAAAAAAAAAJgCAABkcnMvZG93bnJl&#10;di54bWxQSwUGAAAAAAQABAD1AAAAhAMAAAAA&#10;" strokeweight=".26mm">
                  <v:stroke joinstyle="miter" endcap="square"/>
                  <v:textbox>
                    <w:txbxContent>
                      <w:p w14:paraId="41024A6B" w14:textId="77777777" w:rsidR="00A103B5" w:rsidRDefault="00A103B5" w:rsidP="00FB0F98">
                        <w:pPr>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Natural Environmental Resources</w:t>
                        </w:r>
                      </w:p>
                    </w:txbxContent>
                  </v:textbox>
                </v:oval>
                <v:oval id="Oval 8" o:spid="_x0000_s1030" style="position:absolute;left:3169;top:1196;width:2303;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rYUMMA&#10;AADbAAAADwAAAGRycy9kb3ducmV2LnhtbESPQWsCMRSE7wX/Q3iCt5rVg7SrUWSxRcFLVxGPj81z&#10;s7h5WZOo23/fFAo9DjPzDbNY9bYVD/KhcaxgMs5AEFdON1wrOB4+Xt9AhIissXVMCr4pwGo5eFlg&#10;rt2Tv+hRxlokCIccFZgYu1zKUBmyGMauI07exXmLMUlfS+3xmeC2ldMsm0mLDacFgx0VhqprebcK&#10;+mJ3LMrzqbi7jd+j2d8+2ysqNRr26zmISH38D/+1t1rB9B1+v6QfI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rYUMMAAADbAAAADwAAAAAAAAAAAAAAAACYAgAAZHJzL2Rv&#10;d25yZXYueG1sUEsFBgAAAAAEAAQA9QAAAIgDAAAAAA==&#10;" strokeweight=".26mm">
                  <v:stroke joinstyle="miter" endcap="square"/>
                  <v:textbox>
                    <w:txbxContent>
                      <w:p w14:paraId="30AB9FC3" w14:textId="77777777" w:rsidR="00A103B5" w:rsidRPr="00481ECE" w:rsidRDefault="00A103B5" w:rsidP="00FB0F98">
                        <w:pPr>
                          <w:rPr>
                            <w:sz w:val="10"/>
                            <w:szCs w:val="10"/>
                          </w:rPr>
                        </w:pPr>
                      </w:p>
                      <w:p w14:paraId="431CD59B" w14:textId="77777777" w:rsidR="00A103B5" w:rsidRDefault="00A103B5" w:rsidP="00FB0F98">
                        <w:pPr>
                          <w:rPr>
                            <w:rFonts w:ascii="Times New Roman" w:hAnsi="Times New Roman" w:cs="Times New Roman"/>
                            <w:b/>
                            <w:bCs/>
                            <w:sz w:val="20"/>
                            <w:szCs w:val="20"/>
                          </w:rPr>
                        </w:pPr>
                        <w:r>
                          <w:rPr>
                            <w:rFonts w:ascii="Times New Roman" w:hAnsi="Times New Roman" w:cs="Times New Roman"/>
                            <w:b/>
                            <w:bCs/>
                            <w:sz w:val="20"/>
                            <w:szCs w:val="20"/>
                          </w:rPr>
                          <w:t>Infrastructure</w:t>
                        </w:r>
                      </w:p>
                    </w:txbxContent>
                  </v:textbox>
                </v:oval>
                <v:oval id="Oval 9" o:spid="_x0000_s1031" style="position:absolute;left:6327;top:1181;width:2303;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nnEMAA&#10;AADbAAAADwAAAGRycy9kb3ducmV2LnhtbERPz2vCMBS+D/wfwhO8zXQTxuhMyyhOHHixinh8NG9N&#10;sXmpSdTuv18Owo4f3+9lOdpe3MiHzrGCl3kGgrhxuuNWwWH/9fwOIkRkjb1jUvBLAcpi8rTEXLs7&#10;7+hWx1akEA45KjAxDrmUoTFkMczdQJy4H+ctxgR9K7XHewq3vXzNsjdpsePUYHCgylBzrq9WwVh9&#10;H6r6dKyubuW3aLaXdX9GpWbT8fMDRKQx/osf7o1WsEjr05f0A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DnnEMAAAADbAAAADwAAAAAAAAAAAAAAAACYAgAAZHJzL2Rvd25y&#10;ZXYueG1sUEsFBgAAAAAEAAQA9QAAAIUDAAAAAA==&#10;" strokeweight=".26mm">
                  <v:stroke joinstyle="miter" endcap="square"/>
                  <v:textbox>
                    <w:txbxContent>
                      <w:p w14:paraId="35C55E9A"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Socio-economic Environmental</w:t>
                        </w:r>
                      </w:p>
                      <w:p w14:paraId="6FCB07CB"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-Demand</w:t>
                        </w:r>
                      </w:p>
                      <w:p w14:paraId="5AF6EC62"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-Revenue</w:t>
                        </w:r>
                      </w:p>
                    </w:txbxContent>
                  </v:textbox>
                </v:oval>
                <v:shapetype id="_x0000_t32" coordsize="21600,21600" o:spt="32" o:oned="t" path="m,l21600,21600e" filled="f">
                  <v:path arrowok="t" fillok="f" o:connecttype="none"/>
                  <o:lock v:ext="edit" shapetype="t"/>
                </v:shapetype>
                <v:shape id="AutoShape 10" o:spid="_x0000_s1032" type="#_x0000_t32" style="position:absolute;left:2432;top:1959;width:584;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NphsQAAADbAAAADwAAAGRycy9kb3ducmV2LnhtbESPT2vCQBTE74V+h+UVeqsbG0hDdBVb&#10;qBTbi39Aj4/sMxvMvg3Z1cRv3xUEj8PM/IaZzgfbiAt1vnasYDxKQBCXTtdcKdhtv99yED4ga2wc&#10;k4IreZjPnp+mWGjX85oum1CJCGFfoAITQltI6UtDFv3ItcTRO7rOYoiyq6TusI9w28j3JMmkxZrj&#10;gsGWvgyVp83ZKvhYpuZ33x4w+6vCFlfNJ2M+KPX6MiwmIAIN4RG+t3+0gnQMty/xB8j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A2mGxAAAANsAAAAPAAAAAAAAAAAA&#10;AAAAAKECAABkcnMvZG93bnJldi54bWxQSwUGAAAAAAQABAD5AAAAkgMAAAAA&#10;" strokeweight=".26mm">
                  <v:stroke endarrow="block" joinstyle="miter" endcap="square"/>
                </v:shape>
                <v:shape id="AutoShape 11" o:spid="_x0000_s1033" type="#_x0000_t32" style="position:absolute;left:5641;top:1961;width:591;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oY98UAAADbAAAADwAAAGRycy9kb3ducmV2LnhtbESPT2vCQBTE70K/w/IK3uqmWoqmrlKU&#10;SBX878XbI/uapM2+DdlV47d3BcHjMDO/YYbjxpTiTLUrLCt470QgiFOrC84UHPbJWx+E88gaS8uk&#10;4EoOxqOX1hBjbS+8pfPOZyJA2MWoIPe+iqV0aU4GXcdWxMH7tbVBH2SdSV3jJcBNKbtR9CkNFhwW&#10;cqxoklP6vzsZBfa6nhyP/dlC43yx2vx9DJJpslSq/dp8f4Hw1Phn+NH+0Qp6Xbh/CT9A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oY98UAAADbAAAADwAAAAAAAAAA&#10;AAAAAAChAgAAZHJzL2Rvd25yZXYueG1sUEsFBgAAAAAEAAQA+QAAAJMDAAAAAA==&#10;" strokeweight=".26mm">
                  <v:stroke endarrow="block" joinstyle="miter" endcap="square"/>
                </v:shape>
                <v:group id="Group 12" o:spid="_x0000_s1034" style="position:absolute;left:4822;top:909;width:4495;height:1007" coordorigin="4822,909" coordsize="4495,1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reeform 13" o:spid="_x0000_s1035" style="position:absolute;left:4944;top:1194;width:4373;height:722;rotation:-16;flip:x;visibility:visible;mso-wrap-style:none;v-text-anchor:middle"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kjicEA&#10;AADbAAAADwAAAGRycy9kb3ducmV2LnhtbESPS6vCMBSE94L/IRzBnaZaX1SjiCh4N4Kv/aE5tsXm&#10;pDTR1n9vLly4y2FmvmFWm9aU4k21KywrGA0jEMSp1QVnCm7Xw2ABwnlkjaVlUvAhB5t1t7PCRNuG&#10;z/S++EwECLsEFeTeV4mULs3JoBvaijh4D1sb9EHWmdQ1NgFuSjmOopk0WHBYyLGiXU7p8/IyChoa&#10;TePF/rrd3Y/zH52dPvHTF0r1e+12CcJT6//Df+2jVhBP4PdL+AFy/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9ZI4nBAAAA2wAAAA8AAAAAAAAAAAAAAAAAmAIAAGRycy9kb3du&#10;cmV2LnhtbFBLBQYAAAAABAAEAPUAAACGAwAAAAA=&#10;" path="m11646,33nsc17265,475,21600,5163,21600,10800r-10800,l11646,33xem11646,33nfc17265,475,21600,5163,21600,10800e" filled="f" strokeweight=".26mm">
                    <v:stroke joinstyle="miter" endcap="square"/>
                    <v:path o:connecttype="custom" o:connectlocs="477,0;885,12;443,12;477,0;885,12" o:connectangles="0,0,0,0,0" textboxrect="10798,30,21600,10800"/>
                  </v:shape>
                  <v:shape id="AutoShape 14" o:spid="_x0000_s1036" type="#_x0000_t32" style="position:absolute;left:4822;top:909;width:217;height: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hvhcMAAADbAAAADwAAAGRycy9kb3ducmV2LnhtbESPS4sCMRCE74L/IbTgbc244oPRKK7g&#10;srhefIAem0k7GZx0hknU8d+bhQWPRVV9Rc0WjS3FnWpfOFbQ7yUgiDOnC84VHA/rjwkIH5A1lo5J&#10;wZM8LObt1gxT7R68o/s+5CJC2KeowIRQpVL6zJBF33MVcfQurrYYoqxzqWt8RLgt5WeSjKTFguOC&#10;wYpWhrLr/mYVjL8H5vdUnXG0zcMBN+UX46RRqttpllMQgZrwDv+3f7SCwRD+vsQfIO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4b4XDAAAA2wAAAA8AAAAAAAAAAAAA&#10;AAAAoQIAAGRycy9kb3ducmV2LnhtbFBLBQYAAAAABAAEAPkAAACRAwAAAAA=&#10;" strokeweight=".26mm">
                    <v:stroke endarrow="block" joinstyle="miter" endcap="square"/>
                  </v:shape>
                </v:group>
                <v:group id="Group 15" o:spid="_x0000_s1037" style="position:absolute;left:1683;top:1962;width:4445;height:1070" coordorigin="1683,1962" coordsize="4445,1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Freeform 16" o:spid="_x0000_s1038" style="position:absolute;left:1793;top:1962;width:4335;height:722;rotation:162;visibility:visible;mso-wrap-style:none;v-text-anchor:middle"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XzZcQA&#10;AADbAAAADwAAAGRycy9kb3ducmV2LnhtbESPQWvCQBSE74L/YXmCN91Yqy3RVaQg2EtBDbbHZ/aZ&#10;RLNvQ3ZN0n/fLQgeh5n5hlmuO1OKhmpXWFYwGUcgiFOrC84UJMft6B2E88gaS8uk4JccrFf93hJj&#10;bVveU3PwmQgQdjEqyL2vYildmpNBN7YVcfAutjbog6wzqWtsA9yU8iWK5tJgwWEhx4o+ckpvh7tR&#10;cG8n1/LrNJ99/iRT89ps+dz6b6WGg26zAOGp88/wo73TCqZv8P8l/A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182XEAAAA2wAAAA8AAAAAAAAAAAAAAAAAmAIAAGRycy9k&#10;b3ducmV2LnhtbFBLBQYAAAAABAAEAPUAAACJAwAAAAA=&#10;" path="m11646,33nsc17265,475,21600,5163,21600,10800r-10800,l11646,33xem11646,33nfc17265,475,21600,5163,21600,10800e" filled="f" strokeweight=".26mm">
                    <v:stroke joinstyle="miter" endcap="square"/>
                    <v:path o:connecttype="custom" o:connectlocs="469,0;870,12;435,12;469,0;870,12" o:connectangles="0,0,0,0,0" textboxrect="10798,30,21600,10800"/>
                  </v:shape>
                  <v:shape id="AutoShape 17" o:spid="_x0000_s1039" type="#_x0000_t32" style="position:absolute;left:1687;top:2756;width:224;height:277;rotation:17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qIcAAAADbAAAADwAAAGRycy9kb3ducmV2LnhtbERPTWsCMRC9F/ofwhS81WwVpKxGsaWK&#10;PWp7aG/DZtxd3ExCEnfXf+8cCj0+3vdqM7pO9RRT69nAy7QARVx523Jt4Ptr9/wKKmVki51nMnCj&#10;BJv148MKS+sHPlJ/yrWSEE4lGmhyDqXWqWrIYZr6QCzc2UeHWWCstY04SLjr9KwoFtphy9LQYKD3&#10;hqrL6eqkt/vc6f4chuOb3S7c7z7Ej59gzORp3C5BZRrzv/jPfbAG5jJWvsgP0Os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k/qiHAAAAA2wAAAA8AAAAAAAAAAAAAAAAA&#10;oQIAAGRycy9kb3ducmV2LnhtbFBLBQYAAAAABAAEAPkAAACOAwAAAAA=&#10;" strokeweight=".26mm">
                    <v:stroke endarrow="block" joinstyle="miter" endcap="square"/>
                  </v:shape>
                </v:group>
                <v:shape id="Text Box 18" o:spid="_x0000_s1040" type="#_x0000_t202" style="position:absolute;left:2;top:57;width:2214;height: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p1t8AA&#10;AADbAAAADwAAAGRycy9kb3ducmV2LnhtbERPz2vCMBS+D/Y/hDfwIjOdzDGqUUQQdppbJ3h9NK9t&#10;sHkpSWyz/94cBjt+fL83u2R7MZIPxrGCl0UBgrh22nCr4PxzfH4HESKyxt4xKfilALvt48MGS+0m&#10;/qaxiq3IIRxKVNDFOJRShroji2HhBuLMNc5bjBn6VmqPUw63vVwWxZu0aDg3dDjQoaP6Wt2sAvw8&#10;zlc+VfZkLsWYbs2Xacyk1Owp7dcgIqX4L/5zf2gFr3l9/pJ/gNze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bp1t8AAAADbAAAADwAAAAAAAAAAAAAAAACYAgAAZHJzL2Rvd25y&#10;ZXYueG1sUEsFBgAAAAAEAAQA9QAAAIUDAAAAAA==&#10;" stroked="f" strokecolor="#3465a4">
                  <v:stroke joinstyle="round"/>
                  <v:textbox>
                    <w:txbxContent>
                      <w:p w14:paraId="579845D3"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Environmental</w:t>
                        </w:r>
                      </w:p>
                      <w:p w14:paraId="07BB8D8B"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v:textbox>
                </v:shape>
                <v:shape id="Text Box 19" o:spid="_x0000_s1041" type="#_x0000_t202" style="position:absolute;left:3212;top:43;width:2214;height: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bQLMMA&#10;AADbAAAADwAAAGRycy9kb3ducmV2LnhtbESPUUvDMBSF3wf+h3AFX8aabqiMumyIMNjT1Cr4emlu&#10;22BzU5Ksjf9+EQQfD+ec73B2h2QHMZEPxrGCdVGCIG6cNtwp+Pw4rrYgQkTWODgmBT8U4LC/Weyw&#10;0m7md5rq2IkM4VChgj7GsZIyND1ZDIUbibPXOm8xZuk7qT3OGW4HuSnLR2nRcF7ocaSXnprv+mIV&#10;4Pm4fPCptq/mq5zSpX0zrZmVurtNz08gIqX4H/5rn7SC+zX8fsk/QO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bQLMMAAADbAAAADwAAAAAAAAAAAAAAAACYAgAAZHJzL2Rv&#10;d25yZXYueG1sUEsFBgAAAAAEAAQA9QAAAIgDAAAAAA==&#10;" stroked="f" strokecolor="#3465a4">
                  <v:stroke joinstyle="round"/>
                  <v:textbox>
                    <w:txbxContent>
                      <w:p w14:paraId="2A71DCE7"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Engineering</w:t>
                        </w:r>
                      </w:p>
                      <w:p w14:paraId="6D344602"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v:textbox>
                </v:shape>
                <v:shape id="Text Box 20" o:spid="_x0000_s1042" type="#_x0000_t202" style="position:absolute;left:6425;top:47;width:2214;height:6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ROW8MA&#10;AADbAAAADwAAAGRycy9kb3ducmV2LnhtbESPwWrDMBBE74X8g9hALyWRG9oQnCihFAI9pa1T6HWx&#10;1raItTKSYqt/HxUKPQ4z84bZHZLtxUg+GMcKHpcFCOLaacOtgq/zcbEBESKyxt4xKfihAIf97G6H&#10;pXYTf9JYxVZkCIcSFXQxDqWUoe7IYli6gTh7jfMWY5a+ldrjlOG2l6uiWEuLhvNChwO9dlRfqqtV&#10;gKfjw7NPlX0338WYrs2Hacyk1P08vWxBRErxP/zXftMKnlbw+yX/AL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ROW8MAAADbAAAADwAAAAAAAAAAAAAAAACYAgAAZHJzL2Rv&#10;d25yZXYueG1sUEsFBgAAAAAEAAQA9QAAAIgDAAAAAA==&#10;" stroked="f" strokecolor="#3465a4">
                  <v:stroke joinstyle="round"/>
                  <v:textbox>
                    <w:txbxContent>
                      <w:p w14:paraId="7628E3AC"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Socio-Economic</w:t>
                        </w:r>
                      </w:p>
                      <w:p w14:paraId="19B33DC4"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Susceptibility</w:t>
                        </w:r>
                      </w:p>
                    </w:txbxContent>
                  </v:textbox>
                </v:shape>
                <v:shape id="Text Box 21" o:spid="_x0000_s1043" type="#_x0000_t202" style="position:absolute;left:3211;top:3294;width:2214;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jrwMMA&#10;AADbAAAADwAAAGRycy9kb3ducmV2LnhtbESPzWrDMBCE74W+g9hCLyWRm7YhOFFCCQR66o9byHWx&#10;1raItTKSYqtvXxUCOQ4z8w2z2SXbi5F8MI4VPM4LEMS104ZbBT/fh9kKRIjIGnvHpOCXAuy2tzcb&#10;LLWb+IvGKrYiQziUqKCLcSilDHVHFsPcDcTZa5y3GLP0rdQepwy3vVwUxVJaNJwXOhxo31F9qs5W&#10;Ab4fHl58quyHORZjOjefpjGTUvd36XUNIlKK1/Cl/aYVPD/B/5f8A+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jrwMMAAADbAAAADwAAAAAAAAAAAAAAAACYAgAAZHJzL2Rv&#10;d25yZXYueG1sUEsFBgAAAAAEAAQA9QAAAIgDAAAAAA==&#10;" stroked="f" strokecolor="#3465a4">
                  <v:stroke joinstyle="round"/>
                  <v:textbox>
                    <w:txbxContent>
                      <w:p w14:paraId="3CB155F4" w14:textId="77777777" w:rsidR="00A103B5" w:rsidRDefault="00A103B5" w:rsidP="00FB0F98">
                        <w:pPr>
                          <w:spacing w:line="240" w:lineRule="auto"/>
                          <w:contextualSpacing/>
                          <w:jc w:val="center"/>
                          <w:rPr>
                            <w:rFonts w:ascii="Times New Roman" w:hAnsi="Times New Roman" w:cs="Times New Roman"/>
                            <w:b/>
                            <w:bCs/>
                            <w:sz w:val="20"/>
                            <w:szCs w:val="20"/>
                          </w:rPr>
                        </w:pPr>
                        <w:r>
                          <w:rPr>
                            <w:rFonts w:ascii="Times New Roman" w:hAnsi="Times New Roman" w:cs="Times New Roman"/>
                            <w:b/>
                            <w:bCs/>
                            <w:sz w:val="20"/>
                            <w:szCs w:val="20"/>
                          </w:rPr>
                          <w:t>Residuals</w:t>
                        </w:r>
                      </w:p>
                    </w:txbxContent>
                  </v:textbox>
                </v:shape>
              </v:group>
            </w:pict>
          </mc:Fallback>
        </mc:AlternateContent>
      </w:r>
      <w:r w:rsidR="00CD5287">
        <w:rPr>
          <w:rFonts w:ascii="Times New Roman" w:hAnsi="Times New Roman" w:cs="Times New Roman"/>
          <w:b/>
          <w:sz w:val="20"/>
          <w:szCs w:val="20"/>
          <w:lang w:eastAsia="it-IT"/>
        </w:rPr>
        <w:t>Figure3.</w:t>
      </w:r>
      <w:r w:rsidR="003176BA">
        <w:rPr>
          <w:rFonts w:ascii="Times New Roman" w:hAnsi="Times New Roman" w:cs="Times New Roman"/>
          <w:b/>
          <w:sz w:val="20"/>
          <w:szCs w:val="20"/>
          <w:lang w:eastAsia="it-IT"/>
        </w:rPr>
        <w:t xml:space="preserve"> Framework for Assessing Infrastructure System</w:t>
      </w:r>
    </w:p>
    <w:p w14:paraId="5FB74A32"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15A64240"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26483BD0"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3C2B54A2"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655A9BEC" w14:textId="77777777" w:rsidR="00FB0F98" w:rsidRDefault="00391E48" w:rsidP="00FB0F98">
      <w:pPr>
        <w:autoSpaceDE w:val="0"/>
        <w:spacing w:line="360" w:lineRule="auto"/>
        <w:ind w:firstLine="576"/>
        <w:jc w:val="both"/>
        <w:rPr>
          <w:rFonts w:ascii="Times New Roman" w:hAnsi="Times New Roman" w:cs="Times New Roman"/>
          <w:sz w:val="24"/>
          <w:szCs w:val="24"/>
          <w:lang w:eastAsia="it-IT"/>
        </w:rPr>
      </w:pPr>
      <w:r>
        <w:rPr>
          <w:noProof/>
        </w:rPr>
        <mc:AlternateContent>
          <mc:Choice Requires="wps">
            <w:drawing>
              <wp:anchor distT="0" distB="0" distL="114300" distR="114300" simplePos="0" relativeHeight="251661312" behindDoc="0" locked="0" layoutInCell="1" allowOverlap="1" wp14:anchorId="25278685" wp14:editId="78606DD6">
                <wp:simplePos x="0" y="0"/>
                <wp:positionH relativeFrom="column">
                  <wp:posOffset>2740025</wp:posOffset>
                </wp:positionH>
                <wp:positionV relativeFrom="paragraph">
                  <wp:posOffset>263525</wp:posOffset>
                </wp:positionV>
                <wp:extent cx="1270" cy="337185"/>
                <wp:effectExtent l="76200" t="19050" r="74930" b="62865"/>
                <wp:wrapNone/>
                <wp:docPr id="2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37185"/>
                        </a:xfrm>
                        <a:prstGeom prst="straightConnector1">
                          <a:avLst/>
                        </a:prstGeom>
                        <a:noFill/>
                        <a:ln w="9360" cap="sq">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w14:anchorId="234991DF" id="AutoShape 3" o:spid="_x0000_s1026" type="#_x0000_t32" style="position:absolute;margin-left:215.75pt;margin-top:20.75pt;width:.1pt;height:26.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" strokeweight=".26mm">
                <v:stroke endarrow="block" joinstyle="miter" endcap="square"/>
              </v:shape>
            </w:pict>
          </mc:Fallback>
        </mc:AlternateContent>
      </w:r>
    </w:p>
    <w:p w14:paraId="601C9B1A" w14:textId="77777777" w:rsidR="00FB0F98" w:rsidRDefault="00EC5D56" w:rsidP="00831243">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0"/>
          <w:szCs w:val="20"/>
          <w:lang w:eastAsia="it-IT"/>
        </w:rPr>
        <w:t xml:space="preserve">Source: </w:t>
      </w:r>
      <w:r w:rsidR="00FB0F98">
        <w:rPr>
          <w:rFonts w:ascii="Times New Roman" w:hAnsi="Times New Roman" w:cs="Times New Roman"/>
          <w:sz w:val="20"/>
          <w:szCs w:val="20"/>
          <w:lang w:eastAsia="it-IT"/>
        </w:rPr>
        <w:t xml:space="preserve"> (Sahely et al., 2005)</w:t>
      </w:r>
    </w:p>
    <w:p w14:paraId="447723A4" w14:textId="77777777" w:rsidR="00FB0F98" w:rsidRDefault="00FB0F98" w:rsidP="00520834">
      <w:pPr>
        <w:autoSpaceDE w:val="0"/>
        <w:spacing w:after="0" w:line="360" w:lineRule="auto"/>
        <w:ind w:firstLine="578"/>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To achieve a sustainable infrastructure, first it is necessary to understand how an infrastructure project links to the sustainability principles. Sahely et al. (2005) introduced </w:t>
      </w:r>
      <w:r>
        <w:rPr>
          <w:rFonts w:ascii="Times New Roman" w:hAnsi="Times New Roman" w:cs="Times New Roman"/>
          <w:sz w:val="24"/>
          <w:szCs w:val="24"/>
          <w:lang w:eastAsia="it-IT"/>
        </w:rPr>
        <w:lastRenderedPageBreak/>
        <w:t xml:space="preserve">a framework which emphases mainly on important interactions between infrastructure and economic, social and environmental systems as shown in the figure 5. The process involves definition of overall goals, indicators, system boundaries and sustainability criteria. </w:t>
      </w:r>
      <w:r w:rsidR="00B646B6">
        <w:rPr>
          <w:rFonts w:ascii="Times New Roman" w:hAnsi="Times New Roman" w:cs="Times New Roman"/>
          <w:sz w:val="24"/>
          <w:szCs w:val="24"/>
          <w:lang w:eastAsia="it-IT"/>
        </w:rPr>
        <w:t>SA</w:t>
      </w:r>
      <w:r>
        <w:rPr>
          <w:rFonts w:ascii="Times New Roman" w:hAnsi="Times New Roman" w:cs="Times New Roman"/>
          <w:sz w:val="24"/>
          <w:szCs w:val="24"/>
          <w:lang w:eastAsia="it-IT"/>
        </w:rPr>
        <w:t xml:space="preserve"> is a decisive step based on the performance measure of an infrastructure in terms of sustainability indicators. A planning tool for various infrastructures sustainability has been reported in the study of Yigitcanlar and Dur (2010</w:t>
      </w:r>
      <w:r w:rsidR="0008499A">
        <w:rPr>
          <w:rFonts w:ascii="Times New Roman" w:hAnsi="Times New Roman" w:cs="Times New Roman"/>
          <w:sz w:val="24"/>
          <w:szCs w:val="24"/>
          <w:lang w:eastAsia="it-IT"/>
        </w:rPr>
        <w:t xml:space="preserve">); </w:t>
      </w:r>
      <w:r>
        <w:rPr>
          <w:rFonts w:ascii="Times New Roman" w:hAnsi="Times New Roman" w:cs="Times New Roman"/>
          <w:sz w:val="24"/>
          <w:szCs w:val="24"/>
          <w:lang w:eastAsia="it-IT"/>
        </w:rPr>
        <w:t>they stressed that indicators should signify all sustainability spheres on the theoretical front but in practice the indicators should have assessment possible parameters. A study based on Swedish research presented a set of criteria for water management infrastructure and advised that the criteria should be concise to easily measure for practical use (Hellstroma et al., 2000).</w:t>
      </w:r>
      <w:r w:rsidR="005E345F">
        <w:rPr>
          <w:rFonts w:ascii="Times New Roman" w:hAnsi="Times New Roman" w:cs="Times New Roman"/>
          <w:sz w:val="24"/>
          <w:szCs w:val="24"/>
          <w:lang w:eastAsia="it-IT"/>
        </w:rPr>
        <w:t xml:space="preserve"> Some of the studies</w:t>
      </w:r>
      <w:r>
        <w:rPr>
          <w:rFonts w:ascii="Times New Roman" w:hAnsi="Times New Roman" w:cs="Times New Roman"/>
          <w:sz w:val="24"/>
          <w:szCs w:val="24"/>
          <w:lang w:eastAsia="it-IT"/>
        </w:rPr>
        <w:t xml:space="preserve"> define a general list of relevant indicators for sustainable infrastructure (Huang et al., 1998; </w:t>
      </w:r>
      <w:r w:rsidRPr="00957917">
        <w:rPr>
          <w:rFonts w:ascii="Times New Roman" w:hAnsi="Times New Roman" w:cs="Times New Roman"/>
          <w:sz w:val="24"/>
          <w:szCs w:val="24"/>
          <w:lang w:eastAsia="it-IT"/>
        </w:rPr>
        <w:t>Magalhaes</w:t>
      </w:r>
      <w:r>
        <w:rPr>
          <w:rFonts w:ascii="Times New Roman" w:hAnsi="Times New Roman" w:cs="Times New Roman"/>
          <w:sz w:val="24"/>
          <w:szCs w:val="24"/>
          <w:lang w:eastAsia="it-IT"/>
        </w:rPr>
        <w:t>, 1994; Symth and Dumanski, 1995; Palme, 2007; Tweed and Sutherland, 2007; Shen et al., 2011). Multi-criteria decision analysis (MCDA) and Fuzzy Cognitive Map (FCM) (Kosko, 1986) are important assessment methodologies, MCDA for decision having complexity featuring inconsistent objectives, various kind of data and high uncertainty has been widely used in infrastructure projects for indicators and criteria selection (Linkov et al., 2004; Ugwu et al., 2006). FCM was used for sustainable urban infrastructure in Australian context (</w:t>
      </w:r>
      <w:r w:rsidRPr="00831243">
        <w:rPr>
          <w:rFonts w:ascii="Times New Roman" w:hAnsi="Times New Roman" w:cs="Times New Roman"/>
          <w:sz w:val="24"/>
          <w:szCs w:val="24"/>
          <w:lang w:eastAsia="it-IT"/>
        </w:rPr>
        <w:t xml:space="preserve">Alsulami and Mohamed, </w:t>
      </w:r>
      <w:r w:rsidRPr="00CB03C1">
        <w:rPr>
          <w:rFonts w:ascii="Times New Roman" w:hAnsi="Times New Roman" w:cs="Times New Roman"/>
          <w:sz w:val="24"/>
          <w:szCs w:val="24"/>
          <w:lang w:eastAsia="it-IT"/>
        </w:rPr>
        <w:t>2011</w:t>
      </w:r>
      <w:r>
        <w:rPr>
          <w:rFonts w:ascii="Times New Roman" w:hAnsi="Times New Roman" w:cs="Times New Roman"/>
          <w:sz w:val="24"/>
          <w:szCs w:val="24"/>
          <w:lang w:eastAsia="it-IT"/>
        </w:rPr>
        <w:t xml:space="preserve">) and for green-blue infrastructure projects (Antucheviciene et al., 2010). </w:t>
      </w:r>
    </w:p>
    <w:p w14:paraId="299F1356" w14:textId="77777777" w:rsidR="00543D9B" w:rsidRDefault="00FB0F98" w:rsidP="00520834">
      <w:pPr>
        <w:autoSpaceDE w:val="0"/>
        <w:spacing w:line="360" w:lineRule="auto"/>
        <w:ind w:firstLine="576"/>
        <w:jc w:val="both"/>
        <w:rPr>
          <w:rFonts w:ascii="Times New Roman" w:hAnsi="Times New Roman" w:cs="Times New Roman"/>
          <w:sz w:val="24"/>
          <w:szCs w:val="24"/>
          <w:lang w:eastAsia="it-IT"/>
        </w:rPr>
      </w:pPr>
      <w:r>
        <w:rPr>
          <w:rFonts w:ascii="Times New Roman" w:hAnsi="Times New Roman" w:cs="Times New Roman"/>
          <w:sz w:val="24"/>
          <w:szCs w:val="24"/>
          <w:lang w:eastAsia="it-IT"/>
        </w:rPr>
        <w:t>The goals of the sustainability must be define</w:t>
      </w:r>
      <w:r w:rsidR="00400FE6">
        <w:rPr>
          <w:rFonts w:ascii="Times New Roman" w:hAnsi="Times New Roman" w:cs="Times New Roman"/>
          <w:sz w:val="24"/>
          <w:szCs w:val="24"/>
          <w:lang w:eastAsia="it-IT"/>
        </w:rPr>
        <w:t>d</w:t>
      </w:r>
      <w:r>
        <w:rPr>
          <w:rFonts w:ascii="Times New Roman" w:hAnsi="Times New Roman" w:cs="Times New Roman"/>
          <w:sz w:val="24"/>
          <w:szCs w:val="24"/>
          <w:lang w:eastAsia="it-IT"/>
        </w:rPr>
        <w:t xml:space="preserve"> well in an infrastructure system</w:t>
      </w:r>
      <w:r w:rsidR="00400FE6">
        <w:rPr>
          <w:rFonts w:ascii="Times New Roman" w:hAnsi="Times New Roman" w:cs="Times New Roman"/>
          <w:sz w:val="24"/>
          <w:szCs w:val="24"/>
          <w:lang w:eastAsia="it-IT"/>
        </w:rPr>
        <w:t xml:space="preserve">; </w:t>
      </w:r>
      <w:r>
        <w:rPr>
          <w:rFonts w:ascii="Times New Roman" w:hAnsi="Times New Roman" w:cs="Times New Roman"/>
          <w:sz w:val="24"/>
          <w:szCs w:val="24"/>
          <w:lang w:eastAsia="it-IT"/>
        </w:rPr>
        <w:t>Donnelly and Boyle (2009) argue that the sustainability of any system cannot be guaranteed only at project level because the system must be considered in the context of bigger system and the services it relates such as wastewater and water reticulation, transportation and energy</w:t>
      </w:r>
      <w:r w:rsidR="00400FE6">
        <w:rPr>
          <w:rFonts w:ascii="Times New Roman" w:hAnsi="Times New Roman" w:cs="Times New Roman"/>
          <w:sz w:val="24"/>
          <w:szCs w:val="24"/>
          <w:lang w:eastAsia="it-IT"/>
        </w:rPr>
        <w:t>,</w:t>
      </w:r>
      <w:r>
        <w:rPr>
          <w:rFonts w:ascii="Times New Roman" w:hAnsi="Times New Roman" w:cs="Times New Roman"/>
          <w:sz w:val="24"/>
          <w:szCs w:val="24"/>
          <w:lang w:eastAsia="it-IT"/>
        </w:rPr>
        <w:t xml:space="preserve"> etc. long and short terms sustainability threats must be considered across region through coordinated, extensive, and in specific context approaches that define the risks and threats to the systems sustainability, and the course of actions that are essential to reduce or eliminate risk to an acceptable level, only then site-specific actions can address sustainability (Lim, 2009). These sustainability assessment tools show that numerous distinct assessments that are project based would be needed for an incorporated assessmen</w:t>
      </w:r>
      <w:r w:rsidR="00543D9B">
        <w:rPr>
          <w:rFonts w:ascii="Times New Roman" w:hAnsi="Times New Roman" w:cs="Times New Roman"/>
          <w:sz w:val="24"/>
          <w:szCs w:val="24"/>
          <w:lang w:eastAsia="it-IT"/>
        </w:rPr>
        <w:t>t.</w:t>
      </w:r>
    </w:p>
    <w:p w14:paraId="56B58C07" w14:textId="77777777" w:rsidR="00FD4EB5" w:rsidRDefault="00FD4EB5" w:rsidP="00520834">
      <w:pPr>
        <w:autoSpaceDE w:val="0"/>
        <w:spacing w:line="360" w:lineRule="auto"/>
        <w:ind w:firstLine="576"/>
        <w:jc w:val="both"/>
        <w:sectPr w:rsidR="00FD4EB5" w:rsidSect="009022CE">
          <w:pgSz w:w="12240" w:h="15840"/>
          <w:pgMar w:top="1440" w:right="1440" w:bottom="1872" w:left="2160" w:header="720" w:footer="720" w:gutter="0"/>
          <w:cols w:space="720"/>
          <w:docGrid w:linePitch="360"/>
        </w:sectPr>
      </w:pPr>
    </w:p>
    <w:tbl>
      <w:tblPr>
        <w:tblW w:w="13404" w:type="dxa"/>
        <w:tblInd w:w="18" w:type="dxa"/>
        <w:tblLayout w:type="fixed"/>
        <w:tblLook w:val="04A0" w:firstRow="1" w:lastRow="0" w:firstColumn="1" w:lastColumn="0" w:noHBand="0" w:noVBand="1"/>
      </w:tblPr>
      <w:tblGrid>
        <w:gridCol w:w="2092"/>
        <w:gridCol w:w="236"/>
        <w:gridCol w:w="2592"/>
        <w:gridCol w:w="236"/>
        <w:gridCol w:w="2592"/>
        <w:gridCol w:w="236"/>
        <w:gridCol w:w="2592"/>
        <w:gridCol w:w="236"/>
        <w:gridCol w:w="2592"/>
      </w:tblGrid>
      <w:tr w:rsidR="004F11EA" w:rsidRPr="00390CDC" w14:paraId="12F61B76" w14:textId="77777777" w:rsidTr="004F11EA">
        <w:trPr>
          <w:trHeight w:val="300"/>
        </w:trPr>
        <w:tc>
          <w:tcPr>
            <w:tcW w:w="13404" w:type="dxa"/>
            <w:gridSpan w:val="9"/>
            <w:shd w:val="clear" w:color="auto" w:fill="auto"/>
            <w:noWrap/>
            <w:hideMark/>
          </w:tcPr>
          <w:p w14:paraId="0DC9D4D1" w14:textId="77777777" w:rsidR="004F11EA" w:rsidRPr="00814844" w:rsidRDefault="004F11EA" w:rsidP="00C259CA">
            <w:pPr>
              <w:spacing w:after="0" w:line="360" w:lineRule="auto"/>
              <w:contextualSpacing/>
              <w:rPr>
                <w:rFonts w:asciiTheme="majorBidi" w:eastAsia="Times New Roman" w:hAnsiTheme="majorBidi" w:cstheme="majorBidi"/>
                <w:b/>
                <w:bCs/>
                <w:color w:val="000000"/>
                <w:sz w:val="20"/>
                <w:szCs w:val="20"/>
              </w:rPr>
            </w:pPr>
            <w:r>
              <w:rPr>
                <w:rFonts w:asciiTheme="majorBidi" w:eastAsia="Times New Roman" w:hAnsiTheme="majorBidi" w:cstheme="majorBidi"/>
                <w:b/>
                <w:bCs/>
                <w:color w:val="000000"/>
                <w:sz w:val="20"/>
                <w:szCs w:val="20"/>
              </w:rPr>
              <w:lastRenderedPageBreak/>
              <w:t>Table 4.</w:t>
            </w:r>
            <w:r w:rsidR="00C32C23">
              <w:rPr>
                <w:rFonts w:asciiTheme="majorBidi" w:eastAsia="Times New Roman" w:hAnsiTheme="majorBidi" w:cstheme="majorBidi"/>
                <w:b/>
                <w:bCs/>
                <w:color w:val="000000"/>
                <w:sz w:val="20"/>
                <w:szCs w:val="20"/>
              </w:rPr>
              <w:t xml:space="preserve"> </w:t>
            </w:r>
            <w:r w:rsidR="00C259CA">
              <w:rPr>
                <w:rFonts w:asciiTheme="majorBidi" w:eastAsia="Times New Roman" w:hAnsiTheme="majorBidi" w:cstheme="majorBidi"/>
                <w:b/>
                <w:bCs/>
                <w:color w:val="000000"/>
                <w:sz w:val="20"/>
                <w:szCs w:val="20"/>
              </w:rPr>
              <w:t xml:space="preserve">Summary </w:t>
            </w:r>
            <w:r w:rsidR="00C32C23">
              <w:rPr>
                <w:rFonts w:asciiTheme="majorBidi" w:eastAsia="Times New Roman" w:hAnsiTheme="majorBidi" w:cstheme="majorBidi"/>
                <w:b/>
                <w:bCs/>
                <w:color w:val="000000"/>
                <w:sz w:val="20"/>
                <w:szCs w:val="20"/>
              </w:rPr>
              <w:t>of the various integrated frameworks</w:t>
            </w:r>
            <w:r>
              <w:rPr>
                <w:rFonts w:asciiTheme="majorBidi" w:eastAsia="Times New Roman" w:hAnsiTheme="majorBidi" w:cstheme="majorBidi"/>
                <w:b/>
                <w:bCs/>
                <w:color w:val="000000"/>
                <w:sz w:val="20"/>
                <w:szCs w:val="20"/>
              </w:rPr>
              <w:t xml:space="preserve"> </w:t>
            </w:r>
          </w:p>
        </w:tc>
      </w:tr>
      <w:tr w:rsidR="00190094" w:rsidRPr="00390CDC" w14:paraId="4BF8B590" w14:textId="77777777" w:rsidTr="004F11EA">
        <w:trPr>
          <w:trHeight w:val="300"/>
        </w:trPr>
        <w:tc>
          <w:tcPr>
            <w:tcW w:w="2092" w:type="dxa"/>
            <w:tcBorders>
              <w:bottom w:val="single" w:sz="18" w:space="0" w:color="auto"/>
            </w:tcBorders>
            <w:shd w:val="clear" w:color="auto" w:fill="auto"/>
            <w:noWrap/>
            <w:hideMark/>
          </w:tcPr>
          <w:p w14:paraId="068846ED"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Reference</w:t>
            </w:r>
          </w:p>
        </w:tc>
        <w:tc>
          <w:tcPr>
            <w:tcW w:w="236" w:type="dxa"/>
            <w:tcBorders>
              <w:bottom w:val="single" w:sz="18" w:space="0" w:color="auto"/>
            </w:tcBorders>
          </w:tcPr>
          <w:p w14:paraId="3515A965"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1B10637B"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5EC52CB7"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4D5149D0"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Application</w:t>
            </w:r>
          </w:p>
        </w:tc>
        <w:tc>
          <w:tcPr>
            <w:tcW w:w="236" w:type="dxa"/>
            <w:tcBorders>
              <w:bottom w:val="single" w:sz="18" w:space="0" w:color="auto"/>
            </w:tcBorders>
          </w:tcPr>
          <w:p w14:paraId="42898887"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31478653"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Advantages</w:t>
            </w:r>
          </w:p>
        </w:tc>
        <w:tc>
          <w:tcPr>
            <w:tcW w:w="236" w:type="dxa"/>
            <w:tcBorders>
              <w:bottom w:val="single" w:sz="18" w:space="0" w:color="auto"/>
            </w:tcBorders>
          </w:tcPr>
          <w:p w14:paraId="1FF8EB7B"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2B6E928B"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Disadvantages</w:t>
            </w:r>
          </w:p>
        </w:tc>
      </w:tr>
      <w:tr w:rsidR="00190094" w:rsidRPr="00390CDC" w14:paraId="5F4A6A9F" w14:textId="77777777" w:rsidTr="00D443F0">
        <w:trPr>
          <w:trHeight w:val="1005"/>
        </w:trPr>
        <w:tc>
          <w:tcPr>
            <w:tcW w:w="2092" w:type="dxa"/>
            <w:tcBorders>
              <w:top w:val="single" w:sz="18" w:space="0" w:color="auto"/>
            </w:tcBorders>
            <w:shd w:val="clear" w:color="auto" w:fill="auto"/>
            <w:noWrap/>
            <w:hideMark/>
          </w:tcPr>
          <w:p w14:paraId="1F5A31B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Ugwu et al., 2006</w:t>
            </w:r>
          </w:p>
        </w:tc>
        <w:tc>
          <w:tcPr>
            <w:tcW w:w="236" w:type="dxa"/>
            <w:tcBorders>
              <w:top w:val="single" w:sz="18" w:space="0" w:color="auto"/>
            </w:tcBorders>
          </w:tcPr>
          <w:p w14:paraId="6231787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1EE66DC8"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Sustainability appraisal in infrastructure projects (SUSAIP) Part 1. Development of indicators and computational methods</w:t>
            </w:r>
          </w:p>
        </w:tc>
        <w:tc>
          <w:tcPr>
            <w:tcW w:w="236" w:type="dxa"/>
            <w:tcBorders>
              <w:top w:val="single" w:sz="18" w:space="0" w:color="auto"/>
            </w:tcBorders>
          </w:tcPr>
          <w:p w14:paraId="090E464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noWrap/>
            <w:hideMark/>
          </w:tcPr>
          <w:p w14:paraId="03AA191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Infrastructure </w:t>
            </w:r>
          </w:p>
        </w:tc>
        <w:tc>
          <w:tcPr>
            <w:tcW w:w="236" w:type="dxa"/>
            <w:tcBorders>
              <w:top w:val="single" w:sz="18" w:space="0" w:color="auto"/>
            </w:tcBorders>
          </w:tcPr>
          <w:p w14:paraId="2F9122E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6DF5D84E"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w:t>
            </w:r>
            <w:r w:rsidR="00190094" w:rsidRPr="00814844">
              <w:rPr>
                <w:rFonts w:asciiTheme="majorBidi" w:eastAsia="Times New Roman" w:hAnsiTheme="majorBidi" w:cstheme="majorBidi"/>
                <w:color w:val="000000"/>
                <w:sz w:val="18"/>
                <w:szCs w:val="18"/>
              </w:rPr>
              <w:t xml:space="preserve"> development of key performance indicators of </w:t>
            </w:r>
            <w:r w:rsidR="005C2983" w:rsidRPr="00814844">
              <w:rPr>
                <w:rFonts w:asciiTheme="majorBidi" w:eastAsia="Times New Roman" w:hAnsiTheme="majorBidi" w:cstheme="majorBidi"/>
                <w:color w:val="000000"/>
                <w:sz w:val="18"/>
                <w:szCs w:val="18"/>
              </w:rPr>
              <w:t>economic</w:t>
            </w:r>
            <w:r w:rsidR="00190094" w:rsidRPr="00814844">
              <w:rPr>
                <w:rFonts w:asciiTheme="majorBidi" w:eastAsia="Times New Roman" w:hAnsiTheme="majorBidi" w:cstheme="majorBidi"/>
                <w:color w:val="000000"/>
                <w:sz w:val="18"/>
                <w:szCs w:val="18"/>
              </w:rPr>
              <w:t>, social and environment sustainability which can be used for urban infrastructure projects.</w:t>
            </w:r>
          </w:p>
        </w:tc>
        <w:tc>
          <w:tcPr>
            <w:tcW w:w="236" w:type="dxa"/>
            <w:tcBorders>
              <w:top w:val="single" w:sz="18" w:space="0" w:color="auto"/>
            </w:tcBorders>
          </w:tcPr>
          <w:p w14:paraId="0B780BF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1770D93B"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It</w:t>
            </w:r>
            <w:r w:rsidR="00190094" w:rsidRPr="00814844">
              <w:rPr>
                <w:rFonts w:asciiTheme="majorBidi" w:eastAsia="Times New Roman" w:hAnsiTheme="majorBidi" w:cstheme="majorBidi"/>
                <w:color w:val="000000"/>
                <w:sz w:val="18"/>
                <w:szCs w:val="18"/>
              </w:rPr>
              <w:t xml:space="preserve"> did not consider life cycle analysis of the project. </w:t>
            </w:r>
          </w:p>
        </w:tc>
      </w:tr>
      <w:tr w:rsidR="00190094" w:rsidRPr="00390CDC" w14:paraId="72358447" w14:textId="77777777" w:rsidTr="00D443F0">
        <w:trPr>
          <w:trHeight w:val="144"/>
        </w:trPr>
        <w:tc>
          <w:tcPr>
            <w:tcW w:w="2092" w:type="dxa"/>
            <w:shd w:val="clear" w:color="auto" w:fill="auto"/>
            <w:noWrap/>
            <w:hideMark/>
          </w:tcPr>
          <w:p w14:paraId="44E94CD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535062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E3AF02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61BA8B0"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noWrap/>
            <w:hideMark/>
          </w:tcPr>
          <w:p w14:paraId="7E233B5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8A80C1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1E48A8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7A30B0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4EBB96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1E8849F7" w14:textId="77777777" w:rsidTr="00D443F0">
        <w:trPr>
          <w:trHeight w:val="1110"/>
        </w:trPr>
        <w:tc>
          <w:tcPr>
            <w:tcW w:w="2092" w:type="dxa"/>
            <w:shd w:val="clear" w:color="auto" w:fill="auto"/>
            <w:noWrap/>
            <w:hideMark/>
          </w:tcPr>
          <w:p w14:paraId="0A20976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Ugwu et al., 2006</w:t>
            </w:r>
          </w:p>
        </w:tc>
        <w:tc>
          <w:tcPr>
            <w:tcW w:w="236" w:type="dxa"/>
          </w:tcPr>
          <w:p w14:paraId="1F5CE46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9B3B7D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Sustainability appraisal in infrastructure projects (SUSAIP) Part 2. A case study in bridge design</w:t>
            </w:r>
          </w:p>
        </w:tc>
        <w:tc>
          <w:tcPr>
            <w:tcW w:w="236" w:type="dxa"/>
          </w:tcPr>
          <w:p w14:paraId="0EA053D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noWrap/>
            <w:hideMark/>
          </w:tcPr>
          <w:p w14:paraId="37BD942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Bridge Infrastructure</w:t>
            </w:r>
          </w:p>
        </w:tc>
        <w:tc>
          <w:tcPr>
            <w:tcW w:w="236" w:type="dxa"/>
          </w:tcPr>
          <w:p w14:paraId="7EE8B03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FBC51D2"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w:t>
            </w:r>
            <w:r w:rsidR="00190094" w:rsidRPr="00814844">
              <w:rPr>
                <w:rFonts w:asciiTheme="majorBidi" w:eastAsia="Times New Roman" w:hAnsiTheme="majorBidi" w:cstheme="majorBidi"/>
                <w:color w:val="000000"/>
                <w:sz w:val="18"/>
                <w:szCs w:val="18"/>
              </w:rPr>
              <w:t xml:space="preserve"> development of key performance indicators of </w:t>
            </w:r>
            <w:r w:rsidRPr="00814844">
              <w:rPr>
                <w:rFonts w:asciiTheme="majorBidi" w:eastAsia="Times New Roman" w:hAnsiTheme="majorBidi" w:cstheme="majorBidi"/>
                <w:color w:val="000000"/>
                <w:sz w:val="18"/>
                <w:szCs w:val="18"/>
              </w:rPr>
              <w:t>economic</w:t>
            </w:r>
            <w:r w:rsidR="00190094" w:rsidRPr="00814844">
              <w:rPr>
                <w:rFonts w:asciiTheme="majorBidi" w:eastAsia="Times New Roman" w:hAnsiTheme="majorBidi" w:cstheme="majorBidi"/>
                <w:color w:val="000000"/>
                <w:sz w:val="18"/>
                <w:szCs w:val="18"/>
              </w:rPr>
              <w:t>, social and environment sustainability which can be used for urban infrastructure projects.</w:t>
            </w:r>
          </w:p>
        </w:tc>
        <w:tc>
          <w:tcPr>
            <w:tcW w:w="236" w:type="dxa"/>
          </w:tcPr>
          <w:p w14:paraId="369BAF3F"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D9EC215"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It</w:t>
            </w:r>
            <w:r w:rsidR="00190094" w:rsidRPr="00814844">
              <w:rPr>
                <w:rFonts w:asciiTheme="majorBidi" w:eastAsia="Times New Roman" w:hAnsiTheme="majorBidi" w:cstheme="majorBidi"/>
                <w:color w:val="000000"/>
                <w:sz w:val="18"/>
                <w:szCs w:val="18"/>
              </w:rPr>
              <w:t xml:space="preserve"> did not consider life cycle analysis of the project. </w:t>
            </w:r>
          </w:p>
        </w:tc>
      </w:tr>
      <w:tr w:rsidR="00190094" w:rsidRPr="00390CDC" w14:paraId="0624043E" w14:textId="77777777" w:rsidTr="00D443F0">
        <w:trPr>
          <w:trHeight w:val="144"/>
        </w:trPr>
        <w:tc>
          <w:tcPr>
            <w:tcW w:w="2092" w:type="dxa"/>
            <w:shd w:val="clear" w:color="auto" w:fill="auto"/>
            <w:noWrap/>
            <w:hideMark/>
          </w:tcPr>
          <w:p w14:paraId="6D8A544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ECF456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0A6BA78"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374C41AB"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noWrap/>
            <w:hideMark/>
          </w:tcPr>
          <w:p w14:paraId="0380202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55F3D2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1B9129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40A675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E2B81E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0B8578CB" w14:textId="77777777" w:rsidTr="00D443F0">
        <w:trPr>
          <w:trHeight w:val="1230"/>
        </w:trPr>
        <w:tc>
          <w:tcPr>
            <w:tcW w:w="2092" w:type="dxa"/>
            <w:shd w:val="clear" w:color="auto" w:fill="auto"/>
            <w:hideMark/>
          </w:tcPr>
          <w:p w14:paraId="2EC3794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Pakzad and Osmond, 2015</w:t>
            </w:r>
          </w:p>
        </w:tc>
        <w:tc>
          <w:tcPr>
            <w:tcW w:w="236" w:type="dxa"/>
          </w:tcPr>
          <w:p w14:paraId="1C100F2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F212E4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 conceptual framework for assessing green infrastructure sustainability performance in Australia</w:t>
            </w:r>
          </w:p>
        </w:tc>
        <w:tc>
          <w:tcPr>
            <w:tcW w:w="236" w:type="dxa"/>
          </w:tcPr>
          <w:p w14:paraId="26F8D94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3B3FB7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Green infrastructure projects</w:t>
            </w:r>
          </w:p>
        </w:tc>
        <w:tc>
          <w:tcPr>
            <w:tcW w:w="236" w:type="dxa"/>
          </w:tcPr>
          <w:p w14:paraId="1AC3D8EF"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665F93A" w14:textId="77777777" w:rsidR="00190094" w:rsidRPr="00814844" w:rsidRDefault="005E345F" w:rsidP="00C259CA">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w:t>
            </w:r>
            <w:r w:rsidR="00190094" w:rsidRPr="00814844">
              <w:rPr>
                <w:rFonts w:asciiTheme="majorBidi" w:eastAsia="Times New Roman" w:hAnsiTheme="majorBidi" w:cstheme="majorBidi"/>
                <w:color w:val="000000"/>
                <w:sz w:val="18"/>
                <w:szCs w:val="18"/>
              </w:rPr>
              <w:t xml:space="preserve"> concept may increase the contribution to biod</w:t>
            </w:r>
            <w:r w:rsidR="005C2983">
              <w:rPr>
                <w:rFonts w:asciiTheme="majorBidi" w:eastAsia="Times New Roman" w:hAnsiTheme="majorBidi" w:cstheme="majorBidi"/>
                <w:color w:val="000000"/>
                <w:sz w:val="18"/>
                <w:szCs w:val="18"/>
              </w:rPr>
              <w:t>iv</w:t>
            </w:r>
            <w:r w:rsidR="00190094" w:rsidRPr="00814844">
              <w:rPr>
                <w:rFonts w:asciiTheme="majorBidi" w:eastAsia="Times New Roman" w:hAnsiTheme="majorBidi" w:cstheme="majorBidi"/>
                <w:color w:val="000000"/>
                <w:sz w:val="18"/>
                <w:szCs w:val="18"/>
              </w:rPr>
              <w:t xml:space="preserve">ersity conservation, resilience to ecosystem. </w:t>
            </w:r>
            <w:r w:rsidR="00C259CA">
              <w:rPr>
                <w:rFonts w:asciiTheme="majorBidi" w:eastAsia="Times New Roman" w:hAnsiTheme="majorBidi" w:cstheme="majorBidi"/>
                <w:color w:val="000000"/>
                <w:sz w:val="18"/>
                <w:szCs w:val="18"/>
              </w:rPr>
              <w:t>It</w:t>
            </w:r>
            <w:r w:rsidR="00190094" w:rsidRPr="00814844">
              <w:rPr>
                <w:rFonts w:asciiTheme="majorBidi" w:eastAsia="Times New Roman" w:hAnsiTheme="majorBidi" w:cstheme="majorBidi"/>
                <w:color w:val="000000"/>
                <w:sz w:val="18"/>
                <w:szCs w:val="18"/>
              </w:rPr>
              <w:t xml:space="preserve"> also improve</w:t>
            </w:r>
            <w:r w:rsidR="00C259CA">
              <w:rPr>
                <w:rFonts w:asciiTheme="majorBidi" w:eastAsia="Times New Roman" w:hAnsiTheme="majorBidi" w:cstheme="majorBidi"/>
                <w:color w:val="000000"/>
                <w:sz w:val="18"/>
                <w:szCs w:val="18"/>
              </w:rPr>
              <w:t>s</w:t>
            </w:r>
            <w:r w:rsidR="00190094" w:rsidRPr="00814844">
              <w:rPr>
                <w:rFonts w:asciiTheme="majorBidi" w:eastAsia="Times New Roman" w:hAnsiTheme="majorBidi" w:cstheme="majorBidi"/>
                <w:color w:val="000000"/>
                <w:sz w:val="18"/>
                <w:szCs w:val="18"/>
              </w:rPr>
              <w:t xml:space="preserve"> the physical and mental health of Urban Residents</w:t>
            </w:r>
          </w:p>
        </w:tc>
        <w:tc>
          <w:tcPr>
            <w:tcW w:w="236" w:type="dxa"/>
          </w:tcPr>
          <w:p w14:paraId="71170CF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C5888D1"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It</w:t>
            </w:r>
            <w:r w:rsidR="00190094" w:rsidRPr="00814844">
              <w:rPr>
                <w:rFonts w:asciiTheme="majorBidi" w:eastAsia="Times New Roman" w:hAnsiTheme="majorBidi" w:cstheme="majorBidi"/>
                <w:color w:val="000000"/>
                <w:sz w:val="18"/>
                <w:szCs w:val="18"/>
              </w:rPr>
              <w:t xml:space="preserve"> does not consider economic, social and environmental aspects of sustainability. </w:t>
            </w:r>
          </w:p>
        </w:tc>
      </w:tr>
      <w:tr w:rsidR="00190094" w:rsidRPr="00390CDC" w14:paraId="6BC121B5" w14:textId="77777777" w:rsidTr="00D443F0">
        <w:trPr>
          <w:trHeight w:val="144"/>
        </w:trPr>
        <w:tc>
          <w:tcPr>
            <w:tcW w:w="2092" w:type="dxa"/>
            <w:shd w:val="clear" w:color="auto" w:fill="auto"/>
            <w:hideMark/>
          </w:tcPr>
          <w:p w14:paraId="1A77C66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0045D2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275756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F26F0E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3F3A90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35A746DB"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D5621F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C60E0F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BA3F37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7C2A407F" w14:textId="77777777" w:rsidTr="00D443F0">
        <w:trPr>
          <w:trHeight w:val="900"/>
        </w:trPr>
        <w:tc>
          <w:tcPr>
            <w:tcW w:w="2092" w:type="dxa"/>
            <w:tcBorders>
              <w:bottom w:val="single" w:sz="18" w:space="0" w:color="auto"/>
            </w:tcBorders>
            <w:shd w:val="clear" w:color="auto" w:fill="auto"/>
            <w:hideMark/>
          </w:tcPr>
          <w:p w14:paraId="6B36FD0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Ugwu and Haupt, 2007</w:t>
            </w:r>
          </w:p>
        </w:tc>
        <w:tc>
          <w:tcPr>
            <w:tcW w:w="236" w:type="dxa"/>
            <w:tcBorders>
              <w:bottom w:val="single" w:sz="18" w:space="0" w:color="auto"/>
            </w:tcBorders>
          </w:tcPr>
          <w:p w14:paraId="37962BD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171CD4C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Key performance indicators and asse</w:t>
            </w:r>
            <w:r w:rsidR="005C2983">
              <w:rPr>
                <w:rFonts w:asciiTheme="majorBidi" w:eastAsia="Times New Roman" w:hAnsiTheme="majorBidi" w:cstheme="majorBidi"/>
                <w:color w:val="000000"/>
                <w:sz w:val="18"/>
                <w:szCs w:val="18"/>
              </w:rPr>
              <w:t>ss</w:t>
            </w:r>
            <w:r w:rsidRPr="00814844">
              <w:rPr>
                <w:rFonts w:asciiTheme="majorBidi" w:eastAsia="Times New Roman" w:hAnsiTheme="majorBidi" w:cstheme="majorBidi"/>
                <w:color w:val="000000"/>
                <w:sz w:val="18"/>
                <w:szCs w:val="18"/>
              </w:rPr>
              <w:t>ment methods for infrastructure sustainability- A South African construction industry perspective</w:t>
            </w:r>
          </w:p>
        </w:tc>
        <w:tc>
          <w:tcPr>
            <w:tcW w:w="236" w:type="dxa"/>
            <w:tcBorders>
              <w:bottom w:val="single" w:sz="18" w:space="0" w:color="auto"/>
            </w:tcBorders>
          </w:tcPr>
          <w:p w14:paraId="481B07C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noWrap/>
            <w:hideMark/>
          </w:tcPr>
          <w:p w14:paraId="5005DC9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Infrastructure, </w:t>
            </w:r>
            <w:r w:rsidR="005C2983" w:rsidRPr="00814844">
              <w:rPr>
                <w:rFonts w:asciiTheme="majorBidi" w:eastAsia="Times New Roman" w:hAnsiTheme="majorBidi" w:cstheme="majorBidi"/>
                <w:color w:val="000000"/>
                <w:sz w:val="18"/>
                <w:szCs w:val="18"/>
              </w:rPr>
              <w:t>south</w:t>
            </w:r>
            <w:r w:rsidRPr="00814844">
              <w:rPr>
                <w:rFonts w:asciiTheme="majorBidi" w:eastAsia="Times New Roman" w:hAnsiTheme="majorBidi" w:cstheme="majorBidi"/>
                <w:color w:val="000000"/>
                <w:sz w:val="18"/>
                <w:szCs w:val="18"/>
              </w:rPr>
              <w:t xml:space="preserve"> </w:t>
            </w:r>
            <w:r w:rsidR="005C2983" w:rsidRPr="00814844">
              <w:rPr>
                <w:rFonts w:asciiTheme="majorBidi" w:eastAsia="Times New Roman" w:hAnsiTheme="majorBidi" w:cstheme="majorBidi"/>
                <w:color w:val="000000"/>
                <w:sz w:val="18"/>
                <w:szCs w:val="18"/>
              </w:rPr>
              <w:t>African</w:t>
            </w:r>
            <w:r w:rsidRPr="00814844">
              <w:rPr>
                <w:rFonts w:asciiTheme="majorBidi" w:eastAsia="Times New Roman" w:hAnsiTheme="majorBidi" w:cstheme="majorBidi"/>
                <w:color w:val="000000"/>
                <w:sz w:val="18"/>
                <w:szCs w:val="18"/>
              </w:rPr>
              <w:t xml:space="preserve"> context</w:t>
            </w:r>
          </w:p>
        </w:tc>
        <w:tc>
          <w:tcPr>
            <w:tcW w:w="236" w:type="dxa"/>
            <w:tcBorders>
              <w:bottom w:val="single" w:sz="18" w:space="0" w:color="auto"/>
            </w:tcBorders>
          </w:tcPr>
          <w:p w14:paraId="0BED814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318444A6"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w:t>
            </w:r>
            <w:r w:rsidR="00190094" w:rsidRPr="00814844">
              <w:rPr>
                <w:rFonts w:asciiTheme="majorBidi" w:eastAsia="Times New Roman" w:hAnsiTheme="majorBidi" w:cstheme="majorBidi"/>
                <w:color w:val="000000"/>
                <w:sz w:val="18"/>
                <w:szCs w:val="18"/>
              </w:rPr>
              <w:t xml:space="preserve"> development of key performance indicators of </w:t>
            </w:r>
            <w:r w:rsidR="005C2983" w:rsidRPr="00814844">
              <w:rPr>
                <w:rFonts w:asciiTheme="majorBidi" w:eastAsia="Times New Roman" w:hAnsiTheme="majorBidi" w:cstheme="majorBidi"/>
                <w:color w:val="000000"/>
                <w:sz w:val="18"/>
                <w:szCs w:val="18"/>
              </w:rPr>
              <w:t>economic</w:t>
            </w:r>
            <w:r w:rsidR="00190094" w:rsidRPr="00814844">
              <w:rPr>
                <w:rFonts w:asciiTheme="majorBidi" w:eastAsia="Times New Roman" w:hAnsiTheme="majorBidi" w:cstheme="majorBidi"/>
                <w:color w:val="000000"/>
                <w:sz w:val="18"/>
                <w:szCs w:val="18"/>
              </w:rPr>
              <w:t>, social and environment sustainability which can be used for urban infrastructure projects.</w:t>
            </w:r>
          </w:p>
        </w:tc>
        <w:tc>
          <w:tcPr>
            <w:tcW w:w="236" w:type="dxa"/>
            <w:tcBorders>
              <w:bottom w:val="single" w:sz="18" w:space="0" w:color="auto"/>
            </w:tcBorders>
          </w:tcPr>
          <w:p w14:paraId="3A4A6A53"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53DDB9B5"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It</w:t>
            </w:r>
            <w:r w:rsidR="00190094" w:rsidRPr="00814844">
              <w:rPr>
                <w:rFonts w:asciiTheme="majorBidi" w:eastAsia="Times New Roman" w:hAnsiTheme="majorBidi" w:cstheme="majorBidi"/>
                <w:color w:val="000000"/>
                <w:sz w:val="18"/>
                <w:szCs w:val="18"/>
              </w:rPr>
              <w:t xml:space="preserve"> did not consider life cycle analysis of the project. </w:t>
            </w:r>
          </w:p>
        </w:tc>
      </w:tr>
    </w:tbl>
    <w:p w14:paraId="7BF94FFA" w14:textId="77777777" w:rsidR="00543D9B" w:rsidRDefault="00543D9B" w:rsidP="00FB0F98">
      <w:pPr>
        <w:autoSpaceDE w:val="0"/>
        <w:spacing w:line="360" w:lineRule="auto"/>
        <w:jc w:val="both"/>
        <w:sectPr w:rsidR="00543D9B" w:rsidSect="00D151AA">
          <w:pgSz w:w="15840" w:h="12240" w:orient="landscape"/>
          <w:pgMar w:top="1440" w:right="1440" w:bottom="1440" w:left="1440" w:header="720" w:footer="720" w:gutter="0"/>
          <w:cols w:space="720"/>
          <w:docGrid w:linePitch="360"/>
        </w:sectPr>
      </w:pPr>
    </w:p>
    <w:p w14:paraId="267E362A" w14:textId="77777777" w:rsidR="006F24F1" w:rsidRDefault="006F24F1" w:rsidP="00FB0F98">
      <w:pPr>
        <w:autoSpaceDE w:val="0"/>
        <w:spacing w:line="360" w:lineRule="auto"/>
        <w:jc w:val="both"/>
      </w:pPr>
    </w:p>
    <w:tbl>
      <w:tblPr>
        <w:tblW w:w="13404" w:type="dxa"/>
        <w:tblInd w:w="18" w:type="dxa"/>
        <w:tblLayout w:type="fixed"/>
        <w:tblLook w:val="04A0" w:firstRow="1" w:lastRow="0" w:firstColumn="1" w:lastColumn="0" w:noHBand="0" w:noVBand="1"/>
      </w:tblPr>
      <w:tblGrid>
        <w:gridCol w:w="2092"/>
        <w:gridCol w:w="236"/>
        <w:gridCol w:w="2592"/>
        <w:gridCol w:w="236"/>
        <w:gridCol w:w="2592"/>
        <w:gridCol w:w="236"/>
        <w:gridCol w:w="2592"/>
        <w:gridCol w:w="236"/>
        <w:gridCol w:w="2592"/>
      </w:tblGrid>
      <w:tr w:rsidR="00190094" w:rsidRPr="00390CDC" w14:paraId="134518ED" w14:textId="77777777" w:rsidTr="00D443F0">
        <w:trPr>
          <w:trHeight w:val="300"/>
        </w:trPr>
        <w:tc>
          <w:tcPr>
            <w:tcW w:w="2092" w:type="dxa"/>
            <w:tcBorders>
              <w:bottom w:val="single" w:sz="18" w:space="0" w:color="auto"/>
            </w:tcBorders>
            <w:shd w:val="clear" w:color="auto" w:fill="auto"/>
            <w:noWrap/>
            <w:hideMark/>
          </w:tcPr>
          <w:p w14:paraId="52F0A4FA"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Reference</w:t>
            </w:r>
          </w:p>
        </w:tc>
        <w:tc>
          <w:tcPr>
            <w:tcW w:w="236" w:type="dxa"/>
            <w:tcBorders>
              <w:bottom w:val="single" w:sz="18" w:space="0" w:color="auto"/>
            </w:tcBorders>
          </w:tcPr>
          <w:p w14:paraId="74F5DBBD"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16FBE876"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5911A1A6"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147352A5"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Application</w:t>
            </w:r>
          </w:p>
        </w:tc>
        <w:tc>
          <w:tcPr>
            <w:tcW w:w="236" w:type="dxa"/>
            <w:tcBorders>
              <w:bottom w:val="single" w:sz="18" w:space="0" w:color="auto"/>
            </w:tcBorders>
          </w:tcPr>
          <w:p w14:paraId="273648A7"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688DF7CC"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Advantages</w:t>
            </w:r>
          </w:p>
        </w:tc>
        <w:tc>
          <w:tcPr>
            <w:tcW w:w="236" w:type="dxa"/>
            <w:tcBorders>
              <w:bottom w:val="single" w:sz="18" w:space="0" w:color="auto"/>
            </w:tcBorders>
          </w:tcPr>
          <w:p w14:paraId="296831BD"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1D48F754"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Disadvantages</w:t>
            </w:r>
          </w:p>
        </w:tc>
      </w:tr>
      <w:tr w:rsidR="00190094" w:rsidRPr="00390CDC" w14:paraId="242EEA36" w14:textId="77777777" w:rsidTr="00D443F0">
        <w:trPr>
          <w:trHeight w:val="900"/>
        </w:trPr>
        <w:tc>
          <w:tcPr>
            <w:tcW w:w="2092" w:type="dxa"/>
            <w:tcBorders>
              <w:top w:val="single" w:sz="18" w:space="0" w:color="auto"/>
            </w:tcBorders>
            <w:shd w:val="clear" w:color="auto" w:fill="auto"/>
            <w:hideMark/>
          </w:tcPr>
          <w:p w14:paraId="5CD9F38B"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Sahely and Kennedy, 2005</w:t>
            </w:r>
          </w:p>
        </w:tc>
        <w:tc>
          <w:tcPr>
            <w:tcW w:w="236" w:type="dxa"/>
            <w:tcBorders>
              <w:top w:val="single" w:sz="18" w:space="0" w:color="auto"/>
            </w:tcBorders>
          </w:tcPr>
          <w:p w14:paraId="3061053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15121A8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Developing sustainability criteria for urban infrastructure systems</w:t>
            </w:r>
          </w:p>
        </w:tc>
        <w:tc>
          <w:tcPr>
            <w:tcW w:w="236" w:type="dxa"/>
            <w:tcBorders>
              <w:top w:val="single" w:sz="18" w:space="0" w:color="auto"/>
            </w:tcBorders>
          </w:tcPr>
          <w:p w14:paraId="728F5C3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00D1A14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water management </w:t>
            </w:r>
            <w:r w:rsidR="00E97F00" w:rsidRPr="00814844">
              <w:rPr>
                <w:rFonts w:asciiTheme="majorBidi" w:eastAsia="Times New Roman" w:hAnsiTheme="majorBidi" w:cstheme="majorBidi"/>
                <w:color w:val="000000"/>
                <w:sz w:val="18"/>
                <w:szCs w:val="18"/>
              </w:rPr>
              <w:t>infrastructure</w:t>
            </w:r>
            <w:r w:rsidRPr="00814844">
              <w:rPr>
                <w:rFonts w:asciiTheme="majorBidi" w:eastAsia="Times New Roman" w:hAnsiTheme="majorBidi" w:cstheme="majorBidi"/>
                <w:color w:val="000000"/>
                <w:sz w:val="18"/>
                <w:szCs w:val="18"/>
              </w:rPr>
              <w:t xml:space="preserve">, </w:t>
            </w:r>
            <w:r w:rsidR="00E97F00">
              <w:rPr>
                <w:rFonts w:asciiTheme="majorBidi" w:eastAsia="Times New Roman" w:hAnsiTheme="majorBidi" w:cstheme="majorBidi"/>
                <w:color w:val="000000"/>
                <w:sz w:val="18"/>
                <w:szCs w:val="18"/>
              </w:rPr>
              <w:t>Canada</w:t>
            </w:r>
          </w:p>
        </w:tc>
        <w:tc>
          <w:tcPr>
            <w:tcW w:w="236" w:type="dxa"/>
            <w:tcBorders>
              <w:top w:val="single" w:sz="18" w:space="0" w:color="auto"/>
            </w:tcBorders>
          </w:tcPr>
          <w:p w14:paraId="05248E2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666DA5C9" w14:textId="77777777" w:rsidR="00190094" w:rsidRPr="00814844" w:rsidRDefault="00E97F00"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Focus</w:t>
            </w:r>
            <w:r w:rsidR="00190094" w:rsidRPr="00814844">
              <w:rPr>
                <w:rFonts w:asciiTheme="majorBidi" w:eastAsia="Times New Roman" w:hAnsiTheme="majorBidi" w:cstheme="majorBidi"/>
                <w:color w:val="000000"/>
                <w:sz w:val="18"/>
                <w:szCs w:val="18"/>
              </w:rPr>
              <w:t xml:space="preserve"> on feedback and key </w:t>
            </w:r>
            <w:r w:rsidRPr="00814844">
              <w:rPr>
                <w:rFonts w:asciiTheme="majorBidi" w:eastAsia="Times New Roman" w:hAnsiTheme="majorBidi" w:cstheme="majorBidi"/>
                <w:color w:val="000000"/>
                <w:sz w:val="18"/>
                <w:szCs w:val="18"/>
              </w:rPr>
              <w:t>integration</w:t>
            </w:r>
            <w:r w:rsidR="00190094" w:rsidRPr="00814844">
              <w:rPr>
                <w:rFonts w:asciiTheme="majorBidi" w:eastAsia="Times New Roman" w:hAnsiTheme="majorBidi" w:cstheme="majorBidi"/>
                <w:color w:val="000000"/>
                <w:sz w:val="18"/>
                <w:szCs w:val="18"/>
              </w:rPr>
              <w:t xml:space="preserve"> mechanism between infrastructure and social, economic and environmental system. </w:t>
            </w:r>
            <w:r w:rsidRPr="00814844">
              <w:rPr>
                <w:rFonts w:asciiTheme="majorBidi" w:eastAsia="Times New Roman" w:hAnsiTheme="majorBidi" w:cstheme="majorBidi"/>
                <w:color w:val="000000"/>
                <w:sz w:val="18"/>
                <w:szCs w:val="18"/>
              </w:rPr>
              <w:t>Integration</w:t>
            </w:r>
            <w:r w:rsidR="00190094" w:rsidRPr="00814844">
              <w:rPr>
                <w:rFonts w:asciiTheme="majorBidi" w:eastAsia="Times New Roman" w:hAnsiTheme="majorBidi" w:cstheme="majorBidi"/>
                <w:color w:val="000000"/>
                <w:sz w:val="18"/>
                <w:szCs w:val="18"/>
              </w:rPr>
              <w:t xml:space="preserve"> among aspects sustainability</w:t>
            </w:r>
          </w:p>
        </w:tc>
        <w:tc>
          <w:tcPr>
            <w:tcW w:w="236" w:type="dxa"/>
            <w:tcBorders>
              <w:top w:val="single" w:sz="18" w:space="0" w:color="auto"/>
            </w:tcBorders>
          </w:tcPr>
          <w:p w14:paraId="177E09E3"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594E1956" w14:textId="77777777" w:rsidR="00190094" w:rsidRPr="00814844" w:rsidRDefault="00861F8B"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w:t>
            </w:r>
            <w:r w:rsidR="00190094" w:rsidRPr="00814844">
              <w:rPr>
                <w:rFonts w:asciiTheme="majorBidi" w:eastAsia="Times New Roman" w:hAnsiTheme="majorBidi" w:cstheme="majorBidi"/>
                <w:color w:val="000000"/>
                <w:sz w:val="18"/>
                <w:szCs w:val="18"/>
              </w:rPr>
              <w:t xml:space="preserve"> consideration of risk among the aspects are neglected, focus of the study is from engineering prospective rather than </w:t>
            </w:r>
            <w:r w:rsidR="005C2983" w:rsidRPr="00814844">
              <w:rPr>
                <w:rFonts w:asciiTheme="majorBidi" w:eastAsia="Times New Roman" w:hAnsiTheme="majorBidi" w:cstheme="majorBidi"/>
                <w:color w:val="000000"/>
                <w:sz w:val="18"/>
                <w:szCs w:val="18"/>
              </w:rPr>
              <w:t>urination</w:t>
            </w:r>
            <w:r w:rsidR="00190094" w:rsidRPr="00814844">
              <w:rPr>
                <w:rFonts w:asciiTheme="majorBidi" w:eastAsia="Times New Roman" w:hAnsiTheme="majorBidi" w:cstheme="majorBidi"/>
                <w:color w:val="000000"/>
                <w:sz w:val="18"/>
                <w:szCs w:val="18"/>
              </w:rPr>
              <w:t>. The framework is very generic.</w:t>
            </w:r>
          </w:p>
        </w:tc>
      </w:tr>
      <w:tr w:rsidR="00190094" w:rsidRPr="00390CDC" w14:paraId="24E21286" w14:textId="77777777" w:rsidTr="00D443F0">
        <w:trPr>
          <w:trHeight w:val="144"/>
        </w:trPr>
        <w:tc>
          <w:tcPr>
            <w:tcW w:w="2092" w:type="dxa"/>
            <w:shd w:val="clear" w:color="auto" w:fill="auto"/>
            <w:hideMark/>
          </w:tcPr>
          <w:p w14:paraId="36DBD7A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AED312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8839F4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C8329A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EE2065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0194E0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5D3657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9E7867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21EDBC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4AE42CEE" w14:textId="77777777" w:rsidTr="00D443F0">
        <w:trPr>
          <w:trHeight w:val="900"/>
        </w:trPr>
        <w:tc>
          <w:tcPr>
            <w:tcW w:w="2092" w:type="dxa"/>
            <w:shd w:val="clear" w:color="auto" w:fill="auto"/>
            <w:noWrap/>
            <w:hideMark/>
          </w:tcPr>
          <w:p w14:paraId="0FED5F3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Thabrew et al, 2009</w:t>
            </w:r>
          </w:p>
        </w:tc>
        <w:tc>
          <w:tcPr>
            <w:tcW w:w="236" w:type="dxa"/>
          </w:tcPr>
          <w:p w14:paraId="2069C3B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4858F4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Environmental decision making in multi-stakeholder contexts: applicability of life cycle thinking in development planning and implementation</w:t>
            </w:r>
          </w:p>
        </w:tc>
        <w:tc>
          <w:tcPr>
            <w:tcW w:w="236" w:type="dxa"/>
          </w:tcPr>
          <w:p w14:paraId="62D599A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774DB8F" w14:textId="77777777" w:rsidR="00190094" w:rsidRPr="00814844" w:rsidRDefault="005E345F"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Project</w:t>
            </w:r>
            <w:r w:rsidR="00190094" w:rsidRPr="00814844">
              <w:rPr>
                <w:rFonts w:asciiTheme="majorBidi" w:eastAsia="Times New Roman" w:hAnsiTheme="majorBidi" w:cstheme="majorBidi"/>
                <w:color w:val="000000"/>
                <w:sz w:val="18"/>
                <w:szCs w:val="18"/>
              </w:rPr>
              <w:t xml:space="preserve"> based, cross sectoral sector, setting management goals.</w:t>
            </w:r>
          </w:p>
        </w:tc>
        <w:tc>
          <w:tcPr>
            <w:tcW w:w="236" w:type="dxa"/>
          </w:tcPr>
          <w:p w14:paraId="1917DDC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3A32907"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Life</w:t>
            </w:r>
            <w:r w:rsidR="00190094" w:rsidRPr="00814844">
              <w:rPr>
                <w:rFonts w:asciiTheme="majorBidi" w:eastAsia="Times New Roman" w:hAnsiTheme="majorBidi" w:cstheme="majorBidi"/>
                <w:color w:val="000000"/>
                <w:sz w:val="18"/>
                <w:szCs w:val="18"/>
              </w:rPr>
              <w:t xml:space="preserve"> cycle thinking approach along with </w:t>
            </w:r>
            <w:r w:rsidR="00E97F00" w:rsidRPr="00814844">
              <w:rPr>
                <w:rFonts w:asciiTheme="majorBidi" w:eastAsia="Times New Roman" w:hAnsiTheme="majorBidi" w:cstheme="majorBidi"/>
                <w:color w:val="000000"/>
                <w:sz w:val="18"/>
                <w:szCs w:val="18"/>
              </w:rPr>
              <w:t>stakeholders</w:t>
            </w:r>
            <w:r w:rsidR="00190094" w:rsidRPr="00814844">
              <w:rPr>
                <w:rFonts w:asciiTheme="majorBidi" w:eastAsia="Times New Roman" w:hAnsiTheme="majorBidi" w:cstheme="majorBidi"/>
                <w:color w:val="000000"/>
                <w:sz w:val="18"/>
                <w:szCs w:val="18"/>
              </w:rPr>
              <w:t>, simple easily understandable process.</w:t>
            </w:r>
          </w:p>
        </w:tc>
        <w:tc>
          <w:tcPr>
            <w:tcW w:w="236" w:type="dxa"/>
          </w:tcPr>
          <w:p w14:paraId="6569CB4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6A96068" w14:textId="77777777" w:rsidR="00190094" w:rsidRPr="00814844" w:rsidRDefault="00861F8B"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Lack</w:t>
            </w:r>
            <w:r w:rsidR="00190094" w:rsidRPr="00814844">
              <w:rPr>
                <w:rFonts w:asciiTheme="majorBidi" w:eastAsia="Times New Roman" w:hAnsiTheme="majorBidi" w:cstheme="majorBidi"/>
                <w:color w:val="000000"/>
                <w:sz w:val="18"/>
                <w:szCs w:val="18"/>
              </w:rPr>
              <w:t xml:space="preserve"> of economic and social aspects. </w:t>
            </w:r>
          </w:p>
        </w:tc>
      </w:tr>
      <w:tr w:rsidR="00190094" w:rsidRPr="00390CDC" w14:paraId="43AF2FF8" w14:textId="77777777" w:rsidTr="00D443F0">
        <w:trPr>
          <w:trHeight w:val="144"/>
        </w:trPr>
        <w:tc>
          <w:tcPr>
            <w:tcW w:w="2092" w:type="dxa"/>
            <w:shd w:val="clear" w:color="auto" w:fill="auto"/>
            <w:noWrap/>
            <w:hideMark/>
          </w:tcPr>
          <w:p w14:paraId="2E9C745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326F056"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7DEF3D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F3CC4A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9516D8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3E3774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863070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A12631B"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E70AD2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02B45A22" w14:textId="77777777" w:rsidTr="00D443F0">
        <w:trPr>
          <w:trHeight w:val="780"/>
        </w:trPr>
        <w:tc>
          <w:tcPr>
            <w:tcW w:w="2092" w:type="dxa"/>
            <w:shd w:val="clear" w:color="auto" w:fill="auto"/>
            <w:hideMark/>
          </w:tcPr>
          <w:p w14:paraId="32D01A88"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Pakzad and Osmond, 2015</w:t>
            </w:r>
          </w:p>
        </w:tc>
        <w:tc>
          <w:tcPr>
            <w:tcW w:w="236" w:type="dxa"/>
          </w:tcPr>
          <w:p w14:paraId="74969A4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0A9DC47"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Developing a sustainability indicator set for measuring green infrastructure performance</w:t>
            </w:r>
          </w:p>
        </w:tc>
        <w:tc>
          <w:tcPr>
            <w:tcW w:w="236" w:type="dxa"/>
          </w:tcPr>
          <w:p w14:paraId="1F74701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0FC7267"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Green infrastructure projects, social indicators</w:t>
            </w:r>
          </w:p>
        </w:tc>
        <w:tc>
          <w:tcPr>
            <w:tcW w:w="236" w:type="dxa"/>
          </w:tcPr>
          <w:p w14:paraId="7FBDA9A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A22CD34"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scientific</w:t>
            </w:r>
            <w:r w:rsidR="00190094" w:rsidRPr="00814844">
              <w:rPr>
                <w:rFonts w:asciiTheme="majorBidi" w:eastAsia="Times New Roman" w:hAnsiTheme="majorBidi" w:cstheme="majorBidi"/>
                <w:color w:val="000000"/>
                <w:sz w:val="18"/>
                <w:szCs w:val="18"/>
              </w:rPr>
              <w:t xml:space="preserve"> approach, useful indicators for green infrastructure performance</w:t>
            </w:r>
          </w:p>
        </w:tc>
        <w:tc>
          <w:tcPr>
            <w:tcW w:w="236" w:type="dxa"/>
          </w:tcPr>
          <w:p w14:paraId="142713D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A30F1AD" w14:textId="77777777" w:rsidR="00190094" w:rsidRPr="00814844" w:rsidRDefault="00861F8B"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Lack</w:t>
            </w:r>
            <w:r w:rsidR="00190094" w:rsidRPr="00814844">
              <w:rPr>
                <w:rFonts w:asciiTheme="majorBidi" w:eastAsia="Times New Roman" w:hAnsiTheme="majorBidi" w:cstheme="majorBidi"/>
                <w:color w:val="000000"/>
                <w:sz w:val="18"/>
                <w:szCs w:val="18"/>
              </w:rPr>
              <w:t xml:space="preserve"> of economic and social consideration.</w:t>
            </w:r>
          </w:p>
        </w:tc>
      </w:tr>
      <w:tr w:rsidR="00190094" w:rsidRPr="00390CDC" w14:paraId="250C990F" w14:textId="77777777" w:rsidTr="00D443F0">
        <w:trPr>
          <w:trHeight w:val="144"/>
        </w:trPr>
        <w:tc>
          <w:tcPr>
            <w:tcW w:w="2092" w:type="dxa"/>
            <w:shd w:val="clear" w:color="auto" w:fill="auto"/>
            <w:hideMark/>
          </w:tcPr>
          <w:p w14:paraId="5BF28D7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32AC4A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AC7667B"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EB3436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E2E3C5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ECD686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92B74C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32B36F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BE9025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58C92704" w14:textId="77777777" w:rsidTr="00D443F0">
        <w:trPr>
          <w:trHeight w:val="1200"/>
        </w:trPr>
        <w:tc>
          <w:tcPr>
            <w:tcW w:w="2092" w:type="dxa"/>
            <w:tcBorders>
              <w:bottom w:val="single" w:sz="18" w:space="0" w:color="auto"/>
            </w:tcBorders>
            <w:shd w:val="clear" w:color="auto" w:fill="auto"/>
            <w:hideMark/>
          </w:tcPr>
          <w:p w14:paraId="6F5894C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Alsulami and Mohamed, 2011</w:t>
            </w:r>
          </w:p>
        </w:tc>
        <w:tc>
          <w:tcPr>
            <w:tcW w:w="236" w:type="dxa"/>
            <w:tcBorders>
              <w:bottom w:val="single" w:sz="18" w:space="0" w:color="auto"/>
            </w:tcBorders>
          </w:tcPr>
          <w:p w14:paraId="3451CA8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40D3644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Key Sustainability Indicators for Infrastructure Systems: An Australian Perspective</w:t>
            </w:r>
          </w:p>
        </w:tc>
        <w:tc>
          <w:tcPr>
            <w:tcW w:w="236" w:type="dxa"/>
            <w:tcBorders>
              <w:bottom w:val="single" w:sz="18" w:space="0" w:color="auto"/>
            </w:tcBorders>
          </w:tcPr>
          <w:p w14:paraId="08BBADD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2309297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various infrastructure project, building, roads </w:t>
            </w:r>
          </w:p>
        </w:tc>
        <w:tc>
          <w:tcPr>
            <w:tcW w:w="236" w:type="dxa"/>
            <w:tcBorders>
              <w:bottom w:val="single" w:sz="18" w:space="0" w:color="auto"/>
            </w:tcBorders>
          </w:tcPr>
          <w:p w14:paraId="31876BBB"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333CA7B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Developed key sustainability indicators based on their relevancy and frequency of used. Consideration of technical aspects along with environmental, social and economic aspects. </w:t>
            </w:r>
          </w:p>
        </w:tc>
        <w:tc>
          <w:tcPr>
            <w:tcW w:w="236" w:type="dxa"/>
            <w:tcBorders>
              <w:bottom w:val="single" w:sz="18" w:space="0" w:color="auto"/>
            </w:tcBorders>
          </w:tcPr>
          <w:p w14:paraId="38FA2B6F"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70611E02"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Limited</w:t>
            </w:r>
            <w:r w:rsidR="00190094" w:rsidRPr="00814844">
              <w:rPr>
                <w:rFonts w:asciiTheme="majorBidi" w:eastAsia="Times New Roman" w:hAnsiTheme="majorBidi" w:cstheme="majorBidi"/>
                <w:color w:val="000000"/>
                <w:sz w:val="18"/>
                <w:szCs w:val="18"/>
              </w:rPr>
              <w:t xml:space="preserve"> to </w:t>
            </w:r>
            <w:r w:rsidRPr="00814844">
              <w:rPr>
                <w:rFonts w:asciiTheme="majorBidi" w:eastAsia="Times New Roman" w:hAnsiTheme="majorBidi" w:cstheme="majorBidi"/>
                <w:color w:val="000000"/>
                <w:sz w:val="18"/>
                <w:szCs w:val="18"/>
              </w:rPr>
              <w:t>Australian</w:t>
            </w:r>
            <w:r w:rsidR="00190094" w:rsidRPr="00814844">
              <w:rPr>
                <w:rFonts w:asciiTheme="majorBidi" w:eastAsia="Times New Roman" w:hAnsiTheme="majorBidi" w:cstheme="majorBidi"/>
                <w:color w:val="000000"/>
                <w:sz w:val="18"/>
                <w:szCs w:val="18"/>
              </w:rPr>
              <w:t xml:space="preserve"> context.</w:t>
            </w:r>
          </w:p>
        </w:tc>
      </w:tr>
    </w:tbl>
    <w:p w14:paraId="37EA9AB2" w14:textId="77777777" w:rsidR="00543D9B" w:rsidRDefault="00543D9B" w:rsidP="00FB0F98">
      <w:pPr>
        <w:autoSpaceDE w:val="0"/>
        <w:spacing w:line="360" w:lineRule="auto"/>
        <w:jc w:val="both"/>
        <w:sectPr w:rsidR="00543D9B" w:rsidSect="00D151AA">
          <w:pgSz w:w="15840" w:h="12240" w:orient="landscape"/>
          <w:pgMar w:top="1440" w:right="1440" w:bottom="1440" w:left="1440" w:header="720" w:footer="720" w:gutter="0"/>
          <w:cols w:space="720"/>
          <w:docGrid w:linePitch="360"/>
        </w:sectPr>
      </w:pPr>
    </w:p>
    <w:p w14:paraId="3E3D7B20" w14:textId="77777777" w:rsidR="00190094" w:rsidRDefault="00190094" w:rsidP="00FB0F98">
      <w:pPr>
        <w:autoSpaceDE w:val="0"/>
        <w:spacing w:line="360" w:lineRule="auto"/>
        <w:jc w:val="both"/>
      </w:pPr>
    </w:p>
    <w:tbl>
      <w:tblPr>
        <w:tblW w:w="13404" w:type="dxa"/>
        <w:tblInd w:w="18" w:type="dxa"/>
        <w:tblLayout w:type="fixed"/>
        <w:tblLook w:val="04A0" w:firstRow="1" w:lastRow="0" w:firstColumn="1" w:lastColumn="0" w:noHBand="0" w:noVBand="1"/>
      </w:tblPr>
      <w:tblGrid>
        <w:gridCol w:w="2092"/>
        <w:gridCol w:w="236"/>
        <w:gridCol w:w="2592"/>
        <w:gridCol w:w="236"/>
        <w:gridCol w:w="2592"/>
        <w:gridCol w:w="236"/>
        <w:gridCol w:w="2592"/>
        <w:gridCol w:w="236"/>
        <w:gridCol w:w="2592"/>
      </w:tblGrid>
      <w:tr w:rsidR="00190094" w:rsidRPr="00390CDC" w14:paraId="637A2D54" w14:textId="77777777" w:rsidTr="00D443F0">
        <w:trPr>
          <w:trHeight w:val="300"/>
        </w:trPr>
        <w:tc>
          <w:tcPr>
            <w:tcW w:w="2092" w:type="dxa"/>
            <w:tcBorders>
              <w:bottom w:val="single" w:sz="18" w:space="0" w:color="auto"/>
            </w:tcBorders>
            <w:shd w:val="clear" w:color="auto" w:fill="auto"/>
            <w:noWrap/>
            <w:hideMark/>
          </w:tcPr>
          <w:p w14:paraId="57A95A02"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Reference</w:t>
            </w:r>
          </w:p>
        </w:tc>
        <w:tc>
          <w:tcPr>
            <w:tcW w:w="236" w:type="dxa"/>
            <w:tcBorders>
              <w:bottom w:val="single" w:sz="18" w:space="0" w:color="auto"/>
            </w:tcBorders>
          </w:tcPr>
          <w:p w14:paraId="16EEE156"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65475537"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7C9D08ED"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2F6C6628"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Application</w:t>
            </w:r>
          </w:p>
        </w:tc>
        <w:tc>
          <w:tcPr>
            <w:tcW w:w="236" w:type="dxa"/>
            <w:tcBorders>
              <w:bottom w:val="single" w:sz="18" w:space="0" w:color="auto"/>
            </w:tcBorders>
          </w:tcPr>
          <w:p w14:paraId="6C97E252"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19D2632B"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Advantages</w:t>
            </w:r>
          </w:p>
        </w:tc>
        <w:tc>
          <w:tcPr>
            <w:tcW w:w="236" w:type="dxa"/>
            <w:tcBorders>
              <w:bottom w:val="single" w:sz="18" w:space="0" w:color="auto"/>
            </w:tcBorders>
          </w:tcPr>
          <w:p w14:paraId="37333A5E"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43530882"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Disadvantages</w:t>
            </w:r>
          </w:p>
        </w:tc>
      </w:tr>
      <w:tr w:rsidR="00190094" w:rsidRPr="00390CDC" w14:paraId="7628EEE3" w14:textId="77777777" w:rsidTr="00D443F0">
        <w:trPr>
          <w:trHeight w:val="900"/>
        </w:trPr>
        <w:tc>
          <w:tcPr>
            <w:tcW w:w="2092" w:type="dxa"/>
            <w:tcBorders>
              <w:top w:val="single" w:sz="18" w:space="0" w:color="auto"/>
            </w:tcBorders>
            <w:shd w:val="clear" w:color="auto" w:fill="auto"/>
            <w:hideMark/>
          </w:tcPr>
          <w:p w14:paraId="6129E20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Fernandez-Sanchez and Rodríguez-</w:t>
            </w:r>
            <w:r w:rsidR="005C2983" w:rsidRPr="00814844">
              <w:rPr>
                <w:rFonts w:asciiTheme="majorBidi" w:eastAsia="Times New Roman" w:hAnsiTheme="majorBidi" w:cstheme="majorBidi"/>
                <w:color w:val="000000"/>
                <w:sz w:val="18"/>
                <w:szCs w:val="18"/>
              </w:rPr>
              <w:t>Lopez</w:t>
            </w:r>
            <w:r w:rsidRPr="00814844">
              <w:rPr>
                <w:rFonts w:asciiTheme="majorBidi" w:eastAsia="Times New Roman" w:hAnsiTheme="majorBidi" w:cstheme="majorBidi"/>
                <w:color w:val="000000"/>
                <w:sz w:val="18"/>
                <w:szCs w:val="18"/>
              </w:rPr>
              <w:t>, 2010</w:t>
            </w:r>
          </w:p>
        </w:tc>
        <w:tc>
          <w:tcPr>
            <w:tcW w:w="236" w:type="dxa"/>
            <w:tcBorders>
              <w:top w:val="single" w:sz="18" w:space="0" w:color="auto"/>
            </w:tcBorders>
          </w:tcPr>
          <w:p w14:paraId="1ED02F2F"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33AEEA5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 methodology to identify sustainability indicators in construction project management-Application to infrastructure projects in Spain</w:t>
            </w:r>
          </w:p>
        </w:tc>
        <w:tc>
          <w:tcPr>
            <w:tcW w:w="236" w:type="dxa"/>
            <w:tcBorders>
              <w:top w:val="single" w:sz="18" w:space="0" w:color="auto"/>
            </w:tcBorders>
          </w:tcPr>
          <w:p w14:paraId="58615516"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290A176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linear infrastructure projects,</w:t>
            </w:r>
          </w:p>
        </w:tc>
        <w:tc>
          <w:tcPr>
            <w:tcW w:w="236" w:type="dxa"/>
            <w:tcBorders>
              <w:top w:val="single" w:sz="18" w:space="0" w:color="auto"/>
            </w:tcBorders>
          </w:tcPr>
          <w:p w14:paraId="03302E7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6A7394F2" w14:textId="77777777" w:rsidR="00190094" w:rsidRPr="00814844" w:rsidRDefault="00861F8B"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Step</w:t>
            </w:r>
            <w:r w:rsidR="00190094" w:rsidRPr="00814844">
              <w:rPr>
                <w:rFonts w:asciiTheme="majorBidi" w:eastAsia="Times New Roman" w:hAnsiTheme="majorBidi" w:cstheme="majorBidi"/>
                <w:color w:val="000000"/>
                <w:sz w:val="18"/>
                <w:szCs w:val="18"/>
              </w:rPr>
              <w:t xml:space="preserve"> by step process for the selection of indicators. Consideration of AHP</w:t>
            </w:r>
          </w:p>
        </w:tc>
        <w:tc>
          <w:tcPr>
            <w:tcW w:w="236" w:type="dxa"/>
            <w:tcBorders>
              <w:top w:val="single" w:sz="18" w:space="0" w:color="auto"/>
            </w:tcBorders>
          </w:tcPr>
          <w:p w14:paraId="6F26029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203D992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Limited to linear infrastructure projects rather than urban infrastructure, lack of integrated assessment. </w:t>
            </w:r>
          </w:p>
        </w:tc>
      </w:tr>
      <w:tr w:rsidR="00190094" w:rsidRPr="00390CDC" w14:paraId="36013D08" w14:textId="77777777" w:rsidTr="00D443F0">
        <w:trPr>
          <w:trHeight w:val="144"/>
        </w:trPr>
        <w:tc>
          <w:tcPr>
            <w:tcW w:w="2092" w:type="dxa"/>
            <w:shd w:val="clear" w:color="auto" w:fill="auto"/>
            <w:hideMark/>
          </w:tcPr>
          <w:p w14:paraId="1B61817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6B1582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C907FE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E888F2D"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7E9704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185908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C06C6D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B05FAC0"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F713B6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424D6757" w14:textId="77777777" w:rsidTr="00D443F0">
        <w:trPr>
          <w:trHeight w:val="144"/>
        </w:trPr>
        <w:tc>
          <w:tcPr>
            <w:tcW w:w="2092" w:type="dxa"/>
            <w:shd w:val="clear" w:color="auto" w:fill="auto"/>
            <w:noWrap/>
            <w:hideMark/>
          </w:tcPr>
          <w:p w14:paraId="688F288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Halog and Manik, 2011</w:t>
            </w:r>
          </w:p>
        </w:tc>
        <w:tc>
          <w:tcPr>
            <w:tcW w:w="236" w:type="dxa"/>
          </w:tcPr>
          <w:p w14:paraId="5713C8D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D0BF61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Advancing integrated systems </w:t>
            </w:r>
            <w:r w:rsidR="005C2983" w:rsidRPr="00814844">
              <w:rPr>
                <w:rFonts w:asciiTheme="majorBidi" w:eastAsia="Times New Roman" w:hAnsiTheme="majorBidi" w:cstheme="majorBidi"/>
                <w:color w:val="000000"/>
                <w:sz w:val="18"/>
                <w:szCs w:val="18"/>
              </w:rPr>
              <w:t>modeling</w:t>
            </w:r>
            <w:r w:rsidRPr="00814844">
              <w:rPr>
                <w:rFonts w:asciiTheme="majorBidi" w:eastAsia="Times New Roman" w:hAnsiTheme="majorBidi" w:cstheme="majorBidi"/>
                <w:color w:val="000000"/>
                <w:sz w:val="18"/>
                <w:szCs w:val="18"/>
              </w:rPr>
              <w:t xml:space="preserve"> framework for life cycle sustainability assessment</w:t>
            </w:r>
          </w:p>
        </w:tc>
        <w:tc>
          <w:tcPr>
            <w:tcW w:w="236" w:type="dxa"/>
          </w:tcPr>
          <w:p w14:paraId="3EEC5CA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CAAF7B1"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Biofuel</w:t>
            </w:r>
            <w:r w:rsidR="00190094" w:rsidRPr="00814844">
              <w:rPr>
                <w:rFonts w:asciiTheme="majorBidi" w:eastAsia="Times New Roman" w:hAnsiTheme="majorBidi" w:cstheme="majorBidi"/>
                <w:color w:val="000000"/>
                <w:sz w:val="18"/>
                <w:szCs w:val="18"/>
              </w:rPr>
              <w:t xml:space="preserve"> sector</w:t>
            </w:r>
          </w:p>
        </w:tc>
        <w:tc>
          <w:tcPr>
            <w:tcW w:w="236" w:type="dxa"/>
          </w:tcPr>
          <w:p w14:paraId="15ECFB4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F715CB7"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the use of LCA, LCC, S-LCA along with stakeholder analysis</w:t>
            </w:r>
          </w:p>
        </w:tc>
        <w:tc>
          <w:tcPr>
            <w:tcW w:w="236" w:type="dxa"/>
          </w:tcPr>
          <w:p w14:paraId="7AFEA49B"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5FDBD21"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Difficult</w:t>
            </w:r>
            <w:r w:rsidR="00190094" w:rsidRPr="00814844">
              <w:rPr>
                <w:rFonts w:asciiTheme="majorBidi" w:eastAsia="Times New Roman" w:hAnsiTheme="majorBidi" w:cstheme="majorBidi"/>
                <w:color w:val="000000"/>
                <w:sz w:val="18"/>
                <w:szCs w:val="18"/>
              </w:rPr>
              <w:t xml:space="preserve"> to implement. Need quality data</w:t>
            </w:r>
          </w:p>
        </w:tc>
      </w:tr>
      <w:tr w:rsidR="00190094" w:rsidRPr="00390CDC" w14:paraId="715F2CE2" w14:textId="77777777" w:rsidTr="00D443F0">
        <w:trPr>
          <w:trHeight w:val="144"/>
        </w:trPr>
        <w:tc>
          <w:tcPr>
            <w:tcW w:w="2092" w:type="dxa"/>
            <w:shd w:val="clear" w:color="auto" w:fill="auto"/>
            <w:noWrap/>
            <w:hideMark/>
          </w:tcPr>
          <w:p w14:paraId="2E8251F8"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88F570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E09BF3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6FA8D5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50DC21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BDC9526"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85298B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3B96A0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B24E48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752DF65E" w14:textId="77777777" w:rsidTr="00D443F0">
        <w:trPr>
          <w:trHeight w:val="600"/>
        </w:trPr>
        <w:tc>
          <w:tcPr>
            <w:tcW w:w="2092" w:type="dxa"/>
            <w:shd w:val="clear" w:color="auto" w:fill="auto"/>
            <w:noWrap/>
            <w:hideMark/>
          </w:tcPr>
          <w:p w14:paraId="6B49DC4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Hellstrom et al., 2000</w:t>
            </w:r>
          </w:p>
        </w:tc>
        <w:tc>
          <w:tcPr>
            <w:tcW w:w="236" w:type="dxa"/>
          </w:tcPr>
          <w:p w14:paraId="0B9370B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2582B38"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 framework for systems Analysis of Sustainable urban water management</w:t>
            </w:r>
          </w:p>
        </w:tc>
        <w:tc>
          <w:tcPr>
            <w:tcW w:w="236" w:type="dxa"/>
          </w:tcPr>
          <w:p w14:paraId="7B7EDE2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D1D841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water system infrastructure projects</w:t>
            </w:r>
          </w:p>
        </w:tc>
        <w:tc>
          <w:tcPr>
            <w:tcW w:w="236" w:type="dxa"/>
          </w:tcPr>
          <w:p w14:paraId="00604A6F"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9143807"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Scientific</w:t>
            </w:r>
            <w:r w:rsidR="00190094" w:rsidRPr="00814844">
              <w:rPr>
                <w:rFonts w:asciiTheme="majorBidi" w:eastAsia="Times New Roman" w:hAnsiTheme="majorBidi" w:cstheme="majorBidi"/>
                <w:color w:val="000000"/>
                <w:sz w:val="18"/>
                <w:szCs w:val="18"/>
              </w:rPr>
              <w:t xml:space="preserve"> approach, covering broad aspects of sustainability include economic, social and environmental.</w:t>
            </w:r>
          </w:p>
        </w:tc>
        <w:tc>
          <w:tcPr>
            <w:tcW w:w="236" w:type="dxa"/>
          </w:tcPr>
          <w:p w14:paraId="67B624C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1AD01E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limited to the described project (sustainable urban water management)</w:t>
            </w:r>
          </w:p>
        </w:tc>
      </w:tr>
      <w:tr w:rsidR="00190094" w:rsidRPr="00390CDC" w14:paraId="25F145D6" w14:textId="77777777" w:rsidTr="00D443F0">
        <w:trPr>
          <w:trHeight w:val="144"/>
        </w:trPr>
        <w:tc>
          <w:tcPr>
            <w:tcW w:w="2092" w:type="dxa"/>
            <w:shd w:val="clear" w:color="auto" w:fill="auto"/>
            <w:noWrap/>
            <w:hideMark/>
          </w:tcPr>
          <w:p w14:paraId="7F5167F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10F27D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D78D96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038D3A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F1B9C8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150ED7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8B2C2D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CE8F543"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015F8A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2A8E4C71" w14:textId="77777777" w:rsidTr="00D443F0">
        <w:trPr>
          <w:trHeight w:val="600"/>
        </w:trPr>
        <w:tc>
          <w:tcPr>
            <w:tcW w:w="2092" w:type="dxa"/>
            <w:shd w:val="clear" w:color="auto" w:fill="auto"/>
            <w:noWrap/>
            <w:hideMark/>
          </w:tcPr>
          <w:p w14:paraId="3410DF6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Xing et al., 2009</w:t>
            </w:r>
          </w:p>
        </w:tc>
        <w:tc>
          <w:tcPr>
            <w:tcW w:w="236" w:type="dxa"/>
          </w:tcPr>
          <w:p w14:paraId="0658841D"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CD0F76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 framework model for assessing sustainability impact of Urban development</w:t>
            </w:r>
          </w:p>
        </w:tc>
        <w:tc>
          <w:tcPr>
            <w:tcW w:w="236" w:type="dxa"/>
          </w:tcPr>
          <w:p w14:paraId="47AFB3A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A8B34C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oil industry, construction industry, buildings</w:t>
            </w:r>
          </w:p>
        </w:tc>
        <w:tc>
          <w:tcPr>
            <w:tcW w:w="236" w:type="dxa"/>
          </w:tcPr>
          <w:p w14:paraId="09758C5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D95C6B6"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More</w:t>
            </w:r>
            <w:r w:rsidR="00190094" w:rsidRPr="00814844">
              <w:rPr>
                <w:rFonts w:asciiTheme="majorBidi" w:eastAsia="Times New Roman" w:hAnsiTheme="majorBidi" w:cstheme="majorBidi"/>
                <w:color w:val="000000"/>
                <w:sz w:val="18"/>
                <w:szCs w:val="18"/>
              </w:rPr>
              <w:t xml:space="preserve"> holistic approach for sustainability assessment. simple and quantitative </w:t>
            </w:r>
            <w:r w:rsidRPr="00814844">
              <w:rPr>
                <w:rFonts w:asciiTheme="majorBidi" w:eastAsia="Times New Roman" w:hAnsiTheme="majorBidi" w:cstheme="majorBidi"/>
                <w:color w:val="000000"/>
                <w:sz w:val="18"/>
                <w:szCs w:val="18"/>
              </w:rPr>
              <w:t>approach</w:t>
            </w:r>
          </w:p>
        </w:tc>
        <w:tc>
          <w:tcPr>
            <w:tcW w:w="236" w:type="dxa"/>
          </w:tcPr>
          <w:p w14:paraId="75F51D8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77B26DA"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Limited</w:t>
            </w:r>
            <w:r w:rsidR="00190094" w:rsidRPr="00814844">
              <w:rPr>
                <w:rFonts w:asciiTheme="majorBidi" w:eastAsia="Times New Roman" w:hAnsiTheme="majorBidi" w:cstheme="majorBidi"/>
                <w:color w:val="000000"/>
                <w:sz w:val="18"/>
                <w:szCs w:val="18"/>
              </w:rPr>
              <w:t xml:space="preserve"> consideration of social and environmental consideration. More focus on economic benefit</w:t>
            </w:r>
          </w:p>
        </w:tc>
      </w:tr>
      <w:tr w:rsidR="00190094" w:rsidRPr="00390CDC" w14:paraId="2C892BDC" w14:textId="77777777" w:rsidTr="00D443F0">
        <w:trPr>
          <w:trHeight w:val="144"/>
        </w:trPr>
        <w:tc>
          <w:tcPr>
            <w:tcW w:w="2092" w:type="dxa"/>
            <w:shd w:val="clear" w:color="auto" w:fill="auto"/>
            <w:noWrap/>
            <w:hideMark/>
          </w:tcPr>
          <w:p w14:paraId="30175D5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0B63FD9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60350E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844AF9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E10709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7BB668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B5952E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CCE96E0"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C7EEE4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7F5E5FD2" w14:textId="77777777" w:rsidTr="00D443F0">
        <w:trPr>
          <w:trHeight w:val="600"/>
        </w:trPr>
        <w:tc>
          <w:tcPr>
            <w:tcW w:w="2092" w:type="dxa"/>
            <w:tcBorders>
              <w:bottom w:val="single" w:sz="18" w:space="0" w:color="auto"/>
            </w:tcBorders>
            <w:shd w:val="clear" w:color="auto" w:fill="auto"/>
            <w:hideMark/>
          </w:tcPr>
          <w:p w14:paraId="256464C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Makropoolos et al., 2008</w:t>
            </w:r>
          </w:p>
        </w:tc>
        <w:tc>
          <w:tcPr>
            <w:tcW w:w="236" w:type="dxa"/>
            <w:tcBorders>
              <w:bottom w:val="single" w:sz="18" w:space="0" w:color="auto"/>
            </w:tcBorders>
          </w:tcPr>
          <w:p w14:paraId="177ACF3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5D6BDE79"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Decision support for sustainable option selection in integrated urban water management</w:t>
            </w:r>
          </w:p>
        </w:tc>
        <w:tc>
          <w:tcPr>
            <w:tcW w:w="236" w:type="dxa"/>
            <w:tcBorders>
              <w:bottom w:val="single" w:sz="18" w:space="0" w:color="auto"/>
            </w:tcBorders>
          </w:tcPr>
          <w:p w14:paraId="0E42A6F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2E0C37D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water management infrastructure, UK</w:t>
            </w:r>
          </w:p>
        </w:tc>
        <w:tc>
          <w:tcPr>
            <w:tcW w:w="236" w:type="dxa"/>
            <w:tcBorders>
              <w:bottom w:val="single" w:sz="18" w:space="0" w:color="auto"/>
            </w:tcBorders>
          </w:tcPr>
          <w:p w14:paraId="25C7BC81" w14:textId="77777777" w:rsidR="00190094" w:rsidRPr="00390CDC" w:rsidRDefault="00190094" w:rsidP="00D443F0">
            <w:pPr>
              <w:spacing w:after="0" w:line="360" w:lineRule="auto"/>
              <w:contextualSpacing/>
              <w:rPr>
                <w:rFonts w:asciiTheme="majorBidi" w:eastAsia="Times New Roman" w:hAnsiTheme="majorBidi" w:cstheme="majorBidi"/>
                <w:sz w:val="18"/>
                <w:szCs w:val="18"/>
              </w:rPr>
            </w:pPr>
          </w:p>
        </w:tc>
        <w:tc>
          <w:tcPr>
            <w:tcW w:w="2592" w:type="dxa"/>
            <w:tcBorders>
              <w:bottom w:val="single" w:sz="18" w:space="0" w:color="auto"/>
            </w:tcBorders>
            <w:shd w:val="clear" w:color="auto" w:fill="auto"/>
            <w:hideMark/>
          </w:tcPr>
          <w:p w14:paraId="7A976292" w14:textId="77777777" w:rsidR="00190094" w:rsidRPr="00814844" w:rsidRDefault="00190094" w:rsidP="00D443F0">
            <w:pPr>
              <w:spacing w:after="0" w:line="360" w:lineRule="auto"/>
              <w:contextualSpacing/>
              <w:rPr>
                <w:rFonts w:asciiTheme="majorBidi" w:eastAsia="Times New Roman" w:hAnsiTheme="majorBidi" w:cstheme="majorBidi"/>
                <w:sz w:val="18"/>
                <w:szCs w:val="18"/>
              </w:rPr>
            </w:pPr>
            <w:r w:rsidRPr="00814844">
              <w:rPr>
                <w:rFonts w:asciiTheme="majorBidi" w:eastAsia="Times New Roman" w:hAnsiTheme="majorBidi" w:cstheme="majorBidi"/>
                <w:sz w:val="18"/>
                <w:szCs w:val="18"/>
              </w:rPr>
              <w:t>provide guidelines and decision support tools for the implementation sustainability</w:t>
            </w:r>
          </w:p>
        </w:tc>
        <w:tc>
          <w:tcPr>
            <w:tcW w:w="236" w:type="dxa"/>
            <w:tcBorders>
              <w:bottom w:val="single" w:sz="18" w:space="0" w:color="auto"/>
            </w:tcBorders>
          </w:tcPr>
          <w:p w14:paraId="1CAD86B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48159769"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Lack</w:t>
            </w:r>
            <w:r w:rsidR="00190094" w:rsidRPr="00814844">
              <w:rPr>
                <w:rFonts w:asciiTheme="majorBidi" w:eastAsia="Times New Roman" w:hAnsiTheme="majorBidi" w:cstheme="majorBidi"/>
                <w:color w:val="000000"/>
                <w:sz w:val="18"/>
                <w:szCs w:val="18"/>
              </w:rPr>
              <w:t xml:space="preserve"> of economic aspects, limited to the described project.</w:t>
            </w:r>
          </w:p>
        </w:tc>
      </w:tr>
    </w:tbl>
    <w:p w14:paraId="628F02D5" w14:textId="77777777" w:rsidR="00543D9B" w:rsidRDefault="00543D9B" w:rsidP="00FB0F98">
      <w:pPr>
        <w:autoSpaceDE w:val="0"/>
        <w:spacing w:line="360" w:lineRule="auto"/>
        <w:jc w:val="both"/>
        <w:sectPr w:rsidR="00543D9B" w:rsidSect="00D151AA">
          <w:pgSz w:w="15840" w:h="12240" w:orient="landscape"/>
          <w:pgMar w:top="1440" w:right="1440" w:bottom="1440" w:left="1440" w:header="720" w:footer="720" w:gutter="0"/>
          <w:cols w:space="720"/>
          <w:docGrid w:linePitch="360"/>
        </w:sectPr>
      </w:pPr>
    </w:p>
    <w:p w14:paraId="236C95D9" w14:textId="77777777" w:rsidR="00190094" w:rsidRDefault="00190094" w:rsidP="00FB0F98">
      <w:pPr>
        <w:autoSpaceDE w:val="0"/>
        <w:spacing w:line="360" w:lineRule="auto"/>
        <w:jc w:val="both"/>
      </w:pPr>
    </w:p>
    <w:tbl>
      <w:tblPr>
        <w:tblW w:w="13404" w:type="dxa"/>
        <w:tblInd w:w="18" w:type="dxa"/>
        <w:tblLayout w:type="fixed"/>
        <w:tblLook w:val="04A0" w:firstRow="1" w:lastRow="0" w:firstColumn="1" w:lastColumn="0" w:noHBand="0" w:noVBand="1"/>
      </w:tblPr>
      <w:tblGrid>
        <w:gridCol w:w="2092"/>
        <w:gridCol w:w="236"/>
        <w:gridCol w:w="2592"/>
        <w:gridCol w:w="236"/>
        <w:gridCol w:w="2592"/>
        <w:gridCol w:w="236"/>
        <w:gridCol w:w="2592"/>
        <w:gridCol w:w="236"/>
        <w:gridCol w:w="2592"/>
      </w:tblGrid>
      <w:tr w:rsidR="00190094" w:rsidRPr="00390CDC" w14:paraId="3404F0DD" w14:textId="77777777" w:rsidTr="00D443F0">
        <w:trPr>
          <w:trHeight w:val="300"/>
        </w:trPr>
        <w:tc>
          <w:tcPr>
            <w:tcW w:w="2092" w:type="dxa"/>
            <w:tcBorders>
              <w:bottom w:val="single" w:sz="18" w:space="0" w:color="auto"/>
            </w:tcBorders>
            <w:shd w:val="clear" w:color="auto" w:fill="auto"/>
            <w:noWrap/>
            <w:hideMark/>
          </w:tcPr>
          <w:p w14:paraId="17BD71F6"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Reference</w:t>
            </w:r>
          </w:p>
        </w:tc>
        <w:tc>
          <w:tcPr>
            <w:tcW w:w="236" w:type="dxa"/>
            <w:tcBorders>
              <w:bottom w:val="single" w:sz="18" w:space="0" w:color="auto"/>
            </w:tcBorders>
          </w:tcPr>
          <w:p w14:paraId="59C9B2D2"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29DE14EE"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Topic</w:t>
            </w:r>
          </w:p>
        </w:tc>
        <w:tc>
          <w:tcPr>
            <w:tcW w:w="236" w:type="dxa"/>
            <w:tcBorders>
              <w:bottom w:val="single" w:sz="18" w:space="0" w:color="auto"/>
            </w:tcBorders>
          </w:tcPr>
          <w:p w14:paraId="47D5C4DA"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6EEDC997"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Application</w:t>
            </w:r>
          </w:p>
        </w:tc>
        <w:tc>
          <w:tcPr>
            <w:tcW w:w="236" w:type="dxa"/>
            <w:tcBorders>
              <w:bottom w:val="single" w:sz="18" w:space="0" w:color="auto"/>
            </w:tcBorders>
          </w:tcPr>
          <w:p w14:paraId="335BA35D"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5D96E3DA"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Advantages</w:t>
            </w:r>
          </w:p>
        </w:tc>
        <w:tc>
          <w:tcPr>
            <w:tcW w:w="236" w:type="dxa"/>
            <w:tcBorders>
              <w:bottom w:val="single" w:sz="18" w:space="0" w:color="auto"/>
            </w:tcBorders>
          </w:tcPr>
          <w:p w14:paraId="00AFFD76" w14:textId="77777777" w:rsidR="00190094" w:rsidRPr="00076E2B" w:rsidRDefault="00190094" w:rsidP="00D443F0">
            <w:pPr>
              <w:spacing w:after="0" w:line="360" w:lineRule="auto"/>
              <w:contextualSpacing/>
              <w:rPr>
                <w:rFonts w:asciiTheme="majorBidi" w:eastAsia="Times New Roman" w:hAnsiTheme="majorBidi" w:cstheme="majorBidi"/>
                <w:b/>
                <w:bCs/>
                <w:color w:val="000000"/>
                <w:sz w:val="20"/>
                <w:szCs w:val="20"/>
              </w:rPr>
            </w:pPr>
          </w:p>
        </w:tc>
        <w:tc>
          <w:tcPr>
            <w:tcW w:w="2592" w:type="dxa"/>
            <w:tcBorders>
              <w:bottom w:val="single" w:sz="18" w:space="0" w:color="auto"/>
            </w:tcBorders>
            <w:shd w:val="clear" w:color="auto" w:fill="auto"/>
            <w:noWrap/>
            <w:hideMark/>
          </w:tcPr>
          <w:p w14:paraId="7A9B547B" w14:textId="77777777" w:rsidR="00190094" w:rsidRPr="00814844" w:rsidRDefault="00190094" w:rsidP="00D443F0">
            <w:pPr>
              <w:spacing w:after="0" w:line="360" w:lineRule="auto"/>
              <w:contextualSpacing/>
              <w:rPr>
                <w:rFonts w:asciiTheme="majorBidi" w:eastAsia="Times New Roman" w:hAnsiTheme="majorBidi" w:cstheme="majorBidi"/>
                <w:b/>
                <w:bCs/>
                <w:color w:val="000000"/>
                <w:sz w:val="20"/>
                <w:szCs w:val="20"/>
              </w:rPr>
            </w:pPr>
            <w:r w:rsidRPr="00814844">
              <w:rPr>
                <w:rFonts w:asciiTheme="majorBidi" w:eastAsia="Times New Roman" w:hAnsiTheme="majorBidi" w:cstheme="majorBidi"/>
                <w:b/>
                <w:bCs/>
                <w:color w:val="000000"/>
                <w:sz w:val="20"/>
                <w:szCs w:val="20"/>
              </w:rPr>
              <w:t>Disadvantages</w:t>
            </w:r>
          </w:p>
        </w:tc>
      </w:tr>
      <w:tr w:rsidR="00190094" w:rsidRPr="00390CDC" w14:paraId="576FD85B" w14:textId="77777777" w:rsidTr="00D443F0">
        <w:trPr>
          <w:trHeight w:val="570"/>
        </w:trPr>
        <w:tc>
          <w:tcPr>
            <w:tcW w:w="2092" w:type="dxa"/>
            <w:tcBorders>
              <w:top w:val="single" w:sz="18" w:space="0" w:color="auto"/>
            </w:tcBorders>
            <w:shd w:val="clear" w:color="auto" w:fill="auto"/>
            <w:noWrap/>
            <w:hideMark/>
          </w:tcPr>
          <w:p w14:paraId="3C992F2B"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Ravetz, 2000</w:t>
            </w:r>
          </w:p>
        </w:tc>
        <w:tc>
          <w:tcPr>
            <w:tcW w:w="236" w:type="dxa"/>
            <w:tcBorders>
              <w:top w:val="single" w:sz="18" w:space="0" w:color="auto"/>
            </w:tcBorders>
          </w:tcPr>
          <w:p w14:paraId="5BB3592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0A6F8FB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Integrated Assessment for sustainability appraisal in cities and regions</w:t>
            </w:r>
          </w:p>
        </w:tc>
        <w:tc>
          <w:tcPr>
            <w:tcW w:w="236" w:type="dxa"/>
            <w:tcBorders>
              <w:top w:val="single" w:sz="18" w:space="0" w:color="auto"/>
            </w:tcBorders>
          </w:tcPr>
          <w:p w14:paraId="74E9774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3B920582"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policies and program, environmental metabolism of the city, </w:t>
            </w:r>
            <w:r w:rsidR="002F2565" w:rsidRPr="00814844">
              <w:rPr>
                <w:rFonts w:asciiTheme="majorBidi" w:eastAsia="Times New Roman" w:hAnsiTheme="majorBidi" w:cstheme="majorBidi"/>
                <w:color w:val="000000"/>
                <w:sz w:val="18"/>
                <w:szCs w:val="18"/>
              </w:rPr>
              <w:t>cumulative</w:t>
            </w:r>
            <w:r w:rsidRPr="00814844">
              <w:rPr>
                <w:rFonts w:asciiTheme="majorBidi" w:eastAsia="Times New Roman" w:hAnsiTheme="majorBidi" w:cstheme="majorBidi"/>
                <w:color w:val="000000"/>
                <w:sz w:val="18"/>
                <w:szCs w:val="18"/>
              </w:rPr>
              <w:t xml:space="preserve"> effects</w:t>
            </w:r>
          </w:p>
        </w:tc>
        <w:tc>
          <w:tcPr>
            <w:tcW w:w="236" w:type="dxa"/>
            <w:tcBorders>
              <w:top w:val="single" w:sz="18" w:space="0" w:color="auto"/>
            </w:tcBorders>
          </w:tcPr>
          <w:p w14:paraId="6BEA2BE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11A361C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integrated </w:t>
            </w:r>
            <w:r w:rsidR="002F2565" w:rsidRPr="00814844">
              <w:rPr>
                <w:rFonts w:asciiTheme="majorBidi" w:eastAsia="Times New Roman" w:hAnsiTheme="majorBidi" w:cstheme="majorBidi"/>
                <w:color w:val="000000"/>
                <w:sz w:val="18"/>
                <w:szCs w:val="18"/>
              </w:rPr>
              <w:t>approach</w:t>
            </w:r>
            <w:r w:rsidRPr="00814844">
              <w:rPr>
                <w:rFonts w:asciiTheme="majorBidi" w:eastAsia="Times New Roman" w:hAnsiTheme="majorBidi" w:cstheme="majorBidi"/>
                <w:color w:val="000000"/>
                <w:sz w:val="18"/>
                <w:szCs w:val="18"/>
              </w:rPr>
              <w:t xml:space="preserve">, </w:t>
            </w:r>
            <w:r w:rsidR="002F2565" w:rsidRPr="00814844">
              <w:rPr>
                <w:rFonts w:asciiTheme="majorBidi" w:eastAsia="Times New Roman" w:hAnsiTheme="majorBidi" w:cstheme="majorBidi"/>
                <w:color w:val="000000"/>
                <w:sz w:val="18"/>
                <w:szCs w:val="18"/>
              </w:rPr>
              <w:t>consideration</w:t>
            </w:r>
            <w:r w:rsidRPr="00814844">
              <w:rPr>
                <w:rFonts w:asciiTheme="majorBidi" w:eastAsia="Times New Roman" w:hAnsiTheme="majorBidi" w:cstheme="majorBidi"/>
                <w:color w:val="000000"/>
                <w:sz w:val="18"/>
                <w:szCs w:val="18"/>
              </w:rPr>
              <w:t xml:space="preserve"> of spatial issue at city level</w:t>
            </w:r>
          </w:p>
        </w:tc>
        <w:tc>
          <w:tcPr>
            <w:tcW w:w="236" w:type="dxa"/>
            <w:tcBorders>
              <w:top w:val="single" w:sz="18" w:space="0" w:color="auto"/>
            </w:tcBorders>
          </w:tcPr>
          <w:p w14:paraId="43EA40B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top w:val="single" w:sz="18" w:space="0" w:color="auto"/>
            </w:tcBorders>
            <w:shd w:val="clear" w:color="auto" w:fill="auto"/>
            <w:hideMark/>
          </w:tcPr>
          <w:p w14:paraId="0CC0B1C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complex process at project level</w:t>
            </w:r>
          </w:p>
        </w:tc>
      </w:tr>
      <w:tr w:rsidR="00190094" w:rsidRPr="00390CDC" w14:paraId="54AE771C" w14:textId="77777777" w:rsidTr="00D443F0">
        <w:trPr>
          <w:trHeight w:val="144"/>
        </w:trPr>
        <w:tc>
          <w:tcPr>
            <w:tcW w:w="2092" w:type="dxa"/>
            <w:shd w:val="clear" w:color="auto" w:fill="auto"/>
            <w:noWrap/>
            <w:hideMark/>
          </w:tcPr>
          <w:p w14:paraId="78CC117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7C61BF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62B3BE1"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3A4F13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9C6B9F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7D8797E"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6B9A4E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7AF8DCE1"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383E9A33"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271C28DA" w14:textId="77777777" w:rsidTr="00D443F0">
        <w:trPr>
          <w:trHeight w:val="720"/>
        </w:trPr>
        <w:tc>
          <w:tcPr>
            <w:tcW w:w="2092" w:type="dxa"/>
            <w:shd w:val="clear" w:color="auto" w:fill="auto"/>
            <w:hideMark/>
          </w:tcPr>
          <w:p w14:paraId="441C4C2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Dasgupta and Tam, 2005</w:t>
            </w:r>
          </w:p>
        </w:tc>
        <w:tc>
          <w:tcPr>
            <w:tcW w:w="236" w:type="dxa"/>
          </w:tcPr>
          <w:p w14:paraId="0CA366D7"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3AD0FA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Indicators and framework for assessing sustainable infrastructure</w:t>
            </w:r>
          </w:p>
        </w:tc>
        <w:tc>
          <w:tcPr>
            <w:tcW w:w="236" w:type="dxa"/>
          </w:tcPr>
          <w:p w14:paraId="513F94A6"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F3689B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Civil infrastructure </w:t>
            </w:r>
            <w:r w:rsidR="002F2565" w:rsidRPr="00814844">
              <w:rPr>
                <w:rFonts w:asciiTheme="majorBidi" w:eastAsia="Times New Roman" w:hAnsiTheme="majorBidi" w:cstheme="majorBidi"/>
                <w:color w:val="000000"/>
                <w:sz w:val="18"/>
                <w:szCs w:val="18"/>
              </w:rPr>
              <w:t>system</w:t>
            </w:r>
            <w:r w:rsidRPr="00814844">
              <w:rPr>
                <w:rFonts w:asciiTheme="majorBidi" w:eastAsia="Times New Roman" w:hAnsiTheme="majorBidi" w:cstheme="majorBidi"/>
                <w:color w:val="000000"/>
                <w:sz w:val="18"/>
                <w:szCs w:val="18"/>
              </w:rPr>
              <w:t>, water infrastructure</w:t>
            </w:r>
          </w:p>
        </w:tc>
        <w:tc>
          <w:tcPr>
            <w:tcW w:w="236" w:type="dxa"/>
          </w:tcPr>
          <w:p w14:paraId="3A4CCF33"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2FB59C17"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development of infrastructure indicators for sustainability assessment</w:t>
            </w:r>
          </w:p>
        </w:tc>
        <w:tc>
          <w:tcPr>
            <w:tcW w:w="236" w:type="dxa"/>
          </w:tcPr>
          <w:p w14:paraId="6531D98C"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4473BCBB"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Specified</w:t>
            </w:r>
            <w:r w:rsidR="00190094" w:rsidRPr="00814844">
              <w:rPr>
                <w:rFonts w:asciiTheme="majorBidi" w:eastAsia="Times New Roman" w:hAnsiTheme="majorBidi" w:cstheme="majorBidi"/>
                <w:color w:val="000000"/>
                <w:sz w:val="18"/>
                <w:szCs w:val="18"/>
              </w:rPr>
              <w:t xml:space="preserve"> project, lack of project assessment on the basis of LCT tools.</w:t>
            </w:r>
          </w:p>
        </w:tc>
      </w:tr>
      <w:tr w:rsidR="00190094" w:rsidRPr="00390CDC" w14:paraId="5A678177" w14:textId="77777777" w:rsidTr="00D443F0">
        <w:trPr>
          <w:trHeight w:val="144"/>
        </w:trPr>
        <w:tc>
          <w:tcPr>
            <w:tcW w:w="2092" w:type="dxa"/>
            <w:shd w:val="clear" w:color="auto" w:fill="auto"/>
            <w:hideMark/>
          </w:tcPr>
          <w:p w14:paraId="7E5801A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1143F79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77E8EB5"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4D35A5B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1E2285E4"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D7748B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42D092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5EC5800D"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59CE4CDC"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3338D5DE" w14:textId="77777777" w:rsidTr="00D443F0">
        <w:trPr>
          <w:trHeight w:val="990"/>
        </w:trPr>
        <w:tc>
          <w:tcPr>
            <w:tcW w:w="2092" w:type="dxa"/>
            <w:shd w:val="clear" w:color="auto" w:fill="auto"/>
            <w:noWrap/>
            <w:hideMark/>
          </w:tcPr>
          <w:p w14:paraId="4FDEA18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Sala et al., 2015</w:t>
            </w:r>
          </w:p>
        </w:tc>
        <w:tc>
          <w:tcPr>
            <w:tcW w:w="236" w:type="dxa"/>
          </w:tcPr>
          <w:p w14:paraId="2AE67B3A" w14:textId="77777777" w:rsidR="00190094" w:rsidRPr="00390CDC" w:rsidRDefault="00190094" w:rsidP="00D443F0">
            <w:pPr>
              <w:spacing w:after="0" w:line="360" w:lineRule="auto"/>
              <w:contextualSpacing/>
              <w:rPr>
                <w:rFonts w:asciiTheme="majorBidi" w:eastAsia="Times New Roman" w:hAnsiTheme="majorBidi" w:cstheme="majorBidi"/>
                <w:color w:val="222222"/>
                <w:sz w:val="18"/>
                <w:szCs w:val="18"/>
              </w:rPr>
            </w:pPr>
          </w:p>
        </w:tc>
        <w:tc>
          <w:tcPr>
            <w:tcW w:w="2592" w:type="dxa"/>
            <w:shd w:val="clear" w:color="auto" w:fill="auto"/>
            <w:noWrap/>
            <w:hideMark/>
          </w:tcPr>
          <w:p w14:paraId="67121DBC" w14:textId="77777777" w:rsidR="00190094" w:rsidRPr="00814844" w:rsidRDefault="00190094" w:rsidP="00D443F0">
            <w:pPr>
              <w:spacing w:after="0" w:line="360" w:lineRule="auto"/>
              <w:contextualSpacing/>
              <w:rPr>
                <w:rFonts w:asciiTheme="majorBidi" w:eastAsia="Times New Roman" w:hAnsiTheme="majorBidi" w:cstheme="majorBidi"/>
                <w:color w:val="222222"/>
                <w:sz w:val="18"/>
                <w:szCs w:val="18"/>
              </w:rPr>
            </w:pPr>
            <w:r w:rsidRPr="00814844">
              <w:rPr>
                <w:rFonts w:asciiTheme="majorBidi" w:eastAsia="Times New Roman" w:hAnsiTheme="majorBidi" w:cstheme="majorBidi"/>
                <w:color w:val="222222"/>
                <w:sz w:val="18"/>
                <w:szCs w:val="18"/>
              </w:rPr>
              <w:t>A systemic framework for sustainability assessment</w:t>
            </w:r>
          </w:p>
        </w:tc>
        <w:tc>
          <w:tcPr>
            <w:tcW w:w="236" w:type="dxa"/>
          </w:tcPr>
          <w:p w14:paraId="3D0BA1F2"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25082E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various policy supports, </w:t>
            </w:r>
          </w:p>
        </w:tc>
        <w:tc>
          <w:tcPr>
            <w:tcW w:w="236" w:type="dxa"/>
          </w:tcPr>
          <w:p w14:paraId="65BB98E9"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8E6022E"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systematic </w:t>
            </w:r>
            <w:r w:rsidR="002F2565" w:rsidRPr="00814844">
              <w:rPr>
                <w:rFonts w:asciiTheme="majorBidi" w:eastAsia="Times New Roman" w:hAnsiTheme="majorBidi" w:cstheme="majorBidi"/>
                <w:color w:val="000000"/>
                <w:sz w:val="18"/>
                <w:szCs w:val="18"/>
              </w:rPr>
              <w:t>approach</w:t>
            </w:r>
            <w:r w:rsidRPr="00814844">
              <w:rPr>
                <w:rFonts w:asciiTheme="majorBidi" w:eastAsia="Times New Roman" w:hAnsiTheme="majorBidi" w:cstheme="majorBidi"/>
                <w:color w:val="000000"/>
                <w:sz w:val="18"/>
                <w:szCs w:val="18"/>
              </w:rPr>
              <w:t>, step by step process</w:t>
            </w:r>
          </w:p>
        </w:tc>
        <w:tc>
          <w:tcPr>
            <w:tcW w:w="236" w:type="dxa"/>
          </w:tcPr>
          <w:p w14:paraId="5AEE7FE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0AAD3E39"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Difficult</w:t>
            </w:r>
            <w:r w:rsidR="00190094" w:rsidRPr="00814844">
              <w:rPr>
                <w:rFonts w:asciiTheme="majorBidi" w:eastAsia="Times New Roman" w:hAnsiTheme="majorBidi" w:cstheme="majorBidi"/>
                <w:color w:val="000000"/>
                <w:sz w:val="18"/>
                <w:szCs w:val="18"/>
              </w:rPr>
              <w:t xml:space="preserve"> to implement in infrastructure sector.</w:t>
            </w:r>
          </w:p>
        </w:tc>
      </w:tr>
      <w:tr w:rsidR="00190094" w:rsidRPr="00390CDC" w14:paraId="7CAEBCC3" w14:textId="77777777" w:rsidTr="00D443F0">
        <w:trPr>
          <w:trHeight w:val="144"/>
        </w:trPr>
        <w:tc>
          <w:tcPr>
            <w:tcW w:w="2092" w:type="dxa"/>
            <w:shd w:val="clear" w:color="auto" w:fill="auto"/>
            <w:noWrap/>
            <w:hideMark/>
          </w:tcPr>
          <w:p w14:paraId="2671723A"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937E6F8" w14:textId="77777777" w:rsidR="00190094" w:rsidRPr="00390CDC" w:rsidRDefault="00190094" w:rsidP="00D443F0">
            <w:pPr>
              <w:spacing w:after="0" w:line="360" w:lineRule="auto"/>
              <w:contextualSpacing/>
              <w:rPr>
                <w:rFonts w:asciiTheme="majorBidi" w:eastAsia="Times New Roman" w:hAnsiTheme="majorBidi" w:cstheme="majorBidi"/>
                <w:color w:val="222222"/>
                <w:sz w:val="18"/>
                <w:szCs w:val="18"/>
              </w:rPr>
            </w:pPr>
          </w:p>
        </w:tc>
        <w:tc>
          <w:tcPr>
            <w:tcW w:w="2592" w:type="dxa"/>
            <w:shd w:val="clear" w:color="auto" w:fill="auto"/>
            <w:noWrap/>
            <w:hideMark/>
          </w:tcPr>
          <w:p w14:paraId="20A4B860" w14:textId="77777777" w:rsidR="00190094" w:rsidRPr="00814844" w:rsidRDefault="00190094" w:rsidP="00D443F0">
            <w:pPr>
              <w:spacing w:after="0" w:line="360" w:lineRule="auto"/>
              <w:contextualSpacing/>
              <w:rPr>
                <w:rFonts w:asciiTheme="majorBidi" w:eastAsia="Times New Roman" w:hAnsiTheme="majorBidi" w:cstheme="majorBidi"/>
                <w:color w:val="222222"/>
                <w:sz w:val="18"/>
                <w:szCs w:val="18"/>
              </w:rPr>
            </w:pPr>
          </w:p>
        </w:tc>
        <w:tc>
          <w:tcPr>
            <w:tcW w:w="236" w:type="dxa"/>
          </w:tcPr>
          <w:p w14:paraId="6A41ED26"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7E33C66F"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2350854A"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3163030"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c>
          <w:tcPr>
            <w:tcW w:w="236" w:type="dxa"/>
          </w:tcPr>
          <w:p w14:paraId="65438624"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shd w:val="clear" w:color="auto" w:fill="auto"/>
            <w:hideMark/>
          </w:tcPr>
          <w:p w14:paraId="6A7DF1B6"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p>
        </w:tc>
      </w:tr>
      <w:tr w:rsidR="00190094" w:rsidRPr="00390CDC" w14:paraId="53024F53" w14:textId="77777777" w:rsidTr="00D443F0">
        <w:trPr>
          <w:trHeight w:val="975"/>
        </w:trPr>
        <w:tc>
          <w:tcPr>
            <w:tcW w:w="2092" w:type="dxa"/>
            <w:tcBorders>
              <w:bottom w:val="single" w:sz="18" w:space="0" w:color="auto"/>
            </w:tcBorders>
            <w:shd w:val="clear" w:color="auto" w:fill="auto"/>
            <w:hideMark/>
          </w:tcPr>
          <w:p w14:paraId="568C8963" w14:textId="77777777" w:rsidR="00190094" w:rsidRPr="00814844" w:rsidRDefault="00190094" w:rsidP="00D443F0">
            <w:pPr>
              <w:spacing w:after="0" w:line="360" w:lineRule="auto"/>
              <w:contextualSpacing/>
              <w:rPr>
                <w:rFonts w:asciiTheme="majorBidi" w:eastAsia="Times New Roman" w:hAnsiTheme="majorBidi" w:cstheme="majorBidi"/>
                <w:color w:val="222222"/>
                <w:sz w:val="18"/>
                <w:szCs w:val="18"/>
              </w:rPr>
            </w:pPr>
            <w:r w:rsidRPr="00814844">
              <w:rPr>
                <w:rFonts w:asciiTheme="majorBidi" w:eastAsia="Times New Roman" w:hAnsiTheme="majorBidi" w:cstheme="majorBidi"/>
                <w:color w:val="222222"/>
                <w:sz w:val="18"/>
                <w:szCs w:val="18"/>
              </w:rPr>
              <w:t>Yigitcanlar and Dur, 2010</w:t>
            </w:r>
          </w:p>
        </w:tc>
        <w:tc>
          <w:tcPr>
            <w:tcW w:w="236" w:type="dxa"/>
            <w:tcBorders>
              <w:bottom w:val="single" w:sz="18" w:space="0" w:color="auto"/>
            </w:tcBorders>
          </w:tcPr>
          <w:p w14:paraId="687F813D" w14:textId="77777777" w:rsidR="00190094" w:rsidRPr="00390CDC" w:rsidRDefault="00190094" w:rsidP="00D443F0">
            <w:pPr>
              <w:spacing w:after="0" w:line="360" w:lineRule="auto"/>
              <w:contextualSpacing/>
              <w:rPr>
                <w:rFonts w:asciiTheme="majorBidi" w:eastAsia="Times New Roman" w:hAnsiTheme="majorBidi" w:cstheme="majorBidi"/>
                <w:color w:val="222222"/>
                <w:sz w:val="18"/>
                <w:szCs w:val="18"/>
              </w:rPr>
            </w:pPr>
          </w:p>
        </w:tc>
        <w:tc>
          <w:tcPr>
            <w:tcW w:w="2592" w:type="dxa"/>
            <w:tcBorders>
              <w:bottom w:val="single" w:sz="18" w:space="0" w:color="auto"/>
            </w:tcBorders>
            <w:shd w:val="clear" w:color="auto" w:fill="auto"/>
            <w:hideMark/>
          </w:tcPr>
          <w:p w14:paraId="7E8DFF09" w14:textId="77777777" w:rsidR="00190094" w:rsidRPr="00814844" w:rsidRDefault="00190094" w:rsidP="00D443F0">
            <w:pPr>
              <w:spacing w:after="0" w:line="360" w:lineRule="auto"/>
              <w:contextualSpacing/>
              <w:rPr>
                <w:rFonts w:asciiTheme="majorBidi" w:eastAsia="Times New Roman" w:hAnsiTheme="majorBidi" w:cstheme="majorBidi"/>
                <w:color w:val="222222"/>
                <w:sz w:val="18"/>
                <w:szCs w:val="18"/>
              </w:rPr>
            </w:pPr>
            <w:r w:rsidRPr="00814844">
              <w:rPr>
                <w:rFonts w:asciiTheme="majorBidi" w:eastAsia="Times New Roman" w:hAnsiTheme="majorBidi" w:cstheme="majorBidi"/>
                <w:color w:val="222222"/>
                <w:sz w:val="18"/>
                <w:szCs w:val="18"/>
              </w:rPr>
              <w:t>Developing a sustainability assessment model: The sustainable infrastructure, land-use, environment and transport model</w:t>
            </w:r>
          </w:p>
        </w:tc>
        <w:tc>
          <w:tcPr>
            <w:tcW w:w="236" w:type="dxa"/>
            <w:tcBorders>
              <w:bottom w:val="single" w:sz="18" w:space="0" w:color="auto"/>
            </w:tcBorders>
          </w:tcPr>
          <w:p w14:paraId="287E0278"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0531755D" w14:textId="77777777" w:rsidR="00190094" w:rsidRPr="00814844" w:rsidRDefault="00190094"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 xml:space="preserve">urban localities, urban areas, transport infrastructure, water, stormwater, </w:t>
            </w:r>
            <w:r w:rsidR="002F2565" w:rsidRPr="00814844">
              <w:rPr>
                <w:rFonts w:asciiTheme="majorBidi" w:eastAsia="Times New Roman" w:hAnsiTheme="majorBidi" w:cstheme="majorBidi"/>
                <w:color w:val="000000"/>
                <w:sz w:val="18"/>
                <w:szCs w:val="18"/>
              </w:rPr>
              <w:t>sewerage</w:t>
            </w:r>
            <w:r w:rsidRPr="00814844">
              <w:rPr>
                <w:rFonts w:asciiTheme="majorBidi" w:eastAsia="Times New Roman" w:hAnsiTheme="majorBidi" w:cstheme="majorBidi"/>
                <w:color w:val="000000"/>
                <w:sz w:val="18"/>
                <w:szCs w:val="18"/>
              </w:rPr>
              <w:t xml:space="preserve"> and power infrastructure</w:t>
            </w:r>
          </w:p>
        </w:tc>
        <w:tc>
          <w:tcPr>
            <w:tcW w:w="236" w:type="dxa"/>
            <w:tcBorders>
              <w:bottom w:val="single" w:sz="18" w:space="0" w:color="auto"/>
            </w:tcBorders>
          </w:tcPr>
          <w:p w14:paraId="55701400"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47BC2C13" w14:textId="77777777" w:rsidR="00190094" w:rsidRPr="00814844" w:rsidRDefault="00E97F00"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Integrated</w:t>
            </w:r>
            <w:r w:rsidR="00190094" w:rsidRPr="00814844">
              <w:rPr>
                <w:rFonts w:asciiTheme="majorBidi" w:eastAsia="Times New Roman" w:hAnsiTheme="majorBidi" w:cstheme="majorBidi"/>
                <w:color w:val="000000"/>
                <w:sz w:val="18"/>
                <w:szCs w:val="18"/>
              </w:rPr>
              <w:t xml:space="preserve"> assessment framework considering land use, urban form, </w:t>
            </w:r>
            <w:r w:rsidRPr="00814844">
              <w:rPr>
                <w:rFonts w:asciiTheme="majorBidi" w:eastAsia="Times New Roman" w:hAnsiTheme="majorBidi" w:cstheme="majorBidi"/>
                <w:color w:val="000000"/>
                <w:sz w:val="18"/>
                <w:szCs w:val="18"/>
              </w:rPr>
              <w:t>and urban</w:t>
            </w:r>
            <w:r w:rsidR="00190094" w:rsidRPr="00814844">
              <w:rPr>
                <w:rFonts w:asciiTheme="majorBidi" w:eastAsia="Times New Roman" w:hAnsiTheme="majorBidi" w:cstheme="majorBidi"/>
                <w:color w:val="000000"/>
                <w:sz w:val="18"/>
                <w:szCs w:val="18"/>
              </w:rPr>
              <w:t xml:space="preserve"> demography. Tools for the assessment decision making.</w:t>
            </w:r>
          </w:p>
        </w:tc>
        <w:tc>
          <w:tcPr>
            <w:tcW w:w="236" w:type="dxa"/>
            <w:tcBorders>
              <w:bottom w:val="single" w:sz="18" w:space="0" w:color="auto"/>
            </w:tcBorders>
          </w:tcPr>
          <w:p w14:paraId="18F3BA35" w14:textId="77777777" w:rsidR="00190094" w:rsidRPr="00390CDC" w:rsidRDefault="00190094" w:rsidP="00D443F0">
            <w:pPr>
              <w:spacing w:after="0" w:line="360" w:lineRule="auto"/>
              <w:contextualSpacing/>
              <w:rPr>
                <w:rFonts w:asciiTheme="majorBidi" w:eastAsia="Times New Roman" w:hAnsiTheme="majorBidi" w:cstheme="majorBidi"/>
                <w:color w:val="000000"/>
                <w:sz w:val="18"/>
                <w:szCs w:val="18"/>
              </w:rPr>
            </w:pPr>
          </w:p>
        </w:tc>
        <w:tc>
          <w:tcPr>
            <w:tcW w:w="2592" w:type="dxa"/>
            <w:tcBorders>
              <w:bottom w:val="single" w:sz="18" w:space="0" w:color="auto"/>
            </w:tcBorders>
            <w:shd w:val="clear" w:color="auto" w:fill="auto"/>
            <w:hideMark/>
          </w:tcPr>
          <w:p w14:paraId="593B4CE8" w14:textId="77777777" w:rsidR="00190094" w:rsidRPr="00814844" w:rsidRDefault="005C2983" w:rsidP="00D443F0">
            <w:pPr>
              <w:spacing w:after="0" w:line="360" w:lineRule="auto"/>
              <w:contextualSpacing/>
              <w:rPr>
                <w:rFonts w:asciiTheme="majorBidi" w:eastAsia="Times New Roman" w:hAnsiTheme="majorBidi" w:cstheme="majorBidi"/>
                <w:color w:val="000000"/>
                <w:sz w:val="18"/>
                <w:szCs w:val="18"/>
              </w:rPr>
            </w:pPr>
            <w:r w:rsidRPr="00814844">
              <w:rPr>
                <w:rFonts w:asciiTheme="majorBidi" w:eastAsia="Times New Roman" w:hAnsiTheme="majorBidi" w:cstheme="majorBidi"/>
                <w:color w:val="000000"/>
                <w:sz w:val="18"/>
                <w:szCs w:val="18"/>
              </w:rPr>
              <w:t>Absence</w:t>
            </w:r>
            <w:r w:rsidR="00190094" w:rsidRPr="00814844">
              <w:rPr>
                <w:rFonts w:asciiTheme="majorBidi" w:eastAsia="Times New Roman" w:hAnsiTheme="majorBidi" w:cstheme="majorBidi"/>
                <w:color w:val="000000"/>
                <w:sz w:val="18"/>
                <w:szCs w:val="18"/>
              </w:rPr>
              <w:t xml:space="preserve"> of sustainability assessment tools use for infrastructure project. </w:t>
            </w:r>
          </w:p>
        </w:tc>
      </w:tr>
    </w:tbl>
    <w:p w14:paraId="1AAA0456" w14:textId="77777777" w:rsidR="006F24F1" w:rsidRDefault="006F24F1" w:rsidP="00FB0F98">
      <w:pPr>
        <w:autoSpaceDE w:val="0"/>
        <w:spacing w:line="360" w:lineRule="auto"/>
        <w:jc w:val="both"/>
        <w:sectPr w:rsidR="006F24F1" w:rsidSect="00D151AA">
          <w:pgSz w:w="15840" w:h="12240" w:orient="landscape"/>
          <w:pgMar w:top="1440" w:right="1440" w:bottom="1440" w:left="1440" w:header="720" w:footer="720" w:gutter="0"/>
          <w:cols w:space="720"/>
          <w:docGrid w:linePitch="360"/>
        </w:sectPr>
      </w:pPr>
    </w:p>
    <w:p w14:paraId="07752146" w14:textId="77777777" w:rsidR="00FB0F98" w:rsidRPr="002F784D" w:rsidRDefault="002F784D" w:rsidP="002F784D">
      <w:pPr>
        <w:suppressAutoHyphens/>
        <w:autoSpaceDE w:val="0"/>
        <w:spacing w:after="160" w:line="360" w:lineRule="auto"/>
        <w:jc w:val="both"/>
        <w:rPr>
          <w:rFonts w:ascii="Times New Roman" w:hAnsi="Times New Roman" w:cs="Times New Roman"/>
          <w:sz w:val="24"/>
          <w:szCs w:val="24"/>
          <w:u w:val="single"/>
          <w:lang w:eastAsia="it-IT"/>
        </w:rPr>
      </w:pPr>
      <w:r w:rsidRPr="002F784D">
        <w:rPr>
          <w:rFonts w:ascii="Times New Roman" w:hAnsi="Times New Roman" w:cs="Times New Roman"/>
          <w:b/>
          <w:sz w:val="24"/>
          <w:szCs w:val="24"/>
          <w:u w:val="single"/>
          <w:lang w:eastAsia="it-IT"/>
        </w:rPr>
        <w:lastRenderedPageBreak/>
        <w:t>4</w:t>
      </w:r>
      <w:r w:rsidR="00507527">
        <w:rPr>
          <w:rFonts w:ascii="Times New Roman" w:hAnsi="Times New Roman" w:cs="Times New Roman"/>
          <w:b/>
          <w:sz w:val="24"/>
          <w:szCs w:val="24"/>
          <w:u w:val="single"/>
          <w:lang w:eastAsia="it-IT"/>
        </w:rPr>
        <w:t>.</w:t>
      </w:r>
      <w:r w:rsidRPr="002F784D">
        <w:rPr>
          <w:rFonts w:ascii="Times New Roman" w:hAnsi="Times New Roman" w:cs="Times New Roman"/>
          <w:b/>
          <w:sz w:val="24"/>
          <w:szCs w:val="24"/>
          <w:u w:val="single"/>
          <w:lang w:eastAsia="it-IT"/>
        </w:rPr>
        <w:t xml:space="preserve"> </w:t>
      </w:r>
      <w:r w:rsidR="00FB0F98" w:rsidRPr="002F784D">
        <w:rPr>
          <w:rFonts w:ascii="Times New Roman" w:hAnsi="Times New Roman" w:cs="Times New Roman"/>
          <w:b/>
          <w:sz w:val="24"/>
          <w:szCs w:val="24"/>
          <w:u w:val="single"/>
          <w:lang w:eastAsia="it-IT"/>
        </w:rPr>
        <w:t>Synthesis of main results</w:t>
      </w:r>
    </w:p>
    <w:p w14:paraId="338A3F97" w14:textId="77777777" w:rsidR="00233AED" w:rsidRPr="0020169B" w:rsidRDefault="00FB0F98" w:rsidP="00244826">
      <w:pPr>
        <w:autoSpaceDE w:val="0"/>
        <w:spacing w:line="360" w:lineRule="auto"/>
        <w:ind w:firstLine="576"/>
        <w:contextualSpacing/>
        <w:jc w:val="both"/>
        <w:rPr>
          <w:rFonts w:ascii="Times New Roman" w:hAnsi="Times New Roman" w:cs="Times New Roman"/>
          <w:sz w:val="24"/>
          <w:szCs w:val="24"/>
          <w:lang w:eastAsia="it-IT"/>
        </w:rPr>
      </w:pPr>
      <w:r w:rsidRPr="0020169B">
        <w:rPr>
          <w:rFonts w:ascii="Times New Roman" w:hAnsi="Times New Roman" w:cs="Times New Roman"/>
          <w:sz w:val="24"/>
          <w:szCs w:val="24"/>
          <w:lang w:eastAsia="it-IT"/>
        </w:rPr>
        <w:t>Infrastructure projects consume plenty of energy and resources, occupying land and other resources which</w:t>
      </w:r>
      <w:r w:rsidR="00076655" w:rsidRPr="0020169B">
        <w:rPr>
          <w:rFonts w:ascii="Times New Roman" w:hAnsi="Times New Roman" w:cs="Times New Roman"/>
          <w:sz w:val="24"/>
          <w:szCs w:val="24"/>
          <w:lang w:eastAsia="it-IT"/>
        </w:rPr>
        <w:t xml:space="preserve"> result</w:t>
      </w:r>
      <w:r w:rsidRPr="0020169B">
        <w:rPr>
          <w:rFonts w:ascii="Times New Roman" w:hAnsi="Times New Roman" w:cs="Times New Roman"/>
          <w:sz w:val="24"/>
          <w:szCs w:val="24"/>
          <w:lang w:eastAsia="it-IT"/>
        </w:rPr>
        <w:t xml:space="preserve"> negative impact on environment as well as on social dislocation. Thus</w:t>
      </w:r>
      <w:r w:rsidR="00EA1484" w:rsidRPr="0020169B">
        <w:rPr>
          <w:rFonts w:ascii="Times New Roman" w:hAnsi="Times New Roman" w:cs="Times New Roman"/>
          <w:sz w:val="24"/>
          <w:szCs w:val="24"/>
          <w:lang w:eastAsia="it-IT"/>
        </w:rPr>
        <w:t>,</w:t>
      </w:r>
      <w:r w:rsidRPr="0020169B">
        <w:rPr>
          <w:rFonts w:ascii="Times New Roman" w:hAnsi="Times New Roman" w:cs="Times New Roman"/>
          <w:sz w:val="24"/>
          <w:szCs w:val="24"/>
          <w:lang w:eastAsia="it-IT"/>
        </w:rPr>
        <w:t xml:space="preserve"> it is important to keep balance among economic, social and environmental aspects of infrastructure sustainability. However, </w:t>
      </w:r>
      <w:r w:rsidR="001C0578" w:rsidRPr="0020169B">
        <w:rPr>
          <w:rFonts w:ascii="Times New Roman" w:hAnsi="Times New Roman" w:cs="Times New Roman"/>
          <w:sz w:val="24"/>
          <w:szCs w:val="24"/>
          <w:lang w:eastAsia="it-IT"/>
        </w:rPr>
        <w:t xml:space="preserve">the main issues regarding urban infrastructure sustainability are: </w:t>
      </w:r>
    </w:p>
    <w:p w14:paraId="59B6506E" w14:textId="77777777" w:rsidR="001E5CA7" w:rsidRPr="0020169B" w:rsidRDefault="00233AED" w:rsidP="001E5CA7">
      <w:pPr>
        <w:pStyle w:val="ListParagraph"/>
        <w:numPr>
          <w:ilvl w:val="0"/>
          <w:numId w:val="18"/>
        </w:numPr>
        <w:autoSpaceDE w:val="0"/>
        <w:spacing w:line="360" w:lineRule="auto"/>
        <w:jc w:val="both"/>
        <w:rPr>
          <w:rFonts w:ascii="Times New Roman" w:hAnsi="Times New Roman"/>
          <w:sz w:val="24"/>
          <w:szCs w:val="24"/>
          <w:lang w:val="en-US"/>
        </w:rPr>
      </w:pPr>
      <w:r w:rsidRPr="0020169B">
        <w:rPr>
          <w:rFonts w:ascii="Times New Roman" w:hAnsi="Times New Roman"/>
          <w:sz w:val="24"/>
          <w:szCs w:val="24"/>
          <w:lang w:val="en-US"/>
        </w:rPr>
        <w:t>The</w:t>
      </w:r>
      <w:r w:rsidR="00FB0F98" w:rsidRPr="0020169B">
        <w:rPr>
          <w:rFonts w:ascii="Times New Roman" w:hAnsi="Times New Roman"/>
          <w:sz w:val="24"/>
          <w:szCs w:val="24"/>
          <w:lang w:val="en-US"/>
        </w:rPr>
        <w:t xml:space="preserve"> lack of common perceptions of sustainability among different stakeholders. Different stakeholders have different perception and preferences for sustainability. </w:t>
      </w:r>
      <w:r w:rsidR="00582BC7" w:rsidRPr="0020169B">
        <w:rPr>
          <w:rFonts w:ascii="Times New Roman" w:hAnsi="Times New Roman"/>
          <w:sz w:val="24"/>
          <w:szCs w:val="24"/>
          <w:lang w:val="en-US"/>
        </w:rPr>
        <w:t>Therefore, i</w:t>
      </w:r>
      <w:r w:rsidR="00FB0F98" w:rsidRPr="0020169B">
        <w:rPr>
          <w:rFonts w:ascii="Times New Roman" w:hAnsi="Times New Roman"/>
          <w:sz w:val="24"/>
          <w:szCs w:val="24"/>
          <w:lang w:val="en-US"/>
        </w:rPr>
        <w:t xml:space="preserve">dentifying common understanding regarding sustainability among the stakeholders will promote integrated approach for the project sustainability. </w:t>
      </w:r>
    </w:p>
    <w:p w14:paraId="42387E3A" w14:textId="77777777" w:rsidR="00FB0F98" w:rsidRPr="0020169B" w:rsidRDefault="00FB0F98" w:rsidP="001E5CA7">
      <w:pPr>
        <w:pStyle w:val="ListParagraph"/>
        <w:numPr>
          <w:ilvl w:val="0"/>
          <w:numId w:val="18"/>
        </w:numPr>
        <w:autoSpaceDE w:val="0"/>
        <w:spacing w:line="360" w:lineRule="auto"/>
        <w:jc w:val="both"/>
        <w:rPr>
          <w:rFonts w:ascii="Times New Roman" w:hAnsi="Times New Roman"/>
          <w:sz w:val="24"/>
          <w:szCs w:val="24"/>
          <w:lang w:val="en-US"/>
        </w:rPr>
      </w:pPr>
      <w:r w:rsidRPr="0020169B">
        <w:rPr>
          <w:rFonts w:ascii="Times New Roman" w:hAnsi="Times New Roman"/>
          <w:sz w:val="24"/>
          <w:szCs w:val="24"/>
          <w:lang w:val="en-US"/>
        </w:rPr>
        <w:t>Another issue is the identification of key criteria and indicator</w:t>
      </w:r>
      <w:r w:rsidR="00076655" w:rsidRPr="0020169B">
        <w:rPr>
          <w:rFonts w:ascii="Times New Roman" w:hAnsi="Times New Roman"/>
          <w:sz w:val="24"/>
          <w:szCs w:val="24"/>
          <w:lang w:val="en-US"/>
        </w:rPr>
        <w:t>s</w:t>
      </w:r>
      <w:r w:rsidRPr="0020169B">
        <w:rPr>
          <w:rFonts w:ascii="Times New Roman" w:hAnsi="Times New Roman"/>
          <w:sz w:val="24"/>
          <w:szCs w:val="24"/>
          <w:lang w:val="en-US"/>
        </w:rPr>
        <w:t xml:space="preserve"> for the project sustainability. To achieve sustainability, first it is important to understand what the objectives of the project are, and how to relate it with the principles of sustainability. Therefore, the identification of sustainability indicators will give the basis upon which the sustainability of the project can be measured. </w:t>
      </w:r>
    </w:p>
    <w:p w14:paraId="0C4F50FD" w14:textId="77777777" w:rsidR="00D4187E" w:rsidRPr="0020169B" w:rsidRDefault="00D4187E" w:rsidP="001E5CA7">
      <w:pPr>
        <w:pStyle w:val="ListParagraph"/>
        <w:numPr>
          <w:ilvl w:val="0"/>
          <w:numId w:val="18"/>
        </w:numPr>
        <w:autoSpaceDE w:val="0"/>
        <w:spacing w:line="360" w:lineRule="auto"/>
        <w:jc w:val="both"/>
        <w:rPr>
          <w:rFonts w:ascii="Times New Roman" w:hAnsi="Times New Roman"/>
          <w:sz w:val="24"/>
          <w:szCs w:val="24"/>
          <w:lang w:val="en-US"/>
        </w:rPr>
      </w:pPr>
      <w:r w:rsidRPr="0020169B">
        <w:rPr>
          <w:rFonts w:ascii="Times New Roman" w:hAnsi="Times New Roman"/>
          <w:sz w:val="24"/>
          <w:szCs w:val="24"/>
          <w:lang w:val="en-US"/>
        </w:rPr>
        <w:t>Lack of life cycle analysis of the key sustainability indicators and the interrelat</w:t>
      </w:r>
      <w:r w:rsidR="00323D4A" w:rsidRPr="0020169B">
        <w:rPr>
          <w:rFonts w:ascii="Times New Roman" w:hAnsi="Times New Roman"/>
          <w:sz w:val="24"/>
          <w:szCs w:val="24"/>
          <w:lang w:val="en-US"/>
        </w:rPr>
        <w:t xml:space="preserve">ionship among these indicators. To achieve economically, environmentally and socially sustainable project, it is necessary to know the life cycle impact of the indicators on the project life cycle. Indeed, these impact </w:t>
      </w:r>
      <w:r w:rsidR="00C41788" w:rsidRPr="0020169B">
        <w:rPr>
          <w:rFonts w:ascii="Times New Roman" w:hAnsi="Times New Roman"/>
          <w:sz w:val="24"/>
          <w:szCs w:val="24"/>
          <w:lang w:val="en-US"/>
        </w:rPr>
        <w:t>can be determined by carrying out life cycle thinking based tools</w:t>
      </w:r>
      <w:r w:rsidR="00D25A35" w:rsidRPr="0020169B">
        <w:rPr>
          <w:rFonts w:ascii="Times New Roman" w:hAnsi="Times New Roman"/>
          <w:sz w:val="24"/>
          <w:szCs w:val="24"/>
          <w:lang w:val="en-US"/>
        </w:rPr>
        <w:t>.</w:t>
      </w:r>
    </w:p>
    <w:p w14:paraId="59E2AC30" w14:textId="77777777" w:rsidR="00FB0F98" w:rsidRDefault="00FB0F98" w:rsidP="00244826">
      <w:pPr>
        <w:autoSpaceDE w:val="0"/>
        <w:spacing w:line="360" w:lineRule="auto"/>
        <w:ind w:firstLine="576"/>
        <w:contextualSpacing/>
        <w:jc w:val="both"/>
        <w:rPr>
          <w:rFonts w:ascii="Times New Roman" w:hAnsi="Times New Roman" w:cs="Times New Roman"/>
          <w:sz w:val="24"/>
          <w:szCs w:val="24"/>
          <w:lang w:eastAsia="it-IT"/>
        </w:rPr>
      </w:pPr>
      <w:r>
        <w:rPr>
          <w:rFonts w:ascii="Times New Roman" w:hAnsi="Times New Roman" w:cs="Times New Roman"/>
          <w:sz w:val="24"/>
          <w:szCs w:val="24"/>
          <w:lang w:eastAsia="it-IT"/>
        </w:rPr>
        <w:t>T</w:t>
      </w:r>
      <w:r w:rsidRPr="001214A4">
        <w:rPr>
          <w:rFonts w:ascii="Times New Roman" w:hAnsi="Times New Roman" w:cs="Times New Roman"/>
          <w:sz w:val="24"/>
          <w:szCs w:val="24"/>
          <w:lang w:eastAsia="it-IT"/>
        </w:rPr>
        <w:t xml:space="preserve">he existing urban sustainability assessments frameworks establish a rapid developing arena globally while face different debates and challenges by the urban sustainability practitioners and researchers. </w:t>
      </w:r>
      <w:r>
        <w:rPr>
          <w:rFonts w:ascii="Times New Roman" w:hAnsi="Times New Roman" w:cs="Times New Roman"/>
          <w:sz w:val="24"/>
          <w:szCs w:val="24"/>
          <w:lang w:eastAsia="it-IT"/>
        </w:rPr>
        <w:t>Researchers have proposed various tools and frameworks for sustainability assessment of urban infrastructures</w:t>
      </w:r>
      <w:r w:rsidR="000336A1">
        <w:rPr>
          <w:rFonts w:ascii="Times New Roman" w:hAnsi="Times New Roman" w:cs="Times New Roman"/>
          <w:sz w:val="24"/>
          <w:szCs w:val="24"/>
          <w:lang w:eastAsia="it-IT"/>
        </w:rPr>
        <w:t xml:space="preserve"> but each </w:t>
      </w:r>
      <w:r>
        <w:rPr>
          <w:rFonts w:ascii="Times New Roman" w:hAnsi="Times New Roman" w:cs="Times New Roman"/>
          <w:sz w:val="24"/>
          <w:szCs w:val="24"/>
          <w:lang w:eastAsia="it-IT"/>
        </w:rPr>
        <w:t xml:space="preserve">of them is different in the scope and in the interpretation and presentation of their results. Numerous studies have focused on the effective role of tools used for the assessment of project sustainability in which some covered all dimensions of sustainability e.g. economic, environment and social (Halog and Manik, 2011; Azapagic, 2016; Hellstrom et al., 2000; Karol et al., 2009; Haapio and Viitaniemi, 2008; Xing et al., 2009) while others focused on </w:t>
      </w:r>
      <w:r>
        <w:rPr>
          <w:rFonts w:ascii="Times New Roman" w:hAnsi="Times New Roman" w:cs="Times New Roman"/>
          <w:sz w:val="24"/>
          <w:szCs w:val="24"/>
          <w:lang w:eastAsia="it-IT"/>
        </w:rPr>
        <w:lastRenderedPageBreak/>
        <w:t xml:space="preserve">environmental scope (Thabrew et al., 2009; Lundin and Morrison, 2002). In this way, these studies have used different assessment tools according to their aim and purpose of the study. Several examples of LCA performed in urban building infrastructure are available in the studies (Khasreen et al., 2009; Bribia, 2009). However, LCA have some limitations to sustainability concern because it considers only quantitative indicators and cannot assess qualitative indicators which are an important aspect of infrastructure sustainability. Moreover, LCA methodologies do not integrate social and economic aspects of sustainability. The LCC techniques for the economic aspect of sustainability have the similar limitation as LCA because they also do not consider qualitative indicators in their analysis. </w:t>
      </w:r>
      <w:r>
        <w:rPr>
          <w:rFonts w:ascii="Times New Roman" w:hAnsi="Times New Roman" w:cs="Times New Roman"/>
          <w:sz w:val="24"/>
          <w:szCs w:val="24"/>
          <w:shd w:val="clear" w:color="auto" w:fill="FFFFFF"/>
        </w:rPr>
        <w:t>Regarding infrastructure sustainability, S-LCA takes into account different qualitative indicators such as health and safety measure, effect on stakeholders and community and other site-specific indicators (</w:t>
      </w:r>
      <w:r>
        <w:rPr>
          <w:rFonts w:ascii="Times New Roman" w:hAnsi="Times New Roman" w:cs="Times New Roman"/>
          <w:color w:val="222222"/>
          <w:sz w:val="24"/>
          <w:szCs w:val="24"/>
          <w:shd w:val="clear" w:color="auto" w:fill="FFFFFF"/>
        </w:rPr>
        <w:t xml:space="preserve">Edum-Fotwe and Price, </w:t>
      </w:r>
      <w:r>
        <w:rPr>
          <w:rFonts w:ascii="Times New Roman" w:hAnsi="Times New Roman" w:cs="Times New Roman"/>
          <w:sz w:val="24"/>
          <w:szCs w:val="24"/>
        </w:rPr>
        <w:t>2009</w:t>
      </w:r>
      <w:r>
        <w:rPr>
          <w:rFonts w:ascii="Times New Roman" w:hAnsi="Times New Roman" w:cs="Times New Roman"/>
          <w:sz w:val="24"/>
          <w:szCs w:val="24"/>
          <w:shd w:val="clear" w:color="auto" w:fill="FFFFFF"/>
        </w:rPr>
        <w:t>). But the main difficulty in S-LCA is the lack of proper assessment methodology and deficiency of data availability of social indicators (Sachs, 1999).</w:t>
      </w:r>
    </w:p>
    <w:p w14:paraId="67F482B4" w14:textId="77777777" w:rsidR="00FB0F98" w:rsidRDefault="00FB0F98" w:rsidP="00244826">
      <w:pPr>
        <w:autoSpaceDE w:val="0"/>
        <w:spacing w:line="360" w:lineRule="auto"/>
        <w:ind w:firstLine="576"/>
        <w:contextualSpacing/>
        <w:jc w:val="both"/>
        <w:rPr>
          <w:rFonts w:ascii="Times New Roman" w:hAnsi="Times New Roman" w:cs="Times New Roman"/>
          <w:sz w:val="24"/>
          <w:szCs w:val="24"/>
          <w:lang w:eastAsia="it-IT"/>
        </w:rPr>
      </w:pPr>
      <w:r>
        <w:rPr>
          <w:rFonts w:ascii="Times New Roman" w:hAnsi="Times New Roman" w:cs="Times New Roman"/>
          <w:sz w:val="24"/>
          <w:szCs w:val="24"/>
          <w:lang w:eastAsia="it-IT"/>
        </w:rPr>
        <w:t>To overcome these issues, many researchers performed sustainability indicators (SI) approach</w:t>
      </w:r>
      <w:r w:rsidR="001309CB">
        <w:rPr>
          <w:rFonts w:ascii="Times New Roman" w:hAnsi="Times New Roman" w:cs="Times New Roman"/>
          <w:sz w:val="24"/>
          <w:szCs w:val="24"/>
          <w:lang w:eastAsia="it-IT"/>
        </w:rPr>
        <w:t>es</w:t>
      </w:r>
      <w:r>
        <w:rPr>
          <w:rFonts w:ascii="Times New Roman" w:hAnsi="Times New Roman" w:cs="Times New Roman"/>
          <w:sz w:val="24"/>
          <w:szCs w:val="24"/>
          <w:lang w:eastAsia="it-IT"/>
        </w:rPr>
        <w:t xml:space="preserve"> by </w:t>
      </w:r>
      <w:r w:rsidR="00547D7E">
        <w:rPr>
          <w:rFonts w:ascii="Times New Roman" w:hAnsi="Times New Roman" w:cs="Times New Roman"/>
          <w:sz w:val="24"/>
          <w:szCs w:val="24"/>
          <w:lang w:eastAsia="it-IT"/>
        </w:rPr>
        <w:t xml:space="preserve">choosing </w:t>
      </w:r>
      <w:r>
        <w:rPr>
          <w:rFonts w:ascii="Times New Roman" w:hAnsi="Times New Roman" w:cs="Times New Roman"/>
          <w:sz w:val="24"/>
          <w:szCs w:val="24"/>
          <w:lang w:eastAsia="it-IT"/>
        </w:rPr>
        <w:t xml:space="preserve">key performance indicators for assessing </w:t>
      </w:r>
      <w:r w:rsidR="001309CB">
        <w:rPr>
          <w:rFonts w:ascii="Times New Roman" w:hAnsi="Times New Roman" w:cs="Times New Roman"/>
          <w:sz w:val="24"/>
          <w:szCs w:val="24"/>
          <w:lang w:eastAsia="it-IT"/>
        </w:rPr>
        <w:t xml:space="preserve">the sustainability of </w:t>
      </w:r>
      <w:r>
        <w:rPr>
          <w:rFonts w:ascii="Times New Roman" w:hAnsi="Times New Roman" w:cs="Times New Roman"/>
          <w:sz w:val="24"/>
          <w:szCs w:val="24"/>
          <w:lang w:eastAsia="it-IT"/>
        </w:rPr>
        <w:t>their projects (Ugwu and Haupts, 2007; Dasgupta and Tam, 2005; Sahely et al., 2005; Ugwu et al., 2006</w:t>
      </w:r>
      <w:r>
        <w:rPr>
          <w:rFonts w:ascii="Times New Roman" w:hAnsi="Times New Roman" w:cs="Times New Roman"/>
          <w:color w:val="FF0000"/>
          <w:sz w:val="24"/>
          <w:szCs w:val="24"/>
          <w:lang w:eastAsia="it-IT"/>
        </w:rPr>
        <w:t xml:space="preserve">; </w:t>
      </w:r>
      <w:r>
        <w:rPr>
          <w:rFonts w:ascii="Times New Roman" w:hAnsi="Times New Roman" w:cs="Times New Roman"/>
          <w:sz w:val="24"/>
          <w:szCs w:val="24"/>
          <w:lang w:eastAsia="it-IT"/>
        </w:rPr>
        <w:t xml:space="preserve">Heijungs et al., 2010). However, one of the issues with sustainability indicators approach is relating what is the contribution of indicators to the actual sustainability? </w:t>
      </w:r>
      <w:r w:rsidRPr="00E8707B">
        <w:rPr>
          <w:rFonts w:ascii="Times New Roman" w:hAnsi="Times New Roman" w:cs="Times New Roman"/>
          <w:sz w:val="24"/>
          <w:szCs w:val="24"/>
          <w:lang w:eastAsia="it-IT"/>
        </w:rPr>
        <w:t xml:space="preserve">There is not a single set of indicators or a single criterion </w:t>
      </w:r>
      <w:r w:rsidR="00B935C4">
        <w:rPr>
          <w:rFonts w:ascii="Times New Roman" w:hAnsi="Times New Roman" w:cs="Times New Roman"/>
          <w:sz w:val="24"/>
          <w:szCs w:val="24"/>
          <w:lang w:eastAsia="it-IT"/>
        </w:rPr>
        <w:t>that</w:t>
      </w:r>
      <w:r w:rsidRPr="00E8707B">
        <w:rPr>
          <w:rFonts w:ascii="Times New Roman" w:hAnsi="Times New Roman" w:cs="Times New Roman"/>
          <w:sz w:val="24"/>
          <w:szCs w:val="24"/>
          <w:lang w:eastAsia="it-IT"/>
        </w:rPr>
        <w:t xml:space="preserve"> fit</w:t>
      </w:r>
      <w:r w:rsidR="00B935C4">
        <w:rPr>
          <w:rFonts w:ascii="Times New Roman" w:hAnsi="Times New Roman" w:cs="Times New Roman"/>
          <w:sz w:val="24"/>
          <w:szCs w:val="24"/>
          <w:lang w:eastAsia="it-IT"/>
        </w:rPr>
        <w:t>s</w:t>
      </w:r>
      <w:r w:rsidRPr="00E8707B">
        <w:rPr>
          <w:rFonts w:ascii="Times New Roman" w:hAnsi="Times New Roman" w:cs="Times New Roman"/>
          <w:sz w:val="24"/>
          <w:szCs w:val="24"/>
          <w:lang w:eastAsia="it-IT"/>
        </w:rPr>
        <w:t xml:space="preserve"> for each policy and project</w:t>
      </w:r>
      <w:r>
        <w:rPr>
          <w:rFonts w:ascii="Times New Roman" w:hAnsi="Times New Roman" w:cs="Times New Roman"/>
          <w:sz w:val="24"/>
          <w:szCs w:val="24"/>
          <w:lang w:eastAsia="it-IT"/>
        </w:rPr>
        <w:t xml:space="preserve"> </w:t>
      </w:r>
      <w:r w:rsidRPr="00E8707B">
        <w:rPr>
          <w:rFonts w:ascii="Times New Roman" w:hAnsi="Times New Roman" w:cs="Times New Roman"/>
          <w:sz w:val="24"/>
          <w:szCs w:val="24"/>
          <w:lang w:eastAsia="it-IT"/>
        </w:rPr>
        <w:t>(Meadows, 1998)</w:t>
      </w:r>
      <w:r>
        <w:rPr>
          <w:rFonts w:ascii="Times New Roman" w:hAnsi="Times New Roman" w:cs="Times New Roman"/>
          <w:sz w:val="24"/>
          <w:szCs w:val="24"/>
          <w:lang w:eastAsia="it-IT"/>
        </w:rPr>
        <w:t xml:space="preserve">. Another issue with sustainability indicator methods is the lack of life cycle analysis of the chosen indicators and none of the study has raised this issue in their proposed frameworks. From </w:t>
      </w:r>
      <w:r w:rsidR="005F4BAF">
        <w:rPr>
          <w:rFonts w:ascii="Times New Roman" w:hAnsi="Times New Roman" w:cs="Times New Roman"/>
          <w:sz w:val="24"/>
          <w:szCs w:val="24"/>
          <w:lang w:eastAsia="it-IT"/>
        </w:rPr>
        <w:t xml:space="preserve">the </w:t>
      </w:r>
      <w:r>
        <w:rPr>
          <w:rFonts w:ascii="Times New Roman" w:hAnsi="Times New Roman" w:cs="Times New Roman"/>
          <w:sz w:val="24"/>
          <w:szCs w:val="24"/>
          <w:lang w:eastAsia="it-IT"/>
        </w:rPr>
        <w:t>methodological side, sustainability indicators approach</w:t>
      </w:r>
      <w:r w:rsidR="005F4BAF">
        <w:rPr>
          <w:rFonts w:ascii="Times New Roman" w:hAnsi="Times New Roman" w:cs="Times New Roman"/>
          <w:sz w:val="24"/>
          <w:szCs w:val="24"/>
          <w:lang w:eastAsia="it-IT"/>
        </w:rPr>
        <w:t>es</w:t>
      </w:r>
      <w:r>
        <w:rPr>
          <w:rFonts w:ascii="Times New Roman" w:hAnsi="Times New Roman" w:cs="Times New Roman"/>
          <w:sz w:val="24"/>
          <w:szCs w:val="24"/>
          <w:lang w:eastAsia="it-IT"/>
        </w:rPr>
        <w:t xml:space="preserve"> </w:t>
      </w:r>
      <w:r w:rsidR="005F4BAF">
        <w:rPr>
          <w:rFonts w:ascii="Times New Roman" w:hAnsi="Times New Roman" w:cs="Times New Roman"/>
          <w:sz w:val="24"/>
          <w:szCs w:val="24"/>
          <w:lang w:eastAsia="it-IT"/>
        </w:rPr>
        <w:t xml:space="preserve">are </w:t>
      </w:r>
      <w:r>
        <w:rPr>
          <w:rFonts w:ascii="Times New Roman" w:hAnsi="Times New Roman" w:cs="Times New Roman"/>
          <w:sz w:val="24"/>
          <w:szCs w:val="24"/>
          <w:lang w:eastAsia="it-IT"/>
        </w:rPr>
        <w:t xml:space="preserve">suitable for the </w:t>
      </w:r>
      <w:r w:rsidR="005F4BAF">
        <w:rPr>
          <w:rFonts w:ascii="Times New Roman" w:hAnsi="Times New Roman" w:cs="Times New Roman"/>
          <w:sz w:val="24"/>
          <w:szCs w:val="24"/>
          <w:lang w:eastAsia="it-IT"/>
        </w:rPr>
        <w:t>integration</w:t>
      </w:r>
      <w:r>
        <w:rPr>
          <w:rFonts w:ascii="Times New Roman" w:hAnsi="Times New Roman" w:cs="Times New Roman"/>
          <w:sz w:val="24"/>
          <w:szCs w:val="24"/>
          <w:lang w:eastAsia="it-IT"/>
        </w:rPr>
        <w:t xml:space="preserve"> </w:t>
      </w:r>
      <w:r w:rsidR="005F4BAF">
        <w:rPr>
          <w:rFonts w:ascii="Times New Roman" w:hAnsi="Times New Roman" w:cs="Times New Roman"/>
          <w:sz w:val="24"/>
          <w:szCs w:val="24"/>
          <w:lang w:eastAsia="it-IT"/>
        </w:rPr>
        <w:t xml:space="preserve">in assessment </w:t>
      </w:r>
      <w:r>
        <w:rPr>
          <w:rFonts w:ascii="Times New Roman" w:hAnsi="Times New Roman" w:cs="Times New Roman"/>
          <w:sz w:val="24"/>
          <w:szCs w:val="24"/>
          <w:lang w:eastAsia="it-IT"/>
        </w:rPr>
        <w:t xml:space="preserve">tools for the evaluation of </w:t>
      </w:r>
      <w:r w:rsidR="005F4BAF">
        <w:rPr>
          <w:rFonts w:ascii="Times New Roman" w:hAnsi="Times New Roman" w:cs="Times New Roman"/>
          <w:sz w:val="24"/>
          <w:szCs w:val="24"/>
          <w:lang w:eastAsia="it-IT"/>
        </w:rPr>
        <w:t>the</w:t>
      </w:r>
      <w:r>
        <w:rPr>
          <w:rFonts w:ascii="Times New Roman" w:hAnsi="Times New Roman" w:cs="Times New Roman"/>
          <w:sz w:val="24"/>
          <w:szCs w:val="24"/>
          <w:lang w:eastAsia="it-IT"/>
        </w:rPr>
        <w:t xml:space="preserve"> </w:t>
      </w:r>
      <w:r w:rsidR="005F4BAF">
        <w:rPr>
          <w:rFonts w:ascii="Times New Roman" w:hAnsi="Times New Roman" w:cs="Times New Roman"/>
          <w:sz w:val="24"/>
          <w:szCs w:val="24"/>
          <w:lang w:eastAsia="it-IT"/>
        </w:rPr>
        <w:t xml:space="preserve">sustainability of </w:t>
      </w:r>
      <w:r>
        <w:rPr>
          <w:rFonts w:ascii="Times New Roman" w:hAnsi="Times New Roman" w:cs="Times New Roman"/>
          <w:sz w:val="24"/>
          <w:szCs w:val="24"/>
          <w:lang w:eastAsia="it-IT"/>
        </w:rPr>
        <w:t>project</w:t>
      </w:r>
      <w:r w:rsidR="005F4BAF">
        <w:rPr>
          <w:rFonts w:ascii="Times New Roman" w:hAnsi="Times New Roman" w:cs="Times New Roman"/>
          <w:sz w:val="24"/>
          <w:szCs w:val="24"/>
          <w:lang w:eastAsia="it-IT"/>
        </w:rPr>
        <w:t>s</w:t>
      </w:r>
      <w:r>
        <w:rPr>
          <w:rFonts w:ascii="Times New Roman" w:hAnsi="Times New Roman" w:cs="Times New Roman"/>
          <w:sz w:val="24"/>
          <w:szCs w:val="24"/>
          <w:lang w:eastAsia="it-IT"/>
        </w:rPr>
        <w:t xml:space="preserve"> but major deficiencies are their failure for considering the affects among different sustainability indicators and the lack of uncertainty analysis. SD approach is used in urban complex infrastructure in order to understand the interaction and sensitivity among different indicators through feedback loops. Choosing indicators based on their functions is more significant than selecting based on outcomes (Tam, 2002) because indicators selection based on function could be more sensitive to the dynamics conditions. However, </w:t>
      </w:r>
      <w:r>
        <w:rPr>
          <w:rFonts w:ascii="Times New Roman" w:hAnsi="Times New Roman" w:cs="Times New Roman"/>
          <w:sz w:val="24"/>
          <w:szCs w:val="24"/>
          <w:lang w:eastAsia="it-IT"/>
        </w:rPr>
        <w:lastRenderedPageBreak/>
        <w:t>SD diagram might become more complex when real situation with different variable is modeled.</w:t>
      </w:r>
    </w:p>
    <w:p w14:paraId="2A47285B" w14:textId="77777777" w:rsidR="00FB0F98" w:rsidRDefault="00AD61FA" w:rsidP="00244826">
      <w:pPr>
        <w:autoSpaceDE w:val="0"/>
        <w:spacing w:line="360" w:lineRule="auto"/>
        <w:ind w:firstLine="576"/>
        <w:contextualSpacing/>
        <w:jc w:val="both"/>
        <w:rPr>
          <w:rFonts w:ascii="Times New Roman" w:hAnsi="Times New Roman" w:cs="Times New Roman"/>
          <w:sz w:val="24"/>
          <w:szCs w:val="24"/>
          <w:lang w:eastAsia="it-IT"/>
        </w:rPr>
      </w:pPr>
      <w:r>
        <w:rPr>
          <w:rFonts w:ascii="Times New Roman" w:hAnsi="Times New Roman" w:cs="Times New Roman"/>
          <w:sz w:val="24"/>
          <w:szCs w:val="24"/>
          <w:lang w:eastAsia="it-IT"/>
        </w:rPr>
        <w:t>In this paper t</w:t>
      </w:r>
      <w:r w:rsidR="00FB0F98">
        <w:rPr>
          <w:rFonts w:ascii="Times New Roman" w:hAnsi="Times New Roman" w:cs="Times New Roman"/>
          <w:sz w:val="24"/>
          <w:szCs w:val="24"/>
          <w:lang w:eastAsia="it-IT"/>
        </w:rPr>
        <w:t xml:space="preserve">he different approaches, methodologies, and frameworks developed in the literature for urban infrastructure </w:t>
      </w:r>
      <w:r>
        <w:rPr>
          <w:rFonts w:ascii="Times New Roman" w:hAnsi="Times New Roman" w:cs="Times New Roman"/>
          <w:sz w:val="24"/>
          <w:szCs w:val="24"/>
          <w:lang w:eastAsia="it-IT"/>
        </w:rPr>
        <w:t xml:space="preserve">have been critically reviewed </w:t>
      </w:r>
      <w:r w:rsidR="00FB0F98">
        <w:rPr>
          <w:rFonts w:ascii="Times New Roman" w:hAnsi="Times New Roman" w:cs="Times New Roman"/>
          <w:sz w:val="24"/>
          <w:szCs w:val="24"/>
          <w:lang w:eastAsia="it-IT"/>
        </w:rPr>
        <w:t xml:space="preserve">and the findings of those methodologies </w:t>
      </w:r>
      <w:r>
        <w:rPr>
          <w:rFonts w:ascii="Times New Roman" w:hAnsi="Times New Roman" w:cs="Times New Roman"/>
          <w:sz w:val="24"/>
          <w:szCs w:val="24"/>
          <w:lang w:eastAsia="it-IT"/>
        </w:rPr>
        <w:t xml:space="preserve">have been </w:t>
      </w:r>
      <w:r w:rsidR="00FB0F98">
        <w:rPr>
          <w:rFonts w:ascii="Times New Roman" w:hAnsi="Times New Roman" w:cs="Times New Roman"/>
          <w:sz w:val="24"/>
          <w:szCs w:val="24"/>
          <w:lang w:eastAsia="it-IT"/>
        </w:rPr>
        <w:t>also discussed. Our study reveal</w:t>
      </w:r>
      <w:r w:rsidR="00F2696A">
        <w:rPr>
          <w:rFonts w:ascii="Times New Roman" w:hAnsi="Times New Roman" w:cs="Times New Roman"/>
          <w:sz w:val="24"/>
          <w:szCs w:val="24"/>
          <w:lang w:eastAsia="it-IT"/>
        </w:rPr>
        <w:t>s</w:t>
      </w:r>
      <w:r w:rsidR="00FB0F98">
        <w:rPr>
          <w:rFonts w:ascii="Times New Roman" w:hAnsi="Times New Roman" w:cs="Times New Roman"/>
          <w:sz w:val="24"/>
          <w:szCs w:val="24"/>
          <w:lang w:eastAsia="it-IT"/>
        </w:rPr>
        <w:t xml:space="preserve"> </w:t>
      </w:r>
      <w:r w:rsidR="00F22E6D">
        <w:rPr>
          <w:rFonts w:ascii="Times New Roman" w:hAnsi="Times New Roman" w:cs="Times New Roman"/>
          <w:sz w:val="24"/>
          <w:szCs w:val="24"/>
          <w:lang w:eastAsia="it-IT"/>
        </w:rPr>
        <w:t xml:space="preserve">that </w:t>
      </w:r>
      <w:r w:rsidR="00FB0F98">
        <w:rPr>
          <w:rFonts w:ascii="Times New Roman" w:hAnsi="Times New Roman" w:cs="Times New Roman"/>
          <w:sz w:val="24"/>
          <w:szCs w:val="24"/>
          <w:lang w:eastAsia="it-IT"/>
        </w:rPr>
        <w:t>some research</w:t>
      </w:r>
      <w:r w:rsidR="00F22E6D">
        <w:rPr>
          <w:rFonts w:ascii="Times New Roman" w:hAnsi="Times New Roman" w:cs="Times New Roman"/>
          <w:sz w:val="24"/>
          <w:szCs w:val="24"/>
          <w:lang w:eastAsia="it-IT"/>
        </w:rPr>
        <w:t>es</w:t>
      </w:r>
      <w:r w:rsidR="00FB0F98">
        <w:rPr>
          <w:rFonts w:ascii="Times New Roman" w:hAnsi="Times New Roman" w:cs="Times New Roman"/>
          <w:sz w:val="24"/>
          <w:szCs w:val="24"/>
          <w:lang w:eastAsia="it-IT"/>
        </w:rPr>
        <w:t xml:space="preserve"> has been carried out for the development of sustainability assessment tools </w:t>
      </w:r>
      <w:r w:rsidR="00F22E6D">
        <w:rPr>
          <w:rFonts w:ascii="Times New Roman" w:hAnsi="Times New Roman" w:cs="Times New Roman"/>
          <w:sz w:val="24"/>
          <w:szCs w:val="24"/>
          <w:lang w:eastAsia="it-IT"/>
        </w:rPr>
        <w:t xml:space="preserve">in the </w:t>
      </w:r>
      <w:r w:rsidR="00FB0F98">
        <w:rPr>
          <w:rFonts w:ascii="Times New Roman" w:hAnsi="Times New Roman" w:cs="Times New Roman"/>
          <w:sz w:val="24"/>
          <w:szCs w:val="24"/>
          <w:lang w:eastAsia="it-IT"/>
        </w:rPr>
        <w:t xml:space="preserve">infrastructure </w:t>
      </w:r>
      <w:r w:rsidR="00F22E6D">
        <w:rPr>
          <w:rFonts w:ascii="Times New Roman" w:hAnsi="Times New Roman" w:cs="Times New Roman"/>
          <w:sz w:val="24"/>
          <w:szCs w:val="24"/>
          <w:lang w:eastAsia="it-IT"/>
        </w:rPr>
        <w:t xml:space="preserve">sectors </w:t>
      </w:r>
      <w:r w:rsidR="00FB0F98">
        <w:rPr>
          <w:rFonts w:ascii="Times New Roman" w:hAnsi="Times New Roman" w:cs="Times New Roman"/>
          <w:sz w:val="24"/>
          <w:szCs w:val="24"/>
          <w:lang w:eastAsia="it-IT"/>
        </w:rPr>
        <w:t xml:space="preserve">but </w:t>
      </w:r>
      <w:r w:rsidR="00F22E6D">
        <w:rPr>
          <w:rFonts w:ascii="Times New Roman" w:hAnsi="Times New Roman" w:cs="Times New Roman"/>
          <w:sz w:val="24"/>
          <w:szCs w:val="24"/>
          <w:lang w:eastAsia="it-IT"/>
        </w:rPr>
        <w:t>t</w:t>
      </w:r>
      <w:r w:rsidR="00FB0F98">
        <w:rPr>
          <w:rFonts w:ascii="Times New Roman" w:hAnsi="Times New Roman" w:cs="Times New Roman"/>
          <w:sz w:val="24"/>
          <w:szCs w:val="24"/>
          <w:lang w:eastAsia="it-IT"/>
        </w:rPr>
        <w:t xml:space="preserve">hey do not focus entirely on urbanization </w:t>
      </w:r>
      <w:r w:rsidR="00F22E6D">
        <w:rPr>
          <w:rFonts w:ascii="Times New Roman" w:hAnsi="Times New Roman" w:cs="Times New Roman"/>
          <w:sz w:val="24"/>
          <w:szCs w:val="24"/>
          <w:lang w:eastAsia="it-IT"/>
        </w:rPr>
        <w:t xml:space="preserve">and </w:t>
      </w:r>
      <w:r w:rsidR="00F85D81">
        <w:rPr>
          <w:rFonts w:ascii="Times New Roman" w:hAnsi="Times New Roman" w:cs="Times New Roman"/>
          <w:sz w:val="24"/>
          <w:szCs w:val="24"/>
          <w:lang w:eastAsia="it-IT"/>
        </w:rPr>
        <w:t>do</w:t>
      </w:r>
      <w:r w:rsidR="00FB0F98">
        <w:rPr>
          <w:rFonts w:ascii="Times New Roman" w:hAnsi="Times New Roman" w:cs="Times New Roman"/>
          <w:sz w:val="24"/>
          <w:szCs w:val="24"/>
          <w:lang w:eastAsia="it-IT"/>
        </w:rPr>
        <w:t xml:space="preserve"> </w:t>
      </w:r>
      <w:r w:rsidR="00F85D81">
        <w:rPr>
          <w:rFonts w:ascii="Times New Roman" w:hAnsi="Times New Roman" w:cs="Times New Roman"/>
          <w:sz w:val="24"/>
          <w:szCs w:val="24"/>
          <w:lang w:eastAsia="it-IT"/>
        </w:rPr>
        <w:t xml:space="preserve">not </w:t>
      </w:r>
      <w:r w:rsidR="00FB0F98">
        <w:rPr>
          <w:rFonts w:ascii="Times New Roman" w:hAnsi="Times New Roman" w:cs="Times New Roman"/>
          <w:sz w:val="24"/>
          <w:szCs w:val="24"/>
          <w:lang w:eastAsia="it-IT"/>
        </w:rPr>
        <w:t xml:space="preserve">cover sustainability concerns of the infrastructure projects which could </w:t>
      </w:r>
      <w:r w:rsidR="00F85D81">
        <w:rPr>
          <w:rFonts w:ascii="Times New Roman" w:hAnsi="Times New Roman" w:cs="Times New Roman"/>
          <w:sz w:val="24"/>
          <w:szCs w:val="24"/>
          <w:lang w:eastAsia="it-IT"/>
        </w:rPr>
        <w:t xml:space="preserve">ease decision-making </w:t>
      </w:r>
      <w:r w:rsidR="00FB0F98">
        <w:rPr>
          <w:rFonts w:ascii="Times New Roman" w:hAnsi="Times New Roman" w:cs="Times New Roman"/>
          <w:sz w:val="24"/>
          <w:szCs w:val="24"/>
          <w:lang w:eastAsia="it-IT"/>
        </w:rPr>
        <w:t xml:space="preserve">in directing and facilitating sustainable urban infrastructure development. The approaches used in the literature have varied degree of relevancy and reliability for an integrated assessment of sustainability in term of goal and scope and phase of life cycle of projects. </w:t>
      </w:r>
      <w:r w:rsidR="00FB0F98" w:rsidRPr="00C61C75">
        <w:rPr>
          <w:rFonts w:ascii="Times New Roman" w:hAnsi="Times New Roman" w:cs="Times New Roman"/>
          <w:sz w:val="24"/>
          <w:szCs w:val="24"/>
          <w:lang w:eastAsia="it-IT"/>
        </w:rPr>
        <w:t>Another deficiency in these studies is their lack of application for other regions as well as for other projects because all these researches were designed for a particular project such as urban water and wastewater management with country specific indicators (Balkema et al., 2002; Rijsberman et al., 2000; Sahely et al., 2005; Dasgupta and Tam, 2005)</w:t>
      </w:r>
      <w:r w:rsidR="00FB0F98">
        <w:rPr>
          <w:rFonts w:ascii="Times New Roman" w:hAnsi="Times New Roman" w:cs="Times New Roman"/>
          <w:sz w:val="24"/>
          <w:szCs w:val="24"/>
          <w:lang w:eastAsia="it-IT"/>
        </w:rPr>
        <w:t xml:space="preserve">. Moreover, by using analytical models that focus on single dimension of sustainability might not be effective because of the multiple aspects of sustainability such as economic, environmental and social whose have interdependent variables. Analytical tool could not be able to deal with all these variables. </w:t>
      </w:r>
      <w:r w:rsidR="00FB0F98" w:rsidRPr="00C61C75">
        <w:rPr>
          <w:rFonts w:ascii="Times New Roman" w:hAnsi="Times New Roman" w:cs="Times New Roman"/>
          <w:sz w:val="24"/>
          <w:szCs w:val="24"/>
          <w:lang w:eastAsia="it-IT"/>
        </w:rPr>
        <w:t>Besides these issues, we have not found integrated modeling approaches that assess semi-quantitatively the three dimension</w:t>
      </w:r>
      <w:r w:rsidR="00493782">
        <w:rPr>
          <w:rFonts w:ascii="Times New Roman" w:hAnsi="Times New Roman" w:cs="Times New Roman"/>
          <w:sz w:val="24"/>
          <w:szCs w:val="24"/>
          <w:lang w:eastAsia="it-IT"/>
        </w:rPr>
        <w:t>s</w:t>
      </w:r>
      <w:r w:rsidR="00FB0F98" w:rsidRPr="00C61C75">
        <w:rPr>
          <w:rFonts w:ascii="Times New Roman" w:hAnsi="Times New Roman" w:cs="Times New Roman"/>
          <w:sz w:val="24"/>
          <w:szCs w:val="24"/>
          <w:lang w:eastAsia="it-IT"/>
        </w:rPr>
        <w:t xml:space="preserve"> of sustainable development in term of multiple domains, scales and generation. So</w:t>
      </w:r>
      <w:r w:rsidR="00493782">
        <w:rPr>
          <w:rFonts w:ascii="Times New Roman" w:hAnsi="Times New Roman" w:cs="Times New Roman"/>
          <w:sz w:val="24"/>
          <w:szCs w:val="24"/>
          <w:lang w:eastAsia="it-IT"/>
        </w:rPr>
        <w:t>,</w:t>
      </w:r>
      <w:r w:rsidR="00FB0F98" w:rsidRPr="00C61C75">
        <w:rPr>
          <w:rFonts w:ascii="Times New Roman" w:hAnsi="Times New Roman" w:cs="Times New Roman"/>
          <w:sz w:val="24"/>
          <w:szCs w:val="24"/>
          <w:lang w:eastAsia="it-IT"/>
        </w:rPr>
        <w:t xml:space="preserve"> the currently used approaches for the sustainability development are limited in their ability to properly analyze the needs of various stakeholders in infrastructure projects. </w:t>
      </w:r>
      <w:r w:rsidR="00FB0F98">
        <w:rPr>
          <w:rFonts w:ascii="Times New Roman" w:hAnsi="Times New Roman" w:cs="Times New Roman"/>
          <w:sz w:val="24"/>
          <w:szCs w:val="24"/>
          <w:lang w:eastAsia="it-IT"/>
        </w:rPr>
        <w:t xml:space="preserve">So far, such a structure approach for organizing the data that are required for decision making process does not exist. This means that, sustainable development necessitates new method that incorporates environmental and socioeconomic aspects of sustainability and is capable of guiding the decision makers in decision making process. </w:t>
      </w:r>
      <w:r w:rsidR="00FB0F98" w:rsidRPr="00C61C75">
        <w:rPr>
          <w:rFonts w:ascii="Times New Roman" w:hAnsi="Times New Roman" w:cs="Times New Roman"/>
          <w:sz w:val="24"/>
          <w:szCs w:val="24"/>
          <w:lang w:eastAsia="it-IT"/>
        </w:rPr>
        <w:t xml:space="preserve">The analyzed tools and frameworks highlighted in the literature review give a good foundation for the establishment of such an assessment framework. The development of this structure framework that the decision-makers could </w:t>
      </w:r>
      <w:r w:rsidR="00FB0F98" w:rsidRPr="00C61C75">
        <w:rPr>
          <w:rFonts w:ascii="Times New Roman" w:hAnsi="Times New Roman" w:cs="Times New Roman"/>
          <w:sz w:val="24"/>
          <w:szCs w:val="24"/>
          <w:lang w:eastAsia="it-IT"/>
        </w:rPr>
        <w:lastRenderedPageBreak/>
        <w:t>follow while carrying out infrastructure project will help to assess the sustainability of projects to be evaluated.</w:t>
      </w:r>
      <w:r w:rsidR="00FB0F98">
        <w:rPr>
          <w:rFonts w:ascii="Times New Roman" w:hAnsi="Times New Roman" w:cs="Times New Roman"/>
          <w:sz w:val="24"/>
          <w:szCs w:val="24"/>
          <w:lang w:eastAsia="it-IT"/>
        </w:rPr>
        <w:t xml:space="preserve"> </w:t>
      </w:r>
    </w:p>
    <w:p w14:paraId="06E3F34B" w14:textId="77777777" w:rsidR="00493782" w:rsidRDefault="00493782" w:rsidP="00244826">
      <w:pPr>
        <w:autoSpaceDE w:val="0"/>
        <w:spacing w:line="360" w:lineRule="auto"/>
        <w:ind w:firstLine="576"/>
        <w:contextualSpacing/>
        <w:jc w:val="both"/>
        <w:rPr>
          <w:rFonts w:ascii="Times New Roman" w:hAnsi="Times New Roman" w:cs="Times New Roman"/>
          <w:sz w:val="24"/>
          <w:szCs w:val="24"/>
          <w:lang w:eastAsia="it-IT"/>
        </w:rPr>
      </w:pPr>
    </w:p>
    <w:p w14:paraId="71F93B9E" w14:textId="77777777" w:rsidR="00FB0F98" w:rsidRPr="0052573F" w:rsidRDefault="0052573F" w:rsidP="0052573F">
      <w:pPr>
        <w:suppressAutoHyphens/>
        <w:autoSpaceDE w:val="0"/>
        <w:spacing w:after="160" w:line="360" w:lineRule="auto"/>
        <w:jc w:val="both"/>
        <w:rPr>
          <w:rFonts w:ascii="Times New Roman" w:hAnsi="Times New Roman" w:cs="Times New Roman"/>
          <w:b/>
          <w:sz w:val="24"/>
          <w:szCs w:val="24"/>
          <w:u w:val="single"/>
          <w:lang w:eastAsia="it-IT"/>
        </w:rPr>
      </w:pPr>
      <w:r w:rsidRPr="0052573F">
        <w:rPr>
          <w:rFonts w:ascii="Times New Roman" w:hAnsi="Times New Roman" w:cs="Times New Roman"/>
          <w:b/>
          <w:sz w:val="24"/>
          <w:szCs w:val="24"/>
          <w:u w:val="single"/>
          <w:lang w:eastAsia="it-IT"/>
        </w:rPr>
        <w:t>5</w:t>
      </w:r>
      <w:r w:rsidR="0059508C">
        <w:rPr>
          <w:rFonts w:ascii="Times New Roman" w:hAnsi="Times New Roman" w:cs="Times New Roman"/>
          <w:b/>
          <w:sz w:val="24"/>
          <w:szCs w:val="24"/>
          <w:u w:val="single"/>
          <w:lang w:eastAsia="it-IT"/>
        </w:rPr>
        <w:t>.</w:t>
      </w:r>
      <w:r w:rsidRPr="0052573F">
        <w:rPr>
          <w:rFonts w:ascii="Times New Roman" w:hAnsi="Times New Roman" w:cs="Times New Roman"/>
          <w:b/>
          <w:sz w:val="24"/>
          <w:szCs w:val="24"/>
          <w:u w:val="single"/>
          <w:lang w:eastAsia="it-IT"/>
        </w:rPr>
        <w:t xml:space="preserve"> </w:t>
      </w:r>
      <w:r w:rsidR="00FB0F98" w:rsidRPr="0052573F">
        <w:rPr>
          <w:rFonts w:ascii="Times New Roman" w:hAnsi="Times New Roman" w:cs="Times New Roman"/>
          <w:b/>
          <w:sz w:val="24"/>
          <w:szCs w:val="24"/>
          <w:u w:val="single"/>
          <w:lang w:eastAsia="it-IT"/>
        </w:rPr>
        <w:t>Conclusion</w:t>
      </w:r>
    </w:p>
    <w:p w14:paraId="0170FF28" w14:textId="77777777" w:rsidR="00FB0F98" w:rsidRDefault="00FB0F98" w:rsidP="0059508C">
      <w:pPr>
        <w:spacing w:line="360" w:lineRule="auto"/>
        <w:ind w:firstLine="576"/>
        <w:contextualSpacing/>
        <w:jc w:val="both"/>
        <w:rPr>
          <w:rFonts w:ascii="Times New Roman" w:hAnsi="Times New Roman" w:cs="Times New Roman"/>
          <w:sz w:val="24"/>
          <w:szCs w:val="24"/>
          <w:lang w:eastAsia="it-IT"/>
        </w:rPr>
      </w:pPr>
      <w:r w:rsidRPr="0059508C">
        <w:rPr>
          <w:rFonts w:ascii="Times New Roman" w:hAnsi="Times New Roman" w:cs="Times New Roman"/>
          <w:sz w:val="24"/>
          <w:szCs w:val="24"/>
        </w:rPr>
        <w:t>Sustainable development in infrastructure is a multi-dimensional phenomenon that involves interdependencies among resources, interrelated objectives which depend on the dynamics behavior of different stakeholders, and evolving provisions in the environmental and social systems. S</w:t>
      </w:r>
      <w:r w:rsidRPr="003878E5">
        <w:rPr>
          <w:rFonts w:ascii="Times New Roman" w:hAnsi="Times New Roman" w:cs="Times New Roman"/>
          <w:sz w:val="24"/>
          <w:szCs w:val="24"/>
        </w:rPr>
        <w:t>ustainable development also emphases on mitigation of dangerous emissions and avoidance of excessive consumption of natural resources (non-renewable) therefore, for the effective management of urban infrastructure, there is a need of sustainability assessment procedure to be performed while carrying out an infrastructure project.</w:t>
      </w:r>
      <w:r>
        <w:rPr>
          <w:rFonts w:ascii="Times New Roman" w:hAnsi="Times New Roman" w:cs="Times New Roman"/>
          <w:sz w:val="24"/>
          <w:szCs w:val="24"/>
        </w:rPr>
        <w:t xml:space="preserve"> In order to fulfill the stated issues in connection with urban infrastructure, it was important to identify the best present practices with concern issues and knowledge gaps. This paper was based on the review of the previous studies published on sustainability in urban infrastructure. </w:t>
      </w:r>
      <w:r w:rsidRPr="00295827">
        <w:rPr>
          <w:rFonts w:ascii="Times New Roman" w:hAnsi="Times New Roman" w:cs="Times New Roman"/>
          <w:sz w:val="24"/>
          <w:szCs w:val="24"/>
        </w:rPr>
        <w:t xml:space="preserve">The main objective of the paper is to evaluate different sustainability assessment approaches regarding environmental and socioeconomic burdens in determining infrastructure sustainability based on life cycle thinking perspective. </w:t>
      </w:r>
      <w:r w:rsidRPr="0059508C">
        <w:rPr>
          <w:rFonts w:ascii="Times New Roman" w:hAnsi="Times New Roman" w:cs="Times New Roman"/>
          <w:sz w:val="24"/>
          <w:szCs w:val="24"/>
        </w:rPr>
        <w:t>Th</w:t>
      </w:r>
      <w:r w:rsidR="002203B1">
        <w:rPr>
          <w:rFonts w:ascii="Times New Roman" w:hAnsi="Times New Roman" w:cs="Times New Roman"/>
          <w:sz w:val="24"/>
          <w:szCs w:val="24"/>
        </w:rPr>
        <w:t>e performed literature</w:t>
      </w:r>
      <w:r w:rsidRPr="0059508C">
        <w:rPr>
          <w:rFonts w:ascii="Times New Roman" w:hAnsi="Times New Roman" w:cs="Times New Roman"/>
          <w:sz w:val="24"/>
          <w:szCs w:val="24"/>
        </w:rPr>
        <w:t xml:space="preserve"> review highlights that, researchers have proposed various tools and methods for the sustainable development of different urban infrastructures but less attention has been given to the integrated assessment of life cycle thinking tools for infrastructure projects. </w:t>
      </w:r>
      <w:r w:rsidRPr="004F734A">
        <w:rPr>
          <w:rFonts w:ascii="Times New Roman" w:hAnsi="Times New Roman" w:cs="Times New Roman"/>
          <w:sz w:val="24"/>
          <w:szCs w:val="24"/>
        </w:rPr>
        <w:t>Although there are frameworks and methodologies that assess all pillars of sustainability in different sectors but these are not often implemented. Most of the studies have adopted sustainability indicator approach which is one of the useful approaches for the project sustainability but they have</w:t>
      </w:r>
      <w:r>
        <w:rPr>
          <w:rFonts w:ascii="Times New Roman" w:hAnsi="Times New Roman" w:cs="Times New Roman"/>
          <w:sz w:val="24"/>
          <w:szCs w:val="24"/>
        </w:rPr>
        <w:t xml:space="preserve"> not</w:t>
      </w:r>
      <w:r w:rsidRPr="004F734A">
        <w:rPr>
          <w:rFonts w:ascii="Times New Roman" w:hAnsi="Times New Roman" w:cs="Times New Roman"/>
          <w:sz w:val="24"/>
          <w:szCs w:val="24"/>
        </w:rPr>
        <w:t xml:space="preserve"> </w:t>
      </w:r>
      <w:r>
        <w:rPr>
          <w:rFonts w:ascii="Times New Roman" w:hAnsi="Times New Roman" w:cs="Times New Roman"/>
          <w:sz w:val="24"/>
          <w:szCs w:val="24"/>
        </w:rPr>
        <w:t>considered</w:t>
      </w:r>
      <w:r w:rsidRPr="004F734A">
        <w:rPr>
          <w:rFonts w:ascii="Times New Roman" w:hAnsi="Times New Roman" w:cs="Times New Roman"/>
          <w:sz w:val="24"/>
          <w:szCs w:val="24"/>
        </w:rPr>
        <w:t xml:space="preserve"> the life cycle impact of the indicators at various stages of the project. </w:t>
      </w:r>
      <w:r>
        <w:rPr>
          <w:rFonts w:ascii="Times New Roman" w:hAnsi="Times New Roman" w:cs="Times New Roman"/>
          <w:sz w:val="24"/>
          <w:szCs w:val="24"/>
        </w:rPr>
        <w:t xml:space="preserve">The indicator approach is usually project specific or region specific which cannot be implemented as a whole system. Nevertheless, different tools collectively can provide a sound basis upon which relevant criteria and indicators for sustainable development can be established. Therefore, a well-defined integrated assessment framework </w:t>
      </w:r>
      <w:r w:rsidR="003E1E96">
        <w:rPr>
          <w:rFonts w:ascii="Times New Roman" w:hAnsi="Times New Roman" w:cs="Times New Roman"/>
          <w:sz w:val="24"/>
          <w:szCs w:val="24"/>
        </w:rPr>
        <w:t xml:space="preserve">should </w:t>
      </w:r>
      <w:r>
        <w:rPr>
          <w:rFonts w:ascii="Times New Roman" w:hAnsi="Times New Roman" w:cs="Times New Roman"/>
          <w:sz w:val="24"/>
          <w:szCs w:val="24"/>
        </w:rPr>
        <w:t xml:space="preserve">categorize the indicators on life cycle based </w:t>
      </w:r>
      <w:r>
        <w:rPr>
          <w:rFonts w:ascii="Times New Roman" w:hAnsi="Times New Roman" w:cs="Times New Roman"/>
          <w:sz w:val="24"/>
          <w:szCs w:val="24"/>
        </w:rPr>
        <w:lastRenderedPageBreak/>
        <w:t xml:space="preserve">assessment into their different attributes and </w:t>
      </w:r>
      <w:r w:rsidR="003E1E96">
        <w:rPr>
          <w:rFonts w:ascii="Times New Roman" w:hAnsi="Times New Roman" w:cs="Times New Roman"/>
          <w:sz w:val="24"/>
          <w:szCs w:val="24"/>
        </w:rPr>
        <w:t xml:space="preserve">should </w:t>
      </w:r>
      <w:r>
        <w:rPr>
          <w:rFonts w:ascii="Times New Roman" w:hAnsi="Times New Roman" w:cs="Times New Roman"/>
          <w:sz w:val="24"/>
          <w:szCs w:val="24"/>
        </w:rPr>
        <w:t>be used for sustainability assessment of a system at different stages of their life cycle</w:t>
      </w:r>
      <w:r>
        <w:rPr>
          <w:rFonts w:ascii="Times New Roman" w:hAnsi="Times New Roman" w:cs="Times New Roman"/>
          <w:sz w:val="24"/>
          <w:szCs w:val="24"/>
          <w:lang w:eastAsia="it-IT"/>
        </w:rPr>
        <w:t xml:space="preserve">. </w:t>
      </w:r>
    </w:p>
    <w:p w14:paraId="66F96497" w14:textId="77777777" w:rsidR="001A1FA8" w:rsidRDefault="001A1FA8" w:rsidP="00FB0F98">
      <w:pPr>
        <w:spacing w:line="360" w:lineRule="auto"/>
        <w:jc w:val="both"/>
        <w:rPr>
          <w:rFonts w:ascii="Times New Roman" w:hAnsi="Times New Roman" w:cs="Times New Roman"/>
          <w:sz w:val="24"/>
          <w:szCs w:val="24"/>
          <w:lang w:eastAsia="it-IT"/>
        </w:rPr>
        <w:sectPr w:rsidR="001A1FA8" w:rsidSect="00D151AA">
          <w:pgSz w:w="12240" w:h="15840"/>
          <w:pgMar w:top="1440" w:right="1440" w:bottom="1872" w:left="2160" w:header="720" w:footer="720" w:gutter="0"/>
          <w:cols w:space="720"/>
          <w:docGrid w:linePitch="360"/>
        </w:sectPr>
      </w:pPr>
    </w:p>
    <w:p w14:paraId="0894E481" w14:textId="77777777" w:rsidR="00476789" w:rsidRDefault="00476789">
      <w:pPr>
        <w:autoSpaceDE w:val="0"/>
        <w:spacing w:after="0" w:line="360" w:lineRule="auto"/>
        <w:jc w:val="center"/>
        <w:rPr>
          <w:rFonts w:ascii="Times New Roman" w:hAnsi="Times New Roman" w:cs="Times New Roman"/>
          <w:b/>
          <w:bCs/>
          <w:sz w:val="28"/>
          <w:szCs w:val="28"/>
        </w:rPr>
      </w:pPr>
    </w:p>
    <w:p w14:paraId="530EDA2A" w14:textId="77777777" w:rsidR="00476789" w:rsidRDefault="00476789">
      <w:pPr>
        <w:autoSpaceDE w:val="0"/>
        <w:spacing w:after="0" w:line="360" w:lineRule="auto"/>
        <w:jc w:val="center"/>
        <w:rPr>
          <w:rFonts w:ascii="Times New Roman" w:hAnsi="Times New Roman" w:cs="Times New Roman"/>
          <w:b/>
          <w:bCs/>
          <w:sz w:val="28"/>
          <w:szCs w:val="28"/>
        </w:rPr>
      </w:pPr>
    </w:p>
    <w:p w14:paraId="7BD46B06" w14:textId="77777777" w:rsidR="00FB0F98" w:rsidRDefault="00FB0F98" w:rsidP="00FB0F98">
      <w:pPr>
        <w:autoSpaceDE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PAPER II</w:t>
      </w:r>
    </w:p>
    <w:p w14:paraId="1F1AC95B" w14:textId="77777777" w:rsidR="00FB0F98" w:rsidRDefault="00FB0F98" w:rsidP="00FB0F98">
      <w:pPr>
        <w:autoSpaceDE w:val="0"/>
        <w:spacing w:after="0" w:line="360" w:lineRule="auto"/>
        <w:jc w:val="center"/>
        <w:rPr>
          <w:rFonts w:ascii="Times New Roman" w:hAnsi="Times New Roman" w:cs="Times New Roman"/>
          <w:b/>
          <w:sz w:val="32"/>
          <w:szCs w:val="32"/>
          <w:lang w:eastAsia="it-IT"/>
        </w:rPr>
      </w:pPr>
      <w:r>
        <w:rPr>
          <w:rFonts w:ascii="Times New Roman" w:hAnsi="Times New Roman" w:cs="Times New Roman"/>
          <w:b/>
          <w:bCs/>
          <w:sz w:val="28"/>
          <w:szCs w:val="28"/>
        </w:rPr>
        <w:t>A LIFE CYCLE THINKING BASED FRAMEWORK FOR THE SUSTAINABILITY ASSESSMENT OF URBAN INFRASTRUCTURE</w:t>
      </w:r>
    </w:p>
    <w:p w14:paraId="61AB6B6B" w14:textId="77777777" w:rsidR="00FB0F98" w:rsidRDefault="00FB0F98" w:rsidP="00FB0F98">
      <w:pPr>
        <w:autoSpaceDE w:val="0"/>
        <w:spacing w:after="0" w:line="360" w:lineRule="auto"/>
        <w:jc w:val="center"/>
        <w:rPr>
          <w:rFonts w:ascii="Times New Roman" w:hAnsi="Times New Roman" w:cs="Times New Roman"/>
          <w:b/>
          <w:sz w:val="32"/>
          <w:szCs w:val="32"/>
          <w:lang w:eastAsia="it-IT"/>
        </w:rPr>
      </w:pPr>
    </w:p>
    <w:p w14:paraId="0844CD07" w14:textId="77777777" w:rsidR="00FB0F98" w:rsidRPr="00D443F0" w:rsidRDefault="00FB0F98" w:rsidP="00FB0F98">
      <w:pPr>
        <w:autoSpaceDE w:val="0"/>
        <w:spacing w:line="360" w:lineRule="auto"/>
        <w:jc w:val="both"/>
        <w:rPr>
          <w:rFonts w:ascii="Times New Roman" w:hAnsi="Times New Roman" w:cs="Times New Roman"/>
          <w:sz w:val="24"/>
          <w:szCs w:val="24"/>
          <w:lang w:eastAsia="it-IT"/>
        </w:rPr>
      </w:pPr>
      <w:r w:rsidRPr="00D443F0">
        <w:rPr>
          <w:rFonts w:ascii="Times New Roman" w:hAnsi="Times New Roman" w:cs="Times New Roman"/>
          <w:b/>
          <w:sz w:val="24"/>
          <w:szCs w:val="24"/>
          <w:lang w:eastAsia="it-IT"/>
        </w:rPr>
        <w:t>Abstract</w:t>
      </w:r>
    </w:p>
    <w:p w14:paraId="527A4143" w14:textId="77777777" w:rsidR="006A5090" w:rsidRDefault="00FB0F98" w:rsidP="006A5090">
      <w:pPr>
        <w:autoSpaceDE w:val="0"/>
        <w:spacing w:line="360" w:lineRule="auto"/>
        <w:ind w:firstLine="576"/>
        <w:jc w:val="both"/>
        <w:rPr>
          <w:rFonts w:ascii="Times New Roman" w:hAnsi="Times New Roman" w:cs="Times New Roman"/>
          <w:b/>
          <w:sz w:val="24"/>
          <w:szCs w:val="24"/>
          <w:u w:val="single"/>
          <w:lang w:eastAsia="it-IT"/>
        </w:rPr>
      </w:pPr>
      <w:r w:rsidRPr="00587B18">
        <w:rPr>
          <w:rFonts w:ascii="Times New Roman" w:hAnsi="Times New Roman" w:cs="Times New Roman"/>
          <w:sz w:val="24"/>
          <w:szCs w:val="24"/>
          <w:lang w:eastAsia="it-IT"/>
        </w:rPr>
        <w:t>Sustainable Assessment (SA) of urban infrastructure is becoming more and more important and many countries have made it as one of the managerial focal points. Multiple urban infrastructure projects are carried on for serving the growing population of the cities and these projects need a balanced equilibrium among environmental, social and economic aspects. In this context, infrastructure assessment using Life Cycle Thinking (LCT) based approaches should be</w:t>
      </w:r>
      <w:r w:rsidR="00360377">
        <w:rPr>
          <w:rFonts w:ascii="Times New Roman" w:hAnsi="Times New Roman" w:cs="Times New Roman"/>
          <w:sz w:val="24"/>
          <w:szCs w:val="24"/>
          <w:lang w:eastAsia="it-IT"/>
        </w:rPr>
        <w:t xml:space="preserve"> </w:t>
      </w:r>
      <w:r w:rsidRPr="00587B18">
        <w:rPr>
          <w:rFonts w:ascii="Times New Roman" w:hAnsi="Times New Roman" w:cs="Times New Roman"/>
          <w:sz w:val="24"/>
          <w:szCs w:val="24"/>
          <w:lang w:eastAsia="it-IT"/>
        </w:rPr>
        <w:t xml:space="preserve">an endure part for a sustainable urban renovation. The purpose of this study is to develop an integrated assessment framework for urban infrastructure, embracing the economic, social and environmental sustainability criteria. The proposed integrated assessment mix not only is based on a LCT approach, but also concerns assimilate temporal and spatial scales as well as different stakeholders’ inputs and look forward and backward. Considering that sustainability in the urban infrastructure is measured by the major </w:t>
      </w:r>
      <w:r w:rsidR="00360377">
        <w:rPr>
          <w:rFonts w:ascii="Times New Roman" w:hAnsi="Times New Roman" w:cs="Times New Roman"/>
          <w:sz w:val="24"/>
          <w:szCs w:val="24"/>
          <w:lang w:eastAsia="it-IT"/>
        </w:rPr>
        <w:t>three</w:t>
      </w:r>
      <w:r w:rsidR="00360377" w:rsidRPr="00587B18">
        <w:rPr>
          <w:rFonts w:ascii="Times New Roman" w:hAnsi="Times New Roman" w:cs="Times New Roman"/>
          <w:sz w:val="24"/>
          <w:szCs w:val="24"/>
          <w:lang w:eastAsia="it-IT"/>
        </w:rPr>
        <w:t xml:space="preserve"> </w:t>
      </w:r>
      <w:r w:rsidRPr="00587B18">
        <w:rPr>
          <w:rFonts w:ascii="Times New Roman" w:hAnsi="Times New Roman" w:cs="Times New Roman"/>
          <w:sz w:val="24"/>
          <w:szCs w:val="24"/>
          <w:lang w:eastAsia="it-IT"/>
        </w:rPr>
        <w:t xml:space="preserve">pillars including economy, environment and society, </w:t>
      </w:r>
      <w:bookmarkStart w:id="0" w:name="_GoBack"/>
      <w:r w:rsidRPr="00587B18">
        <w:rPr>
          <w:rFonts w:ascii="Times New Roman" w:hAnsi="Times New Roman" w:cs="Times New Roman"/>
          <w:sz w:val="24"/>
          <w:szCs w:val="24"/>
          <w:lang w:eastAsia="it-IT"/>
        </w:rPr>
        <w:t>the proposed model uses Life Cycle Assessment(LCA), Social Life Cycle Assessment (SLCA)</w:t>
      </w:r>
      <w:r w:rsidR="00360377">
        <w:rPr>
          <w:rFonts w:ascii="Times New Roman" w:hAnsi="Times New Roman" w:cs="Times New Roman"/>
          <w:sz w:val="24"/>
          <w:szCs w:val="24"/>
          <w:lang w:eastAsia="it-IT"/>
        </w:rPr>
        <w:t xml:space="preserve"> </w:t>
      </w:r>
      <w:r w:rsidRPr="00587B18">
        <w:rPr>
          <w:rFonts w:ascii="Times New Roman" w:hAnsi="Times New Roman" w:cs="Times New Roman"/>
          <w:sz w:val="24"/>
          <w:szCs w:val="24"/>
          <w:lang w:eastAsia="it-IT"/>
        </w:rPr>
        <w:t>and Life Cycle Costing(LCC) along with stakeholder analysis supported by multi-criteria decision analysis (MCDA) for identifying the key sustainability criteria, metrics and indicators.</w:t>
      </w:r>
      <w:bookmarkEnd w:id="0"/>
      <w:r w:rsidRPr="00587B18">
        <w:rPr>
          <w:rFonts w:ascii="Times New Roman" w:hAnsi="Times New Roman" w:cs="Times New Roman"/>
          <w:sz w:val="24"/>
          <w:szCs w:val="24"/>
          <w:lang w:eastAsia="it-IT"/>
        </w:rPr>
        <w:t xml:space="preserve"> The framework can be optimized further by using agent based modeling system dynamics and sustainability network theory. The main focus of the LCT based infrastructure assessment framework is to recognize the pathway that an urban infrastructures process should pursue to accomplish key sustainability concerns covering the interrelated socio-economic and environmental aspects.</w:t>
      </w:r>
    </w:p>
    <w:p w14:paraId="37267843" w14:textId="77777777" w:rsidR="00FB0F98" w:rsidRDefault="00D443F0" w:rsidP="00D443F0">
      <w:pPr>
        <w:suppressAutoHyphens/>
        <w:autoSpaceDE w:val="0"/>
        <w:spacing w:after="160" w:line="360" w:lineRule="auto"/>
        <w:jc w:val="both"/>
        <w:rPr>
          <w:rFonts w:ascii="Times New Roman" w:hAnsi="Times New Roman" w:cs="Times New Roman"/>
          <w:sz w:val="24"/>
          <w:szCs w:val="24"/>
          <w:lang w:eastAsia="it-IT"/>
        </w:rPr>
      </w:pPr>
      <w:r>
        <w:rPr>
          <w:rFonts w:ascii="Times New Roman" w:hAnsi="Times New Roman" w:cs="Times New Roman"/>
          <w:b/>
          <w:sz w:val="24"/>
          <w:szCs w:val="24"/>
          <w:u w:val="single"/>
          <w:lang w:eastAsia="it-IT"/>
        </w:rPr>
        <w:t xml:space="preserve">1. </w:t>
      </w:r>
      <w:r w:rsidR="00FB0F98">
        <w:rPr>
          <w:rFonts w:ascii="Times New Roman" w:hAnsi="Times New Roman" w:cs="Times New Roman"/>
          <w:b/>
          <w:sz w:val="24"/>
          <w:szCs w:val="24"/>
          <w:u w:val="single"/>
          <w:lang w:eastAsia="it-IT"/>
        </w:rPr>
        <w:t xml:space="preserve">Introduction </w:t>
      </w:r>
    </w:p>
    <w:p w14:paraId="59E082C5" w14:textId="77777777" w:rsidR="00FB0F98" w:rsidRDefault="00FB0F98" w:rsidP="0060441C">
      <w:pPr>
        <w:autoSpaceDE w:val="0"/>
        <w:spacing w:line="360" w:lineRule="auto"/>
        <w:ind w:firstLine="576"/>
        <w:contextualSpacing/>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 xml:space="preserve">To date, most of the sustainability assessment tools that have </w:t>
      </w:r>
      <w:r w:rsidR="00624467">
        <w:rPr>
          <w:rFonts w:ascii="Times New Roman" w:hAnsi="Times New Roman" w:cs="Times New Roman"/>
          <w:sz w:val="24"/>
          <w:szCs w:val="24"/>
          <w:lang w:eastAsia="it-IT"/>
        </w:rPr>
        <w:t xml:space="preserve">been </w:t>
      </w:r>
      <w:r>
        <w:rPr>
          <w:rFonts w:ascii="Times New Roman" w:hAnsi="Times New Roman" w:cs="Times New Roman"/>
          <w:sz w:val="24"/>
          <w:szCs w:val="24"/>
          <w:lang w:eastAsia="it-IT"/>
        </w:rPr>
        <w:t xml:space="preserve">developed mainly focus on general infrastructure projects and do not particularly address infrastructure in the context of urbanization (Ugwu and Haupts, 2007; Ugwu et al., 2006). In the meantime, due to the complexities of urban infrastructure sustainability issues, and the broad aspects and planning consideration that are needed to be addressed, stakeholders cannot confront sustainable development autonomously. They must recognize that sustainable development requires multilevel and multi-disciplinary planning approaches for the identification of critical risks and threads during the development of urban infrastructure. Consequently, such projects require close participation of all stakeholders and the knowledge and expertise of all disciplines beyond their hold. </w:t>
      </w:r>
    </w:p>
    <w:p w14:paraId="1505B701" w14:textId="77777777" w:rsidR="00FB0F98" w:rsidRPr="00086F61" w:rsidRDefault="00FB0F98" w:rsidP="0060441C">
      <w:pPr>
        <w:autoSpaceDE w:val="0"/>
        <w:spacing w:line="360" w:lineRule="auto"/>
        <w:ind w:firstLine="576"/>
        <w:contextualSpacing/>
        <w:jc w:val="both"/>
        <w:rPr>
          <w:rFonts w:ascii="Times New Roman" w:hAnsi="Times New Roman" w:cs="Times New Roman"/>
          <w:sz w:val="24"/>
          <w:szCs w:val="24"/>
          <w:lang w:eastAsia="it-IT"/>
        </w:rPr>
      </w:pPr>
      <w:r>
        <w:rPr>
          <w:rFonts w:ascii="Times New Roman" w:hAnsi="Times New Roman" w:cs="Times New Roman"/>
          <w:sz w:val="24"/>
          <w:szCs w:val="24"/>
          <w:lang w:eastAsia="it-IT"/>
        </w:rPr>
        <w:t>For the development of sustainability assessment framework for urban infrastructure, a literature review of current sustainability approaches that have been developed or applied in the built infrastructure was carried out. Drawing on the review of different sustainability assessment approaches, it has been found that less attention has been given to the approaches for the analysis of infrastructure projects that might be hardly understood from the aspects of sustainability by multiple stakeholders (Dasgupta and Tam, 2005). It also reveal</w:t>
      </w:r>
      <w:r w:rsidR="00863645">
        <w:rPr>
          <w:rFonts w:ascii="Times New Roman" w:hAnsi="Times New Roman" w:cs="Times New Roman"/>
          <w:sz w:val="24"/>
          <w:szCs w:val="24"/>
          <w:lang w:eastAsia="it-IT"/>
        </w:rPr>
        <w:t>s</w:t>
      </w:r>
      <w:r>
        <w:rPr>
          <w:rFonts w:ascii="Times New Roman" w:hAnsi="Times New Roman" w:cs="Times New Roman"/>
          <w:sz w:val="24"/>
          <w:szCs w:val="24"/>
          <w:lang w:eastAsia="it-IT"/>
        </w:rPr>
        <w:t xml:space="preserve"> the research that carried out for the development of sustainability assessment tools and infrastructure (Ugwu and Haupts, 2007; Dasgupta and Tam, 2005; Sahely et al., 2005; Ugwu et al., 2006</w:t>
      </w:r>
      <w:r>
        <w:rPr>
          <w:rFonts w:ascii="Times New Roman" w:hAnsi="Times New Roman" w:cs="Times New Roman"/>
          <w:color w:val="FF0000"/>
          <w:sz w:val="24"/>
          <w:szCs w:val="24"/>
          <w:lang w:eastAsia="it-IT"/>
        </w:rPr>
        <w:t xml:space="preserve">; </w:t>
      </w:r>
      <w:r>
        <w:rPr>
          <w:rFonts w:ascii="Times New Roman" w:hAnsi="Times New Roman" w:cs="Times New Roman"/>
          <w:sz w:val="24"/>
          <w:szCs w:val="24"/>
          <w:lang w:eastAsia="it-IT"/>
        </w:rPr>
        <w:t>Heijungs et al., 2010; Halog and Manik, 2011; Azapagic, 1999) but these research</w:t>
      </w:r>
      <w:r w:rsidR="00863645">
        <w:rPr>
          <w:rFonts w:ascii="Times New Roman" w:hAnsi="Times New Roman" w:cs="Times New Roman"/>
          <w:sz w:val="24"/>
          <w:szCs w:val="24"/>
          <w:lang w:eastAsia="it-IT"/>
        </w:rPr>
        <w:t>es</w:t>
      </w:r>
      <w:r>
        <w:rPr>
          <w:rFonts w:ascii="Times New Roman" w:hAnsi="Times New Roman" w:cs="Times New Roman"/>
          <w:sz w:val="24"/>
          <w:szCs w:val="24"/>
          <w:lang w:eastAsia="it-IT"/>
        </w:rPr>
        <w:t xml:space="preserve"> performed traditional, not sustainable infrastructure solution. The tools and methods used have varied degree of relevancy and reliability for an integrated assessment of sustainability in term of goal and scope and phase of life cycle of projects (Karol et al., 2009; Haapio and Viitaniemi, 2008; Xing et al., 2009; Yigitcanlar and Dur, 2010; Linkov et al., 2004; Ugwu et al., 2006). The lack of research for the analysis of infrastructure systems is much unexpected because infrastructures such as roads, highways, bridges and building contribute to a broad range of built environment of the world. Therefore, more attention must be given to the sustainable development of urban infrastructure to which this research is motivated. </w:t>
      </w:r>
      <w:r w:rsidRPr="00086F61">
        <w:rPr>
          <w:rFonts w:ascii="Times New Roman" w:hAnsi="Times New Roman" w:cs="Times New Roman"/>
          <w:sz w:val="24"/>
          <w:szCs w:val="24"/>
          <w:lang w:eastAsia="it-IT"/>
        </w:rPr>
        <w:t xml:space="preserve">As mentioned in the literature, there is a huge demand for a structure approach that is capable of guiding the decision makers in the process of decision making regarding infrastructure project sustainability. So far, there is </w:t>
      </w:r>
      <w:r w:rsidRPr="00086F61">
        <w:rPr>
          <w:rFonts w:ascii="Times New Roman" w:hAnsi="Times New Roman" w:cs="Times New Roman"/>
          <w:sz w:val="24"/>
          <w:szCs w:val="24"/>
          <w:lang w:eastAsia="it-IT"/>
        </w:rPr>
        <w:lastRenderedPageBreak/>
        <w:t xml:space="preserve">no standard framework for this purpose however, the tools used in these studies can assist in the development of this framework. </w:t>
      </w:r>
      <w:r>
        <w:rPr>
          <w:rFonts w:ascii="Times New Roman" w:hAnsi="Times New Roman" w:cs="Times New Roman"/>
          <w:sz w:val="24"/>
          <w:szCs w:val="24"/>
          <w:lang w:eastAsia="it-IT"/>
        </w:rPr>
        <w:t xml:space="preserve">Some of the scholars consider that different methods can bring different findings therefore, multi techniques and methods should be applied to a system for an integrated comprehensive solution (Haimes, 1992). </w:t>
      </w:r>
      <w:r w:rsidRPr="00086F61">
        <w:rPr>
          <w:rFonts w:ascii="Times New Roman" w:hAnsi="Times New Roman" w:cs="Times New Roman"/>
          <w:sz w:val="24"/>
          <w:szCs w:val="24"/>
          <w:lang w:eastAsia="it-IT"/>
        </w:rPr>
        <w:t xml:space="preserve">The main idea that motivate this research and to solve different sustainability issues explored in the current literature is anchored in these questions:  </w:t>
      </w:r>
    </w:p>
    <w:p w14:paraId="174A695F" w14:textId="77777777" w:rsidR="00FB0F98" w:rsidRDefault="00FB0F98" w:rsidP="00FB0F98">
      <w:pPr>
        <w:pStyle w:val="Default"/>
        <w:numPr>
          <w:ilvl w:val="0"/>
          <w:numId w:val="7"/>
        </w:numPr>
        <w:spacing w:after="160" w:line="360" w:lineRule="auto"/>
        <w:jc w:val="both"/>
      </w:pPr>
      <w:r>
        <w:rPr>
          <w:rFonts w:eastAsia="Times New Roman"/>
          <w:lang w:eastAsia="it-IT"/>
        </w:rPr>
        <w:t>“</w:t>
      </w:r>
      <w:r>
        <w:t xml:space="preserve">How to introduce life cycle thinking tools in an integrated framework for the evaluation of the sustainability of urban infrastructure?” </w:t>
      </w:r>
    </w:p>
    <w:p w14:paraId="1CB92A58" w14:textId="77777777" w:rsidR="00FB0F98" w:rsidRDefault="00FB0F98" w:rsidP="00FB0F98">
      <w:pPr>
        <w:pStyle w:val="Default"/>
        <w:numPr>
          <w:ilvl w:val="0"/>
          <w:numId w:val="7"/>
        </w:numPr>
        <w:spacing w:after="160" w:line="360" w:lineRule="auto"/>
        <w:jc w:val="both"/>
        <w:rPr>
          <w:lang w:eastAsia="it-IT"/>
        </w:rPr>
      </w:pPr>
      <w:r>
        <w:rPr>
          <w:rFonts w:eastAsia="Times New Roman"/>
        </w:rPr>
        <w:t>“</w:t>
      </w:r>
      <w:r>
        <w:t xml:space="preserve">How to design this integrated sustainability framework in order to ease its use by public policy makers for urban planning and the </w:t>
      </w:r>
      <w:r>
        <w:rPr>
          <w:lang w:eastAsia="it-IT"/>
        </w:rPr>
        <w:t>evaluation of best alternative</w:t>
      </w:r>
      <w:r>
        <w:t xml:space="preserve"> among different urban infrastructure projects?</w:t>
      </w:r>
      <w:r>
        <w:rPr>
          <w:lang w:eastAsia="it-IT"/>
        </w:rPr>
        <w:t>”</w:t>
      </w:r>
    </w:p>
    <w:p w14:paraId="069A3ABA" w14:textId="77777777" w:rsidR="00FB0F98" w:rsidRDefault="00FB0F98" w:rsidP="00FB0F98">
      <w:pPr>
        <w:pStyle w:val="Default"/>
        <w:spacing w:after="160" w:line="360" w:lineRule="auto"/>
        <w:jc w:val="both"/>
      </w:pPr>
      <w:r>
        <w:rPr>
          <w:lang w:eastAsia="it-IT"/>
        </w:rPr>
        <w:t xml:space="preserve">To follow these questions the aims of this paper is to develop LCT based integrated framework for the assessment of economic, environmental and social aspects of sustainability for urban infrastructure projects. The primary purpose of this assessment framework is to assist the decision makers through decision making guidelines in a step by step process towards sustainable development of urban infrastructure. </w:t>
      </w:r>
    </w:p>
    <w:p w14:paraId="65CBB35B" w14:textId="77777777" w:rsidR="00FB0F98" w:rsidRDefault="00FB0F98" w:rsidP="00FB0F98">
      <w:pPr>
        <w:autoSpaceDE w:val="0"/>
        <w:spacing w:line="360" w:lineRule="auto"/>
        <w:ind w:firstLine="576"/>
        <w:jc w:val="both"/>
        <w:rPr>
          <w:rFonts w:ascii="Times New Roman" w:hAnsi="Times New Roman" w:cs="Times New Roman"/>
          <w:b/>
          <w:sz w:val="24"/>
          <w:szCs w:val="24"/>
          <w:u w:val="single"/>
          <w:lang w:eastAsia="it-IT"/>
        </w:rPr>
      </w:pPr>
    </w:p>
    <w:p w14:paraId="52AC9654" w14:textId="77777777" w:rsidR="00FB0F98" w:rsidRDefault="00D443F0" w:rsidP="00D443F0">
      <w:pPr>
        <w:suppressAutoHyphens/>
        <w:autoSpaceDE w:val="0"/>
        <w:spacing w:after="160" w:line="360" w:lineRule="auto"/>
        <w:jc w:val="both"/>
        <w:rPr>
          <w:rFonts w:ascii="Times New Roman" w:hAnsi="Times New Roman" w:cs="Times New Roman"/>
          <w:sz w:val="24"/>
          <w:szCs w:val="24"/>
          <w:lang w:eastAsia="it-IT"/>
        </w:rPr>
      </w:pPr>
      <w:r>
        <w:rPr>
          <w:rFonts w:ascii="Times New Roman" w:hAnsi="Times New Roman" w:cs="Times New Roman"/>
          <w:b/>
          <w:sz w:val="24"/>
          <w:szCs w:val="24"/>
          <w:u w:val="single"/>
          <w:lang w:eastAsia="it-IT"/>
        </w:rPr>
        <w:t xml:space="preserve">2. </w:t>
      </w:r>
      <w:r w:rsidR="00FB0F98">
        <w:rPr>
          <w:rFonts w:ascii="Times New Roman" w:hAnsi="Times New Roman" w:cs="Times New Roman"/>
          <w:b/>
          <w:sz w:val="24"/>
          <w:szCs w:val="24"/>
          <w:u w:val="single"/>
          <w:lang w:eastAsia="it-IT"/>
        </w:rPr>
        <w:t>LCT BASED FRAMEWORK</w:t>
      </w:r>
    </w:p>
    <w:p w14:paraId="4210006A" w14:textId="77777777" w:rsidR="0020534D" w:rsidRDefault="00FB0F98" w:rsidP="00520834">
      <w:pPr>
        <w:autoSpaceDE w:val="0"/>
        <w:spacing w:after="0" w:line="360" w:lineRule="auto"/>
        <w:ind w:firstLine="578"/>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w:t>
      </w:r>
      <w:r w:rsidR="00502BFC">
        <w:rPr>
          <w:rFonts w:ascii="Times New Roman" w:hAnsi="Times New Roman" w:cs="Times New Roman"/>
          <w:sz w:val="24"/>
          <w:szCs w:val="24"/>
          <w:lang w:eastAsia="it-IT"/>
        </w:rPr>
        <w:t xml:space="preserve">proposed </w:t>
      </w:r>
      <w:r>
        <w:rPr>
          <w:rFonts w:ascii="Times New Roman" w:hAnsi="Times New Roman" w:cs="Times New Roman"/>
          <w:sz w:val="24"/>
          <w:szCs w:val="24"/>
          <w:lang w:eastAsia="it-IT"/>
        </w:rPr>
        <w:t>LCT based sustainability framework ensu</w:t>
      </w:r>
      <w:r w:rsidR="00502BFC">
        <w:rPr>
          <w:rFonts w:ascii="Times New Roman" w:hAnsi="Times New Roman" w:cs="Times New Roman"/>
          <w:sz w:val="24"/>
          <w:szCs w:val="24"/>
          <w:lang w:eastAsia="it-IT"/>
        </w:rPr>
        <w:t>es</w:t>
      </w:r>
      <w:r>
        <w:rPr>
          <w:rFonts w:ascii="Times New Roman" w:hAnsi="Times New Roman" w:cs="Times New Roman"/>
          <w:sz w:val="24"/>
          <w:szCs w:val="24"/>
          <w:lang w:eastAsia="it-IT"/>
        </w:rPr>
        <w:t xml:space="preserve"> the normal approach in decision analysis (e.g. Belton and Stewart, 2002) and is composed of: </w:t>
      </w:r>
    </w:p>
    <w:p w14:paraId="7AECAB8F" w14:textId="77777777" w:rsidR="0020534D" w:rsidRPr="0044453A" w:rsidRDefault="00FB0F98" w:rsidP="00520834">
      <w:pPr>
        <w:pStyle w:val="ListParagraph"/>
        <w:numPr>
          <w:ilvl w:val="0"/>
          <w:numId w:val="16"/>
        </w:numPr>
        <w:autoSpaceDE w:val="0"/>
        <w:spacing w:after="0" w:line="360" w:lineRule="auto"/>
        <w:jc w:val="both"/>
        <w:rPr>
          <w:rFonts w:ascii="Times New Roman" w:hAnsi="Times New Roman"/>
          <w:sz w:val="24"/>
          <w:szCs w:val="24"/>
          <w:lang w:val="en-US"/>
        </w:rPr>
      </w:pPr>
      <w:r w:rsidRPr="0044453A">
        <w:rPr>
          <w:rFonts w:ascii="Times New Roman" w:hAnsi="Times New Roman"/>
          <w:sz w:val="24"/>
          <w:szCs w:val="24"/>
          <w:lang w:val="en-US"/>
        </w:rPr>
        <w:t>Project Structuring, which is a conceptual stage and where conciliation takes place among stakeholders</w:t>
      </w:r>
      <w:r w:rsidR="0020534D" w:rsidRPr="0044453A">
        <w:rPr>
          <w:rFonts w:ascii="Times New Roman" w:hAnsi="Times New Roman"/>
          <w:sz w:val="24"/>
          <w:szCs w:val="24"/>
          <w:lang w:val="en-US"/>
        </w:rPr>
        <w:t>,</w:t>
      </w:r>
    </w:p>
    <w:p w14:paraId="647E90F9" w14:textId="77777777" w:rsidR="0020534D" w:rsidRPr="0044453A" w:rsidRDefault="00FB0F98" w:rsidP="00520834">
      <w:pPr>
        <w:pStyle w:val="ListParagraph"/>
        <w:numPr>
          <w:ilvl w:val="0"/>
          <w:numId w:val="16"/>
        </w:numPr>
        <w:autoSpaceDE w:val="0"/>
        <w:spacing w:after="0" w:line="360" w:lineRule="auto"/>
        <w:jc w:val="both"/>
        <w:rPr>
          <w:rFonts w:ascii="Times New Roman" w:hAnsi="Times New Roman"/>
          <w:sz w:val="24"/>
          <w:szCs w:val="24"/>
          <w:lang w:val="en-US"/>
        </w:rPr>
      </w:pPr>
      <w:r w:rsidRPr="0044453A">
        <w:rPr>
          <w:rFonts w:ascii="Times New Roman" w:hAnsi="Times New Roman"/>
          <w:sz w:val="24"/>
          <w:szCs w:val="24"/>
          <w:lang w:val="en-US"/>
        </w:rPr>
        <w:t>Project analysis which is further divided into mandatory and optional sections</w:t>
      </w:r>
      <w:r w:rsidR="0020534D" w:rsidRPr="0044453A">
        <w:rPr>
          <w:rFonts w:ascii="Times New Roman" w:hAnsi="Times New Roman"/>
          <w:sz w:val="24"/>
          <w:szCs w:val="24"/>
          <w:lang w:val="en-US"/>
        </w:rPr>
        <w:t>,</w:t>
      </w:r>
    </w:p>
    <w:p w14:paraId="668C7C64" w14:textId="77777777" w:rsidR="0020534D" w:rsidRPr="0044453A" w:rsidRDefault="00FB0F98" w:rsidP="00520834">
      <w:pPr>
        <w:pStyle w:val="ListParagraph"/>
        <w:numPr>
          <w:ilvl w:val="0"/>
          <w:numId w:val="16"/>
        </w:numPr>
        <w:autoSpaceDE w:val="0"/>
        <w:spacing w:after="0" w:line="360" w:lineRule="auto"/>
        <w:jc w:val="both"/>
        <w:rPr>
          <w:rFonts w:ascii="Times New Roman" w:hAnsi="Times New Roman"/>
          <w:sz w:val="24"/>
          <w:szCs w:val="24"/>
          <w:lang w:val="en-US"/>
        </w:rPr>
      </w:pPr>
      <w:r w:rsidRPr="0044453A">
        <w:rPr>
          <w:rFonts w:ascii="Times New Roman" w:hAnsi="Times New Roman"/>
          <w:sz w:val="24"/>
          <w:szCs w:val="24"/>
          <w:lang w:val="en-US"/>
        </w:rPr>
        <w:t xml:space="preserve">Project resolution/implementation, where decision takes place for the implementation of the project. </w:t>
      </w:r>
    </w:p>
    <w:p w14:paraId="368D03A9" w14:textId="77777777" w:rsidR="00FB0F98" w:rsidRDefault="00FB0F98" w:rsidP="00520834">
      <w:pPr>
        <w:autoSpaceDE w:val="0"/>
        <w:spacing w:after="0" w:line="360" w:lineRule="auto"/>
        <w:ind w:firstLine="578"/>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The role of different components of the framework is to make the decision-makers conscious of various possible factors that will affect the end result of the assessment. </w:t>
      </w:r>
    </w:p>
    <w:p w14:paraId="5AD2437C" w14:textId="77777777" w:rsidR="0020534D" w:rsidRDefault="0020534D" w:rsidP="00520834">
      <w:pPr>
        <w:autoSpaceDE w:val="0"/>
        <w:spacing w:after="0" w:line="360" w:lineRule="auto"/>
        <w:ind w:firstLine="578"/>
        <w:jc w:val="both"/>
        <w:rPr>
          <w:rFonts w:ascii="Times New Roman" w:hAnsi="Times New Roman" w:cs="Times New Roman"/>
          <w:sz w:val="24"/>
          <w:szCs w:val="24"/>
          <w:lang w:eastAsia="it-IT"/>
        </w:rPr>
      </w:pPr>
    </w:p>
    <w:p w14:paraId="4F73C4C3" w14:textId="77777777" w:rsidR="005A54AA" w:rsidRPr="005A54AA" w:rsidRDefault="005A54AA" w:rsidP="005A54AA">
      <w:pPr>
        <w:autoSpaceDE w:val="0"/>
        <w:spacing w:line="240" w:lineRule="auto"/>
        <w:rPr>
          <w:rFonts w:ascii="Times New Roman" w:hAnsi="Times New Roman" w:cs="Times New Roman"/>
          <w:b/>
          <w:sz w:val="16"/>
          <w:szCs w:val="16"/>
          <w:lang w:eastAsia="it-IT"/>
        </w:rPr>
      </w:pPr>
      <w:r>
        <w:rPr>
          <w:rFonts w:ascii="Times New Roman" w:hAnsi="Times New Roman" w:cs="Times New Roman"/>
          <w:b/>
          <w:noProof/>
          <w:sz w:val="16"/>
          <w:szCs w:val="16"/>
        </w:rPr>
        <w:lastRenderedPageBreak/>
        <w:drawing>
          <wp:anchor distT="0" distB="0" distL="114300" distR="114300" simplePos="0" relativeHeight="251670528" behindDoc="1" locked="0" layoutInCell="1" allowOverlap="1" wp14:anchorId="26629C8F" wp14:editId="301CF07E">
            <wp:simplePos x="0" y="0"/>
            <wp:positionH relativeFrom="margin">
              <wp:align>center</wp:align>
            </wp:positionH>
            <wp:positionV relativeFrom="paragraph">
              <wp:posOffset>250584</wp:posOffset>
            </wp:positionV>
            <wp:extent cx="5372757" cy="5912069"/>
            <wp:effectExtent l="19050" t="0" r="0" b="0"/>
            <wp:wrapTight wrapText="bothSides">
              <wp:wrapPolygon edited="0">
                <wp:start x="-77" y="0"/>
                <wp:lineTo x="-77" y="21506"/>
                <wp:lineTo x="21597" y="21506"/>
                <wp:lineTo x="21597" y="0"/>
                <wp:lineTo x="-77" y="0"/>
              </wp:wrapPolygon>
            </wp:wrapTight>
            <wp:docPr id="3" name="Picture 58" descr="C:\Users\khyber\Downloads\Pictur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khyber\Downloads\Picture22.jpg"/>
                    <pic:cNvPicPr>
                      <a:picLocks noChangeAspect="1" noChangeArrowheads="1"/>
                    </pic:cNvPicPr>
                  </pic:nvPicPr>
                  <pic:blipFill>
                    <a:blip r:embed="rId16" cstate="print"/>
                    <a:srcRect/>
                    <a:stretch>
                      <a:fillRect/>
                    </a:stretch>
                  </pic:blipFill>
                  <pic:spPr bwMode="auto">
                    <a:xfrm>
                      <a:off x="0" y="0"/>
                      <a:ext cx="5372757" cy="5912069"/>
                    </a:xfrm>
                    <a:prstGeom prst="rect">
                      <a:avLst/>
                    </a:prstGeom>
                    <a:noFill/>
                    <a:ln w="9525">
                      <a:noFill/>
                      <a:miter lim="800000"/>
                      <a:headEnd/>
                      <a:tailEnd/>
                    </a:ln>
                  </pic:spPr>
                </pic:pic>
              </a:graphicData>
            </a:graphic>
          </wp:anchor>
        </w:drawing>
      </w:r>
      <w:r w:rsidRPr="000E518D">
        <w:rPr>
          <w:rFonts w:ascii="Times New Roman" w:hAnsi="Times New Roman" w:cs="Times New Roman"/>
          <w:b/>
          <w:sz w:val="16"/>
          <w:szCs w:val="16"/>
          <w:lang w:eastAsia="it-IT"/>
        </w:rPr>
        <w:t>Fig: 1 Life Cycle Thinking Based Sustainability Assessment Framework</w:t>
      </w:r>
    </w:p>
    <w:p w14:paraId="27504914" w14:textId="77777777" w:rsidR="0020534D" w:rsidRDefault="0020534D" w:rsidP="00FB0F98">
      <w:pPr>
        <w:autoSpaceDE w:val="0"/>
        <w:spacing w:line="360" w:lineRule="auto"/>
        <w:jc w:val="both"/>
        <w:rPr>
          <w:rFonts w:ascii="Times New Roman" w:hAnsi="Times New Roman" w:cs="Times New Roman"/>
          <w:b/>
          <w:sz w:val="24"/>
          <w:szCs w:val="24"/>
          <w:lang w:eastAsia="it-IT"/>
        </w:rPr>
      </w:pPr>
    </w:p>
    <w:p w14:paraId="4E104EBE" w14:textId="77777777" w:rsidR="00873D93" w:rsidRDefault="00873D93" w:rsidP="00FB0F98">
      <w:pPr>
        <w:autoSpaceDE w:val="0"/>
        <w:spacing w:line="360" w:lineRule="auto"/>
        <w:jc w:val="both"/>
        <w:rPr>
          <w:rFonts w:ascii="Times New Roman" w:hAnsi="Times New Roman" w:cs="Times New Roman"/>
          <w:b/>
          <w:sz w:val="24"/>
          <w:szCs w:val="24"/>
          <w:lang w:eastAsia="it-IT"/>
        </w:rPr>
      </w:pPr>
    </w:p>
    <w:p w14:paraId="62A9BDFE" w14:textId="77777777" w:rsidR="00873D93" w:rsidRDefault="00873D93" w:rsidP="00FB0F98">
      <w:pPr>
        <w:autoSpaceDE w:val="0"/>
        <w:spacing w:line="360" w:lineRule="auto"/>
        <w:jc w:val="both"/>
        <w:rPr>
          <w:rFonts w:ascii="Times New Roman" w:hAnsi="Times New Roman" w:cs="Times New Roman"/>
          <w:b/>
          <w:sz w:val="24"/>
          <w:szCs w:val="24"/>
          <w:lang w:eastAsia="it-IT"/>
        </w:rPr>
      </w:pPr>
    </w:p>
    <w:p w14:paraId="24EA937D" w14:textId="77777777" w:rsidR="00FB0F98" w:rsidRDefault="00FB0F98" w:rsidP="00FB0F98">
      <w:pPr>
        <w:autoSpaceDE w:val="0"/>
        <w:spacing w:line="360" w:lineRule="auto"/>
        <w:jc w:val="both"/>
        <w:rPr>
          <w:rFonts w:ascii="Times New Roman" w:hAnsi="Times New Roman" w:cs="Times New Roman"/>
          <w:b/>
          <w:sz w:val="24"/>
          <w:szCs w:val="24"/>
          <w:lang w:eastAsia="it-IT"/>
        </w:rPr>
      </w:pPr>
      <w:r w:rsidRPr="00846821">
        <w:rPr>
          <w:rFonts w:ascii="Times New Roman" w:hAnsi="Times New Roman" w:cs="Times New Roman"/>
          <w:b/>
          <w:sz w:val="24"/>
          <w:szCs w:val="24"/>
          <w:lang w:eastAsia="it-IT"/>
        </w:rPr>
        <w:t>2.1 Project Structuring</w:t>
      </w:r>
    </w:p>
    <w:p w14:paraId="5628F08F" w14:textId="11731328" w:rsidR="0020534D" w:rsidRPr="00520834" w:rsidRDefault="00F87FD5"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lastRenderedPageBreak/>
        <w:t>T</w:t>
      </w:r>
      <w:r w:rsidR="008D101D">
        <w:rPr>
          <w:rFonts w:ascii="Times New Roman" w:hAnsi="Times New Roman" w:cs="Times New Roman"/>
          <w:sz w:val="24"/>
          <w:szCs w:val="24"/>
          <w:lang w:eastAsia="it-IT"/>
        </w:rPr>
        <w:t xml:space="preserve">he first and important step in carrying out a project is the definition of its scope. </w:t>
      </w:r>
      <w:r w:rsidR="00FF2DEB" w:rsidRPr="00FF2DEB">
        <w:rPr>
          <w:rFonts w:ascii="Times New Roman" w:hAnsi="Times New Roman" w:cs="Times New Roman"/>
          <w:sz w:val="24"/>
          <w:szCs w:val="24"/>
          <w:lang w:eastAsia="it-IT"/>
        </w:rPr>
        <w:t>Project Structuring</w:t>
      </w:r>
      <w:r w:rsidR="00FF2DEB" w:rsidRPr="001B179E">
        <w:rPr>
          <w:rFonts w:ascii="Times New Roman" w:hAnsi="Times New Roman" w:cs="Times New Roman"/>
          <w:sz w:val="24"/>
          <w:szCs w:val="24"/>
          <w:lang w:eastAsia="it-IT"/>
        </w:rPr>
        <w:t xml:space="preserve"> is a conceptual stage, where conciliation takes place among stakeholders.</w:t>
      </w:r>
      <w:r w:rsidR="001B179E">
        <w:rPr>
          <w:rFonts w:ascii="Times New Roman" w:hAnsi="Times New Roman" w:cs="Times New Roman"/>
          <w:sz w:val="24"/>
          <w:szCs w:val="24"/>
          <w:lang w:eastAsia="it-IT"/>
        </w:rPr>
        <w:t xml:space="preserve"> The project experts may </w:t>
      </w:r>
      <w:r>
        <w:rPr>
          <w:rFonts w:ascii="Times New Roman" w:hAnsi="Times New Roman" w:cs="Times New Roman"/>
          <w:sz w:val="24"/>
          <w:szCs w:val="24"/>
          <w:lang w:eastAsia="it-IT"/>
        </w:rPr>
        <w:t>grasp</w:t>
      </w:r>
      <w:r w:rsidR="001B179E">
        <w:rPr>
          <w:rFonts w:ascii="Times New Roman" w:hAnsi="Times New Roman" w:cs="Times New Roman"/>
          <w:sz w:val="24"/>
          <w:szCs w:val="24"/>
          <w:lang w:eastAsia="it-IT"/>
        </w:rPr>
        <w:t xml:space="preserve"> that what must be carried out in order to sit</w:t>
      </w:r>
      <w:r w:rsidR="00DA4DA4">
        <w:rPr>
          <w:rFonts w:ascii="Times New Roman" w:hAnsi="Times New Roman" w:cs="Times New Roman"/>
          <w:sz w:val="24"/>
          <w:szCs w:val="24"/>
          <w:lang w:eastAsia="it-IT"/>
        </w:rPr>
        <w:t xml:space="preserve"> key sustainability</w:t>
      </w:r>
      <w:r w:rsidR="001B179E">
        <w:rPr>
          <w:rFonts w:ascii="Times New Roman" w:hAnsi="Times New Roman" w:cs="Times New Roman"/>
          <w:sz w:val="24"/>
          <w:szCs w:val="24"/>
          <w:lang w:eastAsia="it-IT"/>
        </w:rPr>
        <w:t xml:space="preserve"> criteria and indicators. </w:t>
      </w:r>
      <w:r w:rsidR="007B5ABF">
        <w:rPr>
          <w:rFonts w:ascii="Times New Roman" w:hAnsi="Times New Roman" w:cs="Times New Roman"/>
          <w:sz w:val="24"/>
          <w:szCs w:val="24"/>
          <w:lang w:eastAsia="it-IT"/>
        </w:rPr>
        <w:t>The purpose is to sit sustainability goals based on economic, social and environmental criteria</w:t>
      </w:r>
      <w:r w:rsidR="003C15D2">
        <w:rPr>
          <w:rFonts w:ascii="Times New Roman" w:hAnsi="Times New Roman" w:cs="Times New Roman"/>
          <w:sz w:val="24"/>
          <w:szCs w:val="24"/>
          <w:lang w:eastAsia="it-IT"/>
        </w:rPr>
        <w:t xml:space="preserve">, therefore it would involve conciliation on various sustainability indicators and expectations of different stakeholders in order to achieve the required objectives </w:t>
      </w:r>
      <w:r w:rsidR="00372367">
        <w:rPr>
          <w:rFonts w:ascii="Times New Roman" w:hAnsi="Times New Roman" w:cs="Times New Roman"/>
          <w:sz w:val="24"/>
          <w:szCs w:val="24"/>
          <w:lang w:eastAsia="it-IT"/>
        </w:rPr>
        <w:t>of environmental, economic and social dimension of sustainability.</w:t>
      </w:r>
    </w:p>
    <w:p w14:paraId="7BA18918" w14:textId="77777777" w:rsidR="00FB0F98" w:rsidRPr="008A782F" w:rsidRDefault="00FB0F98" w:rsidP="00FB0F98">
      <w:pPr>
        <w:autoSpaceDE w:val="0"/>
        <w:spacing w:line="360" w:lineRule="auto"/>
        <w:jc w:val="both"/>
        <w:rPr>
          <w:rFonts w:ascii="Times New Roman" w:hAnsi="Times New Roman" w:cs="Times New Roman"/>
          <w:b/>
          <w:bCs/>
          <w:sz w:val="24"/>
          <w:szCs w:val="24"/>
          <w:lang w:eastAsia="it-IT"/>
        </w:rPr>
      </w:pPr>
      <w:r w:rsidRPr="008A782F">
        <w:rPr>
          <w:rFonts w:ascii="Times New Roman" w:hAnsi="Times New Roman" w:cs="Times New Roman"/>
          <w:b/>
          <w:sz w:val="24"/>
          <w:szCs w:val="24"/>
          <w:lang w:eastAsia="it-IT"/>
        </w:rPr>
        <w:t>Environmental dimension</w:t>
      </w:r>
      <w:r w:rsidRPr="008A782F">
        <w:rPr>
          <w:rFonts w:ascii="Times New Roman" w:hAnsi="Times New Roman" w:cs="Times New Roman"/>
          <w:sz w:val="24"/>
          <w:szCs w:val="24"/>
          <w:lang w:eastAsia="it-IT"/>
        </w:rPr>
        <w:t xml:space="preserve"> - infrastructure is the producer of very huge environmental impact that contribute to high level of waste emission, GHG emission, pollution (water, soil, air and noise etc.), energy use, ecological footprints and a composite process forces it to find the sustainable solution for the future growth. Environmental policymakers are commonly unfamiliar with the extent of environmental sustainability and are focus on very short-term objectives and extremely persuaded by vested interests that oppose the evolution to sustainability (SDSN, 2012). However, if environmental impacts of any urban infrastructure are not considered then it becomes dangerous for environment and causes land degradation, air pollution, ecological footprints etc. Therefore, during planning an infrastructure project the policymakers and stakeholders need to focus specifically on environmental efficiency by considering factors for reducing greenhouse emission, lowering pollutant level, renewable strategies etc. </w:t>
      </w:r>
    </w:p>
    <w:p w14:paraId="7F15542D" w14:textId="77777777" w:rsidR="00FB0F98" w:rsidRPr="008A782F" w:rsidRDefault="00FB0F98" w:rsidP="00FB0F98">
      <w:pPr>
        <w:autoSpaceDE w:val="0"/>
        <w:spacing w:after="0" w:line="360" w:lineRule="auto"/>
        <w:jc w:val="both"/>
        <w:rPr>
          <w:rFonts w:ascii="Times New Roman" w:hAnsi="Times New Roman" w:cs="Times New Roman"/>
          <w:b/>
          <w:bCs/>
          <w:sz w:val="24"/>
          <w:szCs w:val="24"/>
          <w:lang w:eastAsia="it-IT"/>
        </w:rPr>
      </w:pPr>
    </w:p>
    <w:p w14:paraId="704B494A" w14:textId="77777777" w:rsidR="00FB0F98" w:rsidRPr="008A782F" w:rsidRDefault="00FB0F98" w:rsidP="00FB0F98">
      <w:pPr>
        <w:autoSpaceDE w:val="0"/>
        <w:spacing w:line="360" w:lineRule="auto"/>
        <w:jc w:val="both"/>
        <w:rPr>
          <w:rFonts w:ascii="Times New Roman" w:hAnsi="Times New Roman" w:cs="Times New Roman"/>
          <w:sz w:val="24"/>
          <w:szCs w:val="24"/>
          <w:lang w:eastAsia="it-IT"/>
        </w:rPr>
      </w:pPr>
      <w:r w:rsidRPr="008A782F">
        <w:rPr>
          <w:rFonts w:ascii="Times New Roman" w:hAnsi="Times New Roman" w:cs="Times New Roman"/>
          <w:b/>
          <w:sz w:val="24"/>
          <w:szCs w:val="24"/>
          <w:lang w:eastAsia="it-IT"/>
        </w:rPr>
        <w:t>Economic dimension</w:t>
      </w:r>
      <w:r w:rsidRPr="008A782F">
        <w:rPr>
          <w:rFonts w:ascii="Times New Roman" w:hAnsi="Times New Roman" w:cs="Times New Roman"/>
          <w:sz w:val="24"/>
          <w:szCs w:val="24"/>
          <w:lang w:eastAsia="it-IT"/>
        </w:rPr>
        <w:t xml:space="preserve"> - complementary to the environment, economic dimension is also an important aspect of sustainable infrastructure, the stakeholders focus on efficiency and profitability of different kinds of infrastructure capital. The economic evaluation is more often done by considering different kinds of life cycle cost e.g., initial cost, production cost, maintenance and end of life cost. A key challenge to economic dimension of urban infrastructure system is its different perspectives e.g. public policy and public economy perspective. Urban infrastructure needs to be managed a possible efficient way, so as not to waste the financial and natural resources regardless of the prospective to be used (DWSD, 2009, 2012). </w:t>
      </w:r>
    </w:p>
    <w:p w14:paraId="1347A155" w14:textId="77777777" w:rsidR="00FB0F98" w:rsidRPr="008A782F" w:rsidRDefault="00FB0F98" w:rsidP="00FB0F98">
      <w:pPr>
        <w:autoSpaceDE w:val="0"/>
        <w:spacing w:after="0" w:line="360" w:lineRule="auto"/>
        <w:jc w:val="both"/>
        <w:rPr>
          <w:rFonts w:ascii="Times New Roman" w:hAnsi="Times New Roman" w:cs="Times New Roman"/>
          <w:sz w:val="24"/>
          <w:szCs w:val="24"/>
          <w:lang w:eastAsia="it-IT"/>
        </w:rPr>
      </w:pPr>
    </w:p>
    <w:p w14:paraId="3E0500B0" w14:textId="77777777" w:rsidR="00FB0F98" w:rsidRPr="008A782F" w:rsidRDefault="00FB0F98" w:rsidP="00FB0F98">
      <w:pPr>
        <w:autoSpaceDE w:val="0"/>
        <w:spacing w:line="360" w:lineRule="auto"/>
        <w:jc w:val="both"/>
        <w:rPr>
          <w:rFonts w:ascii="Times New Roman" w:hAnsi="Times New Roman" w:cs="Times New Roman"/>
          <w:sz w:val="24"/>
          <w:szCs w:val="24"/>
          <w:lang w:eastAsia="it-IT"/>
        </w:rPr>
      </w:pPr>
      <w:r w:rsidRPr="008A782F">
        <w:rPr>
          <w:rFonts w:ascii="Times New Roman" w:hAnsi="Times New Roman" w:cs="Times New Roman"/>
          <w:b/>
          <w:sz w:val="24"/>
          <w:szCs w:val="24"/>
          <w:lang w:eastAsia="it-IT"/>
        </w:rPr>
        <w:t xml:space="preserve">Social dimension </w:t>
      </w:r>
      <w:r w:rsidRPr="008A782F">
        <w:rPr>
          <w:rFonts w:ascii="Times New Roman" w:hAnsi="Times New Roman" w:cs="Times New Roman"/>
          <w:sz w:val="24"/>
          <w:szCs w:val="24"/>
          <w:lang w:eastAsia="it-IT"/>
        </w:rPr>
        <w:t xml:space="preserve">- the social dimension of sustainable urban infrastructure refer to the impact infrastructure certainly have on the society and on its inhabitants. The main concern here is that various users have equivalent access to urban infrastructure services and also to the quality of the services provided to diverse part of urban area. So for the social dimension the urban policymakers need to pay attention to affordability, equity, health &amp; safety and ensuring appropriate living condition to the society and other community specific factors. They need to make it sure that the citizens can afford the infrastructure services, they are treated equally and moreover, cultural heritage are protected. These social benefits are predicted by evaluating the effects of the project on stakeholders at local, national and global levels (GRI, 2002). </w:t>
      </w:r>
    </w:p>
    <w:p w14:paraId="60F82C5D" w14:textId="77777777" w:rsidR="00FB0F98" w:rsidRPr="008A782F" w:rsidRDefault="00FB0F98" w:rsidP="00FB0F98">
      <w:pPr>
        <w:autoSpaceDE w:val="0"/>
        <w:spacing w:after="0" w:line="360" w:lineRule="auto"/>
        <w:jc w:val="both"/>
        <w:rPr>
          <w:rFonts w:ascii="Times New Roman" w:hAnsi="Times New Roman" w:cs="Times New Roman"/>
          <w:sz w:val="24"/>
          <w:szCs w:val="24"/>
          <w:lang w:eastAsia="it-IT"/>
        </w:rPr>
      </w:pPr>
    </w:p>
    <w:p w14:paraId="2BCAD01E" w14:textId="77777777" w:rsidR="00FB0F98" w:rsidRPr="008A782F" w:rsidRDefault="00FB0F98" w:rsidP="00FB0F98">
      <w:pPr>
        <w:autoSpaceDE w:val="0"/>
        <w:spacing w:line="360" w:lineRule="auto"/>
        <w:jc w:val="both"/>
        <w:rPr>
          <w:rFonts w:ascii="Times New Roman" w:hAnsi="Times New Roman" w:cs="Times New Roman"/>
          <w:b/>
          <w:sz w:val="24"/>
          <w:szCs w:val="24"/>
          <w:lang w:eastAsia="it-IT"/>
        </w:rPr>
      </w:pPr>
      <w:r w:rsidRPr="008A782F">
        <w:rPr>
          <w:rFonts w:ascii="Times New Roman" w:hAnsi="Times New Roman" w:cs="Times New Roman"/>
          <w:b/>
          <w:sz w:val="24"/>
          <w:szCs w:val="24"/>
          <w:lang w:eastAsia="it-IT"/>
        </w:rPr>
        <w:t>Relevant Stakeholders</w:t>
      </w:r>
      <w:r w:rsidRPr="008A782F">
        <w:rPr>
          <w:rFonts w:ascii="Times New Roman" w:hAnsi="Times New Roman" w:cs="Times New Roman"/>
          <w:sz w:val="24"/>
          <w:szCs w:val="24"/>
          <w:lang w:eastAsia="it-IT"/>
        </w:rPr>
        <w:t xml:space="preserve"> - citizens, users, investor, owners and policy makers all are the key stakeholders associated with urban infrastructure systems and each of them have their own expectations, demands and objectives that need to be fulfilled. Indeed, it is generally difficult to consider the diversity of stakeholders with their different views, but a sustainable urban infrastructure system also means optimally balancing these different s and demands of the stakeholders. For this purpose, engaging stakeholders to understand their point of views is probably an essential step in decision making process. </w:t>
      </w:r>
    </w:p>
    <w:p w14:paraId="1E9ECAB2" w14:textId="77777777" w:rsidR="00FB0F98" w:rsidRPr="008A782F" w:rsidRDefault="00FB0F98" w:rsidP="00FB0F98">
      <w:pPr>
        <w:autoSpaceDE w:val="0"/>
        <w:spacing w:line="360" w:lineRule="auto"/>
        <w:jc w:val="both"/>
        <w:rPr>
          <w:rFonts w:ascii="Times New Roman" w:hAnsi="Times New Roman" w:cs="Times New Roman"/>
          <w:sz w:val="24"/>
          <w:szCs w:val="24"/>
        </w:rPr>
      </w:pPr>
    </w:p>
    <w:p w14:paraId="4CD2C031" w14:textId="77777777" w:rsidR="00FB0F98" w:rsidRDefault="00FB0F98" w:rsidP="00FB0F98">
      <w:pPr>
        <w:autoSpaceDE w:val="0"/>
        <w:spacing w:line="360" w:lineRule="auto"/>
        <w:jc w:val="both"/>
        <w:rPr>
          <w:rFonts w:ascii="Times New Roman" w:hAnsi="Times New Roman" w:cs="Times New Roman"/>
          <w:sz w:val="24"/>
          <w:szCs w:val="24"/>
          <w:lang w:eastAsia="it-IT"/>
        </w:rPr>
      </w:pPr>
      <w:r w:rsidRPr="008A782F">
        <w:rPr>
          <w:rFonts w:ascii="Times New Roman" w:hAnsi="Times New Roman" w:cs="Times New Roman"/>
          <w:b/>
          <w:sz w:val="24"/>
          <w:szCs w:val="24"/>
          <w:lang w:eastAsia="it-IT"/>
        </w:rPr>
        <w:t xml:space="preserve">Identification of sustainability issues and criteria </w:t>
      </w:r>
      <w:r w:rsidRPr="008A782F">
        <w:rPr>
          <w:rFonts w:ascii="Times New Roman" w:hAnsi="Times New Roman" w:cs="Times New Roman"/>
          <w:sz w:val="24"/>
          <w:szCs w:val="24"/>
          <w:lang w:eastAsia="it-IT"/>
        </w:rPr>
        <w:t xml:space="preserve">- since sustainability of the infrastructure project is assessed on economic, social and environmental aspects, the aim of this stage is to define the decision makers and stakeholders’ expectations and sustainability issues through mutual consultation, and then these will be translated into measurable sustainability indicators for decision making criteria. The stakeholders can identify their particular roles in connection with the related roles of other stakeholders and in addition to express their own preferences, they have to recognize the preferences of each other too. One of the important tasks during this stage is to set goal and scope. For example, the goal might be to achieve the most sustainable option with minimum cost or to find the </w:t>
      </w:r>
      <w:r w:rsidRPr="008A782F">
        <w:rPr>
          <w:rFonts w:ascii="Times New Roman" w:hAnsi="Times New Roman" w:cs="Times New Roman"/>
          <w:sz w:val="24"/>
          <w:szCs w:val="24"/>
          <w:lang w:eastAsia="it-IT"/>
        </w:rPr>
        <w:lastRenderedPageBreak/>
        <w:t>best policy options to tackle climate changes. Depending on the goal, the scope will be from “cradle to grave” about all related activities from production to end of life.</w:t>
      </w:r>
    </w:p>
    <w:p w14:paraId="4C23F41D" w14:textId="77777777" w:rsidR="0020534D" w:rsidRPr="008A782F" w:rsidRDefault="0020534D" w:rsidP="00FB0F98">
      <w:pPr>
        <w:autoSpaceDE w:val="0"/>
        <w:spacing w:line="360" w:lineRule="auto"/>
        <w:jc w:val="both"/>
        <w:rPr>
          <w:rFonts w:ascii="Times New Roman" w:hAnsi="Times New Roman" w:cs="Times New Roman"/>
        </w:rPr>
      </w:pPr>
    </w:p>
    <w:p w14:paraId="1A58CDFC" w14:textId="77777777" w:rsidR="00FB0F98" w:rsidRPr="00846821" w:rsidRDefault="00FB0F98" w:rsidP="004B2540">
      <w:pPr>
        <w:autoSpaceDE w:val="0"/>
        <w:spacing w:line="360" w:lineRule="auto"/>
        <w:jc w:val="both"/>
      </w:pPr>
      <w:r w:rsidRPr="00846821">
        <w:rPr>
          <w:rFonts w:ascii="Times New Roman" w:hAnsi="Times New Roman" w:cs="Times New Roman"/>
          <w:b/>
          <w:sz w:val="24"/>
          <w:szCs w:val="24"/>
          <w:lang w:eastAsia="it-IT"/>
        </w:rPr>
        <w:t xml:space="preserve">2.2 </w:t>
      </w:r>
      <w:r w:rsidR="004B2540">
        <w:rPr>
          <w:rFonts w:ascii="Times New Roman" w:hAnsi="Times New Roman" w:cs="Times New Roman"/>
          <w:b/>
          <w:sz w:val="24"/>
          <w:szCs w:val="24"/>
          <w:lang w:eastAsia="it-IT"/>
        </w:rPr>
        <w:t>Project Analysis</w:t>
      </w:r>
    </w:p>
    <w:p w14:paraId="5BE30108" w14:textId="77777777" w:rsidR="00FB0F98" w:rsidRDefault="00FB0F98" w:rsidP="0016242B">
      <w:pPr>
        <w:autoSpaceDE w:val="0"/>
        <w:spacing w:line="360" w:lineRule="auto"/>
        <w:ind w:firstLine="576"/>
        <w:jc w:val="both"/>
        <w:rPr>
          <w:rFonts w:ascii="Times New Roman" w:hAnsi="Times New Roman" w:cs="Times New Roman"/>
          <w:sz w:val="24"/>
          <w:szCs w:val="24"/>
          <w:lang w:eastAsia="it-IT"/>
        </w:rPr>
      </w:pPr>
      <w:r>
        <w:rPr>
          <w:rFonts w:ascii="Times New Roman" w:hAnsi="Times New Roman" w:cs="Times New Roman"/>
          <w:sz w:val="24"/>
          <w:szCs w:val="24"/>
          <w:lang w:eastAsia="it-IT"/>
        </w:rPr>
        <w:t xml:space="preserve">Evaluating sustainability is a decisive step to measure the performance of infrastructure in terms of sustainability indicators. It involves the assessment of key indicators identified during the consultation process. As the assessment is carried out on life cycle thinking base, there are various evaluation techniques that assess the environmental, economic and social impacts all over the life cycle of a project. Indeed, LCA, LCC and SLCA are commonly used tools for the estimation of environment, economic and social indicators respectively. </w:t>
      </w:r>
    </w:p>
    <w:p w14:paraId="2EAB6A7F"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012154C5" w14:textId="77777777" w:rsidR="00FB0F98" w:rsidRDefault="00FB0F98" w:rsidP="00FB0F98">
      <w:pPr>
        <w:autoSpaceDE w:val="0"/>
        <w:spacing w:line="360" w:lineRule="auto"/>
        <w:jc w:val="both"/>
      </w:pPr>
      <w:r>
        <w:rPr>
          <w:rFonts w:ascii="Times New Roman" w:hAnsi="Times New Roman" w:cs="Times New Roman"/>
          <w:b/>
          <w:bCs/>
          <w:sz w:val="24"/>
          <w:szCs w:val="24"/>
          <w:lang w:eastAsia="it-IT"/>
        </w:rPr>
        <w:t xml:space="preserve">Life cycle costing </w:t>
      </w:r>
      <w:r>
        <w:rPr>
          <w:rFonts w:ascii="Times New Roman" w:hAnsi="Times New Roman" w:cs="Times New Roman"/>
          <w:sz w:val="24"/>
          <w:szCs w:val="24"/>
          <w:lang w:eastAsia="it-IT"/>
        </w:rPr>
        <w:t xml:space="preserve">- LCC analysis is a technique uses to examine the economic indicators for the assessment of sustainability. It reflects all the costs involved all over the lifetime of an infrastructure initiated from construction phase to the end of its life span (Padgett, 2010). The life cycle cost of a product or any manufacturing plant can be assessed as </w:t>
      </w:r>
      <w:r w:rsidRPr="00562EAA">
        <w:rPr>
          <w:rFonts w:ascii="Times New Roman" w:hAnsi="Times New Roman" w:cs="Times New Roman"/>
          <w:sz w:val="24"/>
          <w:szCs w:val="24"/>
          <w:lang w:eastAsia="it-IT"/>
        </w:rPr>
        <w:t>(Swarr et al., 2011):</w:t>
      </w:r>
      <w:r>
        <w:rPr>
          <w:rFonts w:ascii="Times New Roman" w:hAnsi="Times New Roman" w:cs="Times New Roman"/>
          <w:sz w:val="24"/>
          <w:szCs w:val="24"/>
          <w:lang w:eastAsia="it-IT"/>
        </w:rPr>
        <w:t xml:space="preserve">  </w:t>
      </w:r>
    </w:p>
    <w:p w14:paraId="76BDB9BE" w14:textId="77777777" w:rsidR="00FB0F98" w:rsidRPr="00846821" w:rsidRDefault="00FB0F98" w:rsidP="00FB0F98">
      <w:pPr>
        <w:autoSpaceDE w:val="0"/>
        <w:spacing w:line="360" w:lineRule="auto"/>
        <w:jc w:val="both"/>
      </w:pPr>
    </w:p>
    <w:p w14:paraId="678BA65B" w14:textId="77777777" w:rsidR="00FB0F98" w:rsidRDefault="001F0F71" w:rsidP="00FB0F98">
      <w:pPr>
        <w:autoSpaceDE w:val="0"/>
        <w:spacing w:line="360" w:lineRule="auto"/>
        <w:ind w:firstLine="576"/>
        <w:jc w:val="both"/>
        <w:rPr>
          <w:rFonts w:ascii="Times New Roman" w:hAnsi="Times New Roman" w:cs="Times New Roman"/>
          <w:sz w:val="18"/>
          <w:szCs w:val="18"/>
          <w:lang w:eastAsia="it-IT"/>
        </w:rPr>
      </w:pPr>
      <w:r w:rsidRPr="001F0F71">
        <w:rPr>
          <w:position w:val="-28"/>
        </w:rPr>
        <w:object w:dxaOrig="1540" w:dyaOrig="680" w14:anchorId="6142E3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5pt;height:41.25pt" o:ole="" filled="t">
            <v:fill color2="black"/>
            <v:imagedata r:id="rId17" o:title=""/>
          </v:shape>
          <o:OLEObject Type="Embed" ProgID="Equation.3" ShapeID="_x0000_i1025" DrawAspect="Content" ObjectID="_1583437697" r:id="rId18"/>
        </w:object>
      </w:r>
      <w:r w:rsidR="00FB0F98">
        <w:rPr>
          <w:rFonts w:ascii="Times New Roman" w:eastAsia="Times New Roman" w:hAnsi="Times New Roman" w:cs="Times New Roman"/>
          <w:sz w:val="24"/>
          <w:szCs w:val="24"/>
          <w:lang w:eastAsia="it-IT"/>
        </w:rPr>
        <w:t xml:space="preserve"> </w:t>
      </w:r>
      <w:r w:rsidR="00FB0F98">
        <w:rPr>
          <w:rFonts w:ascii="Times New Roman" w:hAnsi="Times New Roman" w:cs="Times New Roman"/>
          <w:sz w:val="24"/>
          <w:szCs w:val="24"/>
          <w:lang w:eastAsia="it-IT"/>
        </w:rPr>
        <w:tab/>
      </w:r>
    </w:p>
    <w:p w14:paraId="7379F1DC" w14:textId="77777777" w:rsidR="00FB0F98" w:rsidRDefault="00FB0F98" w:rsidP="00FB0F98">
      <w:pPr>
        <w:autoSpaceDE w:val="0"/>
        <w:spacing w:line="360" w:lineRule="auto"/>
        <w:jc w:val="both"/>
        <w:rPr>
          <w:rFonts w:ascii="Times New Roman" w:hAnsi="Times New Roman" w:cs="Times New Roman"/>
          <w:b/>
          <w:bCs/>
          <w:sz w:val="24"/>
          <w:szCs w:val="24"/>
          <w:lang w:eastAsia="it-IT"/>
        </w:rPr>
      </w:pPr>
      <w:r>
        <w:rPr>
          <w:rFonts w:ascii="Times New Roman" w:hAnsi="Times New Roman" w:cs="Times New Roman"/>
          <w:sz w:val="24"/>
          <w:szCs w:val="24"/>
          <w:lang w:eastAsia="it-IT"/>
        </w:rPr>
        <w:t xml:space="preserve">Where </w:t>
      </w:r>
      <w:r w:rsidRPr="001948E2">
        <w:rPr>
          <w:rFonts w:ascii="Times New Roman" w:hAnsi="Times New Roman" w:cs="Times New Roman"/>
          <w:position w:val="-6"/>
          <w:sz w:val="24"/>
          <w:szCs w:val="24"/>
          <w:lang w:eastAsia="it-IT"/>
        </w:rPr>
        <w:object w:dxaOrig="200" w:dyaOrig="220" w14:anchorId="5E27E549">
          <v:shape id="_x0000_i1026" type="#_x0000_t75" style="width:9.75pt;height:9.75pt" o:ole="">
            <v:imagedata r:id="rId19" o:title=""/>
          </v:shape>
          <o:OLEObject Type="Embed" ProgID="Equation.3" ShapeID="_x0000_i1026" DrawAspect="Content" ObjectID="_1583437698" r:id="rId20"/>
        </w:object>
      </w:r>
      <w:r>
        <w:rPr>
          <w:rFonts w:ascii="Times New Roman" w:hAnsi="Times New Roman" w:cs="Times New Roman"/>
          <w:sz w:val="24"/>
          <w:szCs w:val="24"/>
          <w:lang w:eastAsia="it-IT"/>
        </w:rPr>
        <w:t xml:space="preserve"> represent the life cycle activity and </w:t>
      </w:r>
      <w:r w:rsidRPr="001948E2">
        <w:rPr>
          <w:rFonts w:ascii="Times New Roman" w:hAnsi="Times New Roman" w:cs="Times New Roman"/>
          <w:position w:val="-12"/>
          <w:sz w:val="24"/>
          <w:szCs w:val="24"/>
          <w:lang w:eastAsia="it-IT"/>
        </w:rPr>
        <w:object w:dxaOrig="260" w:dyaOrig="360" w14:anchorId="3B9405A0">
          <v:shape id="_x0000_i1027" type="#_x0000_t75" style="width:12.75pt;height:18.75pt" o:ole="">
            <v:imagedata r:id="rId21" o:title=""/>
          </v:shape>
          <o:OLEObject Type="Embed" ProgID="Equation.3" ShapeID="_x0000_i1027" DrawAspect="Content" ObjectID="_1583437699" r:id="rId22"/>
        </w:object>
      </w:r>
      <w:r>
        <w:rPr>
          <w:rFonts w:ascii="Times New Roman" w:hAnsi="Times New Roman" w:cs="Times New Roman"/>
          <w:sz w:val="24"/>
          <w:szCs w:val="24"/>
          <w:vertAlign w:val="subscript"/>
          <w:lang w:eastAsia="it-IT"/>
        </w:rPr>
        <w:t xml:space="preserve"> </w:t>
      </w:r>
      <w:r>
        <w:rPr>
          <w:rFonts w:ascii="Times New Roman" w:hAnsi="Times New Roman" w:cs="Times New Roman"/>
          <w:sz w:val="24"/>
          <w:szCs w:val="24"/>
          <w:lang w:eastAsia="it-IT"/>
        </w:rPr>
        <w:t xml:space="preserve">represent their unit cost, e.g. the total LCC of a system will include the costs of construction, maintenance &amp; operation and decomposition of the plant. </w:t>
      </w:r>
    </w:p>
    <w:p w14:paraId="284067FB" w14:textId="77777777" w:rsidR="00476789" w:rsidRDefault="00476789">
      <w:pPr>
        <w:autoSpaceDE w:val="0"/>
        <w:spacing w:line="360" w:lineRule="auto"/>
        <w:jc w:val="both"/>
        <w:rPr>
          <w:rFonts w:ascii="Times New Roman" w:hAnsi="Times New Roman" w:cs="Times New Roman"/>
          <w:b/>
          <w:bCs/>
          <w:sz w:val="24"/>
          <w:szCs w:val="24"/>
          <w:lang w:eastAsia="it-IT"/>
        </w:rPr>
      </w:pPr>
    </w:p>
    <w:p w14:paraId="49E1C0C1"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bCs/>
          <w:sz w:val="24"/>
          <w:szCs w:val="24"/>
          <w:lang w:eastAsia="it-IT"/>
        </w:rPr>
        <w:lastRenderedPageBreak/>
        <w:t xml:space="preserve">Life cycle assessment </w:t>
      </w:r>
      <w:r>
        <w:rPr>
          <w:rFonts w:ascii="Times New Roman" w:hAnsi="Times New Roman" w:cs="Times New Roman"/>
          <w:sz w:val="24"/>
          <w:szCs w:val="24"/>
          <w:lang w:eastAsia="it-IT"/>
        </w:rPr>
        <w:t>- LCA is a widely accepted decision supporting tool for assessing environmental indicators of a product or a project for the entire lifetime. LCA has international agreed methodology, standardized by the ISO 14044 and 14040 standards (ISO, 2006) Environmental impacts can be anticipated in LCA as proposed by (Azapagic, 1999).</w:t>
      </w:r>
    </w:p>
    <w:p w14:paraId="74AC8B45" w14:textId="77777777" w:rsidR="00846821" w:rsidRDefault="00846821" w:rsidP="00FB0F98">
      <w:pPr>
        <w:autoSpaceDE w:val="0"/>
        <w:spacing w:line="360" w:lineRule="auto"/>
        <w:jc w:val="both"/>
      </w:pPr>
    </w:p>
    <w:p w14:paraId="1A67CA22" w14:textId="77777777" w:rsidR="00FB0F98" w:rsidRDefault="009A7929" w:rsidP="00FB0F98">
      <w:pPr>
        <w:autoSpaceDE w:val="0"/>
        <w:spacing w:line="360" w:lineRule="auto"/>
        <w:ind w:firstLine="576"/>
        <w:jc w:val="both"/>
        <w:rPr>
          <w:rFonts w:ascii="Times New Roman" w:hAnsi="Times New Roman" w:cs="Times New Roman"/>
          <w:i/>
          <w:sz w:val="24"/>
          <w:szCs w:val="24"/>
          <w:lang w:eastAsia="it-IT"/>
        </w:rPr>
      </w:pPr>
      <w:r>
        <w:object w:dxaOrig="1537" w:dyaOrig="681" w14:anchorId="38A89860">
          <v:shape id="_x0000_i1028" type="#_x0000_t75" style="width:105.75pt;height:45.75pt" o:ole="" filled="t">
            <v:fill color2="black"/>
            <v:imagedata r:id="rId23" o:title=""/>
          </v:shape>
          <o:OLEObject Type="Embed" ProgID="Equation.3" ShapeID="_x0000_i1028" DrawAspect="Content" ObjectID="_1583437700" r:id="rId24"/>
        </w:object>
      </w:r>
      <w:r w:rsidR="00FB0F98">
        <w:rPr>
          <w:rFonts w:ascii="Times New Roman" w:eastAsia="Times New Roman" w:hAnsi="Times New Roman" w:cs="Times New Roman"/>
          <w:sz w:val="24"/>
          <w:szCs w:val="24"/>
          <w:lang w:eastAsia="it-IT"/>
        </w:rPr>
        <w:t xml:space="preserve">     </w:t>
      </w:r>
      <w:r w:rsidR="00FB0F98" w:rsidRPr="00245962">
        <w:rPr>
          <w:rFonts w:ascii="Times New Roman" w:eastAsia="Times New Roman" w:hAnsi="Times New Roman" w:cs="Times New Roman"/>
          <w:position w:val="-10"/>
          <w:sz w:val="24"/>
          <w:szCs w:val="24"/>
          <w:lang w:eastAsia="it-IT"/>
        </w:rPr>
        <w:object w:dxaOrig="1320" w:dyaOrig="320" w14:anchorId="36EA7F21">
          <v:shape id="_x0000_i1029" type="#_x0000_t75" style="width:65.25pt;height:15.75pt" o:ole="">
            <v:imagedata r:id="rId25" o:title=""/>
          </v:shape>
          <o:OLEObject Type="Embed" ProgID="Equation.3" ShapeID="_x0000_i1029" DrawAspect="Content" ObjectID="_1583437701" r:id="rId26"/>
        </w:object>
      </w:r>
      <w:r w:rsidR="00FB0F98">
        <w:rPr>
          <w:rFonts w:ascii="Times New Roman" w:hAnsi="Times New Roman" w:cs="Times New Roman"/>
          <w:i/>
          <w:sz w:val="24"/>
          <w:szCs w:val="24"/>
          <w:lang w:eastAsia="it-IT"/>
        </w:rPr>
        <w:tab/>
      </w:r>
      <w:r w:rsidR="00FB0F98">
        <w:rPr>
          <w:rFonts w:ascii="Times New Roman" w:hAnsi="Times New Roman" w:cs="Times New Roman"/>
          <w:i/>
          <w:sz w:val="24"/>
          <w:szCs w:val="24"/>
          <w:lang w:eastAsia="it-IT"/>
        </w:rPr>
        <w:tab/>
      </w:r>
      <w:r w:rsidR="00FB0F98">
        <w:rPr>
          <w:rFonts w:ascii="Times New Roman" w:hAnsi="Times New Roman" w:cs="Times New Roman"/>
          <w:i/>
          <w:sz w:val="24"/>
          <w:szCs w:val="24"/>
          <w:lang w:eastAsia="it-IT"/>
        </w:rPr>
        <w:tab/>
      </w:r>
      <w:r w:rsidR="00FB0F98">
        <w:rPr>
          <w:rFonts w:ascii="Times New Roman" w:hAnsi="Times New Roman" w:cs="Times New Roman"/>
          <w:i/>
          <w:sz w:val="24"/>
          <w:szCs w:val="24"/>
          <w:lang w:eastAsia="it-IT"/>
        </w:rPr>
        <w:tab/>
      </w:r>
      <w:r w:rsidR="00FB0F98">
        <w:rPr>
          <w:rFonts w:ascii="Times New Roman" w:hAnsi="Times New Roman" w:cs="Times New Roman"/>
          <w:i/>
          <w:sz w:val="24"/>
          <w:szCs w:val="24"/>
          <w:lang w:eastAsia="it-IT"/>
        </w:rPr>
        <w:tab/>
      </w:r>
      <w:r w:rsidR="00FB0F98">
        <w:rPr>
          <w:rFonts w:ascii="Times New Roman" w:hAnsi="Times New Roman" w:cs="Times New Roman"/>
          <w:i/>
          <w:sz w:val="24"/>
          <w:szCs w:val="24"/>
          <w:lang w:eastAsia="it-IT"/>
        </w:rPr>
        <w:tab/>
      </w:r>
    </w:p>
    <w:p w14:paraId="1AC23BC4" w14:textId="77777777" w:rsidR="00846821" w:rsidRPr="00846821" w:rsidRDefault="00846821" w:rsidP="00846821">
      <w:pPr>
        <w:autoSpaceDE w:val="0"/>
        <w:spacing w:line="360" w:lineRule="auto"/>
        <w:jc w:val="both"/>
      </w:pPr>
    </w:p>
    <w:p w14:paraId="287B97A2" w14:textId="77777777" w:rsidR="00FB0F98" w:rsidRDefault="00FB0F98" w:rsidP="0016242B">
      <w:pPr>
        <w:autoSpaceDE w:val="0"/>
        <w:autoSpaceDN w:val="0"/>
        <w:adjustRightInd w:val="0"/>
        <w:spacing w:line="360" w:lineRule="auto"/>
        <w:ind w:firstLine="576"/>
        <w:jc w:val="both"/>
        <w:rPr>
          <w:rFonts w:ascii="Times New Roman" w:hAnsi="Times New Roman" w:cs="Times New Roman"/>
          <w:sz w:val="24"/>
          <w:szCs w:val="24"/>
          <w:lang w:eastAsia="it-IT"/>
        </w:rPr>
      </w:pPr>
      <w:r w:rsidRPr="00A23101">
        <w:rPr>
          <w:rFonts w:ascii="Times New Roman" w:hAnsi="Times New Roman" w:cs="Times New Roman"/>
          <w:sz w:val="24"/>
          <w:szCs w:val="24"/>
          <w:lang w:eastAsia="it-IT"/>
        </w:rPr>
        <w:t xml:space="preserve">In the above equation, the variable </w:t>
      </w:r>
      <w:r w:rsidR="00A23101" w:rsidRPr="00A23101">
        <w:rPr>
          <w:rFonts w:ascii="Times New Roman" w:hAnsi="Times New Roman" w:cs="Times New Roman"/>
          <w:sz w:val="24"/>
          <w:szCs w:val="24"/>
          <w:lang w:eastAsia="it-IT"/>
        </w:rPr>
        <w:object w:dxaOrig="460" w:dyaOrig="420" w14:anchorId="5D1BF02D">
          <v:shape id="_x0000_i1030" type="#_x0000_t75" style="width:30.75pt;height:29.25pt" o:ole="">
            <v:imagedata r:id="rId27" o:title=""/>
          </v:shape>
          <o:OLEObject Type="Embed" ProgID="Equation.3" ShapeID="_x0000_i1030" DrawAspect="Content" ObjectID="_1583437702" r:id="rId28"/>
        </w:object>
      </w:r>
      <w:r w:rsidRPr="00A23101">
        <w:rPr>
          <w:rFonts w:ascii="Times New Roman" w:hAnsi="Times New Roman" w:cs="Times New Roman"/>
          <w:sz w:val="24"/>
          <w:szCs w:val="24"/>
          <w:lang w:eastAsia="it-IT"/>
        </w:rPr>
        <w:t xml:space="preserve"> is the relative contribution of burden </w:t>
      </w:r>
      <w:r w:rsidRPr="00A23101">
        <w:rPr>
          <w:rFonts w:ascii="Times New Roman" w:hAnsi="Times New Roman" w:cs="Times New Roman"/>
          <w:sz w:val="24"/>
          <w:szCs w:val="24"/>
          <w:lang w:eastAsia="it-IT"/>
        </w:rPr>
        <w:object w:dxaOrig="200" w:dyaOrig="300" w14:anchorId="13D9CA5D">
          <v:shape id="_x0000_i1031" type="#_x0000_t75" style="width:9.75pt;height:15pt" o:ole="">
            <v:imagedata r:id="rId29" o:title=""/>
          </v:shape>
          <o:OLEObject Type="Embed" ProgID="Equation.3" ShapeID="_x0000_i1031" DrawAspect="Content" ObjectID="_1583437703" r:id="rId30"/>
        </w:object>
      </w:r>
      <w:r w:rsidRPr="00A23101">
        <w:rPr>
          <w:rFonts w:ascii="Times New Roman" w:hAnsi="Times New Roman" w:cs="Times New Roman"/>
          <w:sz w:val="24"/>
          <w:szCs w:val="24"/>
          <w:lang w:eastAsia="it-IT"/>
        </w:rPr>
        <w:t xml:space="preserve"> to environmental impact </w:t>
      </w:r>
      <w:r w:rsidRPr="00A23101">
        <w:rPr>
          <w:rFonts w:ascii="Times New Roman" w:hAnsi="Times New Roman" w:cs="Times New Roman"/>
          <w:sz w:val="24"/>
          <w:szCs w:val="24"/>
          <w:lang w:eastAsia="it-IT"/>
        </w:rPr>
        <w:object w:dxaOrig="320" w:dyaOrig="360" w14:anchorId="2535075C">
          <v:shape id="_x0000_i1032" type="#_x0000_t75" style="width:15.75pt;height:18.75pt" o:ole="">
            <v:imagedata r:id="rId31" o:title=""/>
          </v:shape>
          <o:OLEObject Type="Embed" ProgID="Equation.3" ShapeID="_x0000_i1032" DrawAspect="Content" ObjectID="_1583437704" r:id="rId32"/>
        </w:object>
      </w:r>
      <w:r w:rsidRPr="00A23101">
        <w:rPr>
          <w:rFonts w:ascii="Times New Roman" w:hAnsi="Times New Roman" w:cs="Times New Roman"/>
          <w:sz w:val="24"/>
          <w:szCs w:val="24"/>
          <w:lang w:eastAsia="it-IT"/>
        </w:rPr>
        <w:t xml:space="preserve">Environmental burden </w:t>
      </w:r>
      <w:r w:rsidR="00A23101" w:rsidRPr="00A23101">
        <w:rPr>
          <w:rFonts w:ascii="Times New Roman" w:hAnsi="Times New Roman" w:cs="Times New Roman"/>
          <w:sz w:val="24"/>
          <w:szCs w:val="24"/>
          <w:lang w:eastAsia="it-IT"/>
        </w:rPr>
        <w:object w:dxaOrig="300" w:dyaOrig="380" w14:anchorId="7E682963">
          <v:shape id="_x0000_i1033" type="#_x0000_t75" style="width:22.5pt;height:27pt" o:ole="">
            <v:imagedata r:id="rId33" o:title=""/>
          </v:shape>
          <o:OLEObject Type="Embed" ProgID="Equation.3" ShapeID="_x0000_i1033" DrawAspect="Content" ObjectID="_1583437705" r:id="rId34"/>
        </w:object>
      </w:r>
      <w:r w:rsidRPr="00A23101">
        <w:rPr>
          <w:rFonts w:ascii="Times New Roman" w:hAnsi="Times New Roman" w:cs="Times New Roman"/>
          <w:sz w:val="24"/>
          <w:szCs w:val="24"/>
          <w:lang w:eastAsia="it-IT"/>
        </w:rPr>
        <w:t xml:space="preserve"> represents the consumption of materials and energy and their emission to the water, soil and air. In this regard, if global warming potential is environmental impact </w:t>
      </w:r>
      <w:r w:rsidR="00A23101" w:rsidRPr="00A23101">
        <w:rPr>
          <w:rFonts w:ascii="Times New Roman" w:hAnsi="Times New Roman" w:cs="Times New Roman"/>
          <w:sz w:val="24"/>
          <w:szCs w:val="24"/>
          <w:lang w:eastAsia="it-IT"/>
        </w:rPr>
        <w:object w:dxaOrig="320" w:dyaOrig="360" w14:anchorId="7D08BA6A">
          <v:shape id="_x0000_i1034" type="#_x0000_t75" style="width:22.5pt;height:26.25pt" o:ole="">
            <v:imagedata r:id="rId35" o:title=""/>
          </v:shape>
          <o:OLEObject Type="Embed" ProgID="Equation.3" ShapeID="_x0000_i1034" DrawAspect="Content" ObjectID="_1583437706" r:id="rId36"/>
        </w:object>
      </w:r>
      <w:r w:rsidRPr="00A23101">
        <w:rPr>
          <w:rFonts w:ascii="Times New Roman" w:hAnsi="Times New Roman" w:cs="Times New Roman"/>
          <w:sz w:val="24"/>
          <w:szCs w:val="24"/>
          <w:lang w:eastAsia="it-IT"/>
        </w:rPr>
        <w:t xml:space="preserve"> then the emission of carbon dioxide CO2 would be environmental burden </w:t>
      </w:r>
      <w:r w:rsidR="00A23101" w:rsidRPr="00A23101">
        <w:rPr>
          <w:rFonts w:ascii="Times New Roman" w:hAnsi="Times New Roman" w:cs="Times New Roman"/>
          <w:sz w:val="24"/>
          <w:szCs w:val="24"/>
          <w:lang w:eastAsia="it-IT"/>
        </w:rPr>
        <w:object w:dxaOrig="300" w:dyaOrig="380" w14:anchorId="52E473A9">
          <v:shape id="_x0000_i1035" type="#_x0000_t75" style="width:18.75pt;height:23.25pt" o:ole="">
            <v:imagedata r:id="rId37" o:title=""/>
          </v:shape>
          <o:OLEObject Type="Embed" ProgID="Equation.3" ShapeID="_x0000_i1035" DrawAspect="Content" ObjectID="_1583437707" r:id="rId38"/>
        </w:object>
      </w:r>
      <w:r w:rsidRPr="00A23101">
        <w:rPr>
          <w:rFonts w:ascii="Times New Roman" w:hAnsi="Times New Roman" w:cs="Times New Roman"/>
          <w:sz w:val="24"/>
          <w:szCs w:val="24"/>
          <w:lang w:eastAsia="it-IT"/>
        </w:rPr>
        <w:t xml:space="preserve"> with the contribution </w:t>
      </w:r>
      <w:r w:rsidR="00A23101" w:rsidRPr="00A23101">
        <w:rPr>
          <w:rFonts w:ascii="Times New Roman" w:hAnsi="Times New Roman" w:cs="Times New Roman"/>
          <w:sz w:val="24"/>
          <w:szCs w:val="24"/>
          <w:lang w:eastAsia="it-IT"/>
        </w:rPr>
        <w:object w:dxaOrig="380" w:dyaOrig="380" w14:anchorId="2135FDAD">
          <v:shape id="_x0000_i1036" type="#_x0000_t75" style="width:23.25pt;height:23.25pt" o:ole="">
            <v:imagedata r:id="rId39" o:title=""/>
          </v:shape>
          <o:OLEObject Type="Embed" ProgID="Equation.3" ShapeID="_x0000_i1036" DrawAspect="Content" ObjectID="_1583437708" r:id="rId40"/>
        </w:object>
      </w:r>
      <w:r w:rsidRPr="00A23101">
        <w:rPr>
          <w:rFonts w:ascii="Times New Roman" w:hAnsi="Times New Roman" w:cs="Times New Roman"/>
          <w:sz w:val="24"/>
          <w:szCs w:val="24"/>
          <w:lang w:eastAsia="it-IT"/>
        </w:rPr>
        <w:t xml:space="preserve"> to the GWP 1kg CO2 eq./kg CO2.  The environmental burden in this context can be calculated as:</w:t>
      </w:r>
    </w:p>
    <w:p w14:paraId="2874FBFE" w14:textId="77777777" w:rsidR="00A23101" w:rsidRPr="00A23101" w:rsidRDefault="00A23101" w:rsidP="00FB0F98">
      <w:pPr>
        <w:autoSpaceDE w:val="0"/>
        <w:autoSpaceDN w:val="0"/>
        <w:adjustRightInd w:val="0"/>
        <w:spacing w:line="360" w:lineRule="auto"/>
        <w:jc w:val="both"/>
        <w:rPr>
          <w:rFonts w:ascii="Times New Roman" w:hAnsi="Times New Roman" w:cs="Times New Roman"/>
          <w:sz w:val="24"/>
          <w:szCs w:val="24"/>
          <w:lang w:eastAsia="it-IT"/>
        </w:rPr>
      </w:pPr>
    </w:p>
    <w:p w14:paraId="2AF40675" w14:textId="77777777" w:rsidR="00FB0F98" w:rsidRDefault="00A23101" w:rsidP="00FB0F98">
      <w:pPr>
        <w:autoSpaceDE w:val="0"/>
        <w:autoSpaceDN w:val="0"/>
        <w:adjustRightInd w:val="0"/>
        <w:spacing w:line="360" w:lineRule="auto"/>
        <w:ind w:firstLine="576"/>
        <w:jc w:val="both"/>
        <w:rPr>
          <w:sz w:val="24"/>
          <w:szCs w:val="24"/>
        </w:rPr>
      </w:pPr>
      <w:r w:rsidRPr="000D3DFA">
        <w:rPr>
          <w:sz w:val="24"/>
          <w:szCs w:val="24"/>
          <w:lang w:eastAsia="it-IT"/>
        </w:rPr>
        <w:object w:dxaOrig="1420" w:dyaOrig="680" w14:anchorId="2F51A32D">
          <v:shape id="_x0000_i1037" type="#_x0000_t75" style="width:81.75pt;height:42.75pt" o:ole="">
            <v:imagedata r:id="rId41" o:title=""/>
          </v:shape>
          <o:OLEObject Type="Embed" ProgID="Equation.3" ShapeID="_x0000_i1037" DrawAspect="Content" ObjectID="_1583437709" r:id="rId42"/>
        </w:object>
      </w:r>
      <w:r w:rsidR="00FB0F98" w:rsidRPr="000D3DFA">
        <w:rPr>
          <w:sz w:val="24"/>
          <w:szCs w:val="24"/>
          <w:lang w:eastAsia="it-IT"/>
        </w:rPr>
        <w:t xml:space="preserve">      </w:t>
      </w:r>
      <w:r w:rsidR="00FB0F98" w:rsidRPr="00AF0516">
        <w:rPr>
          <w:position w:val="-10"/>
          <w:sz w:val="24"/>
          <w:szCs w:val="24"/>
          <w:lang w:eastAsia="it-IT"/>
        </w:rPr>
        <w:object w:dxaOrig="1320" w:dyaOrig="320" w14:anchorId="69EDBA34">
          <v:shape id="_x0000_i1038" type="#_x0000_t75" style="width:65.25pt;height:15.75pt" o:ole="">
            <v:imagedata r:id="rId43" o:title=""/>
          </v:shape>
          <o:OLEObject Type="Embed" ProgID="Equation.3" ShapeID="_x0000_i1038" DrawAspect="Content" ObjectID="_1583437710" r:id="rId44"/>
        </w:object>
      </w:r>
      <w:r w:rsidR="00FB0F98">
        <w:rPr>
          <w:sz w:val="24"/>
          <w:szCs w:val="24"/>
        </w:rPr>
        <w:tab/>
      </w:r>
      <w:r w:rsidR="00FB0F98">
        <w:rPr>
          <w:sz w:val="24"/>
          <w:szCs w:val="24"/>
        </w:rPr>
        <w:tab/>
      </w:r>
      <w:r w:rsidR="00FB0F98">
        <w:rPr>
          <w:sz w:val="24"/>
          <w:szCs w:val="24"/>
        </w:rPr>
        <w:tab/>
      </w:r>
      <w:r w:rsidR="00FB0F98">
        <w:rPr>
          <w:sz w:val="24"/>
          <w:szCs w:val="24"/>
        </w:rPr>
        <w:tab/>
      </w:r>
      <w:r w:rsidR="00FB0F98">
        <w:rPr>
          <w:sz w:val="24"/>
          <w:szCs w:val="24"/>
        </w:rPr>
        <w:tab/>
      </w:r>
      <w:r w:rsidR="00FB0F98">
        <w:rPr>
          <w:sz w:val="24"/>
          <w:szCs w:val="24"/>
        </w:rPr>
        <w:tab/>
      </w:r>
      <w:r w:rsidR="00FB0F98">
        <w:rPr>
          <w:sz w:val="24"/>
          <w:szCs w:val="24"/>
        </w:rPr>
        <w:tab/>
      </w:r>
    </w:p>
    <w:p w14:paraId="6EA87F68" w14:textId="77777777" w:rsidR="00476789" w:rsidRDefault="00FB0F98">
      <w:pPr>
        <w:autoSpaceDE w:val="0"/>
        <w:autoSpaceDN w:val="0"/>
        <w:adjustRightInd w:val="0"/>
        <w:spacing w:line="360" w:lineRule="auto"/>
        <w:ind w:firstLine="576"/>
        <w:contextualSpacing/>
        <w:jc w:val="both"/>
        <w:rPr>
          <w:rFonts w:asciiTheme="majorBidi" w:hAnsiTheme="majorBidi" w:cstheme="majorBidi"/>
          <w:sz w:val="24"/>
          <w:szCs w:val="24"/>
          <w:lang w:eastAsia="it-IT"/>
        </w:rPr>
      </w:pPr>
      <w:r w:rsidRPr="00A65335">
        <w:rPr>
          <w:rFonts w:asciiTheme="majorBidi" w:hAnsiTheme="majorBidi" w:cstheme="majorBidi"/>
          <w:sz w:val="24"/>
          <w:szCs w:val="24"/>
          <w:lang w:eastAsia="it-IT"/>
        </w:rPr>
        <w:t xml:space="preserve">In this equation, </w:t>
      </w:r>
      <w:r w:rsidRPr="00B82413">
        <w:rPr>
          <w:rFonts w:asciiTheme="majorBidi" w:hAnsiTheme="majorBidi" w:cstheme="majorBidi"/>
          <w:sz w:val="24"/>
          <w:szCs w:val="24"/>
          <w:lang w:eastAsia="it-IT"/>
        </w:rPr>
        <w:t xml:space="preserve">the variable  </w:t>
      </w:r>
      <w:r w:rsidRPr="00B82413">
        <w:rPr>
          <w:rFonts w:asciiTheme="majorBidi" w:hAnsiTheme="majorBidi" w:cstheme="majorBidi"/>
          <w:position w:val="-14"/>
          <w:sz w:val="24"/>
          <w:szCs w:val="24"/>
          <w:lang w:eastAsia="it-IT"/>
        </w:rPr>
        <w:object w:dxaOrig="380" w:dyaOrig="380" w14:anchorId="600D5A52">
          <v:shape id="_x0000_i1039" type="#_x0000_t75" style="width:18.75pt;height:18.75pt" o:ole="">
            <v:imagedata r:id="rId45" o:title=""/>
          </v:shape>
          <o:OLEObject Type="Embed" ProgID="Equation.3" ShapeID="_x0000_i1039" DrawAspect="Content" ObjectID="_1583437711" r:id="rId46"/>
        </w:object>
      </w:r>
      <w:r w:rsidRPr="00B82413">
        <w:rPr>
          <w:rFonts w:asciiTheme="majorBidi" w:hAnsiTheme="majorBidi" w:cstheme="majorBidi"/>
          <w:sz w:val="24"/>
          <w:szCs w:val="24"/>
          <w:vertAlign w:val="subscript"/>
          <w:lang w:eastAsia="it-IT"/>
        </w:rPr>
        <w:t xml:space="preserve"> </w:t>
      </w:r>
      <w:r w:rsidRPr="00B82413">
        <w:rPr>
          <w:rFonts w:asciiTheme="majorBidi" w:hAnsiTheme="majorBidi" w:cstheme="majorBidi"/>
          <w:sz w:val="24"/>
          <w:szCs w:val="24"/>
          <w:lang w:eastAsia="it-IT"/>
        </w:rPr>
        <w:t xml:space="preserve">represent environmental burden for a unit life cycle activity </w:t>
      </w:r>
      <w:r w:rsidRPr="00B82413">
        <w:rPr>
          <w:rFonts w:asciiTheme="majorBidi" w:hAnsiTheme="majorBidi" w:cstheme="majorBidi"/>
          <w:position w:val="-6"/>
          <w:sz w:val="24"/>
          <w:szCs w:val="24"/>
          <w:lang w:eastAsia="it-IT"/>
        </w:rPr>
        <w:object w:dxaOrig="200" w:dyaOrig="220" w14:anchorId="7B4ED82C">
          <v:shape id="_x0000_i1040" type="#_x0000_t75" style="width:9.75pt;height:9.75pt" o:ole="">
            <v:imagedata r:id="rId47" o:title=""/>
          </v:shape>
          <o:OLEObject Type="Embed" ProgID="Equation.3" ShapeID="_x0000_i1040" DrawAspect="Content" ObjectID="_1583437712" r:id="rId48"/>
        </w:object>
      </w:r>
      <w:r w:rsidRPr="00B82413">
        <w:rPr>
          <w:rFonts w:asciiTheme="majorBidi" w:hAnsiTheme="majorBidi" w:cstheme="majorBidi"/>
          <w:sz w:val="24"/>
          <w:szCs w:val="24"/>
          <w:lang w:eastAsia="it-IT"/>
        </w:rPr>
        <w:t xml:space="preserve"> whereas </w:t>
      </w:r>
      <w:r w:rsidRPr="00B82413">
        <w:rPr>
          <w:rFonts w:asciiTheme="majorBidi" w:hAnsiTheme="majorBidi" w:cstheme="majorBidi"/>
          <w:position w:val="-12"/>
          <w:sz w:val="24"/>
          <w:szCs w:val="24"/>
          <w:lang w:eastAsia="it-IT"/>
        </w:rPr>
        <w:object w:dxaOrig="279" w:dyaOrig="360" w14:anchorId="1AC80EC4">
          <v:shape id="_x0000_i1041" type="#_x0000_t75" style="width:14.25pt;height:18.75pt" o:ole="">
            <v:imagedata r:id="rId49" o:title=""/>
          </v:shape>
          <o:OLEObject Type="Embed" ProgID="Equation.3" ShapeID="_x0000_i1041" DrawAspect="Content" ObjectID="_1583437713" r:id="rId50"/>
        </w:object>
      </w:r>
      <w:r w:rsidRPr="00B82413">
        <w:rPr>
          <w:rFonts w:asciiTheme="majorBidi" w:hAnsiTheme="majorBidi" w:cstheme="majorBidi"/>
          <w:i/>
          <w:sz w:val="24"/>
          <w:szCs w:val="24"/>
          <w:vertAlign w:val="subscript"/>
          <w:lang w:eastAsia="it-IT"/>
        </w:rPr>
        <w:t xml:space="preserve"> </w:t>
      </w:r>
      <w:r w:rsidRPr="00B82413">
        <w:rPr>
          <w:rFonts w:asciiTheme="majorBidi" w:hAnsiTheme="majorBidi" w:cstheme="majorBidi"/>
          <w:sz w:val="24"/>
          <w:szCs w:val="24"/>
          <w:lang w:eastAsia="it-IT"/>
        </w:rPr>
        <w:t>represent the level of the activity. In the stated example if CO</w:t>
      </w:r>
      <w:r w:rsidRPr="00B82413">
        <w:rPr>
          <w:rFonts w:asciiTheme="majorBidi" w:hAnsiTheme="majorBidi" w:cstheme="majorBidi"/>
          <w:sz w:val="24"/>
          <w:szCs w:val="24"/>
          <w:vertAlign w:val="subscript"/>
          <w:lang w:eastAsia="it-IT"/>
        </w:rPr>
        <w:t>2</w:t>
      </w:r>
      <w:r w:rsidRPr="00B82413">
        <w:rPr>
          <w:rFonts w:asciiTheme="majorBidi" w:hAnsiTheme="majorBidi" w:cstheme="majorBidi"/>
          <w:sz w:val="24"/>
          <w:szCs w:val="24"/>
          <w:lang w:eastAsia="it-IT"/>
        </w:rPr>
        <w:t xml:space="preserve"> is </w:t>
      </w:r>
      <w:r w:rsidRPr="00B82413">
        <w:rPr>
          <w:rFonts w:asciiTheme="majorBidi" w:hAnsiTheme="majorBidi" w:cstheme="majorBidi"/>
          <w:sz w:val="24"/>
          <w:szCs w:val="24"/>
          <w:lang w:eastAsia="it-IT"/>
        </w:rPr>
        <w:lastRenderedPageBreak/>
        <w:t xml:space="preserve">released from burning of a fuel, then the variable </w:t>
      </w:r>
      <w:r w:rsidRPr="00B82413">
        <w:rPr>
          <w:rFonts w:asciiTheme="majorBidi" w:hAnsiTheme="majorBidi" w:cstheme="majorBidi"/>
          <w:position w:val="-14"/>
          <w:sz w:val="24"/>
          <w:szCs w:val="24"/>
          <w:lang w:eastAsia="it-IT"/>
        </w:rPr>
        <w:object w:dxaOrig="380" w:dyaOrig="380" w14:anchorId="07EB3592">
          <v:shape id="_x0000_i1042" type="#_x0000_t75" style="width:18.75pt;height:18.75pt" o:ole="">
            <v:imagedata r:id="rId51" o:title=""/>
          </v:shape>
          <o:OLEObject Type="Embed" ProgID="Equation.3" ShapeID="_x0000_i1042" DrawAspect="Content" ObjectID="_1583437714" r:id="rId52"/>
        </w:object>
      </w:r>
      <w:r w:rsidRPr="00B82413">
        <w:rPr>
          <w:rFonts w:asciiTheme="majorBidi" w:hAnsiTheme="majorBidi" w:cstheme="majorBidi"/>
          <w:i/>
          <w:sz w:val="24"/>
          <w:szCs w:val="24"/>
          <w:vertAlign w:val="subscript"/>
          <w:lang w:eastAsia="it-IT"/>
        </w:rPr>
        <w:t xml:space="preserve"> </w:t>
      </w:r>
      <w:r w:rsidRPr="00B82413">
        <w:rPr>
          <w:rFonts w:asciiTheme="majorBidi" w:hAnsiTheme="majorBidi" w:cstheme="majorBidi"/>
          <w:sz w:val="24"/>
          <w:szCs w:val="24"/>
          <w:lang w:eastAsia="it-IT"/>
        </w:rPr>
        <w:t>is the emission for a unit fuel, e.g. kg CO</w:t>
      </w:r>
      <w:r w:rsidRPr="00B82413">
        <w:rPr>
          <w:rFonts w:asciiTheme="majorBidi" w:hAnsiTheme="majorBidi" w:cstheme="majorBidi"/>
          <w:sz w:val="24"/>
          <w:szCs w:val="24"/>
          <w:vertAlign w:val="subscript"/>
          <w:lang w:eastAsia="it-IT"/>
        </w:rPr>
        <w:t>2</w:t>
      </w:r>
      <w:r w:rsidRPr="00B82413">
        <w:rPr>
          <w:rFonts w:asciiTheme="majorBidi" w:hAnsiTheme="majorBidi" w:cstheme="majorBidi"/>
          <w:sz w:val="24"/>
          <w:szCs w:val="24"/>
          <w:lang w:eastAsia="it-IT"/>
        </w:rPr>
        <w:t xml:space="preserve"> per MJ or kg of fuel, and the quantity of</w:t>
      </w:r>
      <w:r w:rsidRPr="00A65335">
        <w:rPr>
          <w:rFonts w:asciiTheme="majorBidi" w:hAnsiTheme="majorBidi" w:cstheme="majorBidi"/>
          <w:sz w:val="24"/>
          <w:szCs w:val="24"/>
          <w:lang w:eastAsia="it-IT"/>
        </w:rPr>
        <w:t xml:space="preserve"> fuel showing the level of activity</w:t>
      </w:r>
      <w:r w:rsidRPr="00A65335">
        <w:rPr>
          <w:rFonts w:asciiTheme="majorBidi" w:hAnsiTheme="majorBidi" w:cstheme="majorBidi"/>
          <w:position w:val="-12"/>
          <w:sz w:val="24"/>
          <w:szCs w:val="24"/>
          <w:lang w:eastAsia="it-IT"/>
        </w:rPr>
        <w:object w:dxaOrig="279" w:dyaOrig="360" w14:anchorId="6572D6A3">
          <v:shape id="_x0000_i1043" type="#_x0000_t75" style="width:14.25pt;height:18.75pt" o:ole="">
            <v:imagedata r:id="rId53" o:title=""/>
          </v:shape>
          <o:OLEObject Type="Embed" ProgID="Equation.3" ShapeID="_x0000_i1043" DrawAspect="Content" ObjectID="_1583437715" r:id="rId54"/>
        </w:object>
      </w:r>
      <w:r w:rsidRPr="00A65335">
        <w:rPr>
          <w:rFonts w:asciiTheme="majorBidi" w:hAnsiTheme="majorBidi" w:cstheme="majorBidi"/>
          <w:sz w:val="24"/>
          <w:szCs w:val="24"/>
          <w:lang w:eastAsia="it-IT"/>
        </w:rPr>
        <w:t>.</w:t>
      </w:r>
    </w:p>
    <w:p w14:paraId="512CAEDE" w14:textId="77777777" w:rsidR="006A5090" w:rsidRDefault="006A5090">
      <w:pPr>
        <w:autoSpaceDE w:val="0"/>
        <w:autoSpaceDN w:val="0"/>
        <w:adjustRightInd w:val="0"/>
        <w:spacing w:line="360" w:lineRule="auto"/>
        <w:ind w:firstLine="576"/>
        <w:jc w:val="both"/>
        <w:rPr>
          <w:rFonts w:asciiTheme="majorBidi" w:hAnsiTheme="majorBidi" w:cstheme="majorBidi"/>
          <w:sz w:val="24"/>
          <w:szCs w:val="24"/>
          <w:lang w:eastAsia="it-IT"/>
        </w:rPr>
      </w:pPr>
    </w:p>
    <w:p w14:paraId="3A3D5EAE" w14:textId="15727F0F" w:rsidR="00FB0F98" w:rsidRDefault="00FB0F98" w:rsidP="007B6407">
      <w:pPr>
        <w:autoSpaceDE w:val="0"/>
        <w:autoSpaceDN w:val="0"/>
        <w:adjustRightInd w:val="0"/>
        <w:spacing w:line="360" w:lineRule="auto"/>
        <w:ind w:firstLine="576"/>
        <w:contextualSpacing/>
        <w:jc w:val="both"/>
        <w:rPr>
          <w:sz w:val="24"/>
          <w:szCs w:val="24"/>
          <w:lang w:eastAsia="it-IT"/>
        </w:rPr>
      </w:pPr>
      <w:r w:rsidRPr="007B6407">
        <w:rPr>
          <w:rFonts w:asciiTheme="majorBidi" w:hAnsiTheme="majorBidi" w:cstheme="majorBidi"/>
          <w:b/>
          <w:sz w:val="24"/>
          <w:szCs w:val="24"/>
          <w:lang w:eastAsia="it-IT"/>
        </w:rPr>
        <w:t xml:space="preserve">Social life cycle assessment </w:t>
      </w:r>
      <w:r w:rsidRPr="007B6407">
        <w:rPr>
          <w:rFonts w:asciiTheme="majorBidi" w:hAnsiTheme="majorBidi" w:cstheme="majorBidi"/>
          <w:sz w:val="24"/>
          <w:szCs w:val="24"/>
          <w:lang w:eastAsia="it-IT"/>
        </w:rPr>
        <w:t>- The social life cycle assessment (SLCA) is a tool that takes into account the social indicators for assessing social dimension of sustainability of a project. Most of the social indicators measure the degree of how social goals and values of a specific region can be attained. The quantitative social impacts can be calculated by the following equation</w:t>
      </w:r>
      <w:r w:rsidRPr="00AE1BF2">
        <w:rPr>
          <w:sz w:val="24"/>
          <w:szCs w:val="24"/>
          <w:lang w:eastAsia="it-IT"/>
        </w:rPr>
        <w:t>.</w:t>
      </w:r>
    </w:p>
    <w:p w14:paraId="5F65FF7E" w14:textId="77777777" w:rsidR="00744531" w:rsidRPr="00835B2C" w:rsidRDefault="00744531" w:rsidP="007B6407">
      <w:pPr>
        <w:autoSpaceDE w:val="0"/>
        <w:autoSpaceDN w:val="0"/>
        <w:adjustRightInd w:val="0"/>
        <w:spacing w:line="360" w:lineRule="auto"/>
        <w:ind w:firstLine="576"/>
        <w:contextualSpacing/>
        <w:jc w:val="both"/>
        <w:rPr>
          <w:sz w:val="24"/>
          <w:szCs w:val="24"/>
        </w:rPr>
      </w:pPr>
    </w:p>
    <w:p w14:paraId="67076D26" w14:textId="77777777" w:rsidR="00FB0F98" w:rsidRDefault="00FB0F98" w:rsidP="00FB0F98">
      <w:pPr>
        <w:spacing w:line="360" w:lineRule="auto"/>
        <w:jc w:val="both"/>
        <w:rPr>
          <w:sz w:val="24"/>
          <w:szCs w:val="24"/>
        </w:rPr>
      </w:pPr>
      <w:r w:rsidRPr="00B16A76">
        <w:rPr>
          <w:position w:val="-28"/>
          <w:sz w:val="24"/>
          <w:szCs w:val="24"/>
          <w:vertAlign w:val="subscript"/>
        </w:rPr>
        <w:object w:dxaOrig="1480" w:dyaOrig="680" w14:anchorId="01A118B0">
          <v:shape id="_x0000_i1044" type="#_x0000_t75" style="width:93.75pt;height:45.75pt" o:ole="">
            <v:imagedata r:id="rId55" o:title=""/>
          </v:shape>
          <o:OLEObject Type="Embed" ProgID="Equation.3" ShapeID="_x0000_i1044" DrawAspect="Content" ObjectID="_1583437716" r:id="rId56"/>
        </w:object>
      </w:r>
      <w:r>
        <w:rPr>
          <w:position w:val="-28"/>
          <w:sz w:val="24"/>
          <w:szCs w:val="24"/>
          <w:vertAlign w:val="subscript"/>
        </w:rPr>
        <w:t xml:space="preserve">   </w:t>
      </w:r>
      <w:r w:rsidRPr="00AE1BF2">
        <w:rPr>
          <w:position w:val="-10"/>
          <w:sz w:val="24"/>
          <w:szCs w:val="24"/>
          <w:vertAlign w:val="subscript"/>
        </w:rPr>
        <w:object w:dxaOrig="1460" w:dyaOrig="320" w14:anchorId="1C3CD9E0">
          <v:shape id="_x0000_i1045" type="#_x0000_t75" style="width:72.75pt;height:15.75pt" o:ole="">
            <v:imagedata r:id="rId57" o:title=""/>
          </v:shape>
          <o:OLEObject Type="Embed" ProgID="Equation.3" ShapeID="_x0000_i1045" DrawAspect="Content" ObjectID="_1583437717" r:id="rId58"/>
        </w:object>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22F3259F" w14:textId="77777777" w:rsidR="00744531" w:rsidRPr="004D3701" w:rsidRDefault="00744531" w:rsidP="00FB0F98">
      <w:pPr>
        <w:spacing w:line="360" w:lineRule="auto"/>
        <w:jc w:val="both"/>
        <w:rPr>
          <w:sz w:val="24"/>
          <w:szCs w:val="24"/>
        </w:rPr>
      </w:pPr>
    </w:p>
    <w:p w14:paraId="64F6FDEE" w14:textId="77777777" w:rsidR="00FB0F98" w:rsidRPr="00744531" w:rsidRDefault="00FB0F98" w:rsidP="00744531">
      <w:pPr>
        <w:autoSpaceDE w:val="0"/>
        <w:autoSpaceDN w:val="0"/>
        <w:adjustRightInd w:val="0"/>
        <w:spacing w:line="360" w:lineRule="auto"/>
        <w:ind w:firstLine="576"/>
        <w:contextualSpacing/>
        <w:jc w:val="both"/>
        <w:rPr>
          <w:rFonts w:asciiTheme="majorBidi" w:hAnsiTheme="majorBidi" w:cstheme="majorBidi"/>
          <w:sz w:val="24"/>
          <w:szCs w:val="24"/>
          <w:lang w:eastAsia="it-IT"/>
        </w:rPr>
      </w:pPr>
      <w:r w:rsidRPr="00744531">
        <w:rPr>
          <w:rFonts w:asciiTheme="majorBidi" w:hAnsiTheme="majorBidi" w:cstheme="majorBidi"/>
          <w:sz w:val="24"/>
          <w:szCs w:val="24"/>
          <w:lang w:eastAsia="it-IT"/>
        </w:rPr>
        <w:t xml:space="preserve">The variable </w:t>
      </w:r>
      <w:r w:rsidRPr="00744531">
        <w:rPr>
          <w:rFonts w:asciiTheme="majorBidi" w:hAnsiTheme="majorBidi" w:cstheme="majorBidi"/>
          <w:sz w:val="24"/>
          <w:szCs w:val="24"/>
          <w:lang w:eastAsia="it-IT"/>
        </w:rPr>
        <w:object w:dxaOrig="400" w:dyaOrig="380" w14:anchorId="657F3A38">
          <v:shape id="_x0000_i1046" type="#_x0000_t75" style="width:20.25pt;height:18.75pt" o:ole="">
            <v:imagedata r:id="rId59" o:title=""/>
          </v:shape>
          <o:OLEObject Type="Embed" ProgID="Equation.3" ShapeID="_x0000_i1046" DrawAspect="Content" ObjectID="_1583437718" r:id="rId60"/>
        </w:object>
      </w:r>
      <w:r w:rsidRPr="00744531">
        <w:rPr>
          <w:rFonts w:asciiTheme="majorBidi" w:hAnsiTheme="majorBidi" w:cstheme="majorBidi"/>
          <w:sz w:val="24"/>
          <w:szCs w:val="24"/>
          <w:lang w:eastAsia="it-IT"/>
        </w:rPr>
        <w:t xml:space="preserve"> represents the impact for a life cycle activity </w:t>
      </w:r>
      <w:r w:rsidRPr="00744531">
        <w:rPr>
          <w:rFonts w:asciiTheme="majorBidi" w:hAnsiTheme="majorBidi" w:cstheme="majorBidi"/>
          <w:sz w:val="24"/>
          <w:szCs w:val="24"/>
          <w:lang w:eastAsia="it-IT"/>
        </w:rPr>
        <w:object w:dxaOrig="279" w:dyaOrig="360" w14:anchorId="5CE96580">
          <v:shape id="_x0000_i1047" type="#_x0000_t75" style="width:14.25pt;height:18.75pt" o:ole="">
            <v:imagedata r:id="rId61" o:title=""/>
          </v:shape>
          <o:OLEObject Type="Embed" ProgID="Equation.3" ShapeID="_x0000_i1047" DrawAspect="Content" ObjectID="_1583437719" r:id="rId62"/>
        </w:object>
      </w:r>
      <w:r w:rsidRPr="00744531">
        <w:rPr>
          <w:rFonts w:asciiTheme="majorBidi" w:hAnsiTheme="majorBidi" w:cstheme="majorBidi"/>
          <w:sz w:val="24"/>
          <w:szCs w:val="24"/>
          <w:lang w:eastAsia="it-IT"/>
        </w:rPr>
        <w:t xml:space="preserve"> to social impact</w:t>
      </w:r>
      <w:r w:rsidRPr="00744531">
        <w:rPr>
          <w:rFonts w:asciiTheme="majorBidi" w:hAnsiTheme="majorBidi" w:cstheme="majorBidi"/>
          <w:sz w:val="24"/>
          <w:szCs w:val="24"/>
          <w:lang w:eastAsia="it-IT"/>
        </w:rPr>
        <w:object w:dxaOrig="300" w:dyaOrig="360" w14:anchorId="00E7B7EB">
          <v:shape id="_x0000_i1048" type="#_x0000_t75" style="width:15pt;height:18.75pt" o:ole="">
            <v:imagedata r:id="rId63" o:title=""/>
          </v:shape>
          <o:OLEObject Type="Embed" ProgID="Equation.3" ShapeID="_x0000_i1048" DrawAspect="Content" ObjectID="_1583437720" r:id="rId64"/>
        </w:object>
      </w:r>
      <w:r w:rsidRPr="00744531">
        <w:rPr>
          <w:rFonts w:asciiTheme="majorBidi" w:hAnsiTheme="majorBidi" w:cstheme="majorBidi"/>
          <w:sz w:val="24"/>
          <w:szCs w:val="24"/>
          <w:lang w:eastAsia="it-IT"/>
        </w:rPr>
        <w:t xml:space="preserve">, e.g.  if </w:t>
      </w:r>
      <w:r w:rsidRPr="00744531">
        <w:rPr>
          <w:rFonts w:asciiTheme="majorBidi" w:hAnsiTheme="majorBidi" w:cstheme="majorBidi"/>
          <w:sz w:val="24"/>
          <w:szCs w:val="24"/>
          <w:lang w:eastAsia="it-IT"/>
        </w:rPr>
        <w:object w:dxaOrig="300" w:dyaOrig="360" w14:anchorId="548772BC">
          <v:shape id="_x0000_i1049" type="#_x0000_t75" style="width:15pt;height:18.75pt" o:ole="">
            <v:imagedata r:id="rId65" o:title=""/>
          </v:shape>
          <o:OLEObject Type="Embed" ProgID="Equation.3" ShapeID="_x0000_i1049" DrawAspect="Content" ObjectID="_1583437721" r:id="rId66"/>
        </w:object>
      </w:r>
      <w:r w:rsidRPr="00744531">
        <w:rPr>
          <w:rFonts w:asciiTheme="majorBidi" w:hAnsiTheme="majorBidi" w:cstheme="majorBidi"/>
          <w:sz w:val="24"/>
          <w:szCs w:val="24"/>
          <w:lang w:eastAsia="it-IT"/>
        </w:rPr>
        <w:t xml:space="preserve">is the quantity of jobs created by the production of a product, then </w:t>
      </w:r>
      <w:r w:rsidRPr="00744531">
        <w:rPr>
          <w:rFonts w:asciiTheme="majorBidi" w:hAnsiTheme="majorBidi" w:cstheme="majorBidi"/>
          <w:sz w:val="24"/>
          <w:szCs w:val="24"/>
          <w:lang w:eastAsia="it-IT"/>
        </w:rPr>
        <w:object w:dxaOrig="400" w:dyaOrig="380" w14:anchorId="6B497142">
          <v:shape id="_x0000_i1050" type="#_x0000_t75" style="width:20.25pt;height:18.75pt" o:ole="">
            <v:imagedata r:id="rId67" o:title=""/>
          </v:shape>
          <o:OLEObject Type="Embed" ProgID="Equation.3" ShapeID="_x0000_i1050" DrawAspect="Content" ObjectID="_1583437722" r:id="rId68"/>
        </w:object>
      </w:r>
      <w:r w:rsidRPr="00744531">
        <w:rPr>
          <w:rFonts w:asciiTheme="majorBidi" w:hAnsiTheme="majorBidi" w:cstheme="majorBidi"/>
          <w:sz w:val="24"/>
          <w:szCs w:val="24"/>
          <w:lang w:eastAsia="it-IT"/>
        </w:rPr>
        <w:t xml:space="preserve">represent the quantity of jobs created per unit output of every activity </w:t>
      </w:r>
      <w:r w:rsidRPr="00744531">
        <w:rPr>
          <w:rFonts w:asciiTheme="majorBidi" w:hAnsiTheme="majorBidi" w:cstheme="majorBidi"/>
          <w:sz w:val="24"/>
          <w:szCs w:val="24"/>
          <w:lang w:eastAsia="it-IT"/>
        </w:rPr>
        <w:object w:dxaOrig="279" w:dyaOrig="360" w14:anchorId="7B8AE9E8">
          <v:shape id="_x0000_i1051" type="#_x0000_t75" style="width:14.25pt;height:18.75pt" o:ole="">
            <v:imagedata r:id="rId69" o:title=""/>
          </v:shape>
          <o:OLEObject Type="Embed" ProgID="Equation.3" ShapeID="_x0000_i1051" DrawAspect="Content" ObjectID="_1583437723" r:id="rId70"/>
        </w:object>
      </w:r>
      <w:r w:rsidRPr="00744531">
        <w:rPr>
          <w:rFonts w:asciiTheme="majorBidi" w:hAnsiTheme="majorBidi" w:cstheme="majorBidi"/>
          <w:sz w:val="24"/>
          <w:szCs w:val="24"/>
          <w:lang w:eastAsia="it-IT"/>
        </w:rPr>
        <w:t xml:space="preserve"> in the life time.</w:t>
      </w:r>
    </w:p>
    <w:p w14:paraId="72788400" w14:textId="77777777" w:rsidR="00FB0F98" w:rsidRPr="00744531" w:rsidRDefault="00FB0F98" w:rsidP="00744531">
      <w:pPr>
        <w:autoSpaceDE w:val="0"/>
        <w:autoSpaceDN w:val="0"/>
        <w:adjustRightInd w:val="0"/>
        <w:spacing w:line="360" w:lineRule="auto"/>
        <w:ind w:firstLine="576"/>
        <w:contextualSpacing/>
        <w:jc w:val="both"/>
        <w:rPr>
          <w:rFonts w:asciiTheme="majorBidi" w:hAnsiTheme="majorBidi" w:cstheme="majorBidi"/>
          <w:sz w:val="24"/>
          <w:szCs w:val="24"/>
          <w:lang w:eastAsia="it-IT"/>
        </w:rPr>
      </w:pPr>
      <w:r w:rsidRPr="00744531">
        <w:rPr>
          <w:rFonts w:asciiTheme="majorBidi" w:hAnsiTheme="majorBidi" w:cstheme="majorBidi"/>
          <w:sz w:val="24"/>
          <w:szCs w:val="24"/>
          <w:lang w:eastAsia="it-IT"/>
        </w:rPr>
        <w:t>Examples of qualitative impacts are social capital, stakeholders’ participation and cultural heritage etc. These kind of impacts can either be left descriptive, original or can be transformed to quantitative indicators by using a scale from 1 – 5 to show how “relevant” or “irrelevant” the impact from one option to another options.</w:t>
      </w:r>
    </w:p>
    <w:p w14:paraId="146CED76"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31DE8C47" w14:textId="77777777" w:rsidR="00FB0F98" w:rsidRDefault="00FB0F98" w:rsidP="00FB0F98">
      <w:pPr>
        <w:autoSpaceDE w:val="0"/>
        <w:spacing w:line="360" w:lineRule="auto"/>
        <w:jc w:val="both"/>
      </w:pPr>
      <w:r>
        <w:rPr>
          <w:rFonts w:ascii="Times New Roman" w:hAnsi="Times New Roman" w:cs="Times New Roman"/>
          <w:b/>
          <w:sz w:val="24"/>
          <w:szCs w:val="24"/>
          <w:lang w:eastAsia="it-IT"/>
        </w:rPr>
        <w:t>Key Variable, Criteria and Indicators</w:t>
      </w:r>
      <w:r>
        <w:rPr>
          <w:rFonts w:ascii="Times New Roman" w:hAnsi="Times New Roman" w:cs="Times New Roman"/>
          <w:sz w:val="24"/>
          <w:szCs w:val="24"/>
          <w:lang w:eastAsia="it-IT"/>
        </w:rPr>
        <w:t xml:space="preserve"> - After </w:t>
      </w:r>
      <w:r w:rsidR="00C96B1A">
        <w:rPr>
          <w:rFonts w:ascii="Times New Roman" w:hAnsi="Times New Roman" w:cs="Times New Roman"/>
          <w:sz w:val="24"/>
          <w:szCs w:val="24"/>
          <w:lang w:eastAsia="it-IT"/>
        </w:rPr>
        <w:t xml:space="preserve">having identified </w:t>
      </w:r>
      <w:r>
        <w:rPr>
          <w:rFonts w:ascii="Times New Roman" w:hAnsi="Times New Roman" w:cs="Times New Roman"/>
          <w:sz w:val="24"/>
          <w:szCs w:val="24"/>
          <w:lang w:eastAsia="it-IT"/>
        </w:rPr>
        <w:t xml:space="preserve">the sustainability issues and expectations of different stakeholders, the expected criteria and indicators </w:t>
      </w:r>
      <w:r w:rsidR="00C96B1A">
        <w:rPr>
          <w:rFonts w:ascii="Times New Roman" w:hAnsi="Times New Roman" w:cs="Times New Roman"/>
          <w:sz w:val="24"/>
          <w:szCs w:val="24"/>
          <w:lang w:eastAsia="it-IT"/>
        </w:rPr>
        <w:t xml:space="preserve">should be reconciled </w:t>
      </w:r>
      <w:r>
        <w:rPr>
          <w:rFonts w:ascii="Times New Roman" w:hAnsi="Times New Roman" w:cs="Times New Roman"/>
          <w:sz w:val="24"/>
          <w:szCs w:val="24"/>
          <w:lang w:eastAsia="it-IT"/>
        </w:rPr>
        <w:t xml:space="preserve">in order to exclude more or less similar indicators, and to choose the most vital indicators which are relevant for developing a sustainable project. The indicators identified at this stage would be used as decision criteria in the decision making process. Variability and sensitivity analysis can also be performing in order to assure that we have chosen the </w:t>
      </w:r>
      <w:r>
        <w:rPr>
          <w:rFonts w:ascii="Times New Roman" w:hAnsi="Times New Roman" w:cs="Times New Roman"/>
          <w:sz w:val="24"/>
          <w:szCs w:val="24"/>
          <w:lang w:eastAsia="it-IT"/>
        </w:rPr>
        <w:lastRenderedPageBreak/>
        <w:t>most relevant indicators. Given the need for the LCT approaches, LCA, SLCA and LCC could be utilized to guide the choice of environmental, social and economic indicators respectively on the basis of identified issues of sustainability. Each stakeholder has their own particular economic, social and environmental criteria and interest for the development of a sustainable infrastructure system. However, the main challenge here is to select manageable numbers of indicators for decision making process and at the same time the indicators should address all the sustainability issues.</w:t>
      </w:r>
      <w:r>
        <w:rPr>
          <w:rFonts w:ascii="Times New Roman" w:hAnsi="Times New Roman" w:cs="Times New Roman"/>
          <w:sz w:val="24"/>
          <w:szCs w:val="24"/>
          <w:u w:val="single"/>
          <w:lang w:eastAsia="it-IT"/>
        </w:rPr>
        <w:t xml:space="preserve"> </w:t>
      </w:r>
    </w:p>
    <w:p w14:paraId="41B8536A" w14:textId="77777777" w:rsidR="00FB0F98" w:rsidRDefault="00FB0F98" w:rsidP="00FB0F98">
      <w:pPr>
        <w:autoSpaceDE w:val="0"/>
        <w:spacing w:line="360" w:lineRule="auto"/>
        <w:ind w:firstLine="576"/>
        <w:jc w:val="both"/>
        <w:rPr>
          <w:rFonts w:ascii="Times New Roman" w:hAnsi="Times New Roman" w:cs="Times New Roman"/>
          <w:b/>
          <w:sz w:val="24"/>
          <w:szCs w:val="24"/>
          <w:lang w:eastAsia="it-IT"/>
        </w:rPr>
      </w:pPr>
    </w:p>
    <w:p w14:paraId="5764D842" w14:textId="3121E4C6" w:rsidR="00FB0F98" w:rsidRDefault="00FB0F98" w:rsidP="00FB0F98">
      <w:pPr>
        <w:autoSpaceDE w:val="0"/>
        <w:autoSpaceDN w:val="0"/>
        <w:adjustRightInd w:val="0"/>
        <w:spacing w:line="360" w:lineRule="auto"/>
        <w:jc w:val="both"/>
        <w:rPr>
          <w:sz w:val="24"/>
          <w:szCs w:val="24"/>
          <w:lang w:eastAsia="it-IT"/>
        </w:rPr>
      </w:pPr>
      <w:r>
        <w:rPr>
          <w:rFonts w:ascii="Times New Roman" w:hAnsi="Times New Roman" w:cs="Times New Roman"/>
          <w:b/>
          <w:sz w:val="24"/>
          <w:szCs w:val="24"/>
          <w:lang w:eastAsia="it-IT"/>
        </w:rPr>
        <w:t>Multi Criteria Decision Analysis</w:t>
      </w:r>
      <w:r>
        <w:rPr>
          <w:rFonts w:ascii="Times New Roman" w:hAnsi="Times New Roman" w:cs="Times New Roman"/>
          <w:sz w:val="24"/>
          <w:szCs w:val="24"/>
          <w:lang w:eastAsia="it-IT"/>
        </w:rPr>
        <w:t xml:space="preserve"> - </w:t>
      </w:r>
      <w:r w:rsidRPr="00E55D29">
        <w:rPr>
          <w:rFonts w:ascii="Times New Roman" w:hAnsi="Times New Roman" w:cs="Times New Roman"/>
          <w:sz w:val="24"/>
          <w:szCs w:val="24"/>
          <w:lang w:eastAsia="it-IT"/>
        </w:rPr>
        <w:t xml:space="preserve">Depending on the interest of decision makers and stakeholders and the type of infrastructure project, there could be large numbers of decision indicators/criteria involved in which some would be better for each other but some would be worse based on their comparison. The quantified indicators in the sustainability assessment process are then used in the decision making process. Therefore, the core challenges is to assist stakeholders to learn about their own and other participants preferences in order to reach a comprise solution (Azapagic and Perdan, 2005). To deal with this complexity and ranking of each indicator and criteria, MCDA can be used, whereby stakeholders need to articulate their choices for diverse sustainability criteria (Halog and Manik, 2011). MCDA is a decision making and operational evaluation tools which is useful for assessing complex sustainability issues comprise conflicting objectives, various kind data, high uncertainty and multiple interests and aspects. It has been generally used in environmental and socioeconomic systems. In general MCDA includes </w:t>
      </w:r>
      <w:r w:rsidRPr="00E55D29">
        <w:rPr>
          <w:rFonts w:ascii="Times New Roman" w:hAnsi="Times New Roman" w:cs="Times New Roman"/>
          <w:sz w:val="24"/>
          <w:szCs w:val="24"/>
          <w:lang w:eastAsia="it-IT"/>
        </w:rPr>
        <w:object w:dxaOrig="260" w:dyaOrig="220" w14:anchorId="1B3C7014">
          <v:shape id="_x0000_i1052" type="#_x0000_t75" style="width:12.75pt;height:9.75pt" o:ole="">
            <v:imagedata r:id="rId71" o:title=""/>
          </v:shape>
          <o:OLEObject Type="Embed" ProgID="Equation.3" ShapeID="_x0000_i1052" DrawAspect="Content" ObjectID="_1583437724" r:id="rId72"/>
        </w:object>
      </w:r>
      <w:r w:rsidRPr="00E55D29">
        <w:rPr>
          <w:rFonts w:ascii="Times New Roman" w:hAnsi="Times New Roman" w:cs="Times New Roman"/>
          <w:sz w:val="24"/>
          <w:szCs w:val="24"/>
          <w:lang w:eastAsia="it-IT"/>
        </w:rPr>
        <w:t xml:space="preserve"> alternatives which are evaluated on </w:t>
      </w:r>
      <w:r w:rsidRPr="00E55D29">
        <w:rPr>
          <w:rFonts w:ascii="Times New Roman" w:hAnsi="Times New Roman" w:cs="Times New Roman"/>
          <w:sz w:val="24"/>
          <w:szCs w:val="24"/>
          <w:lang w:eastAsia="it-IT"/>
        </w:rPr>
        <w:object w:dxaOrig="200" w:dyaOrig="220" w14:anchorId="78A48069">
          <v:shape id="_x0000_i1053" type="#_x0000_t75" style="width:9.75pt;height:9.75pt" o:ole="">
            <v:imagedata r:id="rId73" o:title=""/>
          </v:shape>
          <o:OLEObject Type="Embed" ProgID="Equation.3" ShapeID="_x0000_i1053" DrawAspect="Content" ObjectID="_1583437725" r:id="rId74"/>
        </w:object>
      </w:r>
      <w:r w:rsidRPr="00E55D29">
        <w:rPr>
          <w:rFonts w:ascii="Times New Roman" w:hAnsi="Times New Roman" w:cs="Times New Roman"/>
          <w:sz w:val="24"/>
          <w:szCs w:val="24"/>
          <w:lang w:eastAsia="it-IT"/>
        </w:rPr>
        <w:t xml:space="preserve"> multiple criteria (sustainability criteria), in which </w:t>
      </w:r>
      <w:r w:rsidRPr="00E55D29">
        <w:rPr>
          <w:rFonts w:ascii="Times New Roman" w:hAnsi="Times New Roman" w:cs="Times New Roman"/>
          <w:sz w:val="24"/>
          <w:szCs w:val="24"/>
          <w:lang w:eastAsia="it-IT"/>
        </w:rPr>
        <w:object w:dxaOrig="600" w:dyaOrig="320" w14:anchorId="59DF317B">
          <v:shape id="_x0000_i1054" type="#_x0000_t75" style="width:30pt;height:15.75pt" o:ole="">
            <v:imagedata r:id="rId75" o:title=""/>
          </v:shape>
          <o:OLEObject Type="Embed" ProgID="Equation.3" ShapeID="_x0000_i1054" DrawAspect="Content" ObjectID="_1583437726" r:id="rId76"/>
        </w:object>
      </w:r>
      <w:r w:rsidRPr="00E55D29">
        <w:rPr>
          <w:rFonts w:ascii="Times New Roman" w:hAnsi="Times New Roman" w:cs="Times New Roman"/>
          <w:sz w:val="24"/>
          <w:szCs w:val="24"/>
          <w:lang w:eastAsia="it-IT"/>
        </w:rPr>
        <w:t xml:space="preserve"> criteria C of </w:t>
      </w:r>
      <w:r w:rsidRPr="00E55D29">
        <w:rPr>
          <w:rFonts w:ascii="Times New Roman" w:hAnsi="Times New Roman" w:cs="Times New Roman"/>
          <w:sz w:val="24"/>
          <w:szCs w:val="24"/>
          <w:lang w:eastAsia="it-IT"/>
        </w:rPr>
        <w:object w:dxaOrig="560" w:dyaOrig="279" w14:anchorId="627A26E7">
          <v:shape id="_x0000_i1055" type="#_x0000_t75" style="width:27pt;height:14.25pt" o:ole="">
            <v:imagedata r:id="rId77" o:title=""/>
          </v:shape>
          <o:OLEObject Type="Embed" ProgID="Equation.3" ShapeID="_x0000_i1055" DrawAspect="Content" ObjectID="_1583437727" r:id="rId78"/>
        </w:object>
      </w:r>
      <w:r w:rsidRPr="00E55D29">
        <w:rPr>
          <w:rFonts w:ascii="Times New Roman" w:hAnsi="Times New Roman" w:cs="Times New Roman"/>
          <w:sz w:val="24"/>
          <w:szCs w:val="24"/>
          <w:lang w:eastAsia="it-IT"/>
        </w:rPr>
        <w:t xml:space="preserve"> substitute A has the performance of</w:t>
      </w:r>
      <w:r w:rsidRPr="00E55D29">
        <w:rPr>
          <w:rFonts w:ascii="Times New Roman" w:hAnsi="Times New Roman" w:cs="Times New Roman"/>
          <w:sz w:val="24"/>
          <w:szCs w:val="24"/>
          <w:lang w:eastAsia="it-IT"/>
        </w:rPr>
        <w:object w:dxaOrig="279" w:dyaOrig="380" w14:anchorId="0333695A">
          <v:shape id="_x0000_i1056" type="#_x0000_t75" style="width:14.25pt;height:18.75pt" o:ole="">
            <v:imagedata r:id="rId79" o:title=""/>
          </v:shape>
          <o:OLEObject Type="Embed" ProgID="Equation.3" ShapeID="_x0000_i1056" DrawAspect="Content" ObjectID="_1583437728" r:id="rId80"/>
        </w:object>
      </w:r>
      <w:r w:rsidRPr="00E55D29">
        <w:rPr>
          <w:rFonts w:ascii="Times New Roman" w:hAnsi="Times New Roman" w:cs="Times New Roman"/>
          <w:sz w:val="24"/>
          <w:szCs w:val="24"/>
          <w:lang w:eastAsia="it-IT"/>
        </w:rPr>
        <w:t xml:space="preserve">. All criteria/indicators are represented by their performance and weighted accordingly, in which </w:t>
      </w:r>
      <w:r w:rsidRPr="00E55D29">
        <w:rPr>
          <w:rFonts w:ascii="Times New Roman" w:hAnsi="Times New Roman" w:cs="Times New Roman"/>
          <w:sz w:val="24"/>
          <w:szCs w:val="24"/>
          <w:lang w:eastAsia="it-IT"/>
        </w:rPr>
        <w:object w:dxaOrig="320" w:dyaOrig="380" w14:anchorId="665D57B7">
          <v:shape id="_x0000_i1057" type="#_x0000_t75" style="width:15.75pt;height:18.75pt" o:ole="">
            <v:imagedata r:id="rId81" o:title=""/>
          </v:shape>
          <o:OLEObject Type="Embed" ProgID="Equation.3" ShapeID="_x0000_i1057" DrawAspect="Content" ObjectID="_1583437729" r:id="rId82"/>
        </w:object>
      </w:r>
      <w:r w:rsidRPr="00E55D29">
        <w:rPr>
          <w:rFonts w:ascii="Times New Roman" w:hAnsi="Times New Roman" w:cs="Times New Roman"/>
          <w:sz w:val="24"/>
          <w:szCs w:val="24"/>
          <w:lang w:eastAsia="it-IT"/>
        </w:rPr>
        <w:t xml:space="preserve">represent the weight of </w:t>
      </w:r>
      <w:r w:rsidRPr="00E55D29">
        <w:rPr>
          <w:rFonts w:ascii="Times New Roman" w:hAnsi="Times New Roman" w:cs="Times New Roman"/>
          <w:sz w:val="24"/>
          <w:szCs w:val="24"/>
          <w:lang w:eastAsia="it-IT"/>
        </w:rPr>
        <w:object w:dxaOrig="600" w:dyaOrig="320" w14:anchorId="25FB0643">
          <v:shape id="_x0000_i1058" type="#_x0000_t75" style="width:30pt;height:15.75pt" o:ole="">
            <v:imagedata r:id="rId83" o:title=""/>
          </v:shape>
          <o:OLEObject Type="Embed" ProgID="Equation.3" ShapeID="_x0000_i1058" DrawAspect="Content" ObjectID="_1583437730" r:id="rId84"/>
        </w:object>
      </w:r>
      <w:r w:rsidRPr="00E55D29">
        <w:rPr>
          <w:rFonts w:ascii="Times New Roman" w:hAnsi="Times New Roman" w:cs="Times New Roman"/>
          <w:sz w:val="24"/>
          <w:szCs w:val="24"/>
          <w:lang w:eastAsia="it-IT"/>
        </w:rPr>
        <w:t xml:space="preserve"> criteria. The group decision matrix can be express with</w:t>
      </w:r>
      <w:r w:rsidRPr="00E55D29">
        <w:rPr>
          <w:rFonts w:ascii="Times New Roman" w:hAnsi="Times New Roman" w:cs="Times New Roman"/>
          <w:sz w:val="24"/>
          <w:szCs w:val="24"/>
          <w:lang w:eastAsia="it-IT"/>
        </w:rPr>
        <w:object w:dxaOrig="279" w:dyaOrig="260" w14:anchorId="2A2C0FB5">
          <v:shape id="_x0000_i1059" type="#_x0000_t75" style="width:14.25pt;height:12.75pt" o:ole="">
            <v:imagedata r:id="rId85" o:title=""/>
          </v:shape>
          <o:OLEObject Type="Embed" ProgID="Equation.3" ShapeID="_x0000_i1059" DrawAspect="Content" ObjectID="_1583437731" r:id="rId86"/>
        </w:object>
      </w:r>
      <w:r w:rsidRPr="00E55D29">
        <w:rPr>
          <w:rFonts w:ascii="Times New Roman" w:hAnsi="Times New Roman" w:cs="Times New Roman"/>
          <w:sz w:val="24"/>
          <w:szCs w:val="24"/>
          <w:lang w:eastAsia="it-IT"/>
        </w:rPr>
        <w:t>. There are three categories of weighting the criteria: (i) subjective weighting such as analytical hierarchy process (AHP), pair-wise comparison etc.), (ii) objective weighting (entropy method etc.) and (iii) combination method</w:t>
      </w:r>
      <w:r w:rsidR="007151D6">
        <w:rPr>
          <w:rFonts w:ascii="Times New Roman" w:hAnsi="Times New Roman" w:cs="Times New Roman"/>
          <w:sz w:val="24"/>
          <w:szCs w:val="24"/>
          <w:lang w:eastAsia="it-IT"/>
        </w:rPr>
        <w:t xml:space="preserve"> </w:t>
      </w:r>
      <w:r w:rsidR="007151D6" w:rsidRPr="00E55D29">
        <w:rPr>
          <w:rFonts w:ascii="Times New Roman" w:hAnsi="Times New Roman" w:cs="Times New Roman"/>
          <w:sz w:val="24"/>
          <w:szCs w:val="24"/>
          <w:lang w:eastAsia="it-IT"/>
        </w:rPr>
        <w:t>(Halog and Manik, 2011)</w:t>
      </w:r>
      <w:r w:rsidRPr="00E55D29">
        <w:rPr>
          <w:rFonts w:ascii="Times New Roman" w:hAnsi="Times New Roman" w:cs="Times New Roman"/>
          <w:sz w:val="24"/>
          <w:szCs w:val="24"/>
          <w:lang w:eastAsia="it-IT"/>
        </w:rPr>
        <w:t xml:space="preserve">. MCDA has greatly support </w:t>
      </w:r>
      <w:r w:rsidRPr="00E55D29">
        <w:rPr>
          <w:rFonts w:ascii="Times New Roman" w:hAnsi="Times New Roman" w:cs="Times New Roman"/>
          <w:sz w:val="24"/>
          <w:szCs w:val="24"/>
          <w:lang w:eastAsia="it-IT"/>
        </w:rPr>
        <w:lastRenderedPageBreak/>
        <w:t>sustainability assessment of current and emergent multi-attribute methods. For example, AHP permits decision makers to rank different indicators and criteria by calculating Eigen values. The idea follows Pareto principle which state that 80% of impacts come from 20% of causes which mean the decision makers should focus on critical variables that edict the sustainability of any system.</w:t>
      </w:r>
      <w:r w:rsidRPr="00991D90">
        <w:rPr>
          <w:sz w:val="24"/>
          <w:szCs w:val="24"/>
          <w:lang w:eastAsia="it-IT"/>
        </w:rPr>
        <w:t xml:space="preserve"> </w:t>
      </w:r>
    </w:p>
    <w:p w14:paraId="52C93225" w14:textId="77777777" w:rsidR="00496A75" w:rsidRDefault="00496A75" w:rsidP="00FB0F98">
      <w:pPr>
        <w:autoSpaceDE w:val="0"/>
        <w:autoSpaceDN w:val="0"/>
        <w:adjustRightInd w:val="0"/>
        <w:spacing w:line="360" w:lineRule="auto"/>
        <w:jc w:val="both"/>
        <w:rPr>
          <w:sz w:val="24"/>
          <w:szCs w:val="24"/>
          <w:lang w:eastAsia="it-IT"/>
        </w:rPr>
      </w:pPr>
    </w:p>
    <w:p w14:paraId="0B958AF0" w14:textId="77777777" w:rsidR="00FB0F98" w:rsidRPr="00F73ABC" w:rsidRDefault="00C30205" w:rsidP="0074119D">
      <w:pPr>
        <w:autoSpaceDE w:val="0"/>
        <w:autoSpaceDN w:val="0"/>
        <w:adjustRightInd w:val="0"/>
        <w:spacing w:line="360" w:lineRule="auto"/>
        <w:rPr>
          <w:rFonts w:asciiTheme="majorBidi" w:hAnsiTheme="majorBidi" w:cstheme="majorBidi"/>
          <w:b/>
          <w:sz w:val="20"/>
          <w:szCs w:val="20"/>
        </w:rPr>
      </w:pPr>
      <w:r w:rsidRPr="00F73ABC">
        <w:rPr>
          <w:rFonts w:asciiTheme="majorBidi" w:hAnsiTheme="majorBidi" w:cstheme="majorBidi"/>
          <w:b/>
          <w:sz w:val="20"/>
          <w:szCs w:val="20"/>
        </w:rPr>
        <w:t>Figure:  2 Grouped decision metrics or stakeholders decision metric of MCDA</w:t>
      </w:r>
    </w:p>
    <w:tbl>
      <w:tblPr>
        <w:tblW w:w="0" w:type="auto"/>
        <w:tblInd w:w="94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593"/>
        <w:gridCol w:w="1260"/>
        <w:gridCol w:w="630"/>
        <w:gridCol w:w="990"/>
        <w:gridCol w:w="720"/>
        <w:gridCol w:w="810"/>
        <w:gridCol w:w="827"/>
      </w:tblGrid>
      <w:tr w:rsidR="00FB0F98" w:rsidRPr="00C30205" w14:paraId="5DDCD6C9" w14:textId="77777777" w:rsidTr="00D443F0">
        <w:trPr>
          <w:trHeight w:val="198"/>
        </w:trPr>
        <w:tc>
          <w:tcPr>
            <w:tcW w:w="1593" w:type="dxa"/>
            <w:vAlign w:val="center"/>
          </w:tcPr>
          <w:p w14:paraId="02FFD655" w14:textId="77777777" w:rsidR="00FB0F98" w:rsidRPr="00C30205" w:rsidRDefault="00FB0F98" w:rsidP="00D443F0">
            <w:pPr>
              <w:spacing w:line="240" w:lineRule="auto"/>
              <w:jc w:val="center"/>
              <w:rPr>
                <w:rFonts w:asciiTheme="majorBidi" w:hAnsiTheme="majorBidi" w:cstheme="majorBidi"/>
                <w:color w:val="4F81BD"/>
                <w:sz w:val="24"/>
                <w:szCs w:val="24"/>
              </w:rPr>
            </w:pPr>
          </w:p>
        </w:tc>
        <w:tc>
          <w:tcPr>
            <w:tcW w:w="1260" w:type="dxa"/>
            <w:vAlign w:val="center"/>
          </w:tcPr>
          <w:p w14:paraId="2BCE36C0" w14:textId="77777777" w:rsidR="00FB0F98" w:rsidRPr="002F2565" w:rsidRDefault="00FB0F98" w:rsidP="00D443F0">
            <w:pPr>
              <w:spacing w:line="240" w:lineRule="auto"/>
              <w:rPr>
                <w:rFonts w:asciiTheme="majorBidi" w:hAnsiTheme="majorBidi" w:cstheme="majorBidi"/>
                <w:b/>
                <w:bCs/>
                <w:sz w:val="24"/>
                <w:szCs w:val="24"/>
              </w:rPr>
            </w:pPr>
            <w:r w:rsidRPr="002F2565">
              <w:rPr>
                <w:rFonts w:asciiTheme="majorBidi" w:hAnsiTheme="majorBidi" w:cstheme="majorBidi"/>
                <w:b/>
                <w:bCs/>
                <w:sz w:val="24"/>
                <w:szCs w:val="24"/>
              </w:rPr>
              <w:t>Criteria</w:t>
            </w:r>
          </w:p>
        </w:tc>
        <w:tc>
          <w:tcPr>
            <w:tcW w:w="630" w:type="dxa"/>
            <w:vAlign w:val="center"/>
          </w:tcPr>
          <w:p w14:paraId="21171C40"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vAlign w:val="center"/>
          </w:tcPr>
          <w:p w14:paraId="0EA38C15"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C</w:t>
            </w:r>
            <w:r w:rsidRPr="00C30205">
              <w:rPr>
                <w:rFonts w:asciiTheme="majorBidi" w:hAnsiTheme="majorBidi" w:cstheme="majorBidi"/>
                <w:sz w:val="24"/>
                <w:szCs w:val="24"/>
                <w:vertAlign w:val="subscript"/>
              </w:rPr>
              <w:t>1</w:t>
            </w:r>
          </w:p>
        </w:tc>
        <w:tc>
          <w:tcPr>
            <w:tcW w:w="720" w:type="dxa"/>
            <w:vAlign w:val="center"/>
          </w:tcPr>
          <w:p w14:paraId="3341CA63"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C</w:t>
            </w:r>
            <w:r w:rsidRPr="00C30205">
              <w:rPr>
                <w:rFonts w:asciiTheme="majorBidi" w:hAnsiTheme="majorBidi" w:cstheme="majorBidi"/>
                <w:sz w:val="24"/>
                <w:szCs w:val="24"/>
                <w:vertAlign w:val="subscript"/>
              </w:rPr>
              <w:t>2</w:t>
            </w:r>
          </w:p>
        </w:tc>
        <w:tc>
          <w:tcPr>
            <w:tcW w:w="810" w:type="dxa"/>
            <w:vAlign w:val="center"/>
          </w:tcPr>
          <w:p w14:paraId="7DFDF9C0" w14:textId="77777777" w:rsidR="00FB0F98" w:rsidRPr="00C30205" w:rsidRDefault="00FB0F98" w:rsidP="00D443F0">
            <w:pPr>
              <w:spacing w:line="240" w:lineRule="auto"/>
              <w:jc w:val="center"/>
              <w:rPr>
                <w:rFonts w:asciiTheme="majorBidi" w:hAnsiTheme="majorBidi" w:cstheme="majorBidi"/>
                <w:sz w:val="24"/>
                <w:szCs w:val="24"/>
              </w:rPr>
            </w:pPr>
            <w:r w:rsidRPr="00C30205">
              <w:rPr>
                <w:rFonts w:asciiTheme="majorBidi" w:hAnsiTheme="majorBidi" w:cstheme="majorBidi"/>
                <w:sz w:val="24"/>
                <w:szCs w:val="24"/>
              </w:rPr>
              <w:t>…</w:t>
            </w:r>
          </w:p>
        </w:tc>
        <w:tc>
          <w:tcPr>
            <w:tcW w:w="827" w:type="dxa"/>
            <w:vAlign w:val="center"/>
          </w:tcPr>
          <w:p w14:paraId="13632706"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C</w:t>
            </w:r>
            <w:r w:rsidRPr="00C30205">
              <w:rPr>
                <w:rFonts w:asciiTheme="majorBidi" w:hAnsiTheme="majorBidi" w:cstheme="majorBidi"/>
                <w:sz w:val="24"/>
                <w:szCs w:val="24"/>
                <w:vertAlign w:val="subscript"/>
              </w:rPr>
              <w:t>n</w:t>
            </w:r>
          </w:p>
        </w:tc>
      </w:tr>
      <w:tr w:rsidR="00FB0F98" w:rsidRPr="00C30205" w14:paraId="45E2285C" w14:textId="77777777" w:rsidTr="00D443F0">
        <w:trPr>
          <w:trHeight w:val="198"/>
        </w:trPr>
        <w:tc>
          <w:tcPr>
            <w:tcW w:w="1593" w:type="dxa"/>
            <w:vAlign w:val="center"/>
          </w:tcPr>
          <w:p w14:paraId="7C28D367" w14:textId="77777777" w:rsidR="00FB0F98" w:rsidRPr="00C30205" w:rsidRDefault="00FB0F98" w:rsidP="00D443F0">
            <w:pPr>
              <w:spacing w:line="240" w:lineRule="auto"/>
              <w:jc w:val="center"/>
              <w:rPr>
                <w:rFonts w:asciiTheme="majorBidi" w:hAnsiTheme="majorBidi" w:cstheme="majorBidi"/>
                <w:color w:val="4F81BD"/>
                <w:sz w:val="24"/>
                <w:szCs w:val="24"/>
              </w:rPr>
            </w:pPr>
          </w:p>
        </w:tc>
        <w:tc>
          <w:tcPr>
            <w:tcW w:w="1260" w:type="dxa"/>
            <w:vAlign w:val="center"/>
          </w:tcPr>
          <w:p w14:paraId="45431652" w14:textId="77777777" w:rsidR="00FB0F98" w:rsidRPr="002F2565" w:rsidRDefault="00FB0F98" w:rsidP="00D443F0">
            <w:pPr>
              <w:spacing w:line="240" w:lineRule="auto"/>
              <w:rPr>
                <w:rFonts w:asciiTheme="majorBidi" w:hAnsiTheme="majorBidi" w:cstheme="majorBidi"/>
                <w:b/>
                <w:bCs/>
                <w:sz w:val="24"/>
                <w:szCs w:val="24"/>
              </w:rPr>
            </w:pPr>
            <w:r w:rsidRPr="002F2565">
              <w:rPr>
                <w:rFonts w:asciiTheme="majorBidi" w:hAnsiTheme="majorBidi" w:cstheme="majorBidi"/>
                <w:b/>
                <w:bCs/>
                <w:sz w:val="24"/>
                <w:szCs w:val="24"/>
              </w:rPr>
              <w:t>Weights</w:t>
            </w:r>
          </w:p>
        </w:tc>
        <w:tc>
          <w:tcPr>
            <w:tcW w:w="630" w:type="dxa"/>
            <w:vAlign w:val="center"/>
          </w:tcPr>
          <w:p w14:paraId="39BC2407"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vAlign w:val="center"/>
          </w:tcPr>
          <w:p w14:paraId="01BEEB07"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W</w:t>
            </w:r>
            <w:r w:rsidRPr="00C30205">
              <w:rPr>
                <w:rFonts w:asciiTheme="majorBidi" w:hAnsiTheme="majorBidi" w:cstheme="majorBidi"/>
                <w:sz w:val="24"/>
                <w:szCs w:val="24"/>
                <w:vertAlign w:val="subscript"/>
              </w:rPr>
              <w:t>1</w:t>
            </w:r>
          </w:p>
        </w:tc>
        <w:tc>
          <w:tcPr>
            <w:tcW w:w="720" w:type="dxa"/>
            <w:vAlign w:val="center"/>
          </w:tcPr>
          <w:p w14:paraId="144B0DCA"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W</w:t>
            </w:r>
            <w:r w:rsidRPr="00C30205">
              <w:rPr>
                <w:rFonts w:asciiTheme="majorBidi" w:hAnsiTheme="majorBidi" w:cstheme="majorBidi"/>
                <w:sz w:val="24"/>
                <w:szCs w:val="24"/>
                <w:vertAlign w:val="subscript"/>
              </w:rPr>
              <w:t>2</w:t>
            </w:r>
          </w:p>
        </w:tc>
        <w:tc>
          <w:tcPr>
            <w:tcW w:w="810" w:type="dxa"/>
            <w:vAlign w:val="center"/>
          </w:tcPr>
          <w:p w14:paraId="1E5CB23D" w14:textId="77777777" w:rsidR="00FB0F98" w:rsidRPr="00C30205" w:rsidRDefault="00FB0F98" w:rsidP="00D443F0">
            <w:pPr>
              <w:spacing w:line="240" w:lineRule="auto"/>
              <w:jc w:val="center"/>
              <w:rPr>
                <w:rFonts w:asciiTheme="majorBidi" w:hAnsiTheme="majorBidi" w:cstheme="majorBidi"/>
                <w:sz w:val="24"/>
                <w:szCs w:val="24"/>
              </w:rPr>
            </w:pPr>
            <w:r w:rsidRPr="00C30205">
              <w:rPr>
                <w:rFonts w:asciiTheme="majorBidi" w:hAnsiTheme="majorBidi" w:cstheme="majorBidi"/>
                <w:sz w:val="24"/>
                <w:szCs w:val="24"/>
              </w:rPr>
              <w:t>…</w:t>
            </w:r>
          </w:p>
        </w:tc>
        <w:tc>
          <w:tcPr>
            <w:tcW w:w="827" w:type="dxa"/>
            <w:vAlign w:val="center"/>
          </w:tcPr>
          <w:p w14:paraId="652E8CF3"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W</w:t>
            </w:r>
            <w:r w:rsidRPr="00C30205">
              <w:rPr>
                <w:rFonts w:asciiTheme="majorBidi" w:hAnsiTheme="majorBidi" w:cstheme="majorBidi"/>
                <w:sz w:val="24"/>
                <w:szCs w:val="24"/>
                <w:vertAlign w:val="subscript"/>
              </w:rPr>
              <w:t>n</w:t>
            </w:r>
          </w:p>
        </w:tc>
      </w:tr>
      <w:tr w:rsidR="00FB0F98" w:rsidRPr="00C30205" w14:paraId="70B3050D" w14:textId="77777777" w:rsidTr="00D443F0">
        <w:trPr>
          <w:trHeight w:val="198"/>
        </w:trPr>
        <w:tc>
          <w:tcPr>
            <w:tcW w:w="1593" w:type="dxa"/>
            <w:vAlign w:val="center"/>
          </w:tcPr>
          <w:p w14:paraId="10332259" w14:textId="77777777" w:rsidR="00FB0F98" w:rsidRPr="00C30205" w:rsidRDefault="00FB0F98" w:rsidP="00D443F0">
            <w:pPr>
              <w:spacing w:line="240" w:lineRule="auto"/>
              <w:jc w:val="center"/>
              <w:rPr>
                <w:rFonts w:asciiTheme="majorBidi" w:hAnsiTheme="majorBidi" w:cstheme="majorBidi"/>
                <w:sz w:val="24"/>
                <w:szCs w:val="24"/>
              </w:rPr>
            </w:pPr>
          </w:p>
        </w:tc>
        <w:tc>
          <w:tcPr>
            <w:tcW w:w="1260" w:type="dxa"/>
            <w:vAlign w:val="center"/>
          </w:tcPr>
          <w:p w14:paraId="14B96A68" w14:textId="77777777" w:rsidR="00FB0F98" w:rsidRPr="00C30205" w:rsidRDefault="00FB0F98" w:rsidP="00D443F0">
            <w:pPr>
              <w:spacing w:line="240" w:lineRule="auto"/>
              <w:jc w:val="center"/>
              <w:rPr>
                <w:rFonts w:asciiTheme="majorBidi" w:hAnsiTheme="majorBidi" w:cstheme="majorBidi"/>
                <w:sz w:val="24"/>
                <w:szCs w:val="24"/>
              </w:rPr>
            </w:pPr>
          </w:p>
        </w:tc>
        <w:tc>
          <w:tcPr>
            <w:tcW w:w="630" w:type="dxa"/>
            <w:vAlign w:val="center"/>
          </w:tcPr>
          <w:p w14:paraId="2833C27E"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vAlign w:val="center"/>
          </w:tcPr>
          <w:p w14:paraId="64B923C7" w14:textId="77777777" w:rsidR="00FB0F98" w:rsidRPr="00C30205" w:rsidRDefault="00FB0F98" w:rsidP="00D443F0">
            <w:pPr>
              <w:spacing w:line="240" w:lineRule="auto"/>
              <w:jc w:val="center"/>
              <w:rPr>
                <w:rFonts w:asciiTheme="majorBidi" w:hAnsiTheme="majorBidi" w:cstheme="majorBidi"/>
                <w:sz w:val="24"/>
                <w:szCs w:val="24"/>
                <w:vertAlign w:val="subscript"/>
              </w:rPr>
            </w:pPr>
          </w:p>
        </w:tc>
        <w:tc>
          <w:tcPr>
            <w:tcW w:w="720" w:type="dxa"/>
            <w:vAlign w:val="center"/>
          </w:tcPr>
          <w:p w14:paraId="2D9E787D" w14:textId="77777777" w:rsidR="00FB0F98" w:rsidRPr="00C30205" w:rsidRDefault="00FB0F98" w:rsidP="00D443F0">
            <w:pPr>
              <w:spacing w:line="240" w:lineRule="auto"/>
              <w:jc w:val="center"/>
              <w:rPr>
                <w:rFonts w:asciiTheme="majorBidi" w:hAnsiTheme="majorBidi" w:cstheme="majorBidi"/>
                <w:sz w:val="24"/>
                <w:szCs w:val="24"/>
              </w:rPr>
            </w:pPr>
          </w:p>
        </w:tc>
        <w:tc>
          <w:tcPr>
            <w:tcW w:w="810" w:type="dxa"/>
            <w:vAlign w:val="center"/>
          </w:tcPr>
          <w:p w14:paraId="33811C2B" w14:textId="77777777" w:rsidR="00FB0F98" w:rsidRPr="00C30205" w:rsidRDefault="00FB0F98" w:rsidP="00D443F0">
            <w:pPr>
              <w:spacing w:line="240" w:lineRule="auto"/>
              <w:jc w:val="center"/>
              <w:rPr>
                <w:rFonts w:asciiTheme="majorBidi" w:hAnsiTheme="majorBidi" w:cstheme="majorBidi"/>
                <w:color w:val="4F81BD"/>
                <w:sz w:val="24"/>
                <w:szCs w:val="24"/>
              </w:rPr>
            </w:pPr>
          </w:p>
        </w:tc>
        <w:tc>
          <w:tcPr>
            <w:tcW w:w="827" w:type="dxa"/>
            <w:vAlign w:val="center"/>
          </w:tcPr>
          <w:p w14:paraId="7B225F68" w14:textId="77777777" w:rsidR="00FB0F98" w:rsidRPr="00C30205" w:rsidRDefault="00FB0F98" w:rsidP="00D443F0">
            <w:pPr>
              <w:spacing w:line="240" w:lineRule="auto"/>
              <w:jc w:val="center"/>
              <w:rPr>
                <w:rFonts w:asciiTheme="majorBidi" w:hAnsiTheme="majorBidi" w:cstheme="majorBidi"/>
                <w:color w:val="4F81BD"/>
                <w:sz w:val="24"/>
                <w:szCs w:val="24"/>
              </w:rPr>
            </w:pPr>
          </w:p>
        </w:tc>
      </w:tr>
      <w:tr w:rsidR="00FB0F98" w:rsidRPr="00C30205" w14:paraId="7188A102" w14:textId="77777777" w:rsidTr="00D443F0">
        <w:trPr>
          <w:trHeight w:val="198"/>
        </w:trPr>
        <w:tc>
          <w:tcPr>
            <w:tcW w:w="1593" w:type="dxa"/>
            <w:vAlign w:val="center"/>
          </w:tcPr>
          <w:p w14:paraId="1ED5AFB2" w14:textId="77777777" w:rsidR="00FB0F98" w:rsidRPr="00C30205" w:rsidRDefault="00FB0F98" w:rsidP="00D443F0">
            <w:pPr>
              <w:spacing w:line="240" w:lineRule="auto"/>
              <w:jc w:val="center"/>
              <w:rPr>
                <w:rFonts w:asciiTheme="majorBidi" w:hAnsiTheme="majorBidi" w:cstheme="majorBidi"/>
                <w:sz w:val="24"/>
                <w:szCs w:val="24"/>
              </w:rPr>
            </w:pPr>
          </w:p>
        </w:tc>
        <w:tc>
          <w:tcPr>
            <w:tcW w:w="1260" w:type="dxa"/>
            <w:vAlign w:val="center"/>
          </w:tcPr>
          <w:p w14:paraId="06C20FC4"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A</w:t>
            </w:r>
            <w:r w:rsidRPr="00C30205">
              <w:rPr>
                <w:rFonts w:asciiTheme="majorBidi" w:hAnsiTheme="majorBidi" w:cstheme="majorBidi"/>
                <w:sz w:val="24"/>
                <w:szCs w:val="24"/>
                <w:vertAlign w:val="subscript"/>
              </w:rPr>
              <w:t>1</w:t>
            </w:r>
          </w:p>
        </w:tc>
        <w:tc>
          <w:tcPr>
            <w:tcW w:w="630" w:type="dxa"/>
            <w:vAlign w:val="center"/>
          </w:tcPr>
          <w:p w14:paraId="5DE38C59"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vAlign w:val="center"/>
          </w:tcPr>
          <w:p w14:paraId="7D8C0A5F"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X</w:t>
            </w:r>
            <w:r w:rsidRPr="00C30205">
              <w:rPr>
                <w:rFonts w:asciiTheme="majorBidi" w:hAnsiTheme="majorBidi" w:cstheme="majorBidi"/>
                <w:sz w:val="24"/>
                <w:szCs w:val="24"/>
                <w:vertAlign w:val="subscript"/>
              </w:rPr>
              <w:t>11</w:t>
            </w:r>
          </w:p>
        </w:tc>
        <w:tc>
          <w:tcPr>
            <w:tcW w:w="720" w:type="dxa"/>
            <w:vAlign w:val="center"/>
          </w:tcPr>
          <w:p w14:paraId="0076C8C4"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X</w:t>
            </w:r>
            <w:r w:rsidRPr="00C30205">
              <w:rPr>
                <w:rFonts w:asciiTheme="majorBidi" w:hAnsiTheme="majorBidi" w:cstheme="majorBidi"/>
                <w:sz w:val="24"/>
                <w:szCs w:val="24"/>
                <w:vertAlign w:val="subscript"/>
              </w:rPr>
              <w:t>12</w:t>
            </w:r>
          </w:p>
        </w:tc>
        <w:tc>
          <w:tcPr>
            <w:tcW w:w="810" w:type="dxa"/>
            <w:vAlign w:val="center"/>
          </w:tcPr>
          <w:p w14:paraId="6800AA31" w14:textId="77777777" w:rsidR="00FB0F98" w:rsidRPr="00C30205" w:rsidRDefault="00FB0F98" w:rsidP="00D443F0">
            <w:pPr>
              <w:spacing w:line="240" w:lineRule="auto"/>
              <w:jc w:val="center"/>
              <w:rPr>
                <w:rFonts w:asciiTheme="majorBidi" w:hAnsiTheme="majorBidi" w:cstheme="majorBidi"/>
                <w:color w:val="4F81BD"/>
                <w:sz w:val="24"/>
                <w:szCs w:val="24"/>
              </w:rPr>
            </w:pPr>
            <w:r w:rsidRPr="00C30205">
              <w:rPr>
                <w:rFonts w:asciiTheme="majorBidi" w:hAnsiTheme="majorBidi" w:cstheme="majorBidi"/>
                <w:color w:val="4F81BD"/>
                <w:sz w:val="24"/>
                <w:szCs w:val="24"/>
              </w:rPr>
              <w:t>…</w:t>
            </w:r>
          </w:p>
        </w:tc>
        <w:tc>
          <w:tcPr>
            <w:tcW w:w="827" w:type="dxa"/>
            <w:vAlign w:val="center"/>
          </w:tcPr>
          <w:p w14:paraId="7C8E1355" w14:textId="77777777" w:rsidR="00FB0F98" w:rsidRPr="002F2565" w:rsidRDefault="00FB0F98" w:rsidP="00D443F0">
            <w:pPr>
              <w:spacing w:line="240" w:lineRule="auto"/>
              <w:jc w:val="center"/>
              <w:rPr>
                <w:rFonts w:asciiTheme="majorBidi" w:hAnsiTheme="majorBidi" w:cstheme="majorBidi"/>
                <w:sz w:val="24"/>
                <w:szCs w:val="24"/>
                <w:vertAlign w:val="subscript"/>
              </w:rPr>
            </w:pPr>
            <w:r w:rsidRPr="002F2565">
              <w:rPr>
                <w:rFonts w:asciiTheme="majorBidi" w:hAnsiTheme="majorBidi" w:cstheme="majorBidi"/>
                <w:sz w:val="24"/>
                <w:szCs w:val="24"/>
              </w:rPr>
              <w:t>X</w:t>
            </w:r>
            <w:r w:rsidRPr="002F2565">
              <w:rPr>
                <w:rFonts w:asciiTheme="majorBidi" w:hAnsiTheme="majorBidi" w:cstheme="majorBidi"/>
                <w:sz w:val="24"/>
                <w:szCs w:val="24"/>
                <w:vertAlign w:val="subscript"/>
              </w:rPr>
              <w:t>1n</w:t>
            </w:r>
          </w:p>
        </w:tc>
      </w:tr>
      <w:tr w:rsidR="00FB0F98" w:rsidRPr="00C30205" w14:paraId="600BF9EB" w14:textId="77777777" w:rsidTr="00D443F0">
        <w:trPr>
          <w:trHeight w:val="204"/>
        </w:trPr>
        <w:tc>
          <w:tcPr>
            <w:tcW w:w="1593" w:type="dxa"/>
            <w:vMerge w:val="restart"/>
            <w:vAlign w:val="center"/>
          </w:tcPr>
          <w:p w14:paraId="2195B0C1" w14:textId="77777777" w:rsidR="00FB0F98" w:rsidRPr="00C30205" w:rsidRDefault="00FB0F98" w:rsidP="00D443F0">
            <w:pPr>
              <w:spacing w:line="240" w:lineRule="auto"/>
              <w:jc w:val="center"/>
              <w:rPr>
                <w:rFonts w:asciiTheme="majorBidi" w:hAnsiTheme="majorBidi" w:cstheme="majorBidi"/>
                <w:b/>
                <w:bCs/>
                <w:sz w:val="24"/>
                <w:szCs w:val="24"/>
              </w:rPr>
            </w:pPr>
            <w:r w:rsidRPr="00C30205">
              <w:rPr>
                <w:rFonts w:asciiTheme="majorBidi" w:hAnsiTheme="majorBidi" w:cstheme="majorBidi"/>
                <w:b/>
                <w:bCs/>
                <w:sz w:val="24"/>
                <w:szCs w:val="24"/>
              </w:rPr>
              <w:t>Alternatives</w:t>
            </w:r>
          </w:p>
        </w:tc>
        <w:tc>
          <w:tcPr>
            <w:tcW w:w="1260" w:type="dxa"/>
            <w:vAlign w:val="center"/>
          </w:tcPr>
          <w:p w14:paraId="06AAACAA"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A</w:t>
            </w:r>
            <w:r w:rsidRPr="00C30205">
              <w:rPr>
                <w:rFonts w:asciiTheme="majorBidi" w:hAnsiTheme="majorBidi" w:cstheme="majorBidi"/>
                <w:sz w:val="24"/>
                <w:szCs w:val="24"/>
                <w:vertAlign w:val="subscript"/>
              </w:rPr>
              <w:t>2</w:t>
            </w:r>
          </w:p>
        </w:tc>
        <w:tc>
          <w:tcPr>
            <w:tcW w:w="630" w:type="dxa"/>
            <w:vMerge w:val="restart"/>
            <w:vAlign w:val="center"/>
          </w:tcPr>
          <w:p w14:paraId="5CAEB359" w14:textId="77777777" w:rsidR="00FB0F98" w:rsidRPr="00C30205" w:rsidRDefault="00FB0F98" w:rsidP="00D443F0">
            <w:pPr>
              <w:spacing w:line="240" w:lineRule="auto"/>
              <w:jc w:val="center"/>
              <w:rPr>
                <w:rFonts w:asciiTheme="majorBidi" w:hAnsiTheme="majorBidi" w:cstheme="majorBidi"/>
                <w:sz w:val="24"/>
                <w:szCs w:val="24"/>
              </w:rPr>
            </w:pPr>
            <w:r w:rsidRPr="00C30205">
              <w:rPr>
                <w:rFonts w:asciiTheme="majorBidi" w:hAnsiTheme="majorBidi" w:cstheme="majorBidi"/>
                <w:sz w:val="24"/>
                <w:szCs w:val="24"/>
              </w:rPr>
              <w:t>X=</w:t>
            </w:r>
          </w:p>
        </w:tc>
        <w:tc>
          <w:tcPr>
            <w:tcW w:w="990" w:type="dxa"/>
            <w:vAlign w:val="center"/>
          </w:tcPr>
          <w:p w14:paraId="35234303"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X</w:t>
            </w:r>
            <w:r w:rsidRPr="00C30205">
              <w:rPr>
                <w:rFonts w:asciiTheme="majorBidi" w:hAnsiTheme="majorBidi" w:cstheme="majorBidi"/>
                <w:sz w:val="24"/>
                <w:szCs w:val="24"/>
                <w:vertAlign w:val="subscript"/>
              </w:rPr>
              <w:t>21</w:t>
            </w:r>
          </w:p>
        </w:tc>
        <w:tc>
          <w:tcPr>
            <w:tcW w:w="720" w:type="dxa"/>
            <w:vAlign w:val="center"/>
          </w:tcPr>
          <w:p w14:paraId="24CE903A"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X</w:t>
            </w:r>
            <w:r w:rsidRPr="00C30205">
              <w:rPr>
                <w:rFonts w:asciiTheme="majorBidi" w:hAnsiTheme="majorBidi" w:cstheme="majorBidi"/>
                <w:sz w:val="24"/>
                <w:szCs w:val="24"/>
                <w:vertAlign w:val="subscript"/>
              </w:rPr>
              <w:t>22</w:t>
            </w:r>
          </w:p>
        </w:tc>
        <w:tc>
          <w:tcPr>
            <w:tcW w:w="810" w:type="dxa"/>
            <w:vAlign w:val="center"/>
          </w:tcPr>
          <w:p w14:paraId="237FB526" w14:textId="77777777" w:rsidR="00FB0F98" w:rsidRPr="00C30205" w:rsidRDefault="00FB0F98" w:rsidP="00D443F0">
            <w:pPr>
              <w:spacing w:line="240" w:lineRule="auto"/>
              <w:jc w:val="center"/>
              <w:rPr>
                <w:rFonts w:asciiTheme="majorBidi" w:hAnsiTheme="majorBidi" w:cstheme="majorBidi"/>
                <w:color w:val="4F81BD"/>
                <w:sz w:val="24"/>
                <w:szCs w:val="24"/>
              </w:rPr>
            </w:pPr>
            <w:r w:rsidRPr="00C30205">
              <w:rPr>
                <w:rFonts w:asciiTheme="majorBidi" w:hAnsiTheme="majorBidi" w:cstheme="majorBidi"/>
                <w:color w:val="4F81BD"/>
                <w:sz w:val="24"/>
                <w:szCs w:val="24"/>
              </w:rPr>
              <w:t>…</w:t>
            </w:r>
          </w:p>
        </w:tc>
        <w:tc>
          <w:tcPr>
            <w:tcW w:w="827" w:type="dxa"/>
            <w:vAlign w:val="center"/>
          </w:tcPr>
          <w:p w14:paraId="75552F7E" w14:textId="77777777" w:rsidR="00FB0F98" w:rsidRPr="002F2565" w:rsidRDefault="00FB0F98" w:rsidP="00D443F0">
            <w:pPr>
              <w:spacing w:line="240" w:lineRule="auto"/>
              <w:jc w:val="center"/>
              <w:rPr>
                <w:rFonts w:asciiTheme="majorBidi" w:hAnsiTheme="majorBidi" w:cstheme="majorBidi"/>
                <w:sz w:val="24"/>
                <w:szCs w:val="24"/>
                <w:vertAlign w:val="subscript"/>
              </w:rPr>
            </w:pPr>
            <w:r w:rsidRPr="002F2565">
              <w:rPr>
                <w:rFonts w:asciiTheme="majorBidi" w:hAnsiTheme="majorBidi" w:cstheme="majorBidi"/>
                <w:sz w:val="24"/>
                <w:szCs w:val="24"/>
              </w:rPr>
              <w:t>X</w:t>
            </w:r>
            <w:r w:rsidRPr="002F2565">
              <w:rPr>
                <w:rFonts w:asciiTheme="majorBidi" w:hAnsiTheme="majorBidi" w:cstheme="majorBidi"/>
                <w:sz w:val="24"/>
                <w:szCs w:val="24"/>
                <w:vertAlign w:val="subscript"/>
              </w:rPr>
              <w:t>2n</w:t>
            </w:r>
          </w:p>
        </w:tc>
      </w:tr>
      <w:tr w:rsidR="00FB0F98" w:rsidRPr="00C30205" w14:paraId="76C851A2" w14:textId="77777777" w:rsidTr="00D443F0">
        <w:trPr>
          <w:cantSplit/>
          <w:trHeight w:val="207"/>
        </w:trPr>
        <w:tc>
          <w:tcPr>
            <w:tcW w:w="1593" w:type="dxa"/>
            <w:vMerge/>
            <w:vAlign w:val="center"/>
          </w:tcPr>
          <w:p w14:paraId="467FA408" w14:textId="77777777" w:rsidR="00FB0F98" w:rsidRPr="00C30205" w:rsidRDefault="00FB0F98" w:rsidP="00D443F0">
            <w:pPr>
              <w:spacing w:line="240" w:lineRule="auto"/>
              <w:jc w:val="center"/>
              <w:rPr>
                <w:rFonts w:asciiTheme="majorBidi" w:hAnsiTheme="majorBidi" w:cstheme="majorBidi"/>
                <w:sz w:val="24"/>
                <w:szCs w:val="24"/>
              </w:rPr>
            </w:pPr>
          </w:p>
        </w:tc>
        <w:tc>
          <w:tcPr>
            <w:tcW w:w="1260" w:type="dxa"/>
            <w:textDirection w:val="btLr"/>
            <w:vAlign w:val="center"/>
          </w:tcPr>
          <w:p w14:paraId="29C4A3D2" w14:textId="77777777" w:rsidR="00FB0F98" w:rsidRPr="00C30205" w:rsidRDefault="00FB0F98" w:rsidP="00D443F0">
            <w:pPr>
              <w:spacing w:line="240" w:lineRule="auto"/>
              <w:ind w:left="113" w:right="113"/>
              <w:jc w:val="center"/>
              <w:rPr>
                <w:rFonts w:asciiTheme="majorBidi" w:hAnsiTheme="majorBidi" w:cstheme="majorBidi"/>
                <w:sz w:val="24"/>
                <w:szCs w:val="24"/>
              </w:rPr>
            </w:pPr>
            <w:r w:rsidRPr="00C30205">
              <w:rPr>
                <w:rFonts w:asciiTheme="majorBidi" w:hAnsiTheme="majorBidi" w:cstheme="majorBidi"/>
                <w:sz w:val="24"/>
                <w:szCs w:val="24"/>
              </w:rPr>
              <w:t>…</w:t>
            </w:r>
          </w:p>
        </w:tc>
        <w:tc>
          <w:tcPr>
            <w:tcW w:w="630" w:type="dxa"/>
            <w:vMerge/>
            <w:vAlign w:val="center"/>
          </w:tcPr>
          <w:p w14:paraId="77CD6BC1"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textDirection w:val="btLr"/>
            <w:vAlign w:val="center"/>
          </w:tcPr>
          <w:p w14:paraId="1EABBB5C" w14:textId="77777777" w:rsidR="00FB0F98" w:rsidRPr="00C30205" w:rsidRDefault="00FB0F98" w:rsidP="00D443F0">
            <w:pPr>
              <w:spacing w:line="240" w:lineRule="auto"/>
              <w:ind w:left="113" w:right="113"/>
              <w:jc w:val="center"/>
              <w:rPr>
                <w:rFonts w:asciiTheme="majorBidi" w:hAnsiTheme="majorBidi" w:cstheme="majorBidi"/>
                <w:sz w:val="24"/>
                <w:szCs w:val="24"/>
              </w:rPr>
            </w:pPr>
            <w:r w:rsidRPr="00C30205">
              <w:rPr>
                <w:rFonts w:asciiTheme="majorBidi" w:hAnsiTheme="majorBidi" w:cstheme="majorBidi"/>
                <w:sz w:val="24"/>
                <w:szCs w:val="24"/>
              </w:rPr>
              <w:t>…</w:t>
            </w:r>
          </w:p>
        </w:tc>
        <w:tc>
          <w:tcPr>
            <w:tcW w:w="720" w:type="dxa"/>
            <w:textDirection w:val="btLr"/>
            <w:vAlign w:val="center"/>
          </w:tcPr>
          <w:p w14:paraId="3D3F6FCB" w14:textId="77777777" w:rsidR="00FB0F98" w:rsidRPr="00C30205" w:rsidRDefault="00FB0F98" w:rsidP="00D443F0">
            <w:pPr>
              <w:spacing w:line="240" w:lineRule="auto"/>
              <w:ind w:left="113" w:right="113"/>
              <w:jc w:val="center"/>
              <w:rPr>
                <w:rFonts w:asciiTheme="majorBidi" w:hAnsiTheme="majorBidi" w:cstheme="majorBidi"/>
                <w:sz w:val="24"/>
                <w:szCs w:val="24"/>
              </w:rPr>
            </w:pPr>
            <w:r w:rsidRPr="00C30205">
              <w:rPr>
                <w:rFonts w:asciiTheme="majorBidi" w:hAnsiTheme="majorBidi" w:cstheme="majorBidi"/>
                <w:sz w:val="24"/>
                <w:szCs w:val="24"/>
              </w:rPr>
              <w:t>…</w:t>
            </w:r>
          </w:p>
        </w:tc>
        <w:tc>
          <w:tcPr>
            <w:tcW w:w="810" w:type="dxa"/>
            <w:vAlign w:val="center"/>
          </w:tcPr>
          <w:p w14:paraId="45B0A180" w14:textId="77777777" w:rsidR="00FB0F98" w:rsidRPr="00C30205" w:rsidRDefault="00FB0F98" w:rsidP="00D443F0">
            <w:pPr>
              <w:spacing w:line="240" w:lineRule="auto"/>
              <w:jc w:val="center"/>
              <w:rPr>
                <w:rFonts w:asciiTheme="majorBidi" w:hAnsiTheme="majorBidi" w:cstheme="majorBidi"/>
                <w:color w:val="4F81BD"/>
                <w:sz w:val="24"/>
                <w:szCs w:val="24"/>
              </w:rPr>
            </w:pPr>
            <w:r w:rsidRPr="00C30205">
              <w:rPr>
                <w:rFonts w:asciiTheme="majorBidi" w:hAnsiTheme="majorBidi" w:cstheme="majorBidi"/>
                <w:color w:val="4F81BD"/>
                <w:sz w:val="24"/>
                <w:szCs w:val="24"/>
              </w:rPr>
              <w:t>…</w:t>
            </w:r>
          </w:p>
        </w:tc>
        <w:tc>
          <w:tcPr>
            <w:tcW w:w="827" w:type="dxa"/>
            <w:textDirection w:val="btLr"/>
            <w:vAlign w:val="center"/>
          </w:tcPr>
          <w:p w14:paraId="243094C7" w14:textId="77777777" w:rsidR="00FB0F98" w:rsidRPr="002F2565" w:rsidRDefault="00FB0F98" w:rsidP="00D443F0">
            <w:pPr>
              <w:spacing w:line="240" w:lineRule="auto"/>
              <w:ind w:left="113" w:right="113"/>
              <w:jc w:val="center"/>
              <w:rPr>
                <w:rFonts w:asciiTheme="majorBidi" w:hAnsiTheme="majorBidi" w:cstheme="majorBidi"/>
                <w:sz w:val="24"/>
                <w:szCs w:val="24"/>
              </w:rPr>
            </w:pPr>
            <w:r w:rsidRPr="002F2565">
              <w:rPr>
                <w:rFonts w:asciiTheme="majorBidi" w:hAnsiTheme="majorBidi" w:cstheme="majorBidi"/>
                <w:sz w:val="24"/>
                <w:szCs w:val="24"/>
              </w:rPr>
              <w:t>…</w:t>
            </w:r>
          </w:p>
        </w:tc>
      </w:tr>
      <w:tr w:rsidR="00FB0F98" w:rsidRPr="00C30205" w14:paraId="6251A526" w14:textId="77777777" w:rsidTr="00D443F0">
        <w:trPr>
          <w:trHeight w:val="225"/>
        </w:trPr>
        <w:tc>
          <w:tcPr>
            <w:tcW w:w="1593" w:type="dxa"/>
            <w:vAlign w:val="center"/>
          </w:tcPr>
          <w:p w14:paraId="7DF0AEA8" w14:textId="77777777" w:rsidR="00FB0F98" w:rsidRPr="00C30205" w:rsidRDefault="00FB0F98" w:rsidP="00D443F0">
            <w:pPr>
              <w:spacing w:line="240" w:lineRule="auto"/>
              <w:jc w:val="center"/>
              <w:rPr>
                <w:rFonts w:asciiTheme="majorBidi" w:hAnsiTheme="majorBidi" w:cstheme="majorBidi"/>
                <w:sz w:val="24"/>
                <w:szCs w:val="24"/>
              </w:rPr>
            </w:pPr>
          </w:p>
        </w:tc>
        <w:tc>
          <w:tcPr>
            <w:tcW w:w="1260" w:type="dxa"/>
            <w:vAlign w:val="center"/>
          </w:tcPr>
          <w:p w14:paraId="15695826"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A</w:t>
            </w:r>
            <w:r w:rsidRPr="00C30205">
              <w:rPr>
                <w:rFonts w:asciiTheme="majorBidi" w:hAnsiTheme="majorBidi" w:cstheme="majorBidi"/>
                <w:sz w:val="24"/>
                <w:szCs w:val="24"/>
                <w:vertAlign w:val="subscript"/>
              </w:rPr>
              <w:t>n</w:t>
            </w:r>
          </w:p>
        </w:tc>
        <w:tc>
          <w:tcPr>
            <w:tcW w:w="630" w:type="dxa"/>
            <w:vAlign w:val="center"/>
          </w:tcPr>
          <w:p w14:paraId="056759B0" w14:textId="77777777" w:rsidR="00FB0F98" w:rsidRPr="00C30205" w:rsidRDefault="00FB0F98" w:rsidP="00D443F0">
            <w:pPr>
              <w:spacing w:line="240" w:lineRule="auto"/>
              <w:jc w:val="center"/>
              <w:rPr>
                <w:rFonts w:asciiTheme="majorBidi" w:hAnsiTheme="majorBidi" w:cstheme="majorBidi"/>
                <w:sz w:val="24"/>
                <w:szCs w:val="24"/>
              </w:rPr>
            </w:pPr>
          </w:p>
        </w:tc>
        <w:tc>
          <w:tcPr>
            <w:tcW w:w="990" w:type="dxa"/>
            <w:vAlign w:val="center"/>
          </w:tcPr>
          <w:p w14:paraId="68E86B09"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X</w:t>
            </w:r>
            <w:r w:rsidRPr="00C30205">
              <w:rPr>
                <w:rFonts w:asciiTheme="majorBidi" w:hAnsiTheme="majorBidi" w:cstheme="majorBidi"/>
                <w:sz w:val="24"/>
                <w:szCs w:val="24"/>
                <w:vertAlign w:val="subscript"/>
              </w:rPr>
              <w:t>m1</w:t>
            </w:r>
          </w:p>
        </w:tc>
        <w:tc>
          <w:tcPr>
            <w:tcW w:w="720" w:type="dxa"/>
            <w:vAlign w:val="center"/>
          </w:tcPr>
          <w:p w14:paraId="375F17A7" w14:textId="77777777" w:rsidR="00FB0F98" w:rsidRPr="00C30205" w:rsidRDefault="00FB0F98" w:rsidP="00D443F0">
            <w:pPr>
              <w:spacing w:line="240" w:lineRule="auto"/>
              <w:jc w:val="center"/>
              <w:rPr>
                <w:rFonts w:asciiTheme="majorBidi" w:hAnsiTheme="majorBidi" w:cstheme="majorBidi"/>
                <w:sz w:val="24"/>
                <w:szCs w:val="24"/>
                <w:vertAlign w:val="subscript"/>
              </w:rPr>
            </w:pPr>
            <w:r w:rsidRPr="00C30205">
              <w:rPr>
                <w:rFonts w:asciiTheme="majorBidi" w:hAnsiTheme="majorBidi" w:cstheme="majorBidi"/>
                <w:sz w:val="24"/>
                <w:szCs w:val="24"/>
              </w:rPr>
              <w:t xml:space="preserve"> X</w:t>
            </w:r>
            <w:r w:rsidRPr="00C30205">
              <w:rPr>
                <w:rFonts w:asciiTheme="majorBidi" w:hAnsiTheme="majorBidi" w:cstheme="majorBidi"/>
                <w:sz w:val="24"/>
                <w:szCs w:val="24"/>
                <w:vertAlign w:val="subscript"/>
              </w:rPr>
              <w:t>m2</w:t>
            </w:r>
          </w:p>
        </w:tc>
        <w:tc>
          <w:tcPr>
            <w:tcW w:w="810" w:type="dxa"/>
            <w:vAlign w:val="center"/>
          </w:tcPr>
          <w:p w14:paraId="561B4446" w14:textId="77777777" w:rsidR="00FB0F98" w:rsidRPr="00C30205" w:rsidRDefault="00FB0F98" w:rsidP="00D443F0">
            <w:pPr>
              <w:spacing w:line="240" w:lineRule="auto"/>
              <w:jc w:val="center"/>
              <w:rPr>
                <w:rFonts w:asciiTheme="majorBidi" w:hAnsiTheme="majorBidi" w:cstheme="majorBidi"/>
                <w:color w:val="4F81BD"/>
                <w:sz w:val="24"/>
                <w:szCs w:val="24"/>
              </w:rPr>
            </w:pPr>
            <w:r w:rsidRPr="00C30205">
              <w:rPr>
                <w:rFonts w:asciiTheme="majorBidi" w:hAnsiTheme="majorBidi" w:cstheme="majorBidi"/>
                <w:color w:val="4F81BD"/>
                <w:sz w:val="24"/>
                <w:szCs w:val="24"/>
              </w:rPr>
              <w:t>…</w:t>
            </w:r>
          </w:p>
        </w:tc>
        <w:tc>
          <w:tcPr>
            <w:tcW w:w="827" w:type="dxa"/>
            <w:vAlign w:val="center"/>
          </w:tcPr>
          <w:p w14:paraId="6F170CC4" w14:textId="77777777" w:rsidR="00FB0F98" w:rsidRPr="002F2565" w:rsidRDefault="00FB0F98" w:rsidP="00D443F0">
            <w:pPr>
              <w:spacing w:line="240" w:lineRule="auto"/>
              <w:jc w:val="center"/>
              <w:rPr>
                <w:rFonts w:asciiTheme="majorBidi" w:hAnsiTheme="majorBidi" w:cstheme="majorBidi"/>
                <w:sz w:val="24"/>
                <w:szCs w:val="24"/>
                <w:vertAlign w:val="subscript"/>
              </w:rPr>
            </w:pPr>
            <w:r w:rsidRPr="002F2565">
              <w:rPr>
                <w:rFonts w:asciiTheme="majorBidi" w:hAnsiTheme="majorBidi" w:cstheme="majorBidi"/>
                <w:sz w:val="24"/>
                <w:szCs w:val="24"/>
              </w:rPr>
              <w:t>X</w:t>
            </w:r>
            <w:r w:rsidRPr="002F2565">
              <w:rPr>
                <w:rFonts w:asciiTheme="majorBidi" w:hAnsiTheme="majorBidi" w:cstheme="majorBidi"/>
                <w:sz w:val="24"/>
                <w:szCs w:val="24"/>
                <w:vertAlign w:val="subscript"/>
              </w:rPr>
              <w:t>mn</w:t>
            </w:r>
          </w:p>
        </w:tc>
      </w:tr>
    </w:tbl>
    <w:p w14:paraId="71399D03" w14:textId="77777777" w:rsidR="00FB0F98" w:rsidRDefault="00FB0F98" w:rsidP="00FB0F98">
      <w:pPr>
        <w:autoSpaceDE w:val="0"/>
        <w:autoSpaceDN w:val="0"/>
        <w:adjustRightInd w:val="0"/>
        <w:spacing w:line="240" w:lineRule="auto"/>
        <w:jc w:val="both"/>
        <w:rPr>
          <w:b/>
          <w:sz w:val="20"/>
          <w:szCs w:val="20"/>
        </w:rPr>
      </w:pPr>
    </w:p>
    <w:p w14:paraId="4A495FBF"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7BEAEC56" w14:textId="77777777" w:rsidR="00FB0F98" w:rsidRDefault="00FB0F98" w:rsidP="00FB0F98">
      <w:pPr>
        <w:spacing w:line="360" w:lineRule="auto"/>
        <w:jc w:val="both"/>
        <w:rPr>
          <w:rFonts w:ascii="Times New Roman" w:hAnsi="Times New Roman" w:cs="Times New Roman"/>
          <w:sz w:val="24"/>
          <w:szCs w:val="24"/>
          <w:lang w:eastAsia="it-IT"/>
        </w:rPr>
      </w:pPr>
      <w:r w:rsidRPr="00B027D4">
        <w:rPr>
          <w:rFonts w:ascii="Times New Roman" w:hAnsi="Times New Roman" w:cs="Times New Roman"/>
          <w:b/>
          <w:bCs/>
          <w:sz w:val="24"/>
          <w:szCs w:val="24"/>
          <w:lang w:eastAsia="it-IT"/>
        </w:rPr>
        <w:t>Fuzzy cognitive Map (FCM) -</w:t>
      </w:r>
      <w:r w:rsidRPr="00B027D4">
        <w:rPr>
          <w:rFonts w:ascii="Times New Roman" w:hAnsi="Times New Roman" w:cs="Times New Roman"/>
          <w:sz w:val="24"/>
          <w:szCs w:val="24"/>
          <w:lang w:eastAsia="it-IT"/>
        </w:rPr>
        <w:t xml:space="preserve"> Assessing the sustainability of infrastructure system is a complex processes therefore, many authors also acclaimed the effectiveness and capability of FCM for the complex nature of infrastructure system. FCM is a modeling method derived from the integration of two methodologies, namely neural networks and fuzzy set theory. It is based on graph theory, consists of factors/nodes and weighted interconnections which represent the casual relationships among them. The main characteristic of this technique is its capability of modeling interaction among diverse variables, it shows the behavior of the system in term of nodes and each node represents a variable of the system (Dickerson and Kosko, 1997) as shown in its graphical representation (Kosko, 1986).</w:t>
      </w:r>
    </w:p>
    <w:p w14:paraId="7E79AA28" w14:textId="77777777" w:rsidR="00AC42C4" w:rsidRDefault="00AC42C4" w:rsidP="00FB0F98">
      <w:pPr>
        <w:spacing w:line="360" w:lineRule="auto"/>
        <w:jc w:val="both"/>
        <w:rPr>
          <w:rFonts w:ascii="Times New Roman" w:hAnsi="Times New Roman" w:cs="Times New Roman"/>
          <w:sz w:val="24"/>
          <w:szCs w:val="24"/>
          <w:lang w:eastAsia="it-IT"/>
        </w:rPr>
      </w:pPr>
    </w:p>
    <w:p w14:paraId="1C81B7BF" w14:textId="77777777" w:rsidR="00496A75" w:rsidRPr="006D0655" w:rsidRDefault="00496A75" w:rsidP="00496A75">
      <w:pPr>
        <w:spacing w:line="360" w:lineRule="auto"/>
        <w:jc w:val="center"/>
        <w:rPr>
          <w:rFonts w:asciiTheme="majorBidi" w:hAnsiTheme="majorBidi" w:cstheme="majorBidi"/>
          <w:color w:val="000000"/>
          <w:sz w:val="20"/>
          <w:szCs w:val="20"/>
          <w:shd w:val="clear" w:color="auto" w:fill="FFFFFF"/>
        </w:rPr>
      </w:pPr>
      <w:r w:rsidRPr="006D0655">
        <w:rPr>
          <w:rFonts w:asciiTheme="majorBidi" w:hAnsiTheme="majorBidi" w:cstheme="majorBidi"/>
          <w:b/>
          <w:color w:val="000000"/>
          <w:sz w:val="20"/>
          <w:szCs w:val="20"/>
          <w:shd w:val="clear" w:color="auto" w:fill="FFFFFF"/>
        </w:rPr>
        <w:lastRenderedPageBreak/>
        <w:t>Figure: 3 A typical FCM</w:t>
      </w:r>
      <w:r w:rsidRPr="006D0655">
        <w:rPr>
          <w:rFonts w:asciiTheme="majorBidi" w:hAnsiTheme="majorBidi" w:cstheme="majorBidi"/>
          <w:color w:val="000000"/>
          <w:sz w:val="20"/>
          <w:szCs w:val="20"/>
          <w:shd w:val="clear" w:color="auto" w:fill="FFFFFF"/>
        </w:rPr>
        <w:t xml:space="preserve"> </w:t>
      </w:r>
    </w:p>
    <w:p w14:paraId="3772CD90" w14:textId="77777777" w:rsidR="00FB0F98" w:rsidRDefault="00FB0F98" w:rsidP="00FB0F98">
      <w:pPr>
        <w:spacing w:line="360" w:lineRule="auto"/>
        <w:jc w:val="center"/>
        <w:rPr>
          <w:sz w:val="24"/>
          <w:szCs w:val="24"/>
          <w:shd w:val="clear" w:color="auto" w:fill="FFFFFF"/>
        </w:rPr>
      </w:pPr>
      <w:r>
        <w:rPr>
          <w:noProof/>
          <w:sz w:val="24"/>
          <w:szCs w:val="24"/>
          <w:shd w:val="clear" w:color="auto" w:fill="FFFFFF"/>
        </w:rPr>
        <w:drawing>
          <wp:inline distT="0" distB="0" distL="0" distR="0" wp14:anchorId="776364A6" wp14:editId="3B19229A">
            <wp:extent cx="2295525" cy="1476375"/>
            <wp:effectExtent l="19050" t="0" r="9525" b="0"/>
            <wp:docPr id="39" name="Picture 1" descr="C:\Users\khyber\Desktop\Figure-2-A-simple-Fuzzy-Cognitive-Map-The-FCM-can-be-used-for-evaluating-trust-In-th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yber\Desktop\Figure-2-A-simple-Fuzzy-Cognitive-Map-The-FCM-can-be-used-for-evaluating-trust-In-this.png"/>
                    <pic:cNvPicPr>
                      <a:picLocks noChangeAspect="1" noChangeArrowheads="1"/>
                    </pic:cNvPicPr>
                  </pic:nvPicPr>
                  <pic:blipFill>
                    <a:blip r:embed="rId87" cstate="print"/>
                    <a:srcRect/>
                    <a:stretch>
                      <a:fillRect/>
                    </a:stretch>
                  </pic:blipFill>
                  <pic:spPr bwMode="auto">
                    <a:xfrm>
                      <a:off x="0" y="0"/>
                      <a:ext cx="2295525" cy="1476375"/>
                    </a:xfrm>
                    <a:prstGeom prst="rect">
                      <a:avLst/>
                    </a:prstGeom>
                    <a:noFill/>
                    <a:ln w="9525">
                      <a:noFill/>
                      <a:miter lim="800000"/>
                      <a:headEnd/>
                      <a:tailEnd/>
                    </a:ln>
                  </pic:spPr>
                </pic:pic>
              </a:graphicData>
            </a:graphic>
          </wp:inline>
        </w:drawing>
      </w:r>
    </w:p>
    <w:p w14:paraId="4A44E979" w14:textId="77777777" w:rsidR="00EC5D56" w:rsidRDefault="00EC5D56" w:rsidP="00FB0F98">
      <w:pPr>
        <w:spacing w:line="360" w:lineRule="auto"/>
        <w:jc w:val="center"/>
        <w:rPr>
          <w:sz w:val="24"/>
          <w:szCs w:val="24"/>
          <w:shd w:val="clear" w:color="auto" w:fill="FFFFFF"/>
        </w:rPr>
      </w:pPr>
      <w:r>
        <w:rPr>
          <w:rFonts w:asciiTheme="majorBidi" w:hAnsiTheme="majorBidi" w:cstheme="majorBidi"/>
          <w:color w:val="000000"/>
          <w:sz w:val="20"/>
          <w:szCs w:val="20"/>
          <w:shd w:val="clear" w:color="auto" w:fill="FFFFFF"/>
        </w:rPr>
        <w:t xml:space="preserve">Source: </w:t>
      </w:r>
      <w:r w:rsidRPr="006D0655">
        <w:rPr>
          <w:rFonts w:asciiTheme="majorBidi" w:hAnsiTheme="majorBidi" w:cstheme="majorBidi"/>
          <w:color w:val="000000"/>
          <w:sz w:val="20"/>
          <w:szCs w:val="20"/>
          <w:shd w:val="clear" w:color="auto" w:fill="FFFFFF"/>
        </w:rPr>
        <w:t>(Kosko, 1986)</w:t>
      </w:r>
    </w:p>
    <w:p w14:paraId="50BDB0D4" w14:textId="77777777" w:rsidR="00FB0F98" w:rsidRPr="00F763C2" w:rsidRDefault="00FB0F98" w:rsidP="00F763C2">
      <w:pPr>
        <w:spacing w:line="360" w:lineRule="auto"/>
        <w:ind w:firstLine="576"/>
        <w:contextualSpacing/>
        <w:jc w:val="both"/>
        <w:rPr>
          <w:rFonts w:ascii="Times New Roman" w:hAnsi="Times New Roman" w:cs="Times New Roman"/>
          <w:sz w:val="24"/>
          <w:szCs w:val="24"/>
          <w:lang w:eastAsia="it-IT"/>
        </w:rPr>
      </w:pPr>
      <w:r w:rsidRPr="00F763C2">
        <w:rPr>
          <w:rFonts w:ascii="Times New Roman" w:hAnsi="Times New Roman" w:cs="Times New Roman"/>
          <w:sz w:val="24"/>
          <w:szCs w:val="24"/>
          <w:lang w:eastAsia="it-IT"/>
        </w:rPr>
        <w:t xml:space="preserve">In infrastructure system, where investment cost, energy efficiency, land use, GHG emissions and social impacts are the vital criteria, these tools are certainly applicable. Modeling </w:t>
      </w:r>
      <w:r w:rsidR="00BA55F5" w:rsidRPr="00F763C2">
        <w:rPr>
          <w:rFonts w:ascii="Times New Roman" w:hAnsi="Times New Roman" w:cs="Times New Roman"/>
          <w:sz w:val="24"/>
          <w:szCs w:val="24"/>
          <w:lang w:eastAsia="it-IT"/>
        </w:rPr>
        <w:t>causal</w:t>
      </w:r>
      <w:r w:rsidRPr="00F763C2">
        <w:rPr>
          <w:rFonts w:ascii="Times New Roman" w:hAnsi="Times New Roman" w:cs="Times New Roman"/>
          <w:sz w:val="24"/>
          <w:szCs w:val="24"/>
          <w:lang w:eastAsia="it-IT"/>
        </w:rPr>
        <w:t xml:space="preserve"> relationship among different sustainability indicators helps in identifying key indicators that can lead to better decision making and proficient indicator-based reporting. MCDA and FCM give great applicability to facilitate sustainability assessment of different infrastructure systems to evaluate the sustainable metabolism throughout the system considering different criteria. Through these approaches, we can capitalize the potential of LCT methods as well as account stakeholders’ influence. </w:t>
      </w:r>
    </w:p>
    <w:p w14:paraId="1835A81C" w14:textId="77777777" w:rsidR="00FB0F98" w:rsidRDefault="00FB0F98" w:rsidP="00FB0F98">
      <w:pPr>
        <w:autoSpaceDE w:val="0"/>
        <w:spacing w:line="360" w:lineRule="auto"/>
        <w:jc w:val="both"/>
        <w:rPr>
          <w:rFonts w:ascii="Times New Roman" w:hAnsi="Times New Roman" w:cs="Times New Roman"/>
          <w:b/>
          <w:sz w:val="24"/>
          <w:szCs w:val="24"/>
          <w:lang w:eastAsia="it-IT"/>
        </w:rPr>
      </w:pPr>
    </w:p>
    <w:p w14:paraId="5D7EEDA5"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Project Optimization</w:t>
      </w:r>
      <w:r>
        <w:rPr>
          <w:rFonts w:ascii="Times New Roman" w:hAnsi="Times New Roman" w:cs="Times New Roman"/>
          <w:sz w:val="24"/>
          <w:szCs w:val="24"/>
          <w:lang w:eastAsia="it-IT"/>
        </w:rPr>
        <w:t xml:space="preserve"> - The existing MCDA and LCT approaches are deliberated steady-state methods whereby they provide historically based data. They do not forecast the future trend and projections and do not consider the interaction of different criteria, metrics and outputs over time. To make more useful results for policy and decision makers, it is necessary to model the dynamics interrelationships among these variables over time (Halog and Manik, 2011). Taking into account the complexity of developing such resilient and sustainable system, a new system based included metrics and modeling methods with the consideration of three pillar of sustainability, stakeholders’ perspective and their interrelation should be developed. Computational tools for the assessment of sustainability can support to model the critical variables that can affect system behavior to achieve environmental, social and economic efficient outcomes. The economic indicators as well as environmental and social quantified in the second stage sustainability assessment using </w:t>
      </w:r>
      <w:r>
        <w:rPr>
          <w:rFonts w:ascii="Times New Roman" w:hAnsi="Times New Roman" w:cs="Times New Roman"/>
          <w:sz w:val="24"/>
          <w:szCs w:val="24"/>
          <w:lang w:eastAsia="it-IT"/>
        </w:rPr>
        <w:lastRenderedPageBreak/>
        <w:t xml:space="preserve">life cycle thinking tools are critical variables to start with for system modeling. The established tools and methods described above for sustainability assessment together with computational tools, agent based modeling, system dynamics and sustainability network theory can be helpful for the dynamics interrelationship to create a dynamic sustainability assessment for any investigated system. However, in our framework these steps are taken as optional for the sustainability assessment depends on the interest of decision makers and type of the project that are carried out. </w:t>
      </w:r>
    </w:p>
    <w:p w14:paraId="696FCAF9" w14:textId="77777777" w:rsidR="00FB0F98" w:rsidRDefault="00FB0F98" w:rsidP="00FB0F98">
      <w:pPr>
        <w:autoSpaceDE w:val="0"/>
        <w:spacing w:line="360" w:lineRule="auto"/>
        <w:ind w:firstLine="576"/>
        <w:jc w:val="both"/>
        <w:rPr>
          <w:rFonts w:ascii="Times New Roman" w:hAnsi="Times New Roman" w:cs="Times New Roman"/>
          <w:sz w:val="24"/>
          <w:szCs w:val="24"/>
          <w:lang w:eastAsia="it-IT"/>
        </w:rPr>
      </w:pPr>
    </w:p>
    <w:p w14:paraId="00CAB237"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Agent Based Modeling (ABM)</w:t>
      </w:r>
      <w:r>
        <w:rPr>
          <w:rFonts w:ascii="Times New Roman" w:hAnsi="Times New Roman" w:cs="Times New Roman"/>
          <w:sz w:val="24"/>
          <w:szCs w:val="24"/>
          <w:lang w:eastAsia="it-IT"/>
        </w:rPr>
        <w:t xml:space="preserve"> - It is a computational tool for any system that is composed of multiple actors (individual or collective entity such as groups or organizations) for simulating their interaction to assess the effect on the considered system (Holland and Miller, 1991). ABM can be applied to model the interrelations of agents or sub-agents utilizing the indicators, metrics and variables as performance measures. It could appropriately model the complex behavior of system members; which is relevant in infrastructure projects because of the project complexity and the dynamics behavior of the project’s stakeholders. Contemporary urban infrastructures show themselves as complex and consistent socio-technical system. The interactions between agency and infrastructure network lead to a stable performance position which is associated with cost and environmental impact (Batouli and Mostafavi, 2016). The Fig Shows graphical representation of an agent based system in which every circle stand for a sub system of agents (e.g. companies or groups etc.) represent by little dots and the whole arrows show the interactions of agents and sub-system of agents. Though these interactions driven by a small set of rules which administer their actions, account for complex system actions whose evolving dynamic features cannot be clarified by evaluating its component parts (Holland and Miller, 1991). Therefore, ABM means to seek at global consequences of local or individual interactions in a particular geographical region. One of the important objectives of ABM is to study the tradeoff/correlation among various sustainability objectives for the infrastructure performance regime. We could model the existing dynamic interaction among the sustainability indicators as well as for the future projections.   </w:t>
      </w:r>
    </w:p>
    <w:p w14:paraId="7B238FD7" w14:textId="77777777" w:rsidR="00ED30C5" w:rsidRDefault="00ED30C5" w:rsidP="00ED30C5">
      <w:pPr>
        <w:autoSpaceDE w:val="0"/>
        <w:spacing w:line="360" w:lineRule="auto"/>
        <w:jc w:val="both"/>
        <w:rPr>
          <w:rFonts w:ascii="Times New Roman" w:hAnsi="Times New Roman" w:cs="Times New Roman"/>
          <w:b/>
          <w:noProof/>
          <w:sz w:val="16"/>
          <w:szCs w:val="16"/>
        </w:rPr>
      </w:pPr>
    </w:p>
    <w:p w14:paraId="1E521D3A" w14:textId="77777777" w:rsidR="00ED30C5" w:rsidRPr="00020C5F" w:rsidRDefault="00ED30C5" w:rsidP="00F22191">
      <w:pPr>
        <w:autoSpaceDE w:val="0"/>
        <w:spacing w:line="360" w:lineRule="auto"/>
        <w:jc w:val="center"/>
        <w:rPr>
          <w:rFonts w:ascii="Times New Roman" w:hAnsi="Times New Roman" w:cs="Times New Roman"/>
          <w:sz w:val="20"/>
          <w:szCs w:val="20"/>
          <w:lang w:eastAsia="it-IT"/>
        </w:rPr>
      </w:pPr>
      <w:r w:rsidRPr="00020C5F">
        <w:rPr>
          <w:rFonts w:ascii="Times New Roman" w:hAnsi="Times New Roman" w:cs="Times New Roman"/>
          <w:b/>
          <w:noProof/>
          <w:sz w:val="20"/>
          <w:szCs w:val="20"/>
        </w:rPr>
        <w:drawing>
          <wp:anchor distT="0" distB="0" distL="114935" distR="114935" simplePos="0" relativeHeight="251663360" behindDoc="1" locked="0" layoutInCell="1" allowOverlap="1" wp14:anchorId="4E512FCF" wp14:editId="1BA3E514">
            <wp:simplePos x="0" y="0"/>
            <wp:positionH relativeFrom="margin">
              <wp:align>center</wp:align>
            </wp:positionH>
            <wp:positionV relativeFrom="paragraph">
              <wp:posOffset>223520</wp:posOffset>
            </wp:positionV>
            <wp:extent cx="1707515" cy="1704975"/>
            <wp:effectExtent l="19050" t="0" r="6985" b="0"/>
            <wp:wrapTight wrapText="bothSides">
              <wp:wrapPolygon edited="0">
                <wp:start x="-241" y="0"/>
                <wp:lineTo x="-241" y="21479"/>
                <wp:lineTo x="21688" y="21479"/>
                <wp:lineTo x="21688" y="0"/>
                <wp:lineTo x="-241"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8" cstate="print"/>
                    <a:srcRect/>
                    <a:stretch>
                      <a:fillRect/>
                    </a:stretch>
                  </pic:blipFill>
                  <pic:spPr bwMode="auto">
                    <a:xfrm>
                      <a:off x="0" y="0"/>
                      <a:ext cx="1707515" cy="1704975"/>
                    </a:xfrm>
                    <a:prstGeom prst="rect">
                      <a:avLst/>
                    </a:prstGeom>
                    <a:solidFill>
                      <a:srgbClr val="FFFFFF"/>
                    </a:solidFill>
                    <a:ln w="9525">
                      <a:noFill/>
                      <a:miter lim="800000"/>
                      <a:headEnd/>
                      <a:tailEnd/>
                    </a:ln>
                  </pic:spPr>
                </pic:pic>
              </a:graphicData>
            </a:graphic>
          </wp:anchor>
        </w:drawing>
      </w:r>
      <w:r w:rsidRPr="00020C5F">
        <w:rPr>
          <w:rFonts w:ascii="Times New Roman" w:hAnsi="Times New Roman" w:cs="Times New Roman"/>
          <w:b/>
          <w:sz w:val="20"/>
          <w:szCs w:val="20"/>
          <w:lang w:eastAsia="it-IT"/>
        </w:rPr>
        <w:t>Figure: 4 Graphical presentation of agent based system</w:t>
      </w:r>
    </w:p>
    <w:p w14:paraId="4F37EB4C" w14:textId="77777777" w:rsidR="00FB0F98" w:rsidRDefault="00FB0F98" w:rsidP="00FB0F98">
      <w:pPr>
        <w:autoSpaceDE w:val="0"/>
        <w:spacing w:after="0" w:line="360" w:lineRule="auto"/>
        <w:jc w:val="both"/>
        <w:rPr>
          <w:rFonts w:ascii="Times New Roman" w:hAnsi="Times New Roman" w:cs="Times New Roman"/>
          <w:sz w:val="24"/>
          <w:szCs w:val="24"/>
          <w:lang w:eastAsia="it-IT"/>
        </w:rPr>
      </w:pPr>
    </w:p>
    <w:p w14:paraId="2F4AA96A"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5E520313"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0B4CD941"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1E3754ED"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4BC1D86C"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66987648"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01FE9A34" w14:textId="77777777" w:rsidR="00ED30C5" w:rsidRDefault="00ED30C5" w:rsidP="00FB0F98">
      <w:pPr>
        <w:autoSpaceDE w:val="0"/>
        <w:spacing w:after="0" w:line="360" w:lineRule="auto"/>
        <w:jc w:val="both"/>
        <w:rPr>
          <w:rFonts w:ascii="Times New Roman" w:hAnsi="Times New Roman" w:cs="Times New Roman"/>
          <w:sz w:val="24"/>
          <w:szCs w:val="24"/>
          <w:lang w:eastAsia="it-IT"/>
        </w:rPr>
      </w:pPr>
    </w:p>
    <w:p w14:paraId="1F6E5B8A" w14:textId="77777777" w:rsidR="00FB0F98" w:rsidRDefault="00FB0F98" w:rsidP="00FB0F98">
      <w:pPr>
        <w:autoSpaceDE w:val="0"/>
        <w:autoSpaceDN w:val="0"/>
        <w:adjustRightInd w:val="0"/>
        <w:spacing w:line="360" w:lineRule="auto"/>
        <w:jc w:val="both"/>
        <w:rPr>
          <w:rFonts w:asciiTheme="majorBidi" w:hAnsiTheme="majorBidi" w:cstheme="majorBidi"/>
          <w:sz w:val="24"/>
          <w:szCs w:val="24"/>
          <w:lang w:eastAsia="it-IT"/>
        </w:rPr>
      </w:pPr>
      <w:r>
        <w:rPr>
          <w:rFonts w:ascii="Times New Roman" w:hAnsi="Times New Roman" w:cs="Times New Roman"/>
          <w:b/>
          <w:bCs/>
          <w:sz w:val="24"/>
          <w:szCs w:val="24"/>
          <w:lang w:eastAsia="it-IT"/>
        </w:rPr>
        <w:t>System Dynamics (SD)</w:t>
      </w:r>
      <w:r>
        <w:rPr>
          <w:rFonts w:ascii="Times New Roman" w:hAnsi="Times New Roman" w:cs="Times New Roman"/>
          <w:sz w:val="24"/>
          <w:szCs w:val="24"/>
          <w:lang w:eastAsia="it-IT"/>
        </w:rPr>
        <w:t xml:space="preserve"> </w:t>
      </w:r>
      <w:r w:rsidRPr="00ED30C5">
        <w:rPr>
          <w:rFonts w:asciiTheme="majorBidi" w:hAnsiTheme="majorBidi" w:cstheme="majorBidi"/>
          <w:sz w:val="24"/>
          <w:szCs w:val="24"/>
          <w:lang w:eastAsia="it-IT"/>
        </w:rPr>
        <w:t xml:space="preserve">- Modeling causal relationship helps in identifying key interrelationship among sustainability indicators which can lead to better decision making and proficient indicator-based reporting. Urban infrastructure is a complex system with nonlinear feedback loops among subsystems and multiple </w:t>
      </w:r>
      <w:r w:rsidRPr="00A60EAB">
        <w:rPr>
          <w:rFonts w:asciiTheme="majorBidi" w:hAnsiTheme="majorBidi" w:cstheme="majorBidi"/>
          <w:sz w:val="24"/>
          <w:szCs w:val="24"/>
          <w:lang w:eastAsia="it-IT"/>
        </w:rPr>
        <w:t>variables that are influenced by</w:t>
      </w:r>
      <w:r w:rsidRPr="00ED30C5">
        <w:rPr>
          <w:rFonts w:asciiTheme="majorBidi" w:hAnsiTheme="majorBidi" w:cstheme="majorBidi"/>
          <w:sz w:val="24"/>
          <w:szCs w:val="24"/>
          <w:lang w:eastAsia="it-IT"/>
        </w:rPr>
        <w:t xml:space="preserve"> economic, social and environmental factors. Therefore, system dynamics (SD) modeling could be influential in this complex system of sustainable urban infrastructure. The methods of SD are grasped by linking feedback loops among metrics and variables which would help to see how their interaction will create particular system behavior. The feedback loop is represented by casual loop diagram in which different variable are connected positive or negative loops. Mathematically in SD, a model is made in a nonlinear, first order integral equation such as:</w:t>
      </w:r>
    </w:p>
    <w:p w14:paraId="67BA7BC6" w14:textId="77777777" w:rsidR="00A60EAB" w:rsidRPr="00ED30C5" w:rsidRDefault="00A60EAB" w:rsidP="00FB0F98">
      <w:pPr>
        <w:autoSpaceDE w:val="0"/>
        <w:autoSpaceDN w:val="0"/>
        <w:adjustRightInd w:val="0"/>
        <w:spacing w:line="360" w:lineRule="auto"/>
        <w:jc w:val="both"/>
        <w:rPr>
          <w:rFonts w:asciiTheme="majorBidi" w:hAnsiTheme="majorBidi" w:cstheme="majorBidi"/>
          <w:sz w:val="24"/>
          <w:szCs w:val="24"/>
          <w:lang w:eastAsia="it-IT"/>
        </w:rPr>
      </w:pPr>
    </w:p>
    <w:p w14:paraId="782B4613" w14:textId="77777777" w:rsidR="00FB0F98" w:rsidRDefault="00FB0F98" w:rsidP="00FB0F98">
      <w:pPr>
        <w:autoSpaceDE w:val="0"/>
        <w:autoSpaceDN w:val="0"/>
        <w:adjustRightInd w:val="0"/>
        <w:spacing w:line="360" w:lineRule="auto"/>
        <w:jc w:val="center"/>
        <w:rPr>
          <w:position w:val="-10"/>
          <w:lang w:eastAsia="it-IT"/>
        </w:rPr>
      </w:pPr>
      <w:r w:rsidRPr="002303A2">
        <w:rPr>
          <w:position w:val="-10"/>
          <w:lang w:eastAsia="it-IT"/>
        </w:rPr>
        <w:object w:dxaOrig="1800" w:dyaOrig="320" w14:anchorId="7997F1AD">
          <v:shape id="_x0000_i1060" type="#_x0000_t75" style="width:91.5pt;height:15.75pt" o:ole="">
            <v:imagedata r:id="rId89" o:title=""/>
          </v:shape>
          <o:OLEObject Type="Embed" ProgID="Equation.3" ShapeID="_x0000_i1060" DrawAspect="Content" ObjectID="_1583437732" r:id="rId90"/>
        </w:object>
      </w:r>
    </w:p>
    <w:p w14:paraId="2F2C3D5E" w14:textId="77777777" w:rsidR="00A60EAB" w:rsidRPr="00F67015" w:rsidRDefault="00A60EAB" w:rsidP="00FB0F98">
      <w:pPr>
        <w:autoSpaceDE w:val="0"/>
        <w:autoSpaceDN w:val="0"/>
        <w:adjustRightInd w:val="0"/>
        <w:spacing w:line="360" w:lineRule="auto"/>
        <w:jc w:val="center"/>
        <w:rPr>
          <w:lang w:eastAsia="it-IT"/>
        </w:rPr>
      </w:pPr>
    </w:p>
    <w:p w14:paraId="4F3AF95E" w14:textId="77777777" w:rsidR="00FB0F98" w:rsidRPr="00A60EAB" w:rsidRDefault="00FB0F98" w:rsidP="00FE6D44">
      <w:pPr>
        <w:autoSpaceDE w:val="0"/>
        <w:autoSpaceDN w:val="0"/>
        <w:adjustRightInd w:val="0"/>
        <w:spacing w:line="360" w:lineRule="auto"/>
        <w:ind w:firstLine="576"/>
        <w:contextualSpacing/>
        <w:jc w:val="both"/>
        <w:rPr>
          <w:rFonts w:asciiTheme="majorBidi" w:hAnsiTheme="majorBidi" w:cstheme="majorBidi"/>
          <w:sz w:val="24"/>
          <w:szCs w:val="24"/>
          <w:lang w:eastAsia="it-IT"/>
        </w:rPr>
      </w:pPr>
      <w:r w:rsidRPr="00A60EAB">
        <w:rPr>
          <w:rFonts w:asciiTheme="majorBidi" w:hAnsiTheme="majorBidi" w:cstheme="majorBidi"/>
          <w:sz w:val="24"/>
          <w:szCs w:val="24"/>
          <w:lang w:eastAsia="it-IT"/>
        </w:rPr>
        <w:t xml:space="preserve">Where </w:t>
      </w:r>
      <w:r w:rsidRPr="00A60EAB">
        <w:rPr>
          <w:rFonts w:asciiTheme="majorBidi" w:hAnsiTheme="majorBidi" w:cstheme="majorBidi"/>
          <w:sz w:val="24"/>
          <w:szCs w:val="24"/>
          <w:lang w:eastAsia="it-IT"/>
        </w:rPr>
        <w:object w:dxaOrig="200" w:dyaOrig="220" w14:anchorId="551F69A4">
          <v:shape id="_x0000_i1061" type="#_x0000_t75" style="width:9.75pt;height:9.75pt" o:ole="">
            <v:imagedata r:id="rId91" o:title=""/>
          </v:shape>
          <o:OLEObject Type="Embed" ProgID="Equation.3" ShapeID="_x0000_i1061" DrawAspect="Content" ObjectID="_1583437733" r:id="rId92"/>
        </w:object>
      </w:r>
      <w:r w:rsidRPr="00A60EAB">
        <w:rPr>
          <w:rFonts w:asciiTheme="majorBidi" w:hAnsiTheme="majorBidi" w:cstheme="majorBidi"/>
          <w:sz w:val="24"/>
          <w:szCs w:val="24"/>
          <w:lang w:eastAsia="it-IT"/>
        </w:rPr>
        <w:t xml:space="preserve"> represent vector of variables, </w:t>
      </w:r>
      <w:r w:rsidRPr="00A60EAB">
        <w:rPr>
          <w:rFonts w:asciiTheme="majorBidi" w:hAnsiTheme="majorBidi" w:cstheme="majorBidi"/>
          <w:sz w:val="24"/>
          <w:szCs w:val="24"/>
          <w:lang w:eastAsia="it-IT"/>
        </w:rPr>
        <w:object w:dxaOrig="240" w:dyaOrig="260" w14:anchorId="312492B8">
          <v:shape id="_x0000_i1062" type="#_x0000_t75" style="width:12.75pt;height:12.75pt" o:ole="">
            <v:imagedata r:id="rId93" o:title=""/>
          </v:shape>
          <o:OLEObject Type="Embed" ProgID="Equation.3" ShapeID="_x0000_i1062" DrawAspect="Content" ObjectID="_1583437734" r:id="rId94"/>
        </w:object>
      </w:r>
      <w:r w:rsidRPr="00A60EAB">
        <w:rPr>
          <w:rFonts w:asciiTheme="majorBidi" w:hAnsiTheme="majorBidi" w:cstheme="majorBidi"/>
          <w:sz w:val="24"/>
          <w:szCs w:val="24"/>
          <w:lang w:eastAsia="it-IT"/>
        </w:rPr>
        <w:t xml:space="preserve"> shows set of parameters and </w:t>
      </w:r>
      <w:r w:rsidRPr="00A60EAB">
        <w:rPr>
          <w:rFonts w:asciiTheme="majorBidi" w:hAnsiTheme="majorBidi" w:cstheme="majorBidi"/>
          <w:sz w:val="24"/>
          <w:szCs w:val="24"/>
          <w:lang w:eastAsia="it-IT"/>
        </w:rPr>
        <w:object w:dxaOrig="240" w:dyaOrig="320" w14:anchorId="631D6406">
          <v:shape id="_x0000_i1063" type="#_x0000_t75" style="width:12.75pt;height:15.75pt" o:ole="">
            <v:imagedata r:id="rId95" o:title=""/>
          </v:shape>
          <o:OLEObject Type="Embed" ProgID="Equation.3" ShapeID="_x0000_i1063" DrawAspect="Content" ObjectID="_1583437735" r:id="rId96"/>
        </w:object>
      </w:r>
      <w:r w:rsidRPr="00A60EAB">
        <w:rPr>
          <w:rFonts w:asciiTheme="majorBidi" w:hAnsiTheme="majorBidi" w:cstheme="majorBidi"/>
          <w:sz w:val="24"/>
          <w:szCs w:val="24"/>
          <w:lang w:eastAsia="it-IT"/>
        </w:rPr>
        <w:t xml:space="preserve"> is nonlinear function. Analyzing such systems is carried out by dividing simulated time into distinct intervals of length </w:t>
      </w:r>
      <w:r w:rsidRPr="00A60EAB">
        <w:rPr>
          <w:rFonts w:asciiTheme="majorBidi" w:hAnsiTheme="majorBidi" w:cstheme="majorBidi"/>
          <w:sz w:val="24"/>
          <w:szCs w:val="24"/>
          <w:lang w:eastAsia="it-IT"/>
        </w:rPr>
        <w:object w:dxaOrig="279" w:dyaOrig="279" w14:anchorId="79932972">
          <v:shape id="_x0000_i1064" type="#_x0000_t75" style="width:14.25pt;height:14.25pt" o:ole="">
            <v:imagedata r:id="rId97" o:title=""/>
          </v:shape>
          <o:OLEObject Type="Embed" ProgID="Equation.3" ShapeID="_x0000_i1064" DrawAspect="Content" ObjectID="_1583437736" r:id="rId98"/>
        </w:object>
      </w:r>
      <w:r w:rsidRPr="00A60EAB">
        <w:rPr>
          <w:rFonts w:asciiTheme="majorBidi" w:hAnsiTheme="majorBidi" w:cstheme="majorBidi"/>
          <w:sz w:val="24"/>
          <w:szCs w:val="24"/>
          <w:lang w:eastAsia="it-IT"/>
        </w:rPr>
        <w:t xml:space="preserve"> and step the system by time one </w:t>
      </w:r>
      <w:r w:rsidRPr="00A60EAB">
        <w:rPr>
          <w:rFonts w:asciiTheme="majorBidi" w:hAnsiTheme="majorBidi" w:cstheme="majorBidi"/>
          <w:sz w:val="24"/>
          <w:szCs w:val="24"/>
          <w:lang w:eastAsia="it-IT"/>
        </w:rPr>
        <w:object w:dxaOrig="279" w:dyaOrig="279" w14:anchorId="1DA9F081">
          <v:shape id="_x0000_i1065" type="#_x0000_t75" style="width:14.25pt;height:14.25pt" o:ole="">
            <v:imagedata r:id="rId99" o:title=""/>
          </v:shape>
          <o:OLEObject Type="Embed" ProgID="Equation.3" ShapeID="_x0000_i1065" DrawAspect="Content" ObjectID="_1583437737" r:id="rId100"/>
        </w:object>
      </w:r>
      <w:r w:rsidRPr="00A60EAB">
        <w:rPr>
          <w:rFonts w:asciiTheme="majorBidi" w:hAnsiTheme="majorBidi" w:cstheme="majorBidi"/>
          <w:sz w:val="24"/>
          <w:szCs w:val="24"/>
          <w:lang w:eastAsia="it-IT"/>
        </w:rPr>
        <w:t xml:space="preserve"> at a time.  </w:t>
      </w:r>
    </w:p>
    <w:p w14:paraId="247D6A29" w14:textId="77777777" w:rsidR="00FB0F98" w:rsidRPr="00A60EAB" w:rsidRDefault="00FB0F98" w:rsidP="00FE6D44">
      <w:pPr>
        <w:spacing w:line="360" w:lineRule="auto"/>
        <w:ind w:firstLine="576"/>
        <w:contextualSpacing/>
        <w:jc w:val="both"/>
        <w:rPr>
          <w:rFonts w:asciiTheme="majorBidi" w:hAnsiTheme="majorBidi" w:cstheme="majorBidi"/>
          <w:sz w:val="24"/>
          <w:szCs w:val="24"/>
          <w:lang w:eastAsia="it-IT"/>
        </w:rPr>
      </w:pPr>
      <w:r w:rsidRPr="00A60EAB">
        <w:rPr>
          <w:rFonts w:asciiTheme="majorBidi" w:hAnsiTheme="majorBidi" w:cstheme="majorBidi"/>
          <w:sz w:val="24"/>
          <w:szCs w:val="24"/>
          <w:lang w:eastAsia="it-IT"/>
        </w:rPr>
        <w:lastRenderedPageBreak/>
        <w:t xml:space="preserve">SD has been applied in the Canadian oil sands industry and in bioethanol production for their sustainability assessment (Chan et al., 2004; Halog, 2008). It has been used in modeling urban transportation system in china (Jifeng et al., 2008).  The value of SD modeling tie together macro, meso and micro level impacts (that have been identified in LCC, LCA, SLCA and MCDA tools) in practicing a complex system over time.  Eventually, SD modeling process can hold the implementation and selection of sustainable systems. Therefore, applying SD and ABM as a platform with other methods and tools, such as life cycle thinking approach and MCDA can be integrated to provide a productive dynamic sustainability assessment. </w:t>
      </w:r>
    </w:p>
    <w:p w14:paraId="7A5E66A8" w14:textId="77777777" w:rsidR="00FB0F98" w:rsidRDefault="00FB0F98" w:rsidP="00FB0F98">
      <w:pPr>
        <w:autoSpaceDE w:val="0"/>
        <w:spacing w:line="360" w:lineRule="auto"/>
        <w:ind w:firstLine="576"/>
        <w:jc w:val="both"/>
        <w:rPr>
          <w:rFonts w:ascii="Times New Roman" w:hAnsi="Times New Roman" w:cs="Times New Roman"/>
          <w:b/>
          <w:sz w:val="24"/>
          <w:szCs w:val="24"/>
          <w:lang w:eastAsia="it-IT"/>
        </w:rPr>
      </w:pPr>
    </w:p>
    <w:p w14:paraId="12952AFA" w14:textId="77777777" w:rsidR="00BD1CAC"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Sustainable Network Theory (SNT)</w:t>
      </w:r>
      <w:r>
        <w:rPr>
          <w:rFonts w:ascii="Times New Roman" w:hAnsi="Times New Roman" w:cs="Times New Roman"/>
          <w:sz w:val="24"/>
          <w:szCs w:val="24"/>
          <w:lang w:eastAsia="it-IT"/>
        </w:rPr>
        <w:t xml:space="preserve"> - The two dynamics system methods SD and ABM can perform synergistically with SNT for supporting optimal, sustainable decisions and policies and for the aim of enriching the outcomes of any system considered. Although SNT could overlay with SD but together these tools can be used to assess the scaling up of any emergent technology such as infrastructure systems. Kim (2008) illustrated an SNT framework for the industrial structure which is considered in an integrated sense to include industrial and social dimensions, production and services components and use and end of life activities. Network theory helps in prioritization of conflicting factors (e.g. as in MCDA), can facilitate identification of causal loops (system dynamics cases) and support policy implementation and intervention at the right levels (Halog and Manik, 2011). Taking into account economic, social and environmental dynamics within particular geographical region, SNT, SD and ABM can make appropriate model needed for a more resilient dynamic sustainability evaluation.</w:t>
      </w:r>
    </w:p>
    <w:p w14:paraId="7F9E7AAE" w14:textId="77777777" w:rsidR="00AC42C4" w:rsidRDefault="00AC42C4" w:rsidP="00FB0F98">
      <w:pPr>
        <w:autoSpaceDE w:val="0"/>
        <w:spacing w:line="360" w:lineRule="auto"/>
        <w:jc w:val="both"/>
      </w:pPr>
    </w:p>
    <w:p w14:paraId="7DD55872" w14:textId="77777777" w:rsidR="00A112DA" w:rsidRPr="00BD1CAC" w:rsidRDefault="00E970D7" w:rsidP="00A112DA">
      <w:pPr>
        <w:autoSpaceDE w:val="0"/>
        <w:spacing w:after="0" w:line="360" w:lineRule="auto"/>
        <w:jc w:val="center"/>
        <w:rPr>
          <w:rFonts w:ascii="Times New Roman" w:hAnsi="Times New Roman" w:cs="Times New Roman"/>
          <w:b/>
          <w:sz w:val="32"/>
          <w:szCs w:val="32"/>
          <w:lang w:eastAsia="it-IT"/>
        </w:rPr>
      </w:pPr>
      <w:r>
        <w:rPr>
          <w:rFonts w:ascii="Times New Roman" w:hAnsi="Times New Roman" w:cs="Times New Roman"/>
          <w:b/>
          <w:sz w:val="20"/>
          <w:szCs w:val="20"/>
          <w:lang w:eastAsia="it-IT"/>
        </w:rPr>
        <w:t>Figure</w:t>
      </w:r>
      <w:r w:rsidR="00A112DA" w:rsidRPr="00BD1CAC">
        <w:rPr>
          <w:rFonts w:ascii="Times New Roman" w:hAnsi="Times New Roman" w:cs="Times New Roman"/>
          <w:b/>
          <w:sz w:val="20"/>
          <w:szCs w:val="20"/>
          <w:lang w:eastAsia="it-IT"/>
        </w:rPr>
        <w:t>5</w:t>
      </w:r>
      <w:r>
        <w:rPr>
          <w:rFonts w:ascii="Times New Roman" w:hAnsi="Times New Roman" w:cs="Times New Roman"/>
          <w:b/>
          <w:sz w:val="20"/>
          <w:szCs w:val="20"/>
          <w:lang w:eastAsia="it-IT"/>
        </w:rPr>
        <w:t>.</w:t>
      </w:r>
      <w:r w:rsidR="00A112DA" w:rsidRPr="00BD1CAC">
        <w:rPr>
          <w:rFonts w:ascii="Times New Roman" w:hAnsi="Times New Roman" w:cs="Times New Roman"/>
          <w:b/>
          <w:sz w:val="20"/>
          <w:szCs w:val="20"/>
          <w:lang w:eastAsia="it-IT"/>
        </w:rPr>
        <w:t xml:space="preserve"> Conceptual model of Sustainability Network Theory (Kim, 2008)</w:t>
      </w:r>
    </w:p>
    <w:p w14:paraId="7CAF1BB3" w14:textId="77777777" w:rsidR="00FB0F98" w:rsidRDefault="00A112DA" w:rsidP="00FB0F98">
      <w:pPr>
        <w:autoSpaceDE w:val="0"/>
        <w:spacing w:after="0" w:line="360" w:lineRule="auto"/>
        <w:jc w:val="both"/>
        <w:rPr>
          <w:rFonts w:ascii="Times New Roman" w:hAnsi="Times New Roman" w:cs="Times New Roman"/>
          <w:b/>
          <w:sz w:val="24"/>
          <w:szCs w:val="24"/>
          <w:lang w:eastAsia="it-IT"/>
        </w:rPr>
      </w:pPr>
      <w:r>
        <w:rPr>
          <w:rFonts w:ascii="Times New Roman" w:hAnsi="Times New Roman" w:cs="Times New Roman"/>
          <w:b/>
          <w:noProof/>
          <w:sz w:val="24"/>
          <w:szCs w:val="24"/>
        </w:rPr>
        <w:lastRenderedPageBreak/>
        <w:drawing>
          <wp:anchor distT="0" distB="0" distL="114935" distR="114935" simplePos="0" relativeHeight="251660288" behindDoc="1" locked="0" layoutInCell="1" allowOverlap="1" wp14:anchorId="1B7C4288" wp14:editId="091121B1">
            <wp:simplePos x="0" y="0"/>
            <wp:positionH relativeFrom="margin">
              <wp:posOffset>1562735</wp:posOffset>
            </wp:positionH>
            <wp:positionV relativeFrom="paragraph">
              <wp:posOffset>191135</wp:posOffset>
            </wp:positionV>
            <wp:extent cx="2338070" cy="2047875"/>
            <wp:effectExtent l="19050" t="0" r="5080" b="0"/>
            <wp:wrapTight wrapText="bothSides">
              <wp:wrapPolygon edited="0">
                <wp:start x="-176" y="0"/>
                <wp:lineTo x="-176" y="21500"/>
                <wp:lineTo x="21647" y="21500"/>
                <wp:lineTo x="21647" y="0"/>
                <wp:lineTo x="-176" y="0"/>
              </wp:wrapPolygon>
            </wp:wrapTight>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cstate="print"/>
                    <a:srcRect/>
                    <a:stretch>
                      <a:fillRect/>
                    </a:stretch>
                  </pic:blipFill>
                  <pic:spPr bwMode="auto">
                    <a:xfrm>
                      <a:off x="0" y="0"/>
                      <a:ext cx="2338070" cy="2047875"/>
                    </a:xfrm>
                    <a:prstGeom prst="rect">
                      <a:avLst/>
                    </a:prstGeom>
                    <a:solidFill>
                      <a:srgbClr val="FFFFFF"/>
                    </a:solidFill>
                    <a:ln w="9525">
                      <a:noFill/>
                      <a:miter lim="800000"/>
                      <a:headEnd/>
                      <a:tailEnd/>
                    </a:ln>
                  </pic:spPr>
                </pic:pic>
              </a:graphicData>
            </a:graphic>
          </wp:anchor>
        </w:drawing>
      </w:r>
    </w:p>
    <w:p w14:paraId="64C69FD4" w14:textId="77777777" w:rsidR="00A112DA" w:rsidRDefault="00A112DA" w:rsidP="00FB0F98">
      <w:pPr>
        <w:autoSpaceDE w:val="0"/>
        <w:spacing w:after="0" w:line="360" w:lineRule="auto"/>
        <w:jc w:val="both"/>
        <w:rPr>
          <w:rFonts w:ascii="Times New Roman" w:hAnsi="Times New Roman" w:cs="Times New Roman"/>
          <w:b/>
          <w:sz w:val="24"/>
          <w:szCs w:val="24"/>
          <w:lang w:eastAsia="it-IT"/>
        </w:rPr>
      </w:pPr>
    </w:p>
    <w:p w14:paraId="32EE8752" w14:textId="77777777" w:rsidR="00FB0F98" w:rsidRDefault="00FB0F98" w:rsidP="00FB0F98">
      <w:pPr>
        <w:autoSpaceDE w:val="0"/>
        <w:spacing w:after="0" w:line="360" w:lineRule="auto"/>
        <w:jc w:val="both"/>
        <w:rPr>
          <w:rFonts w:ascii="Times New Roman" w:hAnsi="Times New Roman" w:cs="Times New Roman"/>
          <w:sz w:val="24"/>
          <w:szCs w:val="24"/>
          <w:lang w:eastAsia="it-IT"/>
        </w:rPr>
      </w:pPr>
    </w:p>
    <w:p w14:paraId="03CA1F92" w14:textId="77777777" w:rsidR="00FB0F98" w:rsidRDefault="00FB0F98" w:rsidP="00FB0F98">
      <w:pPr>
        <w:autoSpaceDE w:val="0"/>
        <w:spacing w:after="0" w:line="360" w:lineRule="auto"/>
        <w:jc w:val="both"/>
        <w:rPr>
          <w:rFonts w:ascii="Times New Roman" w:hAnsi="Times New Roman" w:cs="Times New Roman"/>
          <w:sz w:val="24"/>
          <w:szCs w:val="24"/>
          <w:lang w:eastAsia="it-IT"/>
        </w:rPr>
      </w:pPr>
    </w:p>
    <w:p w14:paraId="7C29E227" w14:textId="77777777" w:rsidR="00FB0F98" w:rsidRDefault="00FB0F98" w:rsidP="00FB0F98">
      <w:pPr>
        <w:autoSpaceDE w:val="0"/>
        <w:spacing w:after="0" w:line="360" w:lineRule="auto"/>
        <w:jc w:val="both"/>
        <w:rPr>
          <w:rFonts w:ascii="Times New Roman" w:hAnsi="Times New Roman" w:cs="Times New Roman"/>
          <w:sz w:val="24"/>
          <w:szCs w:val="24"/>
          <w:lang w:eastAsia="it-IT"/>
        </w:rPr>
      </w:pPr>
    </w:p>
    <w:p w14:paraId="6DD5E242" w14:textId="77777777" w:rsidR="00FB0F98" w:rsidRDefault="00FB0F98" w:rsidP="00FB0F98">
      <w:pPr>
        <w:autoSpaceDE w:val="0"/>
        <w:spacing w:after="0" w:line="360" w:lineRule="auto"/>
        <w:jc w:val="both"/>
        <w:rPr>
          <w:rFonts w:ascii="Times New Roman" w:hAnsi="Times New Roman" w:cs="Times New Roman"/>
          <w:b/>
          <w:sz w:val="24"/>
          <w:szCs w:val="24"/>
          <w:lang w:eastAsia="it-IT"/>
        </w:rPr>
      </w:pPr>
    </w:p>
    <w:p w14:paraId="4155F3FD" w14:textId="77777777" w:rsidR="00FB0F98" w:rsidRDefault="00FB0F98" w:rsidP="00FB0F98">
      <w:pPr>
        <w:autoSpaceDE w:val="0"/>
        <w:spacing w:after="0" w:line="360" w:lineRule="auto"/>
        <w:jc w:val="both"/>
        <w:rPr>
          <w:rFonts w:ascii="Times New Roman" w:hAnsi="Times New Roman" w:cs="Times New Roman"/>
          <w:b/>
          <w:sz w:val="24"/>
          <w:szCs w:val="24"/>
          <w:lang w:eastAsia="it-IT"/>
        </w:rPr>
      </w:pPr>
    </w:p>
    <w:p w14:paraId="197E0E0C" w14:textId="77777777" w:rsidR="00FB0F98" w:rsidRDefault="00FB0F98" w:rsidP="00FB0F98">
      <w:pPr>
        <w:autoSpaceDE w:val="0"/>
        <w:spacing w:after="0" w:line="360" w:lineRule="auto"/>
        <w:jc w:val="center"/>
        <w:rPr>
          <w:rFonts w:ascii="Times New Roman" w:hAnsi="Times New Roman" w:cs="Times New Roman"/>
          <w:b/>
          <w:sz w:val="24"/>
          <w:szCs w:val="24"/>
          <w:lang w:eastAsia="it-IT"/>
        </w:rPr>
      </w:pPr>
    </w:p>
    <w:p w14:paraId="13EDB3BC" w14:textId="77777777" w:rsidR="00536A50" w:rsidRDefault="00536A50" w:rsidP="00FB0F98">
      <w:pPr>
        <w:autoSpaceDE w:val="0"/>
        <w:spacing w:after="0" w:line="360" w:lineRule="auto"/>
        <w:jc w:val="center"/>
        <w:rPr>
          <w:rFonts w:ascii="Times New Roman" w:hAnsi="Times New Roman" w:cs="Times New Roman"/>
          <w:b/>
          <w:sz w:val="24"/>
          <w:szCs w:val="24"/>
          <w:lang w:eastAsia="it-IT"/>
        </w:rPr>
      </w:pPr>
    </w:p>
    <w:p w14:paraId="2114F0D1" w14:textId="77777777" w:rsidR="00FB0F98" w:rsidRDefault="00FB0F98" w:rsidP="00FB0F98">
      <w:pPr>
        <w:autoSpaceDE w:val="0"/>
        <w:spacing w:after="0" w:line="360" w:lineRule="auto"/>
        <w:jc w:val="both"/>
        <w:rPr>
          <w:rFonts w:ascii="Times New Roman" w:hAnsi="Times New Roman" w:cs="Times New Roman"/>
          <w:b/>
          <w:sz w:val="24"/>
          <w:szCs w:val="24"/>
          <w:lang w:eastAsia="it-IT"/>
        </w:rPr>
      </w:pPr>
    </w:p>
    <w:p w14:paraId="3B673A46"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 xml:space="preserve">Scenarios Analysis </w:t>
      </w:r>
      <w:r>
        <w:rPr>
          <w:rFonts w:ascii="Times New Roman" w:hAnsi="Times New Roman" w:cs="Times New Roman"/>
          <w:sz w:val="24"/>
          <w:szCs w:val="24"/>
          <w:lang w:eastAsia="it-IT"/>
        </w:rPr>
        <w:t xml:space="preserve">- Once goal and scope (sustainability criteria, indicators and metrics) have been defined by using the above mentioned methods, the decision makers and stakeholders can advance to classify different scenarios/options to be considered. It would help decision makers to explore a range of potential strategies according to the scenarios made from the modeling of the upper mentioned computational tools. Backcasting, forecasting and foresighting are scenario development approaches for policy making and planning. Backcasting entails planning backwards from a specified set of goals or preferred future end point (i.e. social sustainability) to the current state, in order to establish the substantial feasibility of that prospect and the policy actions that would be necessary to attain the state (Holmberg and Robert, 2000). Backcasting assist in evaluating different futures responsive to current state and deals with problems in an alternative way rather than extrapolate present options/scenarios from into the future (Robinson, 2003). Contrary, utilize forecasting (i.e. data analysis methodology) to create future scenarios from present information. Forecasting facilitate policymakers to recognize reasonable estimations of different present activities. Forecasting helps in avoiding losses by considering all significant information in building appropriate decisions (Dreborg, 1996). Furthermore, foresighting and forecasting are two different things. The purpose of foresighting is to create or change the future by connecting it to the present, while forecasting is the inactive effort to predict or diagnose future events. So the main difference between the two is that in forecasting the current state conclusion is missing. On the other side Foresighting </w:t>
      </w:r>
      <w:r>
        <w:rPr>
          <w:rFonts w:ascii="Times New Roman" w:hAnsi="Times New Roman" w:cs="Times New Roman"/>
          <w:sz w:val="24"/>
          <w:szCs w:val="24"/>
          <w:lang w:eastAsia="it-IT"/>
        </w:rPr>
        <w:lastRenderedPageBreak/>
        <w:t>provide numerous benefits that include early identification of problems, engaging experts and policymakers in actively forecasting for the future, carrying people together to strengthen the existing network, create an appropriate future and educating them on critical future related problems.  It could have a positive impact on sustainable infrastructure policy by giving a way for investigating its broader economic, environmental and social implications.</w:t>
      </w:r>
    </w:p>
    <w:p w14:paraId="023359B0" w14:textId="77777777" w:rsidR="00FB0F98" w:rsidRDefault="00FB0F98" w:rsidP="00FB0F98">
      <w:pPr>
        <w:autoSpaceDE w:val="0"/>
        <w:spacing w:line="360" w:lineRule="auto"/>
        <w:ind w:firstLine="576"/>
        <w:jc w:val="both"/>
        <w:rPr>
          <w:rFonts w:ascii="Times New Roman" w:hAnsi="Times New Roman" w:cs="Times New Roman"/>
          <w:b/>
          <w:sz w:val="24"/>
          <w:szCs w:val="24"/>
          <w:lang w:eastAsia="it-IT"/>
        </w:rPr>
      </w:pPr>
      <w:r>
        <w:rPr>
          <w:rFonts w:ascii="Times New Roman" w:hAnsi="Times New Roman" w:cs="Times New Roman"/>
          <w:sz w:val="24"/>
          <w:szCs w:val="24"/>
          <w:lang w:eastAsia="it-IT"/>
        </w:rPr>
        <w:t>By taking into account various scenarios initiating from business-as-usual aspect to diverse scenarios both through backcasting or foresighting, we can make various results for our sustainability assessment measures and define critical substitute scenarios or systems to be strongly considered for developing sustainable technology, infrastructure system, policy, decision, intervention etc. All these are with the assumption of gathering good quality data. There are different statistical tools, quantitative and qualitative analysis and uncertainty and sensitivity analysis that we can do to improve the strength of our results. The addition of stakeholders’ perspectives and dynamic interactions of diverse variables through computational tools in the proposed framework improves relevancy for sound life cycle thinking approach for urban sustainable metabolism.</w:t>
      </w:r>
    </w:p>
    <w:p w14:paraId="070468A4" w14:textId="77777777" w:rsidR="00FB0F98" w:rsidRDefault="00FB0F98" w:rsidP="00FB0F98">
      <w:pPr>
        <w:autoSpaceDE w:val="0"/>
        <w:spacing w:line="360" w:lineRule="auto"/>
        <w:ind w:firstLine="576"/>
        <w:jc w:val="both"/>
      </w:pPr>
    </w:p>
    <w:p w14:paraId="4F2F1BCB"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b/>
          <w:sz w:val="24"/>
          <w:szCs w:val="24"/>
          <w:lang w:eastAsia="it-IT"/>
        </w:rPr>
        <w:t>2.3 Project Resolution</w:t>
      </w:r>
    </w:p>
    <w:p w14:paraId="5D4A1EC4" w14:textId="77777777" w:rsidR="00FB0F98" w:rsidRDefault="00FB0F98" w:rsidP="00FB0F98">
      <w:pPr>
        <w:autoSpaceDE w:val="0"/>
        <w:spacing w:line="360" w:lineRule="auto"/>
        <w:jc w:val="both"/>
        <w:rPr>
          <w:rFonts w:ascii="Times New Roman" w:hAnsi="Times New Roman" w:cs="Times New Roman"/>
          <w:sz w:val="24"/>
          <w:szCs w:val="24"/>
          <w:lang w:eastAsia="it-IT"/>
        </w:rPr>
      </w:pPr>
      <w:r>
        <w:rPr>
          <w:rFonts w:ascii="Times New Roman" w:hAnsi="Times New Roman" w:cs="Times New Roman"/>
          <w:sz w:val="24"/>
          <w:szCs w:val="24"/>
          <w:lang w:eastAsia="it-IT"/>
        </w:rPr>
        <w:t>In the third stage of the decision-making process of the proposed framework, the decision and policymakers use the results of the project analysis stage that have been identified for the selection of most sustainability criteria, indicator or metric for the sustainable infrastructure project. If all the stakeholders agree to the defined criteria/scenario then a recommendation of decision can be made otherwise the process will be repeat</w:t>
      </w:r>
      <w:r w:rsidR="00390DA1">
        <w:rPr>
          <w:rFonts w:ascii="Times New Roman" w:hAnsi="Times New Roman" w:cs="Times New Roman"/>
          <w:sz w:val="24"/>
          <w:szCs w:val="24"/>
          <w:lang w:eastAsia="it-IT"/>
        </w:rPr>
        <w:t>ed</w:t>
      </w:r>
      <w:r>
        <w:rPr>
          <w:rFonts w:ascii="Times New Roman" w:hAnsi="Times New Roman" w:cs="Times New Roman"/>
          <w:sz w:val="24"/>
          <w:szCs w:val="24"/>
          <w:lang w:eastAsia="it-IT"/>
        </w:rPr>
        <w:t xml:space="preserve"> in a reiterative way to encourage further learning about the decided criteria and guarantee that consequent decisions are acquired with a full knowledge of possible consequences. Thus, the proposed framework utilized in a reiterative manner to suit the kind of stakeholders and problem. The proposed framework is generic and can be applied to different kind of </w:t>
      </w:r>
      <w:r>
        <w:rPr>
          <w:rFonts w:ascii="Times New Roman" w:hAnsi="Times New Roman" w:cs="Times New Roman"/>
          <w:sz w:val="24"/>
          <w:szCs w:val="24"/>
          <w:lang w:eastAsia="it-IT"/>
        </w:rPr>
        <w:lastRenderedPageBreak/>
        <w:t xml:space="preserve">infrastructure project for the assessment of sustainability criteria to analyze the project metabolism. </w:t>
      </w:r>
    </w:p>
    <w:p w14:paraId="7F8B228F" w14:textId="77777777" w:rsidR="00FB0F98" w:rsidRDefault="00FB0F98" w:rsidP="00FB0F98">
      <w:pPr>
        <w:autoSpaceDE w:val="0"/>
        <w:spacing w:line="360" w:lineRule="auto"/>
        <w:jc w:val="both"/>
        <w:rPr>
          <w:rFonts w:ascii="Times New Roman" w:hAnsi="Times New Roman" w:cs="Times New Roman"/>
          <w:b/>
          <w:sz w:val="24"/>
          <w:szCs w:val="24"/>
          <w:u w:val="single"/>
          <w:lang w:eastAsia="it-IT"/>
        </w:rPr>
      </w:pPr>
    </w:p>
    <w:p w14:paraId="17B9D498" w14:textId="77777777" w:rsidR="00FB0F98" w:rsidRPr="000E518D" w:rsidRDefault="00D443F0" w:rsidP="00D443F0">
      <w:pPr>
        <w:suppressAutoHyphens/>
        <w:autoSpaceDE w:val="0"/>
        <w:spacing w:after="160" w:line="360" w:lineRule="auto"/>
        <w:jc w:val="both"/>
        <w:rPr>
          <w:rFonts w:ascii="Times New Roman" w:hAnsi="Times New Roman" w:cs="Times New Roman"/>
          <w:b/>
          <w:sz w:val="24"/>
          <w:szCs w:val="24"/>
          <w:lang w:eastAsia="it-IT"/>
        </w:rPr>
      </w:pPr>
      <w:r>
        <w:rPr>
          <w:rFonts w:ascii="Times New Roman" w:hAnsi="Times New Roman" w:cs="Times New Roman"/>
          <w:b/>
          <w:sz w:val="24"/>
          <w:szCs w:val="24"/>
          <w:u w:val="single"/>
          <w:lang w:eastAsia="it-IT"/>
        </w:rPr>
        <w:t xml:space="preserve">3. </w:t>
      </w:r>
      <w:r w:rsidR="00FB0F98" w:rsidRPr="000E518D">
        <w:rPr>
          <w:rFonts w:ascii="Times New Roman" w:hAnsi="Times New Roman" w:cs="Times New Roman"/>
          <w:b/>
          <w:sz w:val="24"/>
          <w:szCs w:val="24"/>
          <w:u w:val="single"/>
          <w:lang w:eastAsia="it-IT"/>
        </w:rPr>
        <w:t>Conclusions</w:t>
      </w:r>
    </w:p>
    <w:p w14:paraId="4F1D7C72" w14:textId="77777777" w:rsidR="00FB0F98" w:rsidRDefault="00FB0F98" w:rsidP="00F42B97">
      <w:pPr>
        <w:spacing w:line="360" w:lineRule="auto"/>
        <w:ind w:firstLine="576"/>
        <w:contextualSpacing/>
        <w:jc w:val="both"/>
        <w:rPr>
          <w:rFonts w:ascii="Times New Roman" w:hAnsi="Times New Roman" w:cs="Times New Roman"/>
          <w:color w:val="000000"/>
          <w:sz w:val="24"/>
          <w:szCs w:val="24"/>
        </w:rPr>
      </w:pPr>
      <w:r w:rsidRPr="00616C6E">
        <w:rPr>
          <w:rFonts w:ascii="Times New Roman" w:hAnsi="Times New Roman" w:cs="Times New Roman"/>
          <w:sz w:val="24"/>
          <w:szCs w:val="24"/>
          <w:lang w:eastAsia="it-IT"/>
        </w:rPr>
        <w:t xml:space="preserve">Sustainability in infrastructure development is a vital part for a sustainable urban planning, </w:t>
      </w:r>
      <w:r w:rsidRPr="00616C6E">
        <w:rPr>
          <w:rFonts w:ascii="Times New Roman" w:hAnsi="Times New Roman" w:cs="Times New Roman"/>
          <w:color w:val="000000"/>
          <w:sz w:val="24"/>
          <w:szCs w:val="24"/>
        </w:rPr>
        <w:t xml:space="preserve">because sustainable urban development have greater role on the economy, environment and society of a city or a whole state. </w:t>
      </w:r>
      <w:r w:rsidRPr="00616C6E">
        <w:rPr>
          <w:rFonts w:ascii="Times New Roman" w:hAnsi="Times New Roman" w:cs="Times New Roman"/>
          <w:sz w:val="24"/>
          <w:szCs w:val="24"/>
          <w:lang w:eastAsia="it-IT"/>
        </w:rPr>
        <w:t>Pursuing sustainable urban development and its metabolism requires a systems and life cycle thinking approach in order to get the sustainability goals of environmental, economic and social criteria. In an attempt to support this process, we have proposed life cycle thinking based infrastructure framework that is capitalized by stakeholders’ analysis using MCDA tools and system dynamic modeling. The developed framework is composed of life cycle thinking as well as computational tools such as agent based modeling, system dynamics and sustainable network theory. The focus of the framework is to recognize the pathway that an infrastructure project should entail to achieve specific sustainability goals associated with socio-economic and environmental aspects</w:t>
      </w:r>
      <w:r w:rsidRPr="002E70DC">
        <w:rPr>
          <w:rFonts w:ascii="Times New Roman" w:hAnsi="Times New Roman" w:cs="Times New Roman"/>
          <w:sz w:val="24"/>
          <w:szCs w:val="24"/>
          <w:lang w:eastAsia="it-IT"/>
        </w:rPr>
        <w:t xml:space="preserve">. </w:t>
      </w:r>
      <w:r w:rsidRPr="002E70DC">
        <w:rPr>
          <w:rFonts w:ascii="Times New Roman" w:hAnsi="Times New Roman" w:cs="Times New Roman"/>
          <w:sz w:val="24"/>
          <w:szCs w:val="24"/>
        </w:rPr>
        <w:t>However, the application of the proposed framework requires huge quality data which is difficult to obtain if not directly involved in the management of a public infrastructure project. Therefore, the actual practitioners of the infrastructure industry who have access to the projects data can perform the assessment of economic, environmental and social indicators using the life cycle tools.  The proposed framework with the support of technical staff and practitioners of life cycle thinking tools would help in decision making regarding the sustainability assessment of urban infrastructure projects. Therefo</w:t>
      </w:r>
      <w:r w:rsidRPr="00616C6E">
        <w:rPr>
          <w:rFonts w:ascii="Times New Roman" w:hAnsi="Times New Roman" w:cs="Times New Roman"/>
          <w:color w:val="000000"/>
          <w:sz w:val="24"/>
          <w:szCs w:val="24"/>
        </w:rPr>
        <w:t xml:space="preserve">re, construction industries and urban planners </w:t>
      </w:r>
      <w:r w:rsidR="004C2F26">
        <w:rPr>
          <w:rFonts w:ascii="Times New Roman" w:hAnsi="Times New Roman" w:cs="Times New Roman"/>
          <w:color w:val="000000"/>
          <w:sz w:val="24"/>
          <w:szCs w:val="24"/>
        </w:rPr>
        <w:t>should apply</w:t>
      </w:r>
      <w:r w:rsidRPr="00616C6E">
        <w:rPr>
          <w:rFonts w:ascii="Times New Roman" w:hAnsi="Times New Roman" w:cs="Times New Roman"/>
          <w:color w:val="000000"/>
          <w:sz w:val="24"/>
          <w:szCs w:val="24"/>
        </w:rPr>
        <w:t xml:space="preserve"> the framework in their infrastructure projects. </w:t>
      </w:r>
      <w:r w:rsidRPr="00616C6E">
        <w:rPr>
          <w:rFonts w:ascii="Times New Roman" w:hAnsi="Times New Roman" w:cs="Times New Roman"/>
          <w:sz w:val="24"/>
          <w:szCs w:val="24"/>
          <w:lang w:eastAsia="it-IT"/>
        </w:rPr>
        <w:t xml:space="preserve">It can be applied </w:t>
      </w:r>
      <w:r w:rsidR="004C2F26">
        <w:rPr>
          <w:rFonts w:ascii="Times New Roman" w:hAnsi="Times New Roman" w:cs="Times New Roman"/>
          <w:sz w:val="24"/>
          <w:szCs w:val="24"/>
          <w:lang w:eastAsia="it-IT"/>
        </w:rPr>
        <w:t>for</w:t>
      </w:r>
      <w:r w:rsidRPr="00616C6E">
        <w:rPr>
          <w:rFonts w:ascii="Times New Roman" w:hAnsi="Times New Roman" w:cs="Times New Roman"/>
          <w:sz w:val="24"/>
          <w:szCs w:val="24"/>
          <w:lang w:eastAsia="it-IT"/>
        </w:rPr>
        <w:t xml:space="preserve"> project </w:t>
      </w:r>
      <w:r w:rsidR="004C2F26">
        <w:rPr>
          <w:rFonts w:ascii="Times New Roman" w:hAnsi="Times New Roman" w:cs="Times New Roman"/>
          <w:sz w:val="24"/>
          <w:szCs w:val="24"/>
          <w:lang w:eastAsia="it-IT"/>
        </w:rPr>
        <w:t xml:space="preserve">assessment </w:t>
      </w:r>
      <w:r w:rsidRPr="00616C6E">
        <w:rPr>
          <w:rFonts w:ascii="Times New Roman" w:hAnsi="Times New Roman" w:cs="Times New Roman"/>
          <w:sz w:val="24"/>
          <w:szCs w:val="24"/>
          <w:lang w:eastAsia="it-IT"/>
        </w:rPr>
        <w:t xml:space="preserve">at multiple scales as well as </w:t>
      </w:r>
      <w:r w:rsidR="004C2F26">
        <w:rPr>
          <w:rFonts w:ascii="Times New Roman" w:hAnsi="Times New Roman" w:cs="Times New Roman"/>
          <w:sz w:val="24"/>
          <w:szCs w:val="24"/>
          <w:lang w:eastAsia="it-IT"/>
        </w:rPr>
        <w:t>at</w:t>
      </w:r>
      <w:r w:rsidR="004C2F26" w:rsidRPr="00616C6E">
        <w:rPr>
          <w:rFonts w:ascii="Times New Roman" w:hAnsi="Times New Roman" w:cs="Times New Roman"/>
          <w:sz w:val="24"/>
          <w:szCs w:val="24"/>
          <w:lang w:eastAsia="it-IT"/>
        </w:rPr>
        <w:t xml:space="preserve"> </w:t>
      </w:r>
      <w:r w:rsidRPr="00616C6E">
        <w:rPr>
          <w:rFonts w:ascii="Times New Roman" w:hAnsi="Times New Roman" w:cs="Times New Roman"/>
          <w:sz w:val="24"/>
          <w:szCs w:val="24"/>
          <w:lang w:eastAsia="it-IT"/>
        </w:rPr>
        <w:t xml:space="preserve">individual and system level that would help in different scenarios by considering economic, environmental and social goals of a considered project. </w:t>
      </w:r>
      <w:r w:rsidRPr="00616C6E">
        <w:rPr>
          <w:rFonts w:ascii="Times New Roman" w:hAnsi="Times New Roman" w:cs="Times New Roman"/>
          <w:color w:val="000000"/>
          <w:sz w:val="24"/>
          <w:szCs w:val="24"/>
        </w:rPr>
        <w:t xml:space="preserve">The sustainability assessment tools stated in the framework can assist the urban decision makers in understanding the decision issues and its consequences for the sustainable urban </w:t>
      </w:r>
      <w:r w:rsidRPr="00616C6E">
        <w:rPr>
          <w:rFonts w:ascii="Times New Roman" w:hAnsi="Times New Roman" w:cs="Times New Roman"/>
          <w:color w:val="000000"/>
          <w:sz w:val="24"/>
          <w:szCs w:val="24"/>
        </w:rPr>
        <w:lastRenderedPageBreak/>
        <w:t xml:space="preserve">infrastructure. Furthermore, by following the framework, the decision makers can trade-offs among different preferences which allow them for more relevant decisions.  </w:t>
      </w:r>
    </w:p>
    <w:p w14:paraId="393C0837" w14:textId="77777777" w:rsidR="00D443F0" w:rsidRDefault="00D443F0" w:rsidP="00FB0F98">
      <w:pPr>
        <w:spacing w:line="360" w:lineRule="auto"/>
        <w:jc w:val="both"/>
        <w:rPr>
          <w:rFonts w:ascii="Times New Roman" w:hAnsi="Times New Roman" w:cs="Times New Roman"/>
          <w:color w:val="000000"/>
          <w:sz w:val="24"/>
          <w:szCs w:val="24"/>
        </w:rPr>
      </w:pPr>
    </w:p>
    <w:p w14:paraId="4F1407E9" w14:textId="77777777" w:rsidR="00D443F0" w:rsidRDefault="00D443F0" w:rsidP="00FB0F98">
      <w:pPr>
        <w:spacing w:line="360" w:lineRule="auto"/>
        <w:jc w:val="both"/>
        <w:rPr>
          <w:rFonts w:ascii="Times New Roman" w:hAnsi="Times New Roman" w:cs="Times New Roman"/>
          <w:color w:val="000000"/>
          <w:sz w:val="24"/>
          <w:szCs w:val="24"/>
        </w:rPr>
        <w:sectPr w:rsidR="00D443F0" w:rsidSect="00D151AA">
          <w:pgSz w:w="12240" w:h="15840"/>
          <w:pgMar w:top="1440" w:right="1440" w:bottom="1872" w:left="2160" w:header="720" w:footer="720" w:gutter="0"/>
          <w:cols w:space="720"/>
          <w:docGrid w:linePitch="360"/>
        </w:sectPr>
      </w:pPr>
    </w:p>
    <w:p w14:paraId="4E805EFE" w14:textId="77777777" w:rsidR="00476789" w:rsidRDefault="00476789">
      <w:pPr>
        <w:autoSpaceDE w:val="0"/>
        <w:spacing w:line="360" w:lineRule="auto"/>
        <w:ind w:firstLine="576"/>
        <w:jc w:val="center"/>
        <w:rPr>
          <w:rFonts w:ascii="Times New Roman" w:hAnsi="Times New Roman" w:cs="Times New Roman"/>
          <w:b/>
          <w:sz w:val="24"/>
          <w:szCs w:val="24"/>
        </w:rPr>
      </w:pPr>
    </w:p>
    <w:p w14:paraId="2DC91EF3" w14:textId="77777777" w:rsidR="00476789" w:rsidRDefault="00476789">
      <w:pPr>
        <w:autoSpaceDE w:val="0"/>
        <w:spacing w:line="360" w:lineRule="auto"/>
        <w:ind w:firstLine="576"/>
        <w:jc w:val="center"/>
        <w:rPr>
          <w:rFonts w:ascii="Times New Roman" w:hAnsi="Times New Roman" w:cs="Times New Roman"/>
          <w:b/>
          <w:sz w:val="24"/>
          <w:szCs w:val="24"/>
        </w:rPr>
      </w:pPr>
    </w:p>
    <w:p w14:paraId="17B5209A" w14:textId="77777777" w:rsidR="006A5090" w:rsidRDefault="00FB0F98" w:rsidP="006A5090">
      <w:pPr>
        <w:autoSpaceDE w:val="0"/>
        <w:spacing w:line="360" w:lineRule="auto"/>
        <w:ind w:firstLine="576"/>
        <w:jc w:val="center"/>
        <w:rPr>
          <w:rFonts w:ascii="Times New Roman" w:hAnsi="Times New Roman" w:cs="Times New Roman"/>
          <w:b/>
          <w:sz w:val="24"/>
          <w:szCs w:val="24"/>
        </w:rPr>
      </w:pPr>
      <w:r>
        <w:rPr>
          <w:rFonts w:ascii="Times New Roman" w:hAnsi="Times New Roman" w:cs="Times New Roman"/>
          <w:b/>
          <w:sz w:val="24"/>
          <w:szCs w:val="24"/>
        </w:rPr>
        <w:t>PAPER III</w:t>
      </w:r>
    </w:p>
    <w:p w14:paraId="1AB082FF" w14:textId="77777777" w:rsidR="00FB0F98" w:rsidRDefault="00FB0F98" w:rsidP="00FB0F9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Development of Key Sustainability Criteria and Indicators: Testing Limiting part of the Proposed Framework</w:t>
      </w:r>
    </w:p>
    <w:p w14:paraId="009E3C52" w14:textId="77777777" w:rsidR="00FB0F98" w:rsidRDefault="00FB0F98" w:rsidP="00FB0F98">
      <w:pPr>
        <w:spacing w:line="360" w:lineRule="auto"/>
        <w:rPr>
          <w:rFonts w:ascii="Times New Roman" w:hAnsi="Times New Roman" w:cs="Times New Roman"/>
          <w:b/>
          <w:sz w:val="24"/>
          <w:szCs w:val="24"/>
        </w:rPr>
      </w:pPr>
    </w:p>
    <w:p w14:paraId="517CB46F" w14:textId="77777777" w:rsidR="00FB0F98" w:rsidRDefault="00FB0F98" w:rsidP="00FB0F98">
      <w:pPr>
        <w:spacing w:line="360" w:lineRule="auto"/>
        <w:jc w:val="both"/>
      </w:pPr>
      <w:r>
        <w:rPr>
          <w:rFonts w:ascii="Times New Roman" w:hAnsi="Times New Roman" w:cs="Times New Roman"/>
          <w:b/>
          <w:sz w:val="24"/>
          <w:szCs w:val="24"/>
        </w:rPr>
        <w:t xml:space="preserve">Abstract </w:t>
      </w:r>
    </w:p>
    <w:p w14:paraId="3822EB54" w14:textId="74327034" w:rsidR="00FB0F98" w:rsidRPr="001E1BB5" w:rsidRDefault="00FB0F98" w:rsidP="001E1BB5">
      <w:pPr>
        <w:spacing w:after="120" w:line="360" w:lineRule="auto"/>
        <w:ind w:firstLine="576"/>
        <w:contextualSpacing/>
        <w:jc w:val="both"/>
        <w:rPr>
          <w:rFonts w:ascii="Times New Roman" w:hAnsi="Times New Roman" w:cs="Times New Roman"/>
          <w:sz w:val="24"/>
          <w:szCs w:val="24"/>
        </w:rPr>
      </w:pPr>
      <w:r>
        <w:rPr>
          <w:rFonts w:ascii="Times New Roman" w:hAnsi="Times New Roman" w:cs="Times New Roman"/>
          <w:color w:val="000000"/>
          <w:sz w:val="24"/>
          <w:szCs w:val="24"/>
        </w:rPr>
        <w:t xml:space="preserve">For the achievement of sustainable urban development goals, infrastructure have an important role which requires life cycle based systems taking into consideration the concerns of various stakeholders about economic prosperity, social quality of life, and environmental integrity. Indeed, </w:t>
      </w:r>
      <w:r w:rsidR="001E1BB5">
        <w:rPr>
          <w:rFonts w:ascii="Times New Roman" w:hAnsi="Times New Roman" w:cs="Times New Roman"/>
          <w:color w:val="000000"/>
          <w:sz w:val="24"/>
          <w:szCs w:val="24"/>
        </w:rPr>
        <w:t xml:space="preserve">identifying </w:t>
      </w:r>
      <w:r>
        <w:rPr>
          <w:rFonts w:ascii="Times New Roman" w:hAnsi="Times New Roman" w:cs="Times New Roman"/>
          <w:sz w:val="24"/>
          <w:szCs w:val="24"/>
        </w:rPr>
        <w:t>appropriate indicators for infrastructure</w:t>
      </w:r>
      <w:r w:rsidR="001E1BB5">
        <w:rPr>
          <w:rFonts w:ascii="Times New Roman" w:hAnsi="Times New Roman" w:cs="Times New Roman"/>
          <w:sz w:val="24"/>
          <w:szCs w:val="24"/>
        </w:rPr>
        <w:t xml:space="preserve"> is necessary</w:t>
      </w:r>
      <w:r>
        <w:rPr>
          <w:rFonts w:ascii="Times New Roman" w:hAnsi="Times New Roman" w:cs="Times New Roman"/>
          <w:sz w:val="24"/>
          <w:szCs w:val="24"/>
        </w:rPr>
        <w:t xml:space="preserve"> in order to evaluate it for the desire goals of sustainability. For this purpose, a life cycle thinking </w:t>
      </w:r>
      <w:r w:rsidR="001E1BB5">
        <w:rPr>
          <w:rFonts w:ascii="Times New Roman" w:hAnsi="Times New Roman" w:cs="Times New Roman"/>
          <w:sz w:val="24"/>
          <w:szCs w:val="24"/>
        </w:rPr>
        <w:t xml:space="preserve">(LCT) </w:t>
      </w:r>
      <w:r>
        <w:rPr>
          <w:rFonts w:ascii="Times New Roman" w:hAnsi="Times New Roman" w:cs="Times New Roman"/>
          <w:sz w:val="24"/>
          <w:szCs w:val="24"/>
        </w:rPr>
        <w:t xml:space="preserve">based </w:t>
      </w:r>
      <w:r w:rsidR="001E1BB5">
        <w:rPr>
          <w:rFonts w:ascii="Times New Roman" w:hAnsi="Times New Roman" w:cs="Times New Roman"/>
          <w:sz w:val="24"/>
          <w:szCs w:val="24"/>
        </w:rPr>
        <w:t>assessment</w:t>
      </w:r>
      <w:r>
        <w:rPr>
          <w:rFonts w:ascii="Times New Roman" w:hAnsi="Times New Roman" w:cs="Times New Roman"/>
          <w:sz w:val="24"/>
          <w:szCs w:val="24"/>
        </w:rPr>
        <w:t xml:space="preserve"> framework has been proposed in the paper II of this work. In this </w:t>
      </w:r>
      <w:r w:rsidRPr="00194152">
        <w:rPr>
          <w:rFonts w:ascii="Times New Roman" w:hAnsi="Times New Roman" w:cs="Times New Roman"/>
          <w:color w:val="000000"/>
          <w:sz w:val="24"/>
          <w:szCs w:val="24"/>
        </w:rPr>
        <w:t>paper, the most critical step of the proposed framework (the identification of key indicators) has been applied in the context of Middle East countries specifically UAE and Saudi Arabia infrastructure projects, in order to test the applicability of the sustainability assessment framework. Considering that the application of this integrated methodological framework highly</w:t>
      </w:r>
      <w:r>
        <w:rPr>
          <w:rFonts w:ascii="Times New Roman" w:hAnsi="Times New Roman" w:cs="Times New Roman"/>
          <w:sz w:val="24"/>
          <w:szCs w:val="24"/>
        </w:rPr>
        <w:t xml:space="preserve"> depends on the availability of quality databases as well as the proper identification of the key sustainability indicators, this paper mainly focused on the process of identification of these indicators. The most significant and relevant indicators of sustainability in infrastructure projects were rated through a survey questionnaire by the infrastructure experts’ judgments using four elements: Relevance, Practicality, Reliability, and Importance. In particular, this paper focuses on the unique characteristics of Middle East countries to identify, and prioritize different sustainability indicators affecting the construction of infrastructure projects. The aim of this study is the appraisal of various indicators which would be used in evaluating the sustainability of infrastructure systems. The ANOVA test and Analytic hierarchy process </w:t>
      </w:r>
      <w:r>
        <w:rPr>
          <w:rFonts w:ascii="Times New Roman" w:hAnsi="Times New Roman" w:cs="Times New Roman"/>
          <w:sz w:val="24"/>
          <w:szCs w:val="24"/>
        </w:rPr>
        <w:lastRenderedPageBreak/>
        <w:t>(AHP) method are used to determine the significance and weighting score of various indicators.</w:t>
      </w:r>
    </w:p>
    <w:p w14:paraId="2EAAD520" w14:textId="77777777" w:rsidR="00FB0F98" w:rsidRDefault="00FB0F98" w:rsidP="00B511F8">
      <w:pPr>
        <w:pStyle w:val="Paragrafoelenco1"/>
        <w:spacing w:line="360" w:lineRule="auto"/>
        <w:ind w:left="0"/>
        <w:jc w:val="both"/>
        <w:rPr>
          <w:rFonts w:ascii="Times New Roman" w:hAnsi="Times New Roman" w:cs="Times New Roman"/>
          <w:sz w:val="24"/>
          <w:szCs w:val="24"/>
        </w:rPr>
      </w:pPr>
    </w:p>
    <w:p w14:paraId="6ABEFDC5" w14:textId="77777777" w:rsidR="00FB0F98" w:rsidRPr="00B511F8" w:rsidRDefault="00B511F8" w:rsidP="00B511F8">
      <w:pPr>
        <w:pStyle w:val="Paragrafoelenco1"/>
        <w:spacing w:line="360" w:lineRule="auto"/>
        <w:ind w:left="0"/>
        <w:jc w:val="both"/>
        <w:rPr>
          <w:rFonts w:ascii="Times New Roman" w:hAnsi="Times New Roman" w:cs="Times New Roman"/>
          <w:sz w:val="24"/>
          <w:szCs w:val="24"/>
          <w:u w:val="single"/>
        </w:rPr>
      </w:pPr>
      <w:r w:rsidRPr="00B511F8">
        <w:rPr>
          <w:rFonts w:ascii="Times New Roman" w:hAnsi="Times New Roman" w:cs="Times New Roman"/>
          <w:b/>
          <w:sz w:val="24"/>
          <w:szCs w:val="24"/>
          <w:u w:val="single"/>
        </w:rPr>
        <w:t xml:space="preserve">1. </w:t>
      </w:r>
      <w:r w:rsidR="00FB0F98" w:rsidRPr="00B511F8">
        <w:rPr>
          <w:rFonts w:ascii="Times New Roman" w:hAnsi="Times New Roman" w:cs="Times New Roman"/>
          <w:b/>
          <w:sz w:val="24"/>
          <w:szCs w:val="24"/>
          <w:u w:val="single"/>
        </w:rPr>
        <w:t xml:space="preserve">Introduction </w:t>
      </w:r>
    </w:p>
    <w:p w14:paraId="3C1A63E8" w14:textId="77777777" w:rsidR="00FB0F98" w:rsidRDefault="00FB0F98" w:rsidP="00155F0B">
      <w:pPr>
        <w:spacing w:line="360" w:lineRule="auto"/>
        <w:ind w:firstLine="576"/>
        <w:contextualSpacing/>
        <w:jc w:val="both"/>
      </w:pPr>
      <w:r>
        <w:rPr>
          <w:rFonts w:ascii="Times New Roman" w:hAnsi="Times New Roman" w:cs="Times New Roman"/>
          <w:sz w:val="24"/>
          <w:szCs w:val="24"/>
        </w:rPr>
        <w:t>Any infrastructure in the context of urbanization is called sustainable when it considers all triple pillars of sustainability into its development, i.e. social economy, social integration, and environment aspects (Fernandez and Rodriguez, 2010).</w:t>
      </w:r>
      <w:r>
        <w:t xml:space="preserve"> </w:t>
      </w:r>
      <w:r>
        <w:rPr>
          <w:rFonts w:ascii="Times New Roman" w:hAnsi="Times New Roman" w:cs="Times New Roman"/>
          <w:sz w:val="24"/>
          <w:szCs w:val="24"/>
        </w:rPr>
        <w:t>Sustainability in infrastructure for urban planning is one of the facts that cannot be ignored because of its influence on the environmental and socioeconomic prosperity of a region. However, the transformation of this concept into decision-making process in order to give a practical shape is not clear. This has been proved that construction specialists are facing a very challenging task of transforming and understanding sustainability objectives into real actions in their projects. This process worsened by the triple bottom line perspective of sustainability with the deficiency of tight methodological framework for different hierarchical levels. Therefore, it was crucial to develop tools and techniques that will allow socioeconomic and environmental commitments to be met (</w:t>
      </w:r>
      <w:r>
        <w:rPr>
          <w:rFonts w:ascii="Times New Roman" w:hAnsi="Times New Roman" w:cs="Times New Roman"/>
          <w:color w:val="222222"/>
          <w:sz w:val="24"/>
          <w:szCs w:val="24"/>
          <w:shd w:val="clear" w:color="auto" w:fill="FFFFFF"/>
        </w:rPr>
        <w:t xml:space="preserve">Rodriguez and Fernandez, 2008; </w:t>
      </w:r>
      <w:r>
        <w:rPr>
          <w:rFonts w:ascii="Times New Roman" w:hAnsi="Times New Roman" w:cs="Times New Roman"/>
          <w:sz w:val="24"/>
          <w:szCs w:val="24"/>
        </w:rPr>
        <w:t xml:space="preserve">Ugwu and Haupt, 2007). </w:t>
      </w:r>
    </w:p>
    <w:p w14:paraId="5B777FFD" w14:textId="77777777" w:rsidR="00FB0F98" w:rsidRDefault="00FB0F98" w:rsidP="00155F0B">
      <w:pPr>
        <w:pStyle w:val="NormaleWeb1"/>
        <w:spacing w:before="0" w:after="360" w:line="360" w:lineRule="auto"/>
        <w:ind w:firstLine="576"/>
        <w:contextualSpacing/>
        <w:jc w:val="both"/>
      </w:pPr>
      <w:r>
        <w:t xml:space="preserve">Middle East has been undergoing infrastructure boom for the past few decades because of the fast growth of oil industry and aggregate revenues. Nowadays these countries are investing more in their state infrastructure with billions of urban development projects in both private and public sectors (Bannan et al., 2012). The Urban Infrastructure in Middle East specifically Saudi Arabia and UAE is obsessed by certain factors of sustainability. Necessary requirements for the general approach for identification and definition of factors and then incorporate them into an integrated methodology, enables to measure all aspects of sustainability. The difficulty is how these sustainability challenges are to be addressed in an integrated holistic method for decision-making regarding infrastructure projects. Currently the industry is lacking methodological framework that bring nation tactical sustainability measures such as economy, environment and society, etc. into their infrastructure projects. The framework can define, for instance, the different </w:t>
      </w:r>
      <w:r>
        <w:lastRenderedPageBreak/>
        <w:t xml:space="preserve">range of actions would need to be improved or new plans led in order to achieve the desired sustainability goals from a project. There is a huge demand of integrated tools that analyze the projects sustainability by identifying indicators and criteria through different stakeholders that fill the gap of triple bottom lines of sustainability. </w:t>
      </w:r>
    </w:p>
    <w:p w14:paraId="1275FC68" w14:textId="378B66C6" w:rsidR="00FB0F98" w:rsidRDefault="00FB0F98" w:rsidP="00155F0B">
      <w:pPr>
        <w:pStyle w:val="NormaleWeb1"/>
        <w:spacing w:before="0" w:after="360" w:line="360" w:lineRule="auto"/>
        <w:ind w:firstLine="576"/>
        <w:contextualSpacing/>
        <w:jc w:val="both"/>
      </w:pPr>
      <w:r>
        <w:t>Most often, there are difficulties for weighting the sustainability objectives of a project and become challenging for the stakeholders to evaluate a particular project by incorporating its strength with different sustainability indicators. This kind of evaluation of different sustainability indicators for each infrastructure project will contribute in decision regarding the project and its sustainability value. The two key concerns that could affect the decision-making process are “extracting valuable data from experts and combining the group of expert, subject sentiments by resolving disagreements</w:t>
      </w:r>
      <w:r w:rsidR="00081E4B">
        <w:t>”</w:t>
      </w:r>
      <w:r>
        <w:t xml:space="preserve"> (Elbarkouky and Fayek, 2010; Ugwu et al., 2006). To contribute this effort, a framework has been developed whose one of the aims it to identify key sustainable indicators and evaluate them through project experts to reach a consensus considering life cycle thinking approach of sustainability. The aim of this paper is the testing of </w:t>
      </w:r>
      <w:r w:rsidR="00081E4B">
        <w:t>a</w:t>
      </w:r>
      <w:r>
        <w:t xml:space="preserve"> part of the framework in order to check its applicability by identifying and selecting sustainability criteria and indicators considering socioeconomic and environmental benefits that would be used for the appraisal of infrastructure sustainability. The scope of </w:t>
      </w:r>
      <w:r w:rsidR="006021A8">
        <w:t>our paper is</w:t>
      </w:r>
      <w:r>
        <w:t xml:space="preserve"> the indicators’ identification </w:t>
      </w:r>
      <w:r w:rsidR="006021A8">
        <w:t xml:space="preserve">which are </w:t>
      </w:r>
      <w:r>
        <w:t xml:space="preserve">based on four elements “practicality, relevancy, importance and reliability” towards sustainability in the context of Middle East countries. After this step the indicators would be prioritized by the stakeholders using analytical hierarchy process (AHP) as a tool of multi-criteria decision analysis (MCDA). </w:t>
      </w:r>
    </w:p>
    <w:p w14:paraId="5360E00C" w14:textId="77777777" w:rsidR="00FB0F98" w:rsidRDefault="00FB0F98" w:rsidP="00520834">
      <w:pPr>
        <w:pStyle w:val="NormaleWeb1"/>
        <w:spacing w:before="0" w:after="0" w:line="360" w:lineRule="auto"/>
        <w:ind w:firstLine="578"/>
        <w:contextualSpacing/>
        <w:jc w:val="both"/>
      </w:pPr>
      <w:r>
        <w:t xml:space="preserve">With this paper, we will fulfill the last two objectives of our research goal that are: </w:t>
      </w:r>
    </w:p>
    <w:p w14:paraId="46800407" w14:textId="77777777" w:rsidR="00FB0F98" w:rsidRDefault="00FB0F98" w:rsidP="005226CB">
      <w:pPr>
        <w:pStyle w:val="Paragrafoelenco1"/>
        <w:numPr>
          <w:ilvl w:val="0"/>
          <w:numId w:val="6"/>
        </w:numPr>
        <w:autoSpaceDE w:val="0"/>
        <w:spacing w:line="360" w:lineRule="auto"/>
        <w:ind w:left="360"/>
        <w:jc w:val="both"/>
      </w:pPr>
      <w:r>
        <w:rPr>
          <w:rFonts w:ascii="Times New Roman" w:hAnsi="Times New Roman" w:cs="Times New Roman"/>
          <w:sz w:val="24"/>
          <w:szCs w:val="24"/>
          <w:lang w:eastAsia="it-IT"/>
        </w:rPr>
        <w:t>identification of different sustainability criteria and indicators for the assessment of urban infrastructure projects;</w:t>
      </w:r>
    </w:p>
    <w:p w14:paraId="382747F3" w14:textId="77777777" w:rsidR="00FB0F98" w:rsidRDefault="00FB0F98" w:rsidP="005226CB">
      <w:pPr>
        <w:pStyle w:val="Paragrafoelenco1"/>
        <w:numPr>
          <w:ilvl w:val="0"/>
          <w:numId w:val="6"/>
        </w:numPr>
        <w:autoSpaceDE w:val="0"/>
        <w:spacing w:line="360" w:lineRule="auto"/>
        <w:ind w:left="360"/>
        <w:jc w:val="both"/>
        <w:rPr>
          <w:rFonts w:ascii="Times New Roman" w:hAnsi="Times New Roman" w:cs="Times New Roman"/>
          <w:sz w:val="24"/>
          <w:szCs w:val="24"/>
          <w:lang w:eastAsia="it-IT"/>
        </w:rPr>
      </w:pPr>
      <w:r>
        <w:rPr>
          <w:rFonts w:ascii="Times New Roman" w:hAnsi="Times New Roman" w:cs="Times New Roman"/>
          <w:sz w:val="24"/>
          <w:szCs w:val="24"/>
          <w:lang w:eastAsia="it-IT"/>
        </w:rPr>
        <w:t>test the LCT framework for the part that is specifically fo</w:t>
      </w:r>
      <w:r w:rsidR="00CA6A3D">
        <w:rPr>
          <w:rFonts w:ascii="Times New Roman" w:hAnsi="Times New Roman" w:cs="Times New Roman"/>
          <w:sz w:val="24"/>
          <w:szCs w:val="24"/>
          <w:lang w:eastAsia="it-IT"/>
        </w:rPr>
        <w:t>cused on</w:t>
      </w:r>
      <w:r>
        <w:rPr>
          <w:rFonts w:ascii="Times New Roman" w:hAnsi="Times New Roman" w:cs="Times New Roman"/>
          <w:sz w:val="24"/>
          <w:szCs w:val="24"/>
          <w:lang w:eastAsia="it-IT"/>
        </w:rPr>
        <w:t xml:space="preserve"> the identification of </w:t>
      </w:r>
      <w:r w:rsidR="00CA6A3D">
        <w:rPr>
          <w:rFonts w:ascii="Times New Roman" w:hAnsi="Times New Roman" w:cs="Times New Roman"/>
          <w:sz w:val="24"/>
          <w:szCs w:val="24"/>
          <w:lang w:eastAsia="it-IT"/>
        </w:rPr>
        <w:t>indicators.</w:t>
      </w:r>
    </w:p>
    <w:p w14:paraId="56001316" w14:textId="77777777" w:rsidR="00FB0F98" w:rsidRDefault="00FB0F98" w:rsidP="00FB0F98">
      <w:pPr>
        <w:pStyle w:val="NormaleWeb1"/>
        <w:spacing w:before="0" w:after="360" w:line="360" w:lineRule="auto"/>
        <w:jc w:val="both"/>
        <w:rPr>
          <w:b/>
        </w:rPr>
      </w:pPr>
    </w:p>
    <w:p w14:paraId="5BE91CB7" w14:textId="77777777" w:rsidR="00FB0F98" w:rsidRPr="00891D90" w:rsidRDefault="00891D90" w:rsidP="00891D90">
      <w:pPr>
        <w:pStyle w:val="Paragrafoelenco1"/>
        <w:spacing w:line="360" w:lineRule="auto"/>
        <w:ind w:left="0"/>
        <w:jc w:val="both"/>
        <w:rPr>
          <w:rFonts w:ascii="Times New Roman" w:hAnsi="Times New Roman" w:cs="Times New Roman"/>
          <w:sz w:val="24"/>
          <w:szCs w:val="24"/>
          <w:u w:val="single"/>
        </w:rPr>
      </w:pPr>
      <w:r w:rsidRPr="00891D90">
        <w:rPr>
          <w:rFonts w:ascii="Times New Roman" w:hAnsi="Times New Roman" w:cs="Times New Roman"/>
          <w:b/>
          <w:sz w:val="24"/>
          <w:szCs w:val="24"/>
          <w:u w:val="single"/>
        </w:rPr>
        <w:t xml:space="preserve">2. </w:t>
      </w:r>
      <w:r w:rsidR="00FB0F98" w:rsidRPr="00891D90">
        <w:rPr>
          <w:rFonts w:ascii="Times New Roman" w:hAnsi="Times New Roman" w:cs="Times New Roman"/>
          <w:b/>
          <w:sz w:val="24"/>
          <w:szCs w:val="24"/>
          <w:u w:val="single"/>
        </w:rPr>
        <w:t>Research Methodology</w:t>
      </w:r>
    </w:p>
    <w:p w14:paraId="18FF7DA3" w14:textId="77777777" w:rsidR="00FB0F98" w:rsidRPr="00520834" w:rsidRDefault="00FB0F98" w:rsidP="004F679A">
      <w:pPr>
        <w:spacing w:line="360" w:lineRule="auto"/>
        <w:jc w:val="both"/>
        <w:rPr>
          <w:i/>
        </w:rPr>
      </w:pPr>
      <w:r w:rsidRPr="00520834">
        <w:rPr>
          <w:rFonts w:ascii="Times New Roman" w:hAnsi="Times New Roman" w:cs="Times New Roman"/>
          <w:i/>
          <w:sz w:val="24"/>
          <w:szCs w:val="24"/>
        </w:rPr>
        <w:lastRenderedPageBreak/>
        <w:t>Development of indicators and questionnaire design</w:t>
      </w:r>
    </w:p>
    <w:p w14:paraId="1C8391EF" w14:textId="77777777" w:rsidR="00FB0F98" w:rsidRDefault="00FB0F98" w:rsidP="004F679A">
      <w:pPr>
        <w:spacing w:line="360" w:lineRule="auto"/>
        <w:ind w:firstLine="576"/>
        <w:contextualSpacing/>
        <w:jc w:val="both"/>
      </w:pPr>
      <w:r>
        <w:rPr>
          <w:rFonts w:ascii="Times New Roman" w:hAnsi="Times New Roman" w:cs="Times New Roman"/>
          <w:sz w:val="24"/>
          <w:szCs w:val="24"/>
        </w:rPr>
        <w:t xml:space="preserve">Attitudinal research (qualitative approach) has been used to detect the level of significance of sustainability aspects (Economic, Environment and Social) and their indicators. This approach has been adopted to subjectively evaluate different opinions of the people for a particular question, variable or attribute (Naoum, 1998). The ISO standard offers the framework to track when selecting and categorizing indicators and sets the importance to be national, international and regionally comparable. A set of potential indicators common in assessing the sustainability of infrastructure project were found from rigorous literature review of earlier studies on sustainability criteria and indicators, government guidelines on sustainability assessments, case studies project data including reviewing international, national and regional norms related to sustainability aspects of the project under study and then questionnaire-based survey were piloted for indicators validation. Sources for indicators selection are: Saleh et al., 2013; </w:t>
      </w:r>
      <w:r>
        <w:rPr>
          <w:rFonts w:ascii="Times New Roman" w:hAnsi="Times New Roman" w:cs="Times New Roman"/>
          <w:color w:val="222222"/>
          <w:sz w:val="24"/>
          <w:szCs w:val="24"/>
          <w:shd w:val="clear" w:color="auto" w:fill="FFFFFF"/>
        </w:rPr>
        <w:t xml:space="preserve">Button, 2002; </w:t>
      </w:r>
      <w:r>
        <w:rPr>
          <w:rFonts w:ascii="Times New Roman" w:hAnsi="Times New Roman" w:cs="Times New Roman"/>
          <w:sz w:val="24"/>
          <w:szCs w:val="24"/>
        </w:rPr>
        <w:t xml:space="preserve">Tweed and Sutherland, 2007; Balkema et al., 2002; Rijsberman et al., 2000; Hellstroma et al., 2000; Antucheviciene et al., 2010; Carrera and Mack, 2010; Ugwa and Haupt, 2007; ISO 21929-1, 2011; Ugwu et al., 2006; </w:t>
      </w:r>
      <w:r w:rsidRPr="00A42B58">
        <w:rPr>
          <w:rFonts w:ascii="Times New Roman" w:hAnsi="Times New Roman" w:cs="Times New Roman"/>
          <w:color w:val="222222"/>
          <w:sz w:val="24"/>
          <w:szCs w:val="24"/>
          <w:shd w:val="clear" w:color="auto" w:fill="FFFFFF"/>
        </w:rPr>
        <w:t xml:space="preserve">Alsulami and Mohamed, </w:t>
      </w:r>
      <w:r w:rsidRPr="00A42B58">
        <w:rPr>
          <w:rFonts w:ascii="Times New Roman" w:hAnsi="Times New Roman" w:cs="Times New Roman"/>
          <w:sz w:val="24"/>
          <w:szCs w:val="24"/>
        </w:rPr>
        <w:t>2011</w:t>
      </w:r>
      <w:r>
        <w:rPr>
          <w:rFonts w:ascii="Times New Roman" w:hAnsi="Times New Roman" w:cs="Times New Roman"/>
          <w:sz w:val="24"/>
          <w:szCs w:val="24"/>
        </w:rPr>
        <w:t xml:space="preserve">; Ugwu and Mohan, 2003. </w:t>
      </w:r>
    </w:p>
    <w:p w14:paraId="7E824EBE" w14:textId="77777777" w:rsidR="00FB0F98" w:rsidRDefault="00FB0F98" w:rsidP="004F679A">
      <w:pPr>
        <w:spacing w:line="360" w:lineRule="auto"/>
        <w:ind w:firstLine="576"/>
        <w:contextualSpacing/>
        <w:jc w:val="both"/>
        <w:rPr>
          <w:rFonts w:ascii="Times New Roman" w:hAnsi="Times New Roman" w:cs="Times New Roman"/>
          <w:sz w:val="24"/>
          <w:szCs w:val="24"/>
        </w:rPr>
      </w:pPr>
      <w:r w:rsidRPr="00BC581A">
        <w:rPr>
          <w:rFonts w:ascii="Times New Roman" w:hAnsi="Times New Roman" w:cs="Times New Roman"/>
          <w:sz w:val="24"/>
          <w:szCs w:val="24"/>
        </w:rPr>
        <w:t xml:space="preserve">A total of 50 questionnaires were returned </w:t>
      </w:r>
      <w:r w:rsidR="0095313E" w:rsidRPr="00BC581A">
        <w:rPr>
          <w:rFonts w:ascii="Times New Roman" w:hAnsi="Times New Roman" w:cs="Times New Roman"/>
          <w:sz w:val="24"/>
          <w:szCs w:val="24"/>
        </w:rPr>
        <w:t xml:space="preserve">from various construction companies </w:t>
      </w:r>
      <w:r w:rsidRPr="00BC581A">
        <w:rPr>
          <w:rFonts w:ascii="Times New Roman" w:hAnsi="Times New Roman" w:cs="Times New Roman"/>
          <w:sz w:val="24"/>
          <w:szCs w:val="24"/>
        </w:rPr>
        <w:t xml:space="preserve">that gave a response rate of approximately 100%. </w:t>
      </w:r>
      <w:r>
        <w:rPr>
          <w:rFonts w:ascii="Times New Roman" w:hAnsi="Times New Roman" w:cs="Times New Roman"/>
          <w:sz w:val="24"/>
          <w:szCs w:val="24"/>
        </w:rPr>
        <w:t>In order to attain our desired objectives, we prepared a detail</w:t>
      </w:r>
      <w:r w:rsidR="00760DCA">
        <w:rPr>
          <w:rFonts w:ascii="Times New Roman" w:hAnsi="Times New Roman" w:cs="Times New Roman"/>
          <w:sz w:val="24"/>
          <w:szCs w:val="24"/>
        </w:rPr>
        <w:t>ed</w:t>
      </w:r>
      <w:r>
        <w:rPr>
          <w:rFonts w:ascii="Times New Roman" w:hAnsi="Times New Roman" w:cs="Times New Roman"/>
          <w:sz w:val="24"/>
          <w:szCs w:val="24"/>
        </w:rPr>
        <w:t xml:space="preserve"> questionnaire and mentioned the particular contexts of the study to the respondents. The questionnaire is divided into two portions. Part 1 contains the respondents’ background information such as demographic data</w:t>
      </w:r>
      <w:r w:rsidR="00760DCA">
        <w:rPr>
          <w:rFonts w:ascii="Times New Roman" w:hAnsi="Times New Roman" w:cs="Times New Roman"/>
          <w:sz w:val="24"/>
          <w:szCs w:val="24"/>
        </w:rPr>
        <w:t>,</w:t>
      </w:r>
      <w:r>
        <w:rPr>
          <w:rFonts w:ascii="Times New Roman" w:hAnsi="Times New Roman" w:cs="Times New Roman"/>
          <w:sz w:val="24"/>
          <w:szCs w:val="24"/>
        </w:rPr>
        <w:t xml:space="preserve"> etc.</w:t>
      </w:r>
      <w:r w:rsidR="00760DCA">
        <w:rPr>
          <w:rFonts w:ascii="Times New Roman" w:hAnsi="Times New Roman" w:cs="Times New Roman"/>
          <w:sz w:val="24"/>
          <w:szCs w:val="24"/>
        </w:rPr>
        <w:t>,</w:t>
      </w:r>
      <w:r>
        <w:rPr>
          <w:rFonts w:ascii="Times New Roman" w:hAnsi="Times New Roman" w:cs="Times New Roman"/>
          <w:sz w:val="24"/>
          <w:szCs w:val="24"/>
        </w:rPr>
        <w:t xml:space="preserve"> while part 2 concentrates on obtaining information on the appropriateness of proposed sustainability indicators use in assessing the sustainability of infrastructure projects. </w:t>
      </w:r>
    </w:p>
    <w:p w14:paraId="6813D5D1" w14:textId="77777777" w:rsidR="006A5090" w:rsidRPr="006A5090" w:rsidRDefault="006A5090" w:rsidP="006A5090">
      <w:pPr>
        <w:spacing w:line="360" w:lineRule="auto"/>
        <w:jc w:val="both"/>
        <w:rPr>
          <w:rFonts w:ascii="Times New Roman" w:hAnsi="Times New Roman" w:cs="Times New Roman"/>
          <w:sz w:val="24"/>
          <w:szCs w:val="24"/>
        </w:rPr>
      </w:pPr>
      <w:r w:rsidRPr="006A5090">
        <w:rPr>
          <w:rFonts w:ascii="Times New Roman" w:hAnsi="Times New Roman" w:cs="Times New Roman"/>
          <w:sz w:val="24"/>
          <w:szCs w:val="24"/>
        </w:rPr>
        <w:t xml:space="preserve">In Part I, with personal demographic information, the questionnaire include questions on Global Reporting Initiative (GRI) and United Nations Commission on Sustainability Development (UNCSD) awareness of the respondents as sustainability appraisal instruments and the use of these agendas in practice. The data analysis shown that sustainability assessment tools are common practice and sustainability are being used as an important aspect in the kingdom of Saudi Arabia and UAE over many years as part of their economic and infrastructure development. Personal background data also consist of </w:t>
      </w:r>
      <w:r w:rsidRPr="006A5090">
        <w:rPr>
          <w:rFonts w:ascii="Times New Roman" w:hAnsi="Times New Roman" w:cs="Times New Roman"/>
          <w:sz w:val="24"/>
          <w:szCs w:val="24"/>
        </w:rPr>
        <w:lastRenderedPageBreak/>
        <w:t>respondent’s participation and experience in sustainable infrastructure project(s).  Table 1 encapsulates the key demographic data of the stakeholders. It shows that 56% (28 out of 50 respondents) were involved in sustainability based projects, while 44% (22 out of 50 respondents) have experience of using sustainability appraisal tools.</w:t>
      </w:r>
    </w:p>
    <w:p w14:paraId="5BFEAA6F" w14:textId="5231860C" w:rsidR="00FB0F98" w:rsidRDefault="00FB0F98" w:rsidP="004F679A">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In Part 2, the sustainability indicators that were identified were broadly categorized in social (8), economic (7) and environment</w:t>
      </w:r>
      <w:r w:rsidR="00760DCA">
        <w:rPr>
          <w:rFonts w:ascii="Times New Roman" w:hAnsi="Times New Roman" w:cs="Times New Roman"/>
          <w:sz w:val="24"/>
          <w:szCs w:val="24"/>
        </w:rPr>
        <w:t>al</w:t>
      </w:r>
      <w:r>
        <w:rPr>
          <w:rFonts w:ascii="Times New Roman" w:hAnsi="Times New Roman" w:cs="Times New Roman"/>
          <w:sz w:val="24"/>
          <w:szCs w:val="24"/>
        </w:rPr>
        <w:t xml:space="preserve"> (10)</w:t>
      </w:r>
      <w:r w:rsidR="00760DCA" w:rsidRPr="00760DCA">
        <w:rPr>
          <w:rFonts w:ascii="Times New Roman" w:hAnsi="Times New Roman" w:cs="Times New Roman"/>
          <w:sz w:val="24"/>
          <w:szCs w:val="24"/>
        </w:rPr>
        <w:t xml:space="preserve"> </w:t>
      </w:r>
      <w:r w:rsidR="00760DCA">
        <w:rPr>
          <w:rFonts w:ascii="Times New Roman" w:hAnsi="Times New Roman" w:cs="Times New Roman"/>
          <w:sz w:val="24"/>
          <w:szCs w:val="24"/>
        </w:rPr>
        <w:t>criteria</w:t>
      </w:r>
      <w:r>
        <w:rPr>
          <w:rFonts w:ascii="Times New Roman" w:hAnsi="Times New Roman" w:cs="Times New Roman"/>
          <w:sz w:val="24"/>
          <w:szCs w:val="24"/>
        </w:rPr>
        <w:t xml:space="preserve">. Respondents were asked to rate these entire indicators on four elements including practicality, importance, relevance, and reliability towards sustainability for urban infrastructure projects. Given the number of queries in the questionnaire the elements of analysis were determined on the scale as “Not, Less, </w:t>
      </w:r>
      <w:r w:rsidR="00DA6EBC">
        <w:rPr>
          <w:rFonts w:ascii="Times New Roman" w:hAnsi="Times New Roman" w:cs="Times New Roman"/>
          <w:sz w:val="24"/>
          <w:szCs w:val="24"/>
        </w:rPr>
        <w:t>normal</w:t>
      </w:r>
      <w:r w:rsidR="00760DCA">
        <w:rPr>
          <w:rFonts w:ascii="Times New Roman" w:hAnsi="Times New Roman" w:cs="Times New Roman"/>
          <w:sz w:val="24"/>
          <w:szCs w:val="24"/>
        </w:rPr>
        <w:t xml:space="preserve"> </w:t>
      </w:r>
      <w:r>
        <w:rPr>
          <w:rFonts w:ascii="Times New Roman" w:hAnsi="Times New Roman" w:cs="Times New Roman"/>
          <w:sz w:val="24"/>
          <w:szCs w:val="24"/>
        </w:rPr>
        <w:t xml:space="preserve">and High relevant” with </w:t>
      </w:r>
      <w:r w:rsidR="00DA6EBC">
        <w:rPr>
          <w:rFonts w:ascii="Times New Roman" w:hAnsi="Times New Roman" w:cs="Times New Roman"/>
          <w:sz w:val="24"/>
          <w:szCs w:val="24"/>
        </w:rPr>
        <w:t>one more</w:t>
      </w:r>
      <w:r>
        <w:rPr>
          <w:rFonts w:ascii="Times New Roman" w:hAnsi="Times New Roman" w:cs="Times New Roman"/>
          <w:sz w:val="24"/>
          <w:szCs w:val="24"/>
        </w:rPr>
        <w:t xml:space="preserve"> additional option of “No Opinion” if the respondents have no idea about the chosen indicators. Respondents were also given an option to add additional indicators if significant and rate them accordingly to their experience and knowledge. The ensuing section described the result and discussion as mentioned in the proposed framework.</w:t>
      </w:r>
    </w:p>
    <w:p w14:paraId="53DD59A9" w14:textId="77777777" w:rsidR="00D026D6" w:rsidRDefault="00D026D6" w:rsidP="00D026D6">
      <w:pPr>
        <w:pStyle w:val="NormaleWeb1"/>
        <w:spacing w:before="0" w:after="360" w:line="360" w:lineRule="auto"/>
        <w:jc w:val="both"/>
        <w:rPr>
          <w:b/>
        </w:rPr>
      </w:pPr>
    </w:p>
    <w:p w14:paraId="6DC59377" w14:textId="77777777" w:rsidR="00FB0F98" w:rsidRPr="00C0092E" w:rsidRDefault="00C0092E" w:rsidP="00C0092E">
      <w:pPr>
        <w:pStyle w:val="Paragrafoelenco1"/>
        <w:spacing w:line="360" w:lineRule="auto"/>
        <w:ind w:left="0"/>
        <w:jc w:val="both"/>
        <w:rPr>
          <w:rFonts w:ascii="Times New Roman" w:hAnsi="Times New Roman" w:cs="Times New Roman"/>
          <w:sz w:val="24"/>
          <w:szCs w:val="24"/>
          <w:u w:val="single"/>
        </w:rPr>
      </w:pPr>
      <w:r w:rsidRPr="00C0092E">
        <w:rPr>
          <w:rFonts w:ascii="Times New Roman" w:hAnsi="Times New Roman" w:cs="Times New Roman"/>
          <w:b/>
          <w:sz w:val="24"/>
          <w:szCs w:val="24"/>
          <w:u w:val="single"/>
        </w:rPr>
        <w:t xml:space="preserve">3. </w:t>
      </w:r>
      <w:r w:rsidR="00FB0F98" w:rsidRPr="00C0092E">
        <w:rPr>
          <w:rFonts w:ascii="Times New Roman" w:hAnsi="Times New Roman" w:cs="Times New Roman"/>
          <w:b/>
          <w:sz w:val="24"/>
          <w:szCs w:val="24"/>
          <w:u w:val="single"/>
        </w:rPr>
        <w:t>Results and Discussion</w:t>
      </w:r>
    </w:p>
    <w:p w14:paraId="4FB72BB9" w14:textId="77777777" w:rsidR="00FB0F98" w:rsidRPr="00520834" w:rsidRDefault="00FB0F98" w:rsidP="00FB0F98">
      <w:pPr>
        <w:pStyle w:val="Paragrafoelenco1"/>
        <w:spacing w:line="360" w:lineRule="auto"/>
        <w:ind w:left="0"/>
        <w:rPr>
          <w:rFonts w:ascii="Times New Roman" w:hAnsi="Times New Roman" w:cs="Times New Roman"/>
          <w:i/>
          <w:sz w:val="24"/>
          <w:szCs w:val="24"/>
        </w:rPr>
      </w:pPr>
      <w:r w:rsidRPr="00520834">
        <w:rPr>
          <w:rFonts w:ascii="Times New Roman" w:hAnsi="Times New Roman" w:cs="Times New Roman"/>
          <w:i/>
          <w:sz w:val="24"/>
          <w:szCs w:val="24"/>
        </w:rPr>
        <w:t>Stakeholders and decision makers</w:t>
      </w:r>
    </w:p>
    <w:p w14:paraId="41153CD6" w14:textId="77777777" w:rsidR="00FB0F98" w:rsidRDefault="00FB0F98" w:rsidP="002F524B">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The purpose of the decision problem reflected here is to evaluate key sustainability aspects and different indicators options based on life cycle thinking approach that would get the highest environmental, economic and social benefits. The goal is to define areas of conformity and uncertainty among infrastructure projects experts on how to organize and what criteria to include for assessing sustainability of the infrastructure project. To enable consideration of such aspects associated with the life cycle sustainability assessment of the project, the groups of stakeholders that included planning engineers and managers, senior project manager and project directors of different international and national construction companies in the Middle East specifically UAE and Saudi Arabia</w:t>
      </w:r>
      <w:r w:rsidR="00DC5B0D" w:rsidRPr="00DC5B0D">
        <w:rPr>
          <w:rFonts w:ascii="Times New Roman" w:hAnsi="Times New Roman" w:cs="Times New Roman"/>
          <w:sz w:val="24"/>
          <w:szCs w:val="24"/>
        </w:rPr>
        <w:t xml:space="preserve"> </w:t>
      </w:r>
      <w:r w:rsidR="00DC5B0D">
        <w:rPr>
          <w:rFonts w:ascii="Times New Roman" w:hAnsi="Times New Roman" w:cs="Times New Roman"/>
          <w:sz w:val="24"/>
          <w:szCs w:val="24"/>
        </w:rPr>
        <w:t>have been consulted</w:t>
      </w:r>
      <w:r>
        <w:rPr>
          <w:rFonts w:ascii="Times New Roman" w:hAnsi="Times New Roman" w:cs="Times New Roman"/>
          <w:sz w:val="24"/>
          <w:szCs w:val="24"/>
        </w:rPr>
        <w:t xml:space="preserve">. The consultation method involved a combination of questionnaire based survey with construction industry professionals to identify how they perceive various sustainability </w:t>
      </w:r>
      <w:r>
        <w:rPr>
          <w:rFonts w:ascii="Times New Roman" w:hAnsi="Times New Roman" w:cs="Times New Roman"/>
          <w:sz w:val="24"/>
          <w:szCs w:val="24"/>
        </w:rPr>
        <w:lastRenderedPageBreak/>
        <w:t>aspects and indicators for their projects. This helps the decision makers to choose the set of indicators needed for the sustainability of proposed infrastructure project. The results of the analysis are proposed to be used to construct recommendation to the construction industry in their infrastructure projects specifically urban infrastructures.</w:t>
      </w:r>
    </w:p>
    <w:p w14:paraId="66CBB568" w14:textId="77777777" w:rsidR="0014701F" w:rsidRDefault="0014701F" w:rsidP="002F524B">
      <w:pPr>
        <w:spacing w:line="360" w:lineRule="auto"/>
        <w:ind w:firstLine="576"/>
        <w:contextualSpacing/>
        <w:jc w:val="both"/>
        <w:rPr>
          <w:rFonts w:ascii="Times New Roman" w:hAnsi="Times New Roman" w:cs="Times New Roman"/>
          <w:b/>
          <w:sz w:val="20"/>
          <w:szCs w:val="20"/>
        </w:rPr>
      </w:pPr>
    </w:p>
    <w:p w14:paraId="2FFB448D" w14:textId="77777777" w:rsidR="00FB0F98" w:rsidRDefault="00FB0F98" w:rsidP="00FB0F98">
      <w:pPr>
        <w:spacing w:line="240" w:lineRule="auto"/>
        <w:jc w:val="both"/>
        <w:rPr>
          <w:rFonts w:cs="Times New Roman"/>
          <w:b/>
          <w:sz w:val="20"/>
          <w:szCs w:val="20"/>
        </w:rPr>
      </w:pPr>
      <w:r>
        <w:rPr>
          <w:rFonts w:ascii="Times New Roman" w:hAnsi="Times New Roman" w:cs="Times New Roman"/>
          <w:b/>
          <w:sz w:val="20"/>
          <w:szCs w:val="20"/>
        </w:rPr>
        <w:t>Table1. Stakeholders’ demographic data</w:t>
      </w:r>
    </w:p>
    <w:tbl>
      <w:tblPr>
        <w:tblW w:w="8696" w:type="dxa"/>
        <w:tblLayout w:type="fixed"/>
        <w:tblLook w:val="0000" w:firstRow="0" w:lastRow="0" w:firstColumn="0" w:lastColumn="0" w:noHBand="0" w:noVBand="0"/>
      </w:tblPr>
      <w:tblGrid>
        <w:gridCol w:w="3310"/>
        <w:gridCol w:w="1152"/>
        <w:gridCol w:w="3168"/>
        <w:gridCol w:w="1066"/>
      </w:tblGrid>
      <w:tr w:rsidR="00FB0F98" w:rsidRPr="00ED6F59" w14:paraId="65F60122" w14:textId="77777777" w:rsidTr="00ED6F59">
        <w:trPr>
          <w:trHeight w:val="231"/>
        </w:trPr>
        <w:tc>
          <w:tcPr>
            <w:tcW w:w="3310" w:type="dxa"/>
            <w:tcBorders>
              <w:top w:val="single" w:sz="4" w:space="0" w:color="000000"/>
              <w:bottom w:val="single" w:sz="4" w:space="0" w:color="000000"/>
            </w:tcBorders>
            <w:shd w:val="clear" w:color="auto" w:fill="auto"/>
          </w:tcPr>
          <w:p w14:paraId="5581B308" w14:textId="77777777" w:rsidR="00FB0F98" w:rsidRPr="00ED6F59" w:rsidRDefault="00FB0F98" w:rsidP="00D443F0">
            <w:pPr>
              <w:spacing w:after="0" w:line="240" w:lineRule="auto"/>
              <w:rPr>
                <w:rFonts w:asciiTheme="majorBidi" w:hAnsiTheme="majorBidi" w:cstheme="majorBidi"/>
                <w:b/>
                <w:sz w:val="20"/>
                <w:szCs w:val="20"/>
              </w:rPr>
            </w:pPr>
            <w:r w:rsidRPr="00ED6F59">
              <w:rPr>
                <w:rFonts w:asciiTheme="majorBidi" w:hAnsiTheme="majorBidi" w:cstheme="majorBidi"/>
                <w:b/>
                <w:sz w:val="20"/>
                <w:szCs w:val="20"/>
              </w:rPr>
              <w:t>Position of the Stakeholders</w:t>
            </w:r>
          </w:p>
        </w:tc>
        <w:tc>
          <w:tcPr>
            <w:tcW w:w="1152" w:type="dxa"/>
            <w:tcBorders>
              <w:top w:val="single" w:sz="4" w:space="0" w:color="000000"/>
              <w:bottom w:val="single" w:sz="4" w:space="0" w:color="000000"/>
            </w:tcBorders>
            <w:shd w:val="clear" w:color="auto" w:fill="auto"/>
          </w:tcPr>
          <w:p w14:paraId="6BBE23A1" w14:textId="77777777" w:rsidR="00FB0F98" w:rsidRPr="00ED6F59" w:rsidRDefault="00FB0F98" w:rsidP="00D443F0">
            <w:pPr>
              <w:snapToGrid w:val="0"/>
              <w:spacing w:after="0" w:line="240" w:lineRule="auto"/>
              <w:rPr>
                <w:rFonts w:asciiTheme="majorBidi" w:hAnsiTheme="majorBidi" w:cstheme="majorBidi"/>
                <w:b/>
                <w:sz w:val="20"/>
                <w:szCs w:val="20"/>
              </w:rPr>
            </w:pPr>
          </w:p>
        </w:tc>
        <w:tc>
          <w:tcPr>
            <w:tcW w:w="3168" w:type="dxa"/>
            <w:tcBorders>
              <w:top w:val="single" w:sz="4" w:space="0" w:color="000000"/>
              <w:bottom w:val="single" w:sz="4" w:space="0" w:color="000000"/>
            </w:tcBorders>
            <w:shd w:val="clear" w:color="auto" w:fill="auto"/>
          </w:tcPr>
          <w:p w14:paraId="7869BCA3" w14:textId="77777777" w:rsidR="00FB0F98" w:rsidRPr="00ED6F59" w:rsidRDefault="00FB0F98" w:rsidP="00D443F0">
            <w:pPr>
              <w:spacing w:after="0" w:line="240" w:lineRule="auto"/>
              <w:rPr>
                <w:rFonts w:asciiTheme="majorBidi" w:hAnsiTheme="majorBidi" w:cstheme="majorBidi"/>
                <w:b/>
                <w:sz w:val="20"/>
                <w:szCs w:val="20"/>
              </w:rPr>
            </w:pPr>
            <w:r w:rsidRPr="00ED6F59">
              <w:rPr>
                <w:rFonts w:asciiTheme="majorBidi" w:hAnsiTheme="majorBidi" w:cstheme="majorBidi"/>
                <w:b/>
                <w:sz w:val="20"/>
                <w:szCs w:val="20"/>
              </w:rPr>
              <w:t>Involvement in sustainability-driven projects</w:t>
            </w:r>
          </w:p>
        </w:tc>
        <w:tc>
          <w:tcPr>
            <w:tcW w:w="1066" w:type="dxa"/>
            <w:tcBorders>
              <w:top w:val="single" w:sz="4" w:space="0" w:color="000000"/>
              <w:bottom w:val="single" w:sz="4" w:space="0" w:color="000000"/>
            </w:tcBorders>
            <w:shd w:val="clear" w:color="auto" w:fill="auto"/>
          </w:tcPr>
          <w:p w14:paraId="0B76C1D0" w14:textId="77777777" w:rsidR="00FB0F98" w:rsidRPr="00ED6F59" w:rsidRDefault="00FB0F98" w:rsidP="00D443F0">
            <w:pPr>
              <w:snapToGrid w:val="0"/>
              <w:spacing w:after="0" w:line="240" w:lineRule="auto"/>
              <w:rPr>
                <w:rFonts w:asciiTheme="majorBidi" w:hAnsiTheme="majorBidi" w:cstheme="majorBidi"/>
                <w:b/>
                <w:sz w:val="20"/>
                <w:szCs w:val="20"/>
              </w:rPr>
            </w:pPr>
          </w:p>
        </w:tc>
      </w:tr>
      <w:tr w:rsidR="00FB0F98" w:rsidRPr="00ED6F59" w14:paraId="7B2367E6" w14:textId="77777777" w:rsidTr="00ED6F59">
        <w:trPr>
          <w:trHeight w:val="231"/>
        </w:trPr>
        <w:tc>
          <w:tcPr>
            <w:tcW w:w="3310" w:type="dxa"/>
            <w:shd w:val="clear" w:color="auto" w:fill="auto"/>
          </w:tcPr>
          <w:p w14:paraId="29965483"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Project Director</w:t>
            </w:r>
          </w:p>
        </w:tc>
        <w:tc>
          <w:tcPr>
            <w:tcW w:w="1152" w:type="dxa"/>
            <w:shd w:val="clear" w:color="auto" w:fill="auto"/>
          </w:tcPr>
          <w:p w14:paraId="0734F34B"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13</w:t>
            </w:r>
          </w:p>
        </w:tc>
        <w:tc>
          <w:tcPr>
            <w:tcW w:w="3168" w:type="dxa"/>
            <w:shd w:val="clear" w:color="auto" w:fill="auto"/>
          </w:tcPr>
          <w:p w14:paraId="15664596"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Yes: Involved in the Projects</w:t>
            </w:r>
          </w:p>
        </w:tc>
        <w:tc>
          <w:tcPr>
            <w:tcW w:w="1066" w:type="dxa"/>
            <w:shd w:val="clear" w:color="auto" w:fill="auto"/>
          </w:tcPr>
          <w:p w14:paraId="0F884DF5" w14:textId="77777777" w:rsidR="00FB0F98" w:rsidRPr="00ED6F59" w:rsidRDefault="00FB0F98" w:rsidP="00D443F0">
            <w:pPr>
              <w:spacing w:after="0" w:line="240" w:lineRule="auto"/>
              <w:rPr>
                <w:rFonts w:asciiTheme="majorBidi" w:hAnsiTheme="majorBidi" w:cstheme="majorBidi"/>
              </w:rPr>
            </w:pPr>
            <w:r w:rsidRPr="00ED6F59">
              <w:rPr>
                <w:rFonts w:asciiTheme="majorBidi" w:hAnsiTheme="majorBidi" w:cstheme="majorBidi"/>
                <w:sz w:val="20"/>
                <w:szCs w:val="20"/>
              </w:rPr>
              <w:t>28 (56%)</w:t>
            </w:r>
          </w:p>
        </w:tc>
      </w:tr>
      <w:tr w:rsidR="00FB0F98" w:rsidRPr="00ED6F59" w14:paraId="65A51D8E" w14:textId="77777777" w:rsidTr="00ED6F59">
        <w:trPr>
          <w:trHeight w:val="231"/>
        </w:trPr>
        <w:tc>
          <w:tcPr>
            <w:tcW w:w="3310" w:type="dxa"/>
            <w:shd w:val="clear" w:color="auto" w:fill="auto"/>
          </w:tcPr>
          <w:p w14:paraId="1855CFBA"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Senior Project Managers</w:t>
            </w:r>
          </w:p>
        </w:tc>
        <w:tc>
          <w:tcPr>
            <w:tcW w:w="1152" w:type="dxa"/>
            <w:shd w:val="clear" w:color="auto" w:fill="auto"/>
          </w:tcPr>
          <w:p w14:paraId="2F0EDF13"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14</w:t>
            </w:r>
          </w:p>
        </w:tc>
        <w:tc>
          <w:tcPr>
            <w:tcW w:w="3168" w:type="dxa"/>
            <w:shd w:val="clear" w:color="auto" w:fill="auto"/>
          </w:tcPr>
          <w:p w14:paraId="6890A0D6"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No: Not Involved in the Project</w:t>
            </w:r>
          </w:p>
        </w:tc>
        <w:tc>
          <w:tcPr>
            <w:tcW w:w="1066" w:type="dxa"/>
            <w:shd w:val="clear" w:color="auto" w:fill="auto"/>
          </w:tcPr>
          <w:p w14:paraId="0F770FC8" w14:textId="77777777" w:rsidR="00FB0F98" w:rsidRPr="00ED6F59" w:rsidRDefault="00FB0F98" w:rsidP="00D443F0">
            <w:pPr>
              <w:spacing w:after="0" w:line="240" w:lineRule="auto"/>
              <w:rPr>
                <w:rFonts w:asciiTheme="majorBidi" w:hAnsiTheme="majorBidi" w:cstheme="majorBidi"/>
              </w:rPr>
            </w:pPr>
            <w:r w:rsidRPr="00ED6F59">
              <w:rPr>
                <w:rFonts w:asciiTheme="majorBidi" w:hAnsiTheme="majorBidi" w:cstheme="majorBidi"/>
                <w:sz w:val="20"/>
                <w:szCs w:val="20"/>
              </w:rPr>
              <w:t>22 (44%)</w:t>
            </w:r>
          </w:p>
        </w:tc>
      </w:tr>
      <w:tr w:rsidR="00FB0F98" w:rsidRPr="00ED6F59" w14:paraId="14CF4273" w14:textId="77777777" w:rsidTr="00ED6F59">
        <w:trPr>
          <w:trHeight w:val="246"/>
        </w:trPr>
        <w:tc>
          <w:tcPr>
            <w:tcW w:w="3310" w:type="dxa"/>
            <w:shd w:val="clear" w:color="auto" w:fill="auto"/>
          </w:tcPr>
          <w:p w14:paraId="0A6BCFBE"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Project Managers</w:t>
            </w:r>
          </w:p>
        </w:tc>
        <w:tc>
          <w:tcPr>
            <w:tcW w:w="1152" w:type="dxa"/>
            <w:shd w:val="clear" w:color="auto" w:fill="auto"/>
          </w:tcPr>
          <w:p w14:paraId="650D68DD"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12</w:t>
            </w:r>
          </w:p>
        </w:tc>
        <w:tc>
          <w:tcPr>
            <w:tcW w:w="3168" w:type="dxa"/>
            <w:shd w:val="clear" w:color="auto" w:fill="auto"/>
          </w:tcPr>
          <w:p w14:paraId="4E7CD301" w14:textId="77777777" w:rsidR="00FB0F98" w:rsidRPr="00ED6F59" w:rsidRDefault="00FB0F98" w:rsidP="00D443F0">
            <w:pPr>
              <w:snapToGrid w:val="0"/>
              <w:spacing w:after="0" w:line="240" w:lineRule="auto"/>
              <w:rPr>
                <w:rFonts w:asciiTheme="majorBidi" w:hAnsiTheme="majorBidi" w:cstheme="majorBidi"/>
                <w:sz w:val="20"/>
                <w:szCs w:val="20"/>
              </w:rPr>
            </w:pPr>
          </w:p>
        </w:tc>
        <w:tc>
          <w:tcPr>
            <w:tcW w:w="1066" w:type="dxa"/>
            <w:shd w:val="clear" w:color="auto" w:fill="auto"/>
          </w:tcPr>
          <w:p w14:paraId="25B7BCB5" w14:textId="77777777" w:rsidR="00FB0F98" w:rsidRPr="00ED6F59" w:rsidRDefault="00FB0F98" w:rsidP="00D443F0">
            <w:pPr>
              <w:snapToGrid w:val="0"/>
              <w:spacing w:after="0" w:line="240" w:lineRule="auto"/>
              <w:rPr>
                <w:rFonts w:asciiTheme="majorBidi" w:hAnsiTheme="majorBidi" w:cstheme="majorBidi"/>
                <w:sz w:val="20"/>
                <w:szCs w:val="20"/>
              </w:rPr>
            </w:pPr>
          </w:p>
        </w:tc>
      </w:tr>
      <w:tr w:rsidR="00FB0F98" w:rsidRPr="00ED6F59" w14:paraId="4B2D526A" w14:textId="77777777" w:rsidTr="00ED6F59">
        <w:trPr>
          <w:trHeight w:val="231"/>
        </w:trPr>
        <w:tc>
          <w:tcPr>
            <w:tcW w:w="3310" w:type="dxa"/>
            <w:shd w:val="clear" w:color="auto" w:fill="auto"/>
          </w:tcPr>
          <w:p w14:paraId="6E34EF52"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Planning Engineers</w:t>
            </w:r>
          </w:p>
        </w:tc>
        <w:tc>
          <w:tcPr>
            <w:tcW w:w="1152" w:type="dxa"/>
            <w:shd w:val="clear" w:color="auto" w:fill="auto"/>
          </w:tcPr>
          <w:p w14:paraId="7FCE09CE"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11</w:t>
            </w:r>
          </w:p>
        </w:tc>
        <w:tc>
          <w:tcPr>
            <w:tcW w:w="3168" w:type="dxa"/>
            <w:shd w:val="clear" w:color="auto" w:fill="auto"/>
          </w:tcPr>
          <w:p w14:paraId="1E5B2F21" w14:textId="77777777" w:rsidR="00FB0F98" w:rsidRPr="00ED6F59" w:rsidRDefault="00FB0F98" w:rsidP="00D443F0">
            <w:pPr>
              <w:snapToGrid w:val="0"/>
              <w:spacing w:after="0" w:line="240" w:lineRule="auto"/>
              <w:rPr>
                <w:rFonts w:asciiTheme="majorBidi" w:hAnsiTheme="majorBidi" w:cstheme="majorBidi"/>
                <w:sz w:val="20"/>
                <w:szCs w:val="20"/>
              </w:rPr>
            </w:pPr>
          </w:p>
        </w:tc>
        <w:tc>
          <w:tcPr>
            <w:tcW w:w="1066" w:type="dxa"/>
            <w:shd w:val="clear" w:color="auto" w:fill="auto"/>
          </w:tcPr>
          <w:p w14:paraId="2B2BD23E" w14:textId="77777777" w:rsidR="00FB0F98" w:rsidRPr="00ED6F59" w:rsidRDefault="00FB0F98" w:rsidP="00D443F0">
            <w:pPr>
              <w:snapToGrid w:val="0"/>
              <w:spacing w:after="0" w:line="240" w:lineRule="auto"/>
              <w:rPr>
                <w:rFonts w:asciiTheme="majorBidi" w:hAnsiTheme="majorBidi" w:cstheme="majorBidi"/>
                <w:sz w:val="20"/>
                <w:szCs w:val="20"/>
              </w:rPr>
            </w:pPr>
          </w:p>
        </w:tc>
      </w:tr>
      <w:tr w:rsidR="00FB0F98" w:rsidRPr="00ED6F59" w14:paraId="76ADF0FF" w14:textId="77777777" w:rsidTr="00ED6F59">
        <w:trPr>
          <w:trHeight w:val="231"/>
        </w:trPr>
        <w:tc>
          <w:tcPr>
            <w:tcW w:w="3310" w:type="dxa"/>
            <w:shd w:val="clear" w:color="auto" w:fill="auto"/>
          </w:tcPr>
          <w:p w14:paraId="24BF87B3" w14:textId="77777777" w:rsidR="00FB0F98" w:rsidRPr="00ED6F59" w:rsidRDefault="00FB0F98" w:rsidP="00D443F0">
            <w:pPr>
              <w:snapToGrid w:val="0"/>
              <w:spacing w:after="0" w:line="240" w:lineRule="auto"/>
              <w:rPr>
                <w:rFonts w:asciiTheme="majorBidi" w:hAnsiTheme="majorBidi" w:cstheme="majorBidi"/>
                <w:sz w:val="20"/>
                <w:szCs w:val="20"/>
              </w:rPr>
            </w:pPr>
          </w:p>
        </w:tc>
        <w:tc>
          <w:tcPr>
            <w:tcW w:w="1152" w:type="dxa"/>
            <w:shd w:val="clear" w:color="auto" w:fill="auto"/>
          </w:tcPr>
          <w:p w14:paraId="62C593AD" w14:textId="77777777" w:rsidR="00FB0F98" w:rsidRPr="00ED6F59" w:rsidRDefault="00FB0F98" w:rsidP="00D443F0">
            <w:pPr>
              <w:snapToGrid w:val="0"/>
              <w:spacing w:after="0" w:line="240" w:lineRule="auto"/>
              <w:rPr>
                <w:rFonts w:asciiTheme="majorBidi" w:hAnsiTheme="majorBidi" w:cstheme="majorBidi"/>
                <w:sz w:val="20"/>
                <w:szCs w:val="20"/>
              </w:rPr>
            </w:pPr>
          </w:p>
        </w:tc>
        <w:tc>
          <w:tcPr>
            <w:tcW w:w="3168" w:type="dxa"/>
            <w:shd w:val="clear" w:color="auto" w:fill="auto"/>
          </w:tcPr>
          <w:p w14:paraId="50BF2FC9" w14:textId="77777777" w:rsidR="00FB0F98" w:rsidRPr="00ED6F59" w:rsidRDefault="00FB0F98" w:rsidP="00D443F0">
            <w:pPr>
              <w:snapToGrid w:val="0"/>
              <w:spacing w:after="0" w:line="240" w:lineRule="auto"/>
              <w:rPr>
                <w:rFonts w:asciiTheme="majorBidi" w:hAnsiTheme="majorBidi" w:cstheme="majorBidi"/>
                <w:sz w:val="20"/>
                <w:szCs w:val="20"/>
              </w:rPr>
            </w:pPr>
          </w:p>
        </w:tc>
        <w:tc>
          <w:tcPr>
            <w:tcW w:w="1066" w:type="dxa"/>
            <w:shd w:val="clear" w:color="auto" w:fill="auto"/>
          </w:tcPr>
          <w:p w14:paraId="519906FD" w14:textId="77777777" w:rsidR="00FB0F98" w:rsidRPr="00ED6F59" w:rsidRDefault="00FB0F98" w:rsidP="00D443F0">
            <w:pPr>
              <w:snapToGrid w:val="0"/>
              <w:spacing w:after="0" w:line="240" w:lineRule="auto"/>
              <w:rPr>
                <w:rFonts w:asciiTheme="majorBidi" w:hAnsiTheme="majorBidi" w:cstheme="majorBidi"/>
                <w:sz w:val="20"/>
                <w:szCs w:val="20"/>
              </w:rPr>
            </w:pPr>
          </w:p>
        </w:tc>
      </w:tr>
      <w:tr w:rsidR="00FB0F98" w:rsidRPr="00ED6F59" w14:paraId="753280EC" w14:textId="77777777" w:rsidTr="00ED6F59">
        <w:trPr>
          <w:trHeight w:val="189"/>
        </w:trPr>
        <w:tc>
          <w:tcPr>
            <w:tcW w:w="3310" w:type="dxa"/>
            <w:tcBorders>
              <w:bottom w:val="single" w:sz="4" w:space="0" w:color="000000"/>
            </w:tcBorders>
            <w:shd w:val="clear" w:color="auto" w:fill="auto"/>
          </w:tcPr>
          <w:p w14:paraId="0A0365B8" w14:textId="77777777" w:rsidR="00FB0F98" w:rsidRPr="00ED6F59" w:rsidRDefault="00FB0F98" w:rsidP="00D443F0">
            <w:pPr>
              <w:snapToGrid w:val="0"/>
              <w:spacing w:after="0" w:line="240" w:lineRule="auto"/>
              <w:rPr>
                <w:rFonts w:asciiTheme="majorBidi" w:hAnsiTheme="majorBidi" w:cstheme="majorBidi"/>
                <w:sz w:val="20"/>
                <w:szCs w:val="20"/>
              </w:rPr>
            </w:pPr>
          </w:p>
          <w:p w14:paraId="3F61F9B8" w14:textId="77777777" w:rsidR="00FB0F98" w:rsidRPr="00ED6F59" w:rsidRDefault="00FB0F98" w:rsidP="00D443F0">
            <w:pPr>
              <w:spacing w:after="0" w:line="240" w:lineRule="auto"/>
              <w:rPr>
                <w:rFonts w:asciiTheme="majorBidi" w:hAnsiTheme="majorBidi" w:cstheme="majorBidi"/>
                <w:b/>
                <w:sz w:val="20"/>
                <w:szCs w:val="20"/>
              </w:rPr>
            </w:pPr>
            <w:r w:rsidRPr="00ED6F59">
              <w:rPr>
                <w:rFonts w:asciiTheme="majorBidi" w:hAnsiTheme="majorBidi" w:cstheme="majorBidi"/>
                <w:b/>
                <w:sz w:val="20"/>
                <w:szCs w:val="20"/>
              </w:rPr>
              <w:t xml:space="preserve">Awareness of sustainability initiative </w:t>
            </w:r>
          </w:p>
        </w:tc>
        <w:tc>
          <w:tcPr>
            <w:tcW w:w="1152" w:type="dxa"/>
            <w:tcBorders>
              <w:bottom w:val="single" w:sz="4" w:space="0" w:color="000000"/>
            </w:tcBorders>
            <w:shd w:val="clear" w:color="auto" w:fill="auto"/>
          </w:tcPr>
          <w:p w14:paraId="2CB5D253" w14:textId="77777777" w:rsidR="00FB0F98" w:rsidRPr="00ED6F59" w:rsidRDefault="00FB0F98" w:rsidP="00D443F0">
            <w:pPr>
              <w:snapToGrid w:val="0"/>
              <w:spacing w:after="0" w:line="240" w:lineRule="auto"/>
              <w:rPr>
                <w:rFonts w:asciiTheme="majorBidi" w:hAnsiTheme="majorBidi" w:cstheme="majorBidi"/>
                <w:b/>
                <w:sz w:val="20"/>
                <w:szCs w:val="20"/>
              </w:rPr>
            </w:pPr>
          </w:p>
        </w:tc>
        <w:tc>
          <w:tcPr>
            <w:tcW w:w="3168" w:type="dxa"/>
            <w:tcBorders>
              <w:bottom w:val="single" w:sz="4" w:space="0" w:color="000000"/>
            </w:tcBorders>
            <w:shd w:val="clear" w:color="auto" w:fill="auto"/>
          </w:tcPr>
          <w:p w14:paraId="565282C2" w14:textId="77777777" w:rsidR="00FB0F98" w:rsidRPr="00ED6F59" w:rsidRDefault="00FB0F98" w:rsidP="00D443F0">
            <w:pPr>
              <w:snapToGrid w:val="0"/>
              <w:spacing w:after="0" w:line="240" w:lineRule="auto"/>
              <w:rPr>
                <w:rFonts w:asciiTheme="majorBidi" w:hAnsiTheme="majorBidi" w:cstheme="majorBidi"/>
                <w:sz w:val="20"/>
                <w:szCs w:val="20"/>
              </w:rPr>
            </w:pPr>
          </w:p>
          <w:p w14:paraId="366F26B1" w14:textId="77777777" w:rsidR="00FB0F98" w:rsidRPr="00ED6F59" w:rsidRDefault="00FB0F98" w:rsidP="00D443F0">
            <w:pPr>
              <w:spacing w:after="0" w:line="240" w:lineRule="auto"/>
              <w:rPr>
                <w:rFonts w:asciiTheme="majorBidi" w:hAnsiTheme="majorBidi" w:cstheme="majorBidi"/>
                <w:b/>
                <w:sz w:val="20"/>
                <w:szCs w:val="20"/>
              </w:rPr>
            </w:pPr>
            <w:r w:rsidRPr="00ED6F59">
              <w:rPr>
                <w:rFonts w:asciiTheme="majorBidi" w:hAnsiTheme="majorBidi" w:cstheme="majorBidi"/>
                <w:b/>
                <w:sz w:val="20"/>
                <w:szCs w:val="20"/>
              </w:rPr>
              <w:t>Exp. in using sustainability appraisal tools</w:t>
            </w:r>
          </w:p>
        </w:tc>
        <w:tc>
          <w:tcPr>
            <w:tcW w:w="1066" w:type="dxa"/>
            <w:tcBorders>
              <w:bottom w:val="single" w:sz="4" w:space="0" w:color="000000"/>
            </w:tcBorders>
            <w:shd w:val="clear" w:color="auto" w:fill="auto"/>
          </w:tcPr>
          <w:p w14:paraId="612C2273" w14:textId="77777777" w:rsidR="00FB0F98" w:rsidRPr="00ED6F59" w:rsidRDefault="00FB0F98" w:rsidP="00D443F0">
            <w:pPr>
              <w:snapToGrid w:val="0"/>
              <w:spacing w:after="0" w:line="240" w:lineRule="auto"/>
              <w:rPr>
                <w:rFonts w:asciiTheme="majorBidi" w:hAnsiTheme="majorBidi" w:cstheme="majorBidi"/>
                <w:b/>
                <w:sz w:val="20"/>
                <w:szCs w:val="20"/>
              </w:rPr>
            </w:pPr>
          </w:p>
        </w:tc>
      </w:tr>
      <w:tr w:rsidR="00FB0F98" w:rsidRPr="00ED6F59" w14:paraId="39FC01DF" w14:textId="77777777" w:rsidTr="00ED6F59">
        <w:trPr>
          <w:trHeight w:val="378"/>
        </w:trPr>
        <w:tc>
          <w:tcPr>
            <w:tcW w:w="3310" w:type="dxa"/>
            <w:shd w:val="clear" w:color="auto" w:fill="auto"/>
          </w:tcPr>
          <w:p w14:paraId="2D88D433"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GRI (Global Reporting Initiative)</w:t>
            </w:r>
          </w:p>
        </w:tc>
        <w:tc>
          <w:tcPr>
            <w:tcW w:w="1152" w:type="dxa"/>
            <w:shd w:val="clear" w:color="auto" w:fill="auto"/>
          </w:tcPr>
          <w:p w14:paraId="754162BE"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36 (72%)</w:t>
            </w:r>
          </w:p>
        </w:tc>
        <w:tc>
          <w:tcPr>
            <w:tcW w:w="3168" w:type="dxa"/>
            <w:shd w:val="clear" w:color="auto" w:fill="auto"/>
          </w:tcPr>
          <w:p w14:paraId="68761865"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 xml:space="preserve">Yes: Used </w:t>
            </w:r>
          </w:p>
        </w:tc>
        <w:tc>
          <w:tcPr>
            <w:tcW w:w="1066" w:type="dxa"/>
            <w:shd w:val="clear" w:color="auto" w:fill="auto"/>
          </w:tcPr>
          <w:p w14:paraId="1592C0D2" w14:textId="77777777" w:rsidR="00FB0F98" w:rsidRPr="00ED6F59" w:rsidRDefault="00FB0F98" w:rsidP="00D443F0">
            <w:pPr>
              <w:spacing w:after="0" w:line="240" w:lineRule="auto"/>
              <w:rPr>
                <w:rFonts w:asciiTheme="majorBidi" w:hAnsiTheme="majorBidi" w:cstheme="majorBidi"/>
              </w:rPr>
            </w:pPr>
            <w:r w:rsidRPr="00ED6F59">
              <w:rPr>
                <w:rFonts w:asciiTheme="majorBidi" w:hAnsiTheme="majorBidi" w:cstheme="majorBidi"/>
                <w:sz w:val="20"/>
                <w:szCs w:val="20"/>
              </w:rPr>
              <w:t>23 (46%)</w:t>
            </w:r>
          </w:p>
        </w:tc>
      </w:tr>
      <w:tr w:rsidR="00FB0F98" w:rsidRPr="00ED6F59" w14:paraId="7DC842DB" w14:textId="77777777" w:rsidTr="00ED6F59">
        <w:trPr>
          <w:trHeight w:val="378"/>
        </w:trPr>
        <w:tc>
          <w:tcPr>
            <w:tcW w:w="3310" w:type="dxa"/>
            <w:tcBorders>
              <w:bottom w:val="single" w:sz="4" w:space="0" w:color="000000"/>
            </w:tcBorders>
            <w:shd w:val="clear" w:color="auto" w:fill="auto"/>
          </w:tcPr>
          <w:p w14:paraId="13E089BA"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UNCSD (United Nations Commission for Sustainability Development)</w:t>
            </w:r>
          </w:p>
        </w:tc>
        <w:tc>
          <w:tcPr>
            <w:tcW w:w="1152" w:type="dxa"/>
            <w:tcBorders>
              <w:bottom w:val="single" w:sz="4" w:space="0" w:color="000000"/>
            </w:tcBorders>
            <w:shd w:val="clear" w:color="auto" w:fill="auto"/>
          </w:tcPr>
          <w:p w14:paraId="28106383"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33 (66%)</w:t>
            </w:r>
          </w:p>
        </w:tc>
        <w:tc>
          <w:tcPr>
            <w:tcW w:w="3168" w:type="dxa"/>
            <w:tcBorders>
              <w:bottom w:val="single" w:sz="4" w:space="0" w:color="000000"/>
            </w:tcBorders>
            <w:shd w:val="clear" w:color="auto" w:fill="auto"/>
          </w:tcPr>
          <w:p w14:paraId="17C6623F" w14:textId="77777777" w:rsidR="00FB0F98" w:rsidRPr="00ED6F59" w:rsidRDefault="00FB0F98" w:rsidP="00D443F0">
            <w:pPr>
              <w:spacing w:after="0" w:line="240" w:lineRule="auto"/>
              <w:rPr>
                <w:rFonts w:asciiTheme="majorBidi" w:hAnsiTheme="majorBidi" w:cstheme="majorBidi"/>
                <w:sz w:val="20"/>
                <w:szCs w:val="20"/>
              </w:rPr>
            </w:pPr>
            <w:r w:rsidRPr="00ED6F59">
              <w:rPr>
                <w:rFonts w:asciiTheme="majorBidi" w:hAnsiTheme="majorBidi" w:cstheme="majorBidi"/>
                <w:sz w:val="20"/>
                <w:szCs w:val="20"/>
              </w:rPr>
              <w:t>No: Not Used</w:t>
            </w:r>
          </w:p>
        </w:tc>
        <w:tc>
          <w:tcPr>
            <w:tcW w:w="1066" w:type="dxa"/>
            <w:tcBorders>
              <w:bottom w:val="single" w:sz="4" w:space="0" w:color="000000"/>
            </w:tcBorders>
            <w:shd w:val="clear" w:color="auto" w:fill="auto"/>
          </w:tcPr>
          <w:p w14:paraId="30B3D392" w14:textId="77777777" w:rsidR="00FB0F98" w:rsidRPr="00ED6F59" w:rsidRDefault="00FB0F98" w:rsidP="00D443F0">
            <w:pPr>
              <w:spacing w:after="0" w:line="240" w:lineRule="auto"/>
              <w:rPr>
                <w:rFonts w:asciiTheme="majorBidi" w:hAnsiTheme="majorBidi" w:cstheme="majorBidi"/>
              </w:rPr>
            </w:pPr>
            <w:r w:rsidRPr="00ED6F59">
              <w:rPr>
                <w:rFonts w:asciiTheme="majorBidi" w:hAnsiTheme="majorBidi" w:cstheme="majorBidi"/>
                <w:sz w:val="20"/>
                <w:szCs w:val="20"/>
              </w:rPr>
              <w:t>27 (54%)</w:t>
            </w:r>
          </w:p>
        </w:tc>
      </w:tr>
    </w:tbl>
    <w:p w14:paraId="06B9BBF4" w14:textId="77777777" w:rsidR="00FE7ACA" w:rsidRDefault="00FE7ACA" w:rsidP="00FB0F98">
      <w:pPr>
        <w:pStyle w:val="Paragrafoelenco1"/>
        <w:spacing w:line="360" w:lineRule="auto"/>
        <w:ind w:left="0"/>
        <w:jc w:val="both"/>
        <w:rPr>
          <w:rFonts w:ascii="Times New Roman" w:eastAsia="Times New Roman" w:hAnsi="Times New Roman" w:cs="Times New Roman"/>
          <w:sz w:val="24"/>
          <w:szCs w:val="24"/>
        </w:rPr>
      </w:pPr>
    </w:p>
    <w:p w14:paraId="1E6C44CD" w14:textId="77777777" w:rsidR="00FE7ACA" w:rsidRDefault="00FE7ACA" w:rsidP="00FB0F98">
      <w:pPr>
        <w:pStyle w:val="Paragrafoelenco1"/>
        <w:spacing w:line="360" w:lineRule="auto"/>
        <w:ind w:left="0"/>
        <w:jc w:val="both"/>
        <w:rPr>
          <w:rFonts w:ascii="Times New Roman" w:eastAsia="Times New Roman" w:hAnsi="Times New Roman" w:cs="Times New Roman"/>
          <w:sz w:val="24"/>
          <w:szCs w:val="24"/>
        </w:rPr>
      </w:pPr>
    </w:p>
    <w:p w14:paraId="3A98390D" w14:textId="77777777" w:rsidR="00FB0F98" w:rsidRDefault="00FB0F98" w:rsidP="00FB0F98">
      <w:pPr>
        <w:pStyle w:val="Paragrafoelenco1"/>
        <w:spacing w:line="360" w:lineRule="auto"/>
        <w:ind w:left="0"/>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b/>
          <w:sz w:val="24"/>
          <w:szCs w:val="24"/>
        </w:rPr>
        <w:t>Identification of sustainability issues and Criteria</w:t>
      </w:r>
    </w:p>
    <w:p w14:paraId="7CD1739F" w14:textId="77777777" w:rsidR="00FB0F98" w:rsidRDefault="00FB0F98" w:rsidP="002F524B">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The key sustainability issues and decision indicators have been recognized through an extensive questionnaire survey with expert stakeholders. The indicators for the assessment of infrastructure sustainability mentioned in the questionnaire circulated among different professionals, experts and officials dealing with infrastructure projects in order to score each of the indicators based on the level of their significance. In total, 50 experts took part in this process representing construction industry. As a result of this process different economic, environmental and societal sustainability issues were defined to be used as decision criteria. Each indicator deals with a particular sustainability issue on different stages of the life cycle. For example, life cycle cost considers provision of total cost along the whole project for each stage of the life cycle e.g. designs, construction, operation and demolish</w:t>
      </w:r>
      <w:r>
        <w:rPr>
          <w:rFonts w:ascii="Times New Roman" w:hAnsi="Times New Roman" w:cs="Times New Roman"/>
          <w:color w:val="FF0000"/>
          <w:sz w:val="24"/>
          <w:szCs w:val="24"/>
        </w:rPr>
        <w:t>.</w:t>
      </w:r>
      <w:r>
        <w:rPr>
          <w:rFonts w:ascii="Times New Roman" w:hAnsi="Times New Roman" w:cs="Times New Roman"/>
          <w:sz w:val="24"/>
          <w:szCs w:val="24"/>
        </w:rPr>
        <w:t xml:space="preserve"> Similarly, initial cost, land use and cultural heritage provision for the design phase of the whole life cycle of a project. The following section describes the analysis of </w:t>
      </w:r>
      <w:r>
        <w:rPr>
          <w:rFonts w:ascii="Times New Roman" w:hAnsi="Times New Roman" w:cs="Times New Roman"/>
          <w:sz w:val="24"/>
          <w:szCs w:val="24"/>
        </w:rPr>
        <w:lastRenderedPageBreak/>
        <w:t>the economic, environmental and social indicators chosen for the sustainability assessment of infrastructure project in Middle East infrastructure sector.</w:t>
      </w:r>
    </w:p>
    <w:p w14:paraId="0A4D9B0B" w14:textId="77777777" w:rsidR="00FE7ACA" w:rsidRDefault="00FE7ACA" w:rsidP="002F524B">
      <w:pPr>
        <w:spacing w:line="360" w:lineRule="auto"/>
        <w:ind w:firstLine="576"/>
        <w:contextualSpacing/>
        <w:jc w:val="both"/>
        <w:rPr>
          <w:rFonts w:ascii="Times New Roman" w:hAnsi="Times New Roman" w:cs="Times New Roman"/>
          <w:b/>
          <w:sz w:val="24"/>
          <w:szCs w:val="24"/>
        </w:rPr>
      </w:pPr>
    </w:p>
    <w:p w14:paraId="5E41A745" w14:textId="77777777" w:rsidR="00FB0F98" w:rsidRDefault="00FB0F98" w:rsidP="00FB0F98">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b/>
        </w:rPr>
        <w:t>Key Variables, Criteria and indicators for LCSA</w:t>
      </w:r>
    </w:p>
    <w:p w14:paraId="17BAFDB3" w14:textId="52B128DE"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This section discusses and reveals the perceptions of stakeholders for the level of significance of different key indicators towards sustainability. The questionnaire data has been checked for each of the indicators on the basis of four aforesaid elements by using descriptive statistics techniques. Then AHP has been performed in order to see the preferences and weight of these indicator</w:t>
      </w:r>
      <w:r w:rsidR="00E9103B">
        <w:rPr>
          <w:rFonts w:ascii="Times New Roman" w:hAnsi="Times New Roman" w:cs="Times New Roman"/>
          <w:sz w:val="24"/>
          <w:szCs w:val="24"/>
        </w:rPr>
        <w:t>s</w:t>
      </w:r>
      <w:r>
        <w:rPr>
          <w:rFonts w:ascii="Times New Roman" w:hAnsi="Times New Roman" w:cs="Times New Roman"/>
          <w:sz w:val="24"/>
          <w:szCs w:val="24"/>
        </w:rPr>
        <w:t xml:space="preserve">. The following </w:t>
      </w:r>
      <w:r w:rsidR="00E9103B">
        <w:rPr>
          <w:rFonts w:ascii="Times New Roman" w:hAnsi="Times New Roman" w:cs="Times New Roman"/>
          <w:sz w:val="24"/>
          <w:szCs w:val="24"/>
        </w:rPr>
        <w:t>figures</w:t>
      </w:r>
      <w:r>
        <w:rPr>
          <w:rFonts w:ascii="Times New Roman" w:hAnsi="Times New Roman" w:cs="Times New Roman"/>
          <w:sz w:val="24"/>
          <w:szCs w:val="24"/>
        </w:rPr>
        <w:t xml:space="preserve"> show the mean score of the criteria as rated by 50 experts’ stakeholders which we has further tested by “Anova” and “Tukey Post hoc” techniques for the significant difference</w:t>
      </w:r>
      <w:r w:rsidR="00E9103B">
        <w:rPr>
          <w:rFonts w:ascii="Times New Roman" w:hAnsi="Times New Roman" w:cs="Times New Roman"/>
          <w:sz w:val="24"/>
          <w:szCs w:val="24"/>
        </w:rPr>
        <w:t>s</w:t>
      </w:r>
      <w:r>
        <w:rPr>
          <w:rFonts w:ascii="Times New Roman" w:hAnsi="Times New Roman" w:cs="Times New Roman"/>
          <w:sz w:val="24"/>
          <w:szCs w:val="24"/>
        </w:rPr>
        <w:t xml:space="preserve"> among the four attributes. </w:t>
      </w:r>
    </w:p>
    <w:p w14:paraId="7BA38AA0" w14:textId="77777777" w:rsidR="00037476" w:rsidRDefault="00037476" w:rsidP="00FB0F98">
      <w:pPr>
        <w:spacing w:line="360" w:lineRule="auto"/>
        <w:jc w:val="both"/>
        <w:rPr>
          <w:rFonts w:ascii="Times New Roman" w:hAnsi="Times New Roman" w:cs="Times New Roman"/>
          <w:sz w:val="24"/>
          <w:szCs w:val="24"/>
        </w:rPr>
      </w:pPr>
    </w:p>
    <w:p w14:paraId="4C0A0AB8" w14:textId="77777777" w:rsidR="00FB0F98" w:rsidRDefault="00861F8B" w:rsidP="002F524B">
      <w:pPr>
        <w:spacing w:line="240" w:lineRule="auto"/>
        <w:jc w:val="both"/>
      </w:pPr>
      <w:r>
        <w:rPr>
          <w:rFonts w:ascii="Times New Roman" w:hAnsi="Times New Roman" w:cs="Times New Roman"/>
          <w:b/>
          <w:color w:val="000000"/>
          <w:sz w:val="18"/>
          <w:szCs w:val="18"/>
        </w:rPr>
        <w:t xml:space="preserve">Figure: </w:t>
      </w:r>
      <w:r w:rsidR="002F524B">
        <w:rPr>
          <w:rFonts w:ascii="Times New Roman" w:hAnsi="Times New Roman" w:cs="Times New Roman"/>
          <w:b/>
          <w:color w:val="000000"/>
          <w:sz w:val="18"/>
          <w:szCs w:val="18"/>
        </w:rPr>
        <w:t xml:space="preserve">1 Economic </w:t>
      </w:r>
      <w:r w:rsidR="002F2565">
        <w:rPr>
          <w:rFonts w:ascii="Times New Roman" w:hAnsi="Times New Roman" w:cs="Times New Roman"/>
          <w:b/>
          <w:color w:val="000000"/>
          <w:sz w:val="18"/>
          <w:szCs w:val="18"/>
        </w:rPr>
        <w:t>Indicator</w:t>
      </w:r>
    </w:p>
    <w:p w14:paraId="384A1294" w14:textId="77777777" w:rsidR="00FB0F98" w:rsidRDefault="00FB0F98" w:rsidP="002F524B">
      <w:pPr>
        <w:spacing w:line="240" w:lineRule="auto"/>
        <w:jc w:val="both"/>
        <w:rPr>
          <w:rFonts w:ascii="Times New Roman" w:hAnsi="Times New Roman" w:cs="Times New Roman"/>
          <w:b/>
          <w:sz w:val="18"/>
          <w:szCs w:val="18"/>
        </w:rPr>
      </w:pPr>
      <w:r>
        <w:rPr>
          <w:rFonts w:ascii="Times New Roman" w:hAnsi="Times New Roman" w:cs="Times New Roman"/>
          <w:b/>
          <w:noProof/>
          <w:color w:val="000000"/>
          <w:sz w:val="18"/>
          <w:szCs w:val="18"/>
        </w:rPr>
        <w:drawing>
          <wp:inline distT="0" distB="0" distL="0" distR="0" wp14:anchorId="7146454F" wp14:editId="2FDDE8E0">
            <wp:extent cx="5943600" cy="2009775"/>
            <wp:effectExtent l="0" t="0" r="0" b="0"/>
            <wp:docPr id="4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r w:rsidR="002F524B">
        <w:rPr>
          <w:rFonts w:ascii="Times New Roman" w:hAnsi="Times New Roman" w:cs="Times New Roman"/>
          <w:b/>
          <w:sz w:val="18"/>
          <w:szCs w:val="18"/>
        </w:rPr>
        <w:t xml:space="preserve"> </w:t>
      </w:r>
    </w:p>
    <w:p w14:paraId="0CB79A86" w14:textId="77777777" w:rsidR="00FE7ACA" w:rsidRDefault="00FE7ACA" w:rsidP="002F524B">
      <w:pPr>
        <w:spacing w:line="240" w:lineRule="auto"/>
        <w:jc w:val="both"/>
        <w:rPr>
          <w:rFonts w:ascii="Times New Roman" w:hAnsi="Times New Roman" w:cs="Times New Roman"/>
          <w:b/>
          <w:sz w:val="18"/>
          <w:szCs w:val="18"/>
        </w:rPr>
      </w:pPr>
    </w:p>
    <w:p w14:paraId="7AAFC996" w14:textId="77777777" w:rsidR="00FE7ACA" w:rsidRDefault="00FE7ACA" w:rsidP="002F524B">
      <w:pPr>
        <w:spacing w:line="240" w:lineRule="auto"/>
        <w:jc w:val="both"/>
        <w:rPr>
          <w:rFonts w:ascii="Times New Roman" w:hAnsi="Times New Roman" w:cs="Times New Roman"/>
          <w:b/>
          <w:sz w:val="18"/>
          <w:szCs w:val="18"/>
        </w:rPr>
      </w:pPr>
    </w:p>
    <w:p w14:paraId="44D58790" w14:textId="77777777" w:rsidR="00FE7ACA" w:rsidRDefault="00FE7ACA" w:rsidP="002F524B">
      <w:pPr>
        <w:spacing w:line="240" w:lineRule="auto"/>
        <w:jc w:val="both"/>
        <w:rPr>
          <w:rFonts w:ascii="Times New Roman" w:hAnsi="Times New Roman" w:cs="Times New Roman"/>
          <w:b/>
          <w:sz w:val="18"/>
          <w:szCs w:val="18"/>
        </w:rPr>
      </w:pPr>
    </w:p>
    <w:p w14:paraId="4EBE73C2" w14:textId="77777777" w:rsidR="006053DB" w:rsidRDefault="006053DB" w:rsidP="002F524B">
      <w:pPr>
        <w:spacing w:line="360" w:lineRule="auto"/>
        <w:jc w:val="both"/>
        <w:rPr>
          <w:rFonts w:ascii="Times New Roman" w:hAnsi="Times New Roman" w:cs="Times New Roman"/>
          <w:b/>
          <w:sz w:val="18"/>
          <w:szCs w:val="18"/>
        </w:rPr>
      </w:pPr>
    </w:p>
    <w:p w14:paraId="7B6BA826" w14:textId="77777777" w:rsidR="006053DB" w:rsidRDefault="006053DB" w:rsidP="002F524B">
      <w:pPr>
        <w:spacing w:line="360" w:lineRule="auto"/>
        <w:jc w:val="both"/>
        <w:rPr>
          <w:rFonts w:ascii="Times New Roman" w:hAnsi="Times New Roman" w:cs="Times New Roman"/>
          <w:b/>
          <w:sz w:val="18"/>
          <w:szCs w:val="18"/>
        </w:rPr>
      </w:pPr>
    </w:p>
    <w:p w14:paraId="6C1EAF5D" w14:textId="77777777" w:rsidR="006053DB" w:rsidRDefault="006053DB" w:rsidP="002F524B">
      <w:pPr>
        <w:spacing w:line="360" w:lineRule="auto"/>
        <w:jc w:val="both"/>
        <w:rPr>
          <w:rFonts w:ascii="Times New Roman" w:hAnsi="Times New Roman" w:cs="Times New Roman"/>
          <w:b/>
          <w:sz w:val="18"/>
          <w:szCs w:val="18"/>
        </w:rPr>
      </w:pPr>
    </w:p>
    <w:p w14:paraId="703A82D6" w14:textId="77777777" w:rsidR="006053DB" w:rsidRDefault="006053DB" w:rsidP="002F524B">
      <w:pPr>
        <w:spacing w:line="360" w:lineRule="auto"/>
        <w:jc w:val="both"/>
        <w:rPr>
          <w:rFonts w:ascii="Times New Roman" w:hAnsi="Times New Roman" w:cs="Times New Roman"/>
          <w:b/>
          <w:sz w:val="18"/>
          <w:szCs w:val="18"/>
        </w:rPr>
      </w:pPr>
    </w:p>
    <w:p w14:paraId="0FBA35EB" w14:textId="77777777" w:rsidR="002F524B" w:rsidRDefault="00861F8B" w:rsidP="002F524B">
      <w:pPr>
        <w:spacing w:line="360" w:lineRule="auto"/>
        <w:jc w:val="both"/>
        <w:rPr>
          <w:rFonts w:ascii="Times New Roman" w:hAnsi="Times New Roman" w:cs="Times New Roman"/>
          <w:b/>
          <w:sz w:val="18"/>
          <w:szCs w:val="18"/>
        </w:rPr>
      </w:pPr>
      <w:r>
        <w:rPr>
          <w:rFonts w:ascii="Times New Roman" w:hAnsi="Times New Roman" w:cs="Times New Roman"/>
          <w:b/>
          <w:sz w:val="18"/>
          <w:szCs w:val="18"/>
        </w:rPr>
        <w:lastRenderedPageBreak/>
        <w:t xml:space="preserve">Figure: </w:t>
      </w:r>
      <w:r w:rsidR="002F524B">
        <w:rPr>
          <w:rFonts w:ascii="Times New Roman" w:hAnsi="Times New Roman" w:cs="Times New Roman"/>
          <w:b/>
          <w:sz w:val="18"/>
          <w:szCs w:val="18"/>
        </w:rPr>
        <w:t>2 Environmental Indicators</w:t>
      </w:r>
    </w:p>
    <w:p w14:paraId="75B33AAE" w14:textId="77777777" w:rsidR="00FB0F98" w:rsidRPr="00311F14" w:rsidRDefault="00FB0F98" w:rsidP="00FB0F98">
      <w:pPr>
        <w:spacing w:line="240" w:lineRule="auto"/>
        <w:jc w:val="both"/>
        <w:rPr>
          <w:rFonts w:ascii="Times New Roman" w:hAnsi="Times New Roman" w:cs="Times New Roman"/>
          <w:b/>
          <w:sz w:val="18"/>
          <w:szCs w:val="18"/>
        </w:rPr>
      </w:pPr>
      <w:r>
        <w:rPr>
          <w:rFonts w:ascii="Times New Roman" w:hAnsi="Times New Roman" w:cs="Times New Roman"/>
          <w:b/>
          <w:noProof/>
          <w:sz w:val="18"/>
          <w:szCs w:val="18"/>
        </w:rPr>
        <w:drawing>
          <wp:inline distT="0" distB="0" distL="0" distR="0" wp14:anchorId="6F3BB8E8" wp14:editId="61318CD2">
            <wp:extent cx="5943600" cy="2495550"/>
            <wp:effectExtent l="0" t="0" r="0" b="0"/>
            <wp:docPr id="4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77DF1BE5" w14:textId="77777777" w:rsidR="002F524B" w:rsidRDefault="002F524B" w:rsidP="002F524B">
      <w:pPr>
        <w:spacing w:line="240" w:lineRule="auto"/>
        <w:jc w:val="both"/>
        <w:rPr>
          <w:rFonts w:ascii="Times New Roman" w:hAnsi="Times New Roman" w:cs="Times New Roman"/>
          <w:b/>
          <w:sz w:val="18"/>
          <w:szCs w:val="18"/>
        </w:rPr>
      </w:pPr>
    </w:p>
    <w:p w14:paraId="453E159B" w14:textId="77777777" w:rsidR="00FB0F98" w:rsidRPr="002F524B" w:rsidRDefault="00861F8B" w:rsidP="002F524B">
      <w:pPr>
        <w:spacing w:line="240" w:lineRule="auto"/>
        <w:jc w:val="both"/>
        <w:rPr>
          <w:rFonts w:ascii="Times New Roman" w:hAnsi="Times New Roman" w:cs="Times New Roman"/>
          <w:b/>
          <w:color w:val="000000"/>
          <w:sz w:val="24"/>
          <w:szCs w:val="24"/>
        </w:rPr>
      </w:pPr>
      <w:r>
        <w:rPr>
          <w:rFonts w:ascii="Times New Roman" w:hAnsi="Times New Roman" w:cs="Times New Roman"/>
          <w:b/>
          <w:sz w:val="18"/>
          <w:szCs w:val="18"/>
        </w:rPr>
        <w:t xml:space="preserve">Figure: </w:t>
      </w:r>
      <w:r w:rsidR="002F524B">
        <w:rPr>
          <w:rFonts w:ascii="Times New Roman" w:hAnsi="Times New Roman" w:cs="Times New Roman"/>
          <w:b/>
          <w:sz w:val="18"/>
          <w:szCs w:val="18"/>
        </w:rPr>
        <w:t>3 Social Indicators</w:t>
      </w:r>
    </w:p>
    <w:p w14:paraId="79CFA70F" w14:textId="77777777" w:rsidR="00FB0F98" w:rsidRDefault="00FB0F98" w:rsidP="00FB0F98">
      <w:pPr>
        <w:spacing w:line="240" w:lineRule="auto"/>
        <w:jc w:val="both"/>
        <w:rPr>
          <w:rFonts w:ascii="Times New Roman" w:hAnsi="Times New Roman" w:cs="Times New Roman"/>
          <w:b/>
          <w:sz w:val="18"/>
          <w:szCs w:val="18"/>
        </w:rPr>
      </w:pPr>
      <w:r>
        <w:rPr>
          <w:noProof/>
        </w:rPr>
        <w:drawing>
          <wp:inline distT="0" distB="0" distL="0" distR="0" wp14:anchorId="44F44DE6" wp14:editId="6B5D42D3">
            <wp:extent cx="5695950" cy="1771650"/>
            <wp:effectExtent l="1905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4" cstate="print"/>
                    <a:srcRect/>
                    <a:stretch>
                      <a:fillRect/>
                    </a:stretch>
                  </pic:blipFill>
                  <pic:spPr bwMode="auto">
                    <a:xfrm>
                      <a:off x="0" y="0"/>
                      <a:ext cx="5695950" cy="1771650"/>
                    </a:xfrm>
                    <a:prstGeom prst="rect">
                      <a:avLst/>
                    </a:prstGeom>
                    <a:solidFill>
                      <a:srgbClr val="FFFFFF"/>
                    </a:solidFill>
                    <a:ln w="9525">
                      <a:noFill/>
                      <a:miter lim="800000"/>
                      <a:headEnd/>
                      <a:tailEnd/>
                    </a:ln>
                  </pic:spPr>
                </pic:pic>
              </a:graphicData>
            </a:graphic>
          </wp:inline>
        </w:drawing>
      </w:r>
    </w:p>
    <w:p w14:paraId="2E48DCCB" w14:textId="77777777" w:rsidR="00FB0F98" w:rsidRDefault="00FB0F98" w:rsidP="00FB0F98">
      <w:pPr>
        <w:spacing w:line="360" w:lineRule="auto"/>
        <w:jc w:val="both"/>
      </w:pPr>
    </w:p>
    <w:p w14:paraId="3C4B126A" w14:textId="77777777" w:rsidR="00FB0F98" w:rsidRDefault="00FB0F98" w:rsidP="00861B3E">
      <w:pPr>
        <w:spacing w:line="360" w:lineRule="auto"/>
        <w:ind w:firstLine="432"/>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Based on the average rating, economic indicators show more significance as they rated high, followed by social, then environmental indicators. Economic and Social indicators found highly important as scored high in the attribute of “Importance” by the stakeholders. Moreover, social indicators also ranked high as more relevant indicators than that of economic and environmental indicators, which shows the stakeholders motivation and preferences towards social values. This result is totally controversial with the previous studies whose results found the social aspects as the least relevant and important </w:t>
      </w:r>
      <w:r>
        <w:rPr>
          <w:rFonts w:ascii="Times New Roman" w:hAnsi="Times New Roman" w:cs="Times New Roman"/>
          <w:sz w:val="24"/>
          <w:szCs w:val="24"/>
        </w:rPr>
        <w:t xml:space="preserve">indicators. It shows that Middle East infrastructure sector is more concern with social values or it may </w:t>
      </w:r>
      <w:r>
        <w:rPr>
          <w:rFonts w:ascii="Times New Roman" w:hAnsi="Times New Roman" w:cs="Times New Roman"/>
          <w:sz w:val="24"/>
          <w:szCs w:val="24"/>
        </w:rPr>
        <w:lastRenderedPageBreak/>
        <w:t>be suggestions from the experts for the public infrastructure. Another reason might be that the indicators we chosen such as employee’s and public health and safety, compliance with law and serviceability are highly practically used in all kind of organizations. From</w:t>
      </w:r>
      <w:r>
        <w:rPr>
          <w:rFonts w:ascii="Times New Roman" w:hAnsi="Times New Roman" w:cs="Times New Roman"/>
          <w:color w:val="000000"/>
          <w:sz w:val="24"/>
          <w:szCs w:val="24"/>
        </w:rPr>
        <w:t xml:space="preserve"> the practicality perspective, economic indicators are highly practical than environmental and social indicators as it is common phenomenon of having economic benefit from a project. Reliability attribute are not highly ranked, but are scored more for economic indicators which shows that economic indicators like </w:t>
      </w:r>
      <w:r>
        <w:rPr>
          <w:rFonts w:ascii="Times New Roman" w:hAnsi="Times New Roman" w:cs="Times New Roman"/>
          <w:i/>
          <w:color w:val="000000"/>
          <w:sz w:val="24"/>
          <w:szCs w:val="24"/>
        </w:rPr>
        <w:t>life cycle cost</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improvement in regional economy</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rehabilitating cost of ecosystem</w:t>
      </w:r>
      <w:r>
        <w:rPr>
          <w:rFonts w:ascii="Times New Roman" w:hAnsi="Times New Roman" w:cs="Times New Roman"/>
          <w:color w:val="000000"/>
          <w:sz w:val="24"/>
          <w:szCs w:val="24"/>
        </w:rPr>
        <w:t xml:space="preserve"> also have the perception of environmental and social aspects, that might be the reason the stakeholders rely more on economic indicators for project sustainability. One of the arguments for this order of rating might be experts give high score to those indicators they know the best. </w:t>
      </w:r>
    </w:p>
    <w:p w14:paraId="270E4EF7" w14:textId="77777777" w:rsidR="00FB0F98" w:rsidRDefault="00FB0F98" w:rsidP="00861B3E">
      <w:pPr>
        <w:spacing w:line="360" w:lineRule="auto"/>
        <w:ind w:firstLine="432"/>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In summary, it is shown that all the chosen indicators play an important role in the life cycle of infrastructure project and show their significance to sustainability in one of the attributes as well as they will influence the project sustainability value if do not take into consideration very well. Furthermore, the overall chosen indicators are relevant and important for assessing the sustainability as all indicators are highly rated. The indicators that are ranked low reliable and practical while more relevant and important indicated that there are challenges and high uncertainty with the measurement of these indicators. The following table shows the indicators with highly significant differences with those of without significant differences which are found through multiple comparison test (Tukey Post hoc Test).</w:t>
      </w:r>
    </w:p>
    <w:p w14:paraId="6AF82721"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4D020F2E"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630D2AA8"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0B2A4BCC"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70AA7FA3"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57EF88B3"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1B5C17DE" w14:textId="77777777" w:rsidR="00FE7ACA" w:rsidRDefault="00FE7ACA" w:rsidP="00861B3E">
      <w:pPr>
        <w:spacing w:line="360" w:lineRule="auto"/>
        <w:ind w:firstLine="432"/>
        <w:contextualSpacing/>
        <w:jc w:val="both"/>
        <w:rPr>
          <w:rFonts w:ascii="Times New Roman" w:hAnsi="Times New Roman" w:cs="Times New Roman"/>
          <w:color w:val="000000"/>
          <w:sz w:val="24"/>
          <w:szCs w:val="24"/>
        </w:rPr>
      </w:pPr>
    </w:p>
    <w:p w14:paraId="370C5526" w14:textId="77777777" w:rsidR="00861B3E" w:rsidRDefault="00861B3E" w:rsidP="00861B3E">
      <w:pPr>
        <w:spacing w:line="360" w:lineRule="auto"/>
        <w:ind w:firstLine="432"/>
        <w:contextualSpacing/>
        <w:jc w:val="both"/>
        <w:rPr>
          <w:rFonts w:ascii="Times New Roman" w:hAnsi="Times New Roman" w:cs="Times New Roman"/>
          <w:color w:val="000000"/>
          <w:sz w:val="24"/>
          <w:szCs w:val="24"/>
        </w:rPr>
      </w:pPr>
    </w:p>
    <w:p w14:paraId="6F2B60CD" w14:textId="77777777" w:rsidR="006053DB" w:rsidRDefault="006053DB" w:rsidP="00B91E5A">
      <w:pPr>
        <w:spacing w:line="240" w:lineRule="auto"/>
        <w:jc w:val="both"/>
        <w:rPr>
          <w:rFonts w:ascii="Times New Roman" w:hAnsi="Times New Roman" w:cs="Times New Roman"/>
          <w:b/>
          <w:color w:val="000000"/>
          <w:sz w:val="20"/>
          <w:szCs w:val="20"/>
        </w:rPr>
      </w:pPr>
    </w:p>
    <w:p w14:paraId="6E2D9C0B" w14:textId="77777777" w:rsidR="00FB0F98" w:rsidRPr="00B91E5A" w:rsidRDefault="00861F8B" w:rsidP="00B91E5A">
      <w:pPr>
        <w:spacing w:line="240" w:lineRule="auto"/>
        <w:jc w:val="both"/>
        <w:rPr>
          <w:rFonts w:ascii="Calibri Light" w:hAnsi="Calibri Light" w:cs="Times New Roman"/>
          <w:color w:val="000000"/>
          <w:sz w:val="14"/>
          <w:szCs w:val="14"/>
        </w:rPr>
      </w:pPr>
      <w:r>
        <w:rPr>
          <w:rFonts w:ascii="Times New Roman" w:hAnsi="Times New Roman" w:cs="Times New Roman"/>
          <w:b/>
          <w:color w:val="000000"/>
          <w:sz w:val="20"/>
          <w:szCs w:val="20"/>
        </w:rPr>
        <w:lastRenderedPageBreak/>
        <w:t xml:space="preserve">Table. </w:t>
      </w:r>
      <w:r w:rsidR="00FB0F98">
        <w:rPr>
          <w:rFonts w:ascii="Times New Roman" w:hAnsi="Times New Roman" w:cs="Times New Roman"/>
          <w:b/>
          <w:color w:val="000000"/>
          <w:sz w:val="20"/>
          <w:szCs w:val="20"/>
        </w:rPr>
        <w:t>2</w:t>
      </w:r>
      <w:r>
        <w:rPr>
          <w:rFonts w:ascii="Times New Roman" w:hAnsi="Times New Roman" w:cs="Times New Roman"/>
          <w:b/>
          <w:color w:val="000000"/>
          <w:sz w:val="20"/>
          <w:szCs w:val="20"/>
        </w:rPr>
        <w:t xml:space="preserve"> Indicators with Significant differences</w:t>
      </w:r>
    </w:p>
    <w:tbl>
      <w:tblPr>
        <w:tblStyle w:val="TableGrid"/>
        <w:tblW w:w="8748" w:type="dxa"/>
        <w:tblLook w:val="04A0" w:firstRow="1" w:lastRow="0" w:firstColumn="1" w:lastColumn="0" w:noHBand="0" w:noVBand="1"/>
      </w:tblPr>
      <w:tblGrid>
        <w:gridCol w:w="836"/>
        <w:gridCol w:w="2637"/>
        <w:gridCol w:w="2637"/>
        <w:gridCol w:w="2638"/>
      </w:tblGrid>
      <w:tr w:rsidR="005D1373" w14:paraId="498D6C28" w14:textId="77777777" w:rsidTr="00616A58">
        <w:tc>
          <w:tcPr>
            <w:tcW w:w="836" w:type="dxa"/>
            <w:tcBorders>
              <w:top w:val="nil"/>
              <w:left w:val="nil"/>
              <w:bottom w:val="single" w:sz="12" w:space="0" w:color="000000"/>
              <w:right w:val="single" w:sz="12" w:space="0" w:color="000000"/>
            </w:tcBorders>
          </w:tcPr>
          <w:p w14:paraId="66C850B3" w14:textId="77777777" w:rsidR="005D1373" w:rsidRDefault="005D1373" w:rsidP="00FB0F98">
            <w:pPr>
              <w:spacing w:line="360" w:lineRule="auto"/>
              <w:jc w:val="both"/>
              <w:rPr>
                <w:color w:val="000000"/>
                <w:sz w:val="20"/>
                <w:szCs w:val="20"/>
              </w:rPr>
            </w:pPr>
          </w:p>
        </w:tc>
        <w:tc>
          <w:tcPr>
            <w:tcW w:w="2637" w:type="dxa"/>
            <w:tcBorders>
              <w:top w:val="single" w:sz="12" w:space="0" w:color="000000"/>
              <w:left w:val="single" w:sz="12" w:space="0" w:color="000000"/>
              <w:bottom w:val="single" w:sz="12" w:space="0" w:color="000000"/>
              <w:right w:val="nil"/>
            </w:tcBorders>
            <w:vAlign w:val="center"/>
          </w:tcPr>
          <w:p w14:paraId="2DCCC2DD" w14:textId="77777777" w:rsidR="005D1373" w:rsidRPr="005D1373" w:rsidRDefault="005D1373" w:rsidP="005D1373">
            <w:pPr>
              <w:contextualSpacing/>
              <w:jc w:val="center"/>
              <w:rPr>
                <w:rFonts w:asciiTheme="majorBidi" w:hAnsiTheme="majorBidi" w:cstheme="majorBidi"/>
                <w:color w:val="000000"/>
                <w:sz w:val="18"/>
                <w:szCs w:val="18"/>
              </w:rPr>
            </w:pPr>
            <w:r w:rsidRPr="005D1373">
              <w:rPr>
                <w:rFonts w:asciiTheme="majorBidi" w:hAnsiTheme="majorBidi" w:cstheme="majorBidi"/>
                <w:b/>
                <w:bCs/>
                <w:color w:val="000000"/>
                <w:sz w:val="18"/>
                <w:szCs w:val="18"/>
              </w:rPr>
              <w:t>Economic Indicators</w:t>
            </w:r>
          </w:p>
        </w:tc>
        <w:tc>
          <w:tcPr>
            <w:tcW w:w="2637" w:type="dxa"/>
            <w:tcBorders>
              <w:top w:val="single" w:sz="12" w:space="0" w:color="000000"/>
              <w:left w:val="nil"/>
              <w:bottom w:val="single" w:sz="12" w:space="0" w:color="000000"/>
              <w:right w:val="nil"/>
            </w:tcBorders>
            <w:vAlign w:val="center"/>
          </w:tcPr>
          <w:p w14:paraId="235C57FA" w14:textId="77777777" w:rsidR="005D1373" w:rsidRPr="005D1373" w:rsidRDefault="005D1373" w:rsidP="005D1373">
            <w:pPr>
              <w:contextualSpacing/>
              <w:jc w:val="center"/>
              <w:rPr>
                <w:rFonts w:asciiTheme="majorBidi" w:hAnsiTheme="majorBidi" w:cstheme="majorBidi"/>
                <w:b/>
                <w:bCs/>
                <w:color w:val="000000"/>
                <w:sz w:val="18"/>
                <w:szCs w:val="18"/>
              </w:rPr>
            </w:pPr>
            <w:r w:rsidRPr="005D1373">
              <w:rPr>
                <w:rFonts w:asciiTheme="majorBidi" w:hAnsiTheme="majorBidi" w:cstheme="majorBidi"/>
                <w:b/>
                <w:bCs/>
                <w:color w:val="000000"/>
                <w:sz w:val="18"/>
                <w:szCs w:val="18"/>
              </w:rPr>
              <w:t>Environmental Indicators</w:t>
            </w:r>
          </w:p>
        </w:tc>
        <w:tc>
          <w:tcPr>
            <w:tcW w:w="2638" w:type="dxa"/>
            <w:tcBorders>
              <w:top w:val="single" w:sz="12" w:space="0" w:color="000000"/>
              <w:left w:val="nil"/>
              <w:bottom w:val="single" w:sz="12" w:space="0" w:color="000000"/>
              <w:right w:val="single" w:sz="12" w:space="0" w:color="000000"/>
            </w:tcBorders>
            <w:vAlign w:val="center"/>
          </w:tcPr>
          <w:p w14:paraId="28A7D46F" w14:textId="77777777" w:rsidR="005D1373" w:rsidRPr="005D1373" w:rsidRDefault="005D1373" w:rsidP="005D1373">
            <w:pPr>
              <w:contextualSpacing/>
              <w:jc w:val="center"/>
              <w:rPr>
                <w:rFonts w:asciiTheme="majorBidi" w:hAnsiTheme="majorBidi" w:cstheme="majorBidi"/>
                <w:sz w:val="18"/>
                <w:szCs w:val="18"/>
              </w:rPr>
            </w:pPr>
            <w:r w:rsidRPr="005D1373">
              <w:rPr>
                <w:rFonts w:asciiTheme="majorBidi" w:hAnsiTheme="majorBidi" w:cstheme="majorBidi"/>
                <w:b/>
                <w:bCs/>
                <w:color w:val="000000"/>
                <w:sz w:val="18"/>
                <w:szCs w:val="18"/>
              </w:rPr>
              <w:t>Social Indicators</w:t>
            </w:r>
          </w:p>
        </w:tc>
      </w:tr>
      <w:tr w:rsidR="0015707E" w14:paraId="46785260" w14:textId="77777777" w:rsidTr="00616A58">
        <w:trPr>
          <w:trHeight w:val="890"/>
        </w:trPr>
        <w:tc>
          <w:tcPr>
            <w:tcW w:w="836" w:type="dxa"/>
            <w:vMerge w:val="restart"/>
            <w:tcBorders>
              <w:top w:val="single" w:sz="12" w:space="0" w:color="000000"/>
              <w:left w:val="single" w:sz="12" w:space="0" w:color="000000"/>
              <w:bottom w:val="single" w:sz="12" w:space="0" w:color="000000"/>
              <w:right w:val="single" w:sz="12" w:space="0" w:color="000000"/>
            </w:tcBorders>
            <w:textDirection w:val="btLr"/>
            <w:vAlign w:val="bottom"/>
          </w:tcPr>
          <w:p w14:paraId="517B1F75" w14:textId="77777777" w:rsidR="00B33377" w:rsidRPr="00B33377" w:rsidRDefault="00B33377" w:rsidP="00B33377">
            <w:pPr>
              <w:spacing w:line="360" w:lineRule="auto"/>
              <w:ind w:left="113" w:right="113"/>
              <w:jc w:val="center"/>
              <w:rPr>
                <w:b/>
                <w:bCs/>
                <w:color w:val="000000"/>
                <w:sz w:val="16"/>
                <w:szCs w:val="16"/>
              </w:rPr>
            </w:pPr>
            <w:r w:rsidRPr="00B33377">
              <w:rPr>
                <w:b/>
                <w:bCs/>
                <w:color w:val="000000"/>
                <w:sz w:val="16"/>
                <w:szCs w:val="16"/>
              </w:rPr>
              <w:t>Indicators with</w:t>
            </w:r>
          </w:p>
          <w:p w14:paraId="7B72BF0A" w14:textId="77777777" w:rsidR="0015707E" w:rsidRPr="00B33377" w:rsidRDefault="00B33377" w:rsidP="00B33377">
            <w:pPr>
              <w:spacing w:line="360" w:lineRule="auto"/>
              <w:ind w:left="113" w:right="113"/>
              <w:jc w:val="center"/>
              <w:rPr>
                <w:b/>
                <w:bCs/>
                <w:color w:val="000000"/>
                <w:sz w:val="16"/>
                <w:szCs w:val="16"/>
              </w:rPr>
            </w:pPr>
            <w:r w:rsidRPr="00B33377">
              <w:rPr>
                <w:b/>
                <w:bCs/>
                <w:color w:val="000000"/>
                <w:sz w:val="16"/>
                <w:szCs w:val="16"/>
              </w:rPr>
              <w:t>Significant Differences</w:t>
            </w:r>
          </w:p>
        </w:tc>
        <w:tc>
          <w:tcPr>
            <w:tcW w:w="2637" w:type="dxa"/>
            <w:tcBorders>
              <w:top w:val="single" w:sz="12" w:space="0" w:color="000000"/>
              <w:left w:val="single" w:sz="12" w:space="0" w:color="000000"/>
              <w:bottom w:val="nil"/>
              <w:right w:val="nil"/>
            </w:tcBorders>
          </w:tcPr>
          <w:p w14:paraId="7C17E647"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Initial Cost</w:t>
            </w:r>
          </w:p>
          <w:p w14:paraId="3BEA378A"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7" w:type="dxa"/>
            <w:tcBorders>
              <w:top w:val="single" w:sz="12" w:space="0" w:color="000000"/>
              <w:left w:val="nil"/>
              <w:bottom w:val="nil"/>
              <w:right w:val="nil"/>
            </w:tcBorders>
          </w:tcPr>
          <w:p w14:paraId="23618BD1"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Ozone Layer Depletion</w:t>
            </w:r>
          </w:p>
          <w:p w14:paraId="703D8CDE"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Relevant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8" w:type="dxa"/>
            <w:tcBorders>
              <w:top w:val="single" w:sz="12" w:space="0" w:color="000000"/>
              <w:left w:val="nil"/>
              <w:bottom w:val="nil"/>
              <w:right w:val="single" w:sz="12" w:space="0" w:color="000000"/>
            </w:tcBorders>
          </w:tcPr>
          <w:p w14:paraId="0452067B"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Social Capital</w:t>
            </w:r>
          </w:p>
          <w:p w14:paraId="59CF4A77"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Relevant/importance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Practicality</w:t>
            </w:r>
          </w:p>
          <w:p w14:paraId="00689066" w14:textId="77777777" w:rsidR="0015707E" w:rsidRPr="00B33377" w:rsidRDefault="0015707E" w:rsidP="00B33377">
            <w:pPr>
              <w:spacing w:line="276" w:lineRule="auto"/>
              <w:contextualSpacing/>
              <w:rPr>
                <w:rFonts w:asciiTheme="majorBidi" w:hAnsiTheme="majorBidi" w:cstheme="majorBidi"/>
                <w:sz w:val="16"/>
                <w:szCs w:val="16"/>
              </w:rPr>
            </w:pPr>
            <w:r w:rsidRPr="00B33377">
              <w:rPr>
                <w:rFonts w:asciiTheme="majorBidi" w:hAnsiTheme="majorBidi" w:cstheme="majorBidi"/>
                <w:color w:val="000000"/>
                <w:sz w:val="16"/>
                <w:szCs w:val="16"/>
              </w:rPr>
              <w:t xml:space="preserve">Relevant/Importance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r>
      <w:tr w:rsidR="0015707E" w14:paraId="34DE717A" w14:textId="77777777" w:rsidTr="00616A58">
        <w:trPr>
          <w:trHeight w:val="890"/>
        </w:trPr>
        <w:tc>
          <w:tcPr>
            <w:tcW w:w="836" w:type="dxa"/>
            <w:vMerge/>
            <w:tcBorders>
              <w:top w:val="single" w:sz="12" w:space="0" w:color="000000"/>
              <w:left w:val="single" w:sz="12" w:space="0" w:color="000000"/>
              <w:bottom w:val="single" w:sz="12" w:space="0" w:color="000000"/>
              <w:right w:val="single" w:sz="12" w:space="0" w:color="000000"/>
            </w:tcBorders>
            <w:vAlign w:val="bottom"/>
          </w:tcPr>
          <w:p w14:paraId="10FD04FF" w14:textId="77777777" w:rsidR="0015707E" w:rsidRPr="00B33377" w:rsidRDefault="0015707E" w:rsidP="00B33377">
            <w:pPr>
              <w:spacing w:line="360" w:lineRule="auto"/>
              <w:jc w:val="center"/>
              <w:rPr>
                <w:b/>
                <w:bCs/>
                <w:color w:val="000000"/>
                <w:sz w:val="20"/>
                <w:szCs w:val="20"/>
              </w:rPr>
            </w:pPr>
          </w:p>
        </w:tc>
        <w:tc>
          <w:tcPr>
            <w:tcW w:w="2637" w:type="dxa"/>
            <w:tcBorders>
              <w:top w:val="nil"/>
              <w:left w:val="single" w:sz="12" w:space="0" w:color="000000"/>
              <w:bottom w:val="nil"/>
              <w:right w:val="nil"/>
            </w:tcBorders>
          </w:tcPr>
          <w:p w14:paraId="55B55D83"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Cost of Employment</w:t>
            </w:r>
          </w:p>
          <w:p w14:paraId="29D1513E"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7" w:type="dxa"/>
            <w:tcBorders>
              <w:top w:val="nil"/>
              <w:left w:val="nil"/>
              <w:bottom w:val="nil"/>
              <w:right w:val="nil"/>
            </w:tcBorders>
          </w:tcPr>
          <w:p w14:paraId="5E268B84"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Renewable Resource Consumption</w:t>
            </w:r>
          </w:p>
          <w:p w14:paraId="07C3388C"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Importance/Relevant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8" w:type="dxa"/>
            <w:tcBorders>
              <w:top w:val="nil"/>
              <w:left w:val="nil"/>
              <w:bottom w:val="nil"/>
              <w:right w:val="single" w:sz="12" w:space="0" w:color="000000"/>
            </w:tcBorders>
          </w:tcPr>
          <w:p w14:paraId="675D146B"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Employees Health &amp; Safety</w:t>
            </w:r>
          </w:p>
          <w:p w14:paraId="78E54A99"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Relevant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Practicality</w:t>
            </w:r>
          </w:p>
          <w:p w14:paraId="0F6BC7D8" w14:textId="77777777" w:rsidR="0015707E" w:rsidRPr="00B33377" w:rsidRDefault="0015707E" w:rsidP="00B33377">
            <w:pPr>
              <w:spacing w:line="276" w:lineRule="auto"/>
              <w:contextualSpacing/>
              <w:rPr>
                <w:rFonts w:asciiTheme="majorBidi" w:hAnsiTheme="majorBidi" w:cstheme="majorBidi"/>
                <w:sz w:val="16"/>
                <w:szCs w:val="16"/>
              </w:rPr>
            </w:pPr>
            <w:r w:rsidRPr="00B33377">
              <w:rPr>
                <w:rFonts w:asciiTheme="majorBidi" w:hAnsiTheme="majorBidi" w:cstheme="majorBidi"/>
                <w:color w:val="000000"/>
                <w:sz w:val="16"/>
                <w:szCs w:val="16"/>
              </w:rPr>
              <w:t xml:space="preserve">Relevant/Importance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r>
      <w:tr w:rsidR="0015707E" w14:paraId="7D084119" w14:textId="77777777" w:rsidTr="00616A58">
        <w:trPr>
          <w:trHeight w:val="881"/>
        </w:trPr>
        <w:tc>
          <w:tcPr>
            <w:tcW w:w="836" w:type="dxa"/>
            <w:vMerge/>
            <w:tcBorders>
              <w:top w:val="single" w:sz="12" w:space="0" w:color="000000"/>
              <w:left w:val="single" w:sz="12" w:space="0" w:color="000000"/>
              <w:bottom w:val="single" w:sz="12" w:space="0" w:color="000000"/>
              <w:right w:val="single" w:sz="12" w:space="0" w:color="000000"/>
            </w:tcBorders>
            <w:vAlign w:val="bottom"/>
          </w:tcPr>
          <w:p w14:paraId="54B41E26" w14:textId="77777777" w:rsidR="0015707E" w:rsidRPr="00B33377" w:rsidRDefault="0015707E" w:rsidP="00B33377">
            <w:pPr>
              <w:spacing w:line="360" w:lineRule="auto"/>
              <w:jc w:val="center"/>
              <w:rPr>
                <w:b/>
                <w:bCs/>
                <w:color w:val="000000"/>
                <w:sz w:val="20"/>
                <w:szCs w:val="20"/>
              </w:rPr>
            </w:pPr>
          </w:p>
        </w:tc>
        <w:tc>
          <w:tcPr>
            <w:tcW w:w="2637" w:type="dxa"/>
            <w:tcBorders>
              <w:top w:val="nil"/>
              <w:left w:val="single" w:sz="12" w:space="0" w:color="000000"/>
              <w:bottom w:val="nil"/>
              <w:right w:val="nil"/>
            </w:tcBorders>
          </w:tcPr>
          <w:p w14:paraId="1CF586ED"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Financial Return</w:t>
            </w:r>
          </w:p>
          <w:p w14:paraId="1245F3E3"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7" w:type="dxa"/>
            <w:tcBorders>
              <w:top w:val="nil"/>
              <w:left w:val="nil"/>
              <w:bottom w:val="nil"/>
              <w:right w:val="nil"/>
            </w:tcBorders>
          </w:tcPr>
          <w:p w14:paraId="20AA1160"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Waste Generation</w:t>
            </w:r>
          </w:p>
          <w:p w14:paraId="37695569"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p w14:paraId="5EFE6633"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Practicality</w:t>
            </w:r>
          </w:p>
        </w:tc>
        <w:tc>
          <w:tcPr>
            <w:tcW w:w="2638" w:type="dxa"/>
            <w:tcBorders>
              <w:top w:val="nil"/>
              <w:left w:val="nil"/>
              <w:bottom w:val="nil"/>
              <w:right w:val="single" w:sz="12" w:space="0" w:color="000000"/>
            </w:tcBorders>
          </w:tcPr>
          <w:p w14:paraId="60A39030"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Stakeholders Participation</w:t>
            </w:r>
          </w:p>
          <w:p w14:paraId="7DDF5D39" w14:textId="77777777" w:rsidR="0015707E" w:rsidRPr="00B33377" w:rsidRDefault="0015707E" w:rsidP="00B33377">
            <w:pPr>
              <w:spacing w:line="276" w:lineRule="auto"/>
              <w:contextualSpacing/>
              <w:rPr>
                <w:rFonts w:asciiTheme="majorBidi" w:hAnsiTheme="majorBidi" w:cstheme="majorBidi"/>
                <w:sz w:val="16"/>
                <w:szCs w:val="16"/>
              </w:rPr>
            </w:pPr>
            <w:r w:rsidRPr="00B33377">
              <w:rPr>
                <w:rFonts w:asciiTheme="majorBidi" w:hAnsiTheme="majorBidi" w:cstheme="majorBidi"/>
                <w:color w:val="000000"/>
                <w:sz w:val="16"/>
                <w:szCs w:val="16"/>
              </w:rPr>
              <w:t xml:space="preserve">Relevant/Practical/Importance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r>
      <w:tr w:rsidR="0015707E" w14:paraId="289940EF" w14:textId="77777777" w:rsidTr="00616A58">
        <w:trPr>
          <w:trHeight w:val="899"/>
        </w:trPr>
        <w:tc>
          <w:tcPr>
            <w:tcW w:w="836" w:type="dxa"/>
            <w:vMerge/>
            <w:tcBorders>
              <w:top w:val="single" w:sz="12" w:space="0" w:color="000000"/>
              <w:left w:val="single" w:sz="12" w:space="0" w:color="000000"/>
              <w:bottom w:val="single" w:sz="12" w:space="0" w:color="000000"/>
              <w:right w:val="single" w:sz="12" w:space="0" w:color="000000"/>
            </w:tcBorders>
            <w:vAlign w:val="bottom"/>
          </w:tcPr>
          <w:p w14:paraId="40B663C7" w14:textId="77777777" w:rsidR="0015707E" w:rsidRPr="00B33377" w:rsidRDefault="0015707E" w:rsidP="00B33377">
            <w:pPr>
              <w:spacing w:line="360" w:lineRule="auto"/>
              <w:jc w:val="center"/>
              <w:rPr>
                <w:b/>
                <w:bCs/>
                <w:color w:val="000000"/>
                <w:sz w:val="20"/>
                <w:szCs w:val="20"/>
              </w:rPr>
            </w:pPr>
          </w:p>
        </w:tc>
        <w:tc>
          <w:tcPr>
            <w:tcW w:w="2637" w:type="dxa"/>
            <w:tcBorders>
              <w:top w:val="nil"/>
              <w:left w:val="single" w:sz="12" w:space="0" w:color="000000"/>
              <w:bottom w:val="single" w:sz="12" w:space="0" w:color="000000"/>
              <w:right w:val="nil"/>
            </w:tcBorders>
          </w:tcPr>
          <w:p w14:paraId="301EA156" w14:textId="77777777" w:rsidR="0015707E" w:rsidRPr="00B33377" w:rsidRDefault="0015707E" w:rsidP="00B33377">
            <w:pPr>
              <w:snapToGrid w:val="0"/>
              <w:spacing w:line="276" w:lineRule="auto"/>
              <w:contextualSpacing/>
              <w:rPr>
                <w:rFonts w:asciiTheme="majorBidi" w:hAnsiTheme="majorBidi" w:cstheme="majorBidi"/>
                <w:b/>
                <w:bCs/>
                <w:color w:val="000000"/>
                <w:sz w:val="16"/>
                <w:szCs w:val="16"/>
              </w:rPr>
            </w:pPr>
          </w:p>
        </w:tc>
        <w:tc>
          <w:tcPr>
            <w:tcW w:w="2637" w:type="dxa"/>
            <w:tcBorders>
              <w:top w:val="nil"/>
              <w:left w:val="nil"/>
              <w:bottom w:val="single" w:sz="12" w:space="0" w:color="000000"/>
              <w:right w:val="nil"/>
            </w:tcBorders>
          </w:tcPr>
          <w:p w14:paraId="22202421"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Water Use</w:t>
            </w:r>
          </w:p>
          <w:p w14:paraId="4616CF31"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Relevant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Practicality</w:t>
            </w:r>
          </w:p>
          <w:p w14:paraId="74177665"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Relevant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tc>
        <w:tc>
          <w:tcPr>
            <w:tcW w:w="2638" w:type="dxa"/>
            <w:tcBorders>
              <w:top w:val="nil"/>
              <w:left w:val="nil"/>
              <w:bottom w:val="single" w:sz="12" w:space="0" w:color="000000"/>
              <w:right w:val="single" w:sz="12" w:space="0" w:color="000000"/>
            </w:tcBorders>
          </w:tcPr>
          <w:p w14:paraId="4325FA9A"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Cultural Heritage</w:t>
            </w:r>
          </w:p>
          <w:p w14:paraId="230BADCE" w14:textId="77777777" w:rsidR="0015707E" w:rsidRPr="00B33377" w:rsidRDefault="0015707E" w:rsidP="00B33377">
            <w:pPr>
              <w:spacing w:line="276"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Reliability</w:t>
            </w:r>
          </w:p>
          <w:p w14:paraId="121772BC" w14:textId="77777777" w:rsidR="0015707E" w:rsidRPr="00B33377" w:rsidRDefault="0015707E" w:rsidP="00B33377">
            <w:pPr>
              <w:spacing w:line="276" w:lineRule="auto"/>
              <w:contextualSpacing/>
              <w:rPr>
                <w:rFonts w:asciiTheme="majorBidi" w:hAnsiTheme="majorBidi" w:cstheme="majorBidi"/>
                <w:sz w:val="16"/>
                <w:szCs w:val="16"/>
              </w:rPr>
            </w:pPr>
            <w:r w:rsidRPr="00B33377">
              <w:rPr>
                <w:rFonts w:asciiTheme="majorBidi" w:hAnsiTheme="majorBidi" w:cstheme="majorBidi"/>
                <w:color w:val="000000"/>
                <w:sz w:val="16"/>
                <w:szCs w:val="16"/>
              </w:rPr>
              <w:t xml:space="preserve">Importance </w:t>
            </w:r>
            <w:r w:rsidRPr="00B33377">
              <w:rPr>
                <w:rFonts w:ascii="Calibri Light" w:hAnsi="Calibri Light" w:cstheme="majorBidi"/>
                <w:color w:val="000000"/>
                <w:sz w:val="16"/>
                <w:szCs w:val="16"/>
              </w:rPr>
              <w:t>˃</w:t>
            </w:r>
            <w:r w:rsidRPr="00B33377">
              <w:rPr>
                <w:rFonts w:asciiTheme="majorBidi" w:hAnsiTheme="majorBidi" w:cstheme="majorBidi"/>
                <w:color w:val="000000"/>
                <w:sz w:val="16"/>
                <w:szCs w:val="16"/>
              </w:rPr>
              <w:t xml:space="preserve"> Practicality</w:t>
            </w:r>
          </w:p>
        </w:tc>
      </w:tr>
      <w:tr w:rsidR="0015707E" w14:paraId="6B993E01" w14:textId="77777777" w:rsidTr="00616A58">
        <w:trPr>
          <w:trHeight w:val="431"/>
        </w:trPr>
        <w:tc>
          <w:tcPr>
            <w:tcW w:w="836" w:type="dxa"/>
            <w:vMerge w:val="restart"/>
            <w:tcBorders>
              <w:top w:val="single" w:sz="12" w:space="0" w:color="000000"/>
              <w:left w:val="single" w:sz="12" w:space="0" w:color="000000"/>
              <w:bottom w:val="single" w:sz="12" w:space="0" w:color="000000"/>
              <w:right w:val="single" w:sz="12" w:space="0" w:color="000000"/>
            </w:tcBorders>
            <w:textDirection w:val="btLr"/>
            <w:vAlign w:val="bottom"/>
          </w:tcPr>
          <w:p w14:paraId="1A5CD1DD" w14:textId="77777777" w:rsidR="00B576D7" w:rsidRDefault="00B33377" w:rsidP="00B33377">
            <w:pPr>
              <w:spacing w:line="360" w:lineRule="auto"/>
              <w:ind w:left="113" w:right="113"/>
              <w:jc w:val="center"/>
              <w:rPr>
                <w:b/>
                <w:bCs/>
                <w:color w:val="000000"/>
                <w:sz w:val="16"/>
                <w:szCs w:val="16"/>
              </w:rPr>
            </w:pPr>
            <w:r w:rsidRPr="00B33377">
              <w:rPr>
                <w:b/>
                <w:bCs/>
                <w:color w:val="000000"/>
                <w:sz w:val="16"/>
                <w:szCs w:val="16"/>
              </w:rPr>
              <w:t xml:space="preserve">Indicators without </w:t>
            </w:r>
          </w:p>
          <w:p w14:paraId="75EBD83C" w14:textId="77777777" w:rsidR="0015707E" w:rsidRPr="00B33377" w:rsidRDefault="00B33377" w:rsidP="00B33377">
            <w:pPr>
              <w:spacing w:line="360" w:lineRule="auto"/>
              <w:ind w:left="113" w:right="113"/>
              <w:jc w:val="center"/>
              <w:rPr>
                <w:b/>
                <w:bCs/>
                <w:color w:val="000000"/>
                <w:sz w:val="16"/>
                <w:szCs w:val="16"/>
              </w:rPr>
            </w:pPr>
            <w:r w:rsidRPr="00B33377">
              <w:rPr>
                <w:b/>
                <w:bCs/>
                <w:color w:val="000000"/>
                <w:sz w:val="16"/>
                <w:szCs w:val="16"/>
              </w:rPr>
              <w:t>Significant Differences</w:t>
            </w:r>
          </w:p>
        </w:tc>
        <w:tc>
          <w:tcPr>
            <w:tcW w:w="2637" w:type="dxa"/>
            <w:tcBorders>
              <w:top w:val="single" w:sz="12" w:space="0" w:color="000000"/>
              <w:left w:val="single" w:sz="12" w:space="0" w:color="000000"/>
              <w:bottom w:val="nil"/>
              <w:right w:val="nil"/>
            </w:tcBorders>
            <w:vAlign w:val="center"/>
          </w:tcPr>
          <w:p w14:paraId="73D3648A"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Life Cycle Cost</w:t>
            </w:r>
          </w:p>
        </w:tc>
        <w:tc>
          <w:tcPr>
            <w:tcW w:w="2637" w:type="dxa"/>
            <w:tcBorders>
              <w:top w:val="single" w:sz="12" w:space="0" w:color="000000"/>
              <w:left w:val="nil"/>
              <w:bottom w:val="nil"/>
              <w:right w:val="nil"/>
            </w:tcBorders>
            <w:vAlign w:val="center"/>
          </w:tcPr>
          <w:p w14:paraId="0FC4EDF5"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Global Warming Potential</w:t>
            </w:r>
          </w:p>
        </w:tc>
        <w:tc>
          <w:tcPr>
            <w:tcW w:w="2638" w:type="dxa"/>
            <w:tcBorders>
              <w:top w:val="single" w:sz="12" w:space="0" w:color="000000"/>
              <w:left w:val="nil"/>
              <w:bottom w:val="nil"/>
              <w:right w:val="single" w:sz="12" w:space="0" w:color="000000"/>
            </w:tcBorders>
            <w:vAlign w:val="center"/>
          </w:tcPr>
          <w:p w14:paraId="10E9922B"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Public Health &amp; Safety</w:t>
            </w:r>
          </w:p>
        </w:tc>
      </w:tr>
      <w:tr w:rsidR="0015707E" w14:paraId="0DD1A7A1" w14:textId="77777777" w:rsidTr="00616A58">
        <w:trPr>
          <w:trHeight w:val="440"/>
        </w:trPr>
        <w:tc>
          <w:tcPr>
            <w:tcW w:w="836" w:type="dxa"/>
            <w:vMerge/>
            <w:tcBorders>
              <w:top w:val="single" w:sz="12" w:space="0" w:color="000000"/>
              <w:left w:val="single" w:sz="12" w:space="0" w:color="000000"/>
              <w:bottom w:val="single" w:sz="12" w:space="0" w:color="000000"/>
              <w:right w:val="single" w:sz="12" w:space="0" w:color="000000"/>
            </w:tcBorders>
          </w:tcPr>
          <w:p w14:paraId="70ECAA04" w14:textId="77777777" w:rsidR="0015707E" w:rsidRDefault="0015707E" w:rsidP="00FB0F98">
            <w:pPr>
              <w:spacing w:line="360" w:lineRule="auto"/>
              <w:jc w:val="both"/>
              <w:rPr>
                <w:color w:val="000000"/>
                <w:sz w:val="20"/>
                <w:szCs w:val="20"/>
              </w:rPr>
            </w:pPr>
          </w:p>
        </w:tc>
        <w:tc>
          <w:tcPr>
            <w:tcW w:w="2637" w:type="dxa"/>
            <w:tcBorders>
              <w:top w:val="nil"/>
              <w:left w:val="single" w:sz="12" w:space="0" w:color="000000"/>
              <w:bottom w:val="nil"/>
              <w:right w:val="nil"/>
            </w:tcBorders>
            <w:vAlign w:val="center"/>
          </w:tcPr>
          <w:p w14:paraId="42434CD2"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Rehabilitating Cost of Ecosystem</w:t>
            </w:r>
          </w:p>
        </w:tc>
        <w:tc>
          <w:tcPr>
            <w:tcW w:w="2637" w:type="dxa"/>
            <w:tcBorders>
              <w:top w:val="nil"/>
              <w:left w:val="nil"/>
              <w:bottom w:val="nil"/>
              <w:right w:val="nil"/>
            </w:tcBorders>
            <w:vAlign w:val="center"/>
          </w:tcPr>
          <w:p w14:paraId="2AE6E763"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Acidification</w:t>
            </w:r>
          </w:p>
        </w:tc>
        <w:tc>
          <w:tcPr>
            <w:tcW w:w="2638" w:type="dxa"/>
            <w:tcBorders>
              <w:top w:val="nil"/>
              <w:left w:val="nil"/>
              <w:bottom w:val="nil"/>
              <w:right w:val="single" w:sz="12" w:space="0" w:color="000000"/>
            </w:tcBorders>
            <w:vAlign w:val="center"/>
          </w:tcPr>
          <w:p w14:paraId="7747854C"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Compliance with Law</w:t>
            </w:r>
          </w:p>
        </w:tc>
      </w:tr>
      <w:tr w:rsidR="0015707E" w14:paraId="1EFBF168" w14:textId="77777777" w:rsidTr="00616A58">
        <w:trPr>
          <w:trHeight w:val="440"/>
        </w:trPr>
        <w:tc>
          <w:tcPr>
            <w:tcW w:w="836" w:type="dxa"/>
            <w:vMerge/>
            <w:tcBorders>
              <w:top w:val="single" w:sz="12" w:space="0" w:color="000000"/>
              <w:left w:val="single" w:sz="12" w:space="0" w:color="000000"/>
              <w:bottom w:val="single" w:sz="12" w:space="0" w:color="000000"/>
              <w:right w:val="single" w:sz="12" w:space="0" w:color="000000"/>
            </w:tcBorders>
          </w:tcPr>
          <w:p w14:paraId="3F187812" w14:textId="77777777" w:rsidR="0015707E" w:rsidRDefault="0015707E" w:rsidP="00FB0F98">
            <w:pPr>
              <w:spacing w:line="360" w:lineRule="auto"/>
              <w:jc w:val="both"/>
              <w:rPr>
                <w:color w:val="000000"/>
                <w:sz w:val="20"/>
                <w:szCs w:val="20"/>
              </w:rPr>
            </w:pPr>
          </w:p>
        </w:tc>
        <w:tc>
          <w:tcPr>
            <w:tcW w:w="2637" w:type="dxa"/>
            <w:tcBorders>
              <w:top w:val="nil"/>
              <w:left w:val="single" w:sz="12" w:space="0" w:color="000000"/>
              <w:bottom w:val="nil"/>
              <w:right w:val="nil"/>
            </w:tcBorders>
            <w:vAlign w:val="center"/>
          </w:tcPr>
          <w:p w14:paraId="28C3274D"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Improvement in Regional Economy</w:t>
            </w:r>
          </w:p>
        </w:tc>
        <w:tc>
          <w:tcPr>
            <w:tcW w:w="2637" w:type="dxa"/>
            <w:tcBorders>
              <w:top w:val="nil"/>
              <w:left w:val="nil"/>
              <w:bottom w:val="nil"/>
              <w:right w:val="nil"/>
            </w:tcBorders>
            <w:vAlign w:val="center"/>
          </w:tcPr>
          <w:p w14:paraId="61C789DD"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Eutrophication</w:t>
            </w:r>
          </w:p>
        </w:tc>
        <w:tc>
          <w:tcPr>
            <w:tcW w:w="2638" w:type="dxa"/>
            <w:tcBorders>
              <w:top w:val="nil"/>
              <w:left w:val="nil"/>
              <w:bottom w:val="nil"/>
              <w:right w:val="single" w:sz="12" w:space="0" w:color="000000"/>
            </w:tcBorders>
            <w:vAlign w:val="center"/>
          </w:tcPr>
          <w:p w14:paraId="3F00DBC5"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Social Responsibility</w:t>
            </w:r>
          </w:p>
        </w:tc>
      </w:tr>
      <w:tr w:rsidR="0015707E" w14:paraId="52567F8B" w14:textId="77777777" w:rsidTr="00616A58">
        <w:trPr>
          <w:trHeight w:val="440"/>
        </w:trPr>
        <w:tc>
          <w:tcPr>
            <w:tcW w:w="836" w:type="dxa"/>
            <w:vMerge/>
            <w:tcBorders>
              <w:top w:val="single" w:sz="12" w:space="0" w:color="000000"/>
              <w:left w:val="single" w:sz="12" w:space="0" w:color="000000"/>
              <w:bottom w:val="single" w:sz="12" w:space="0" w:color="000000"/>
              <w:right w:val="single" w:sz="12" w:space="0" w:color="000000"/>
            </w:tcBorders>
          </w:tcPr>
          <w:p w14:paraId="4268D848" w14:textId="77777777" w:rsidR="0015707E" w:rsidRDefault="0015707E" w:rsidP="00FB0F98">
            <w:pPr>
              <w:spacing w:line="360" w:lineRule="auto"/>
              <w:jc w:val="both"/>
              <w:rPr>
                <w:color w:val="000000"/>
                <w:sz w:val="20"/>
                <w:szCs w:val="20"/>
              </w:rPr>
            </w:pPr>
          </w:p>
        </w:tc>
        <w:tc>
          <w:tcPr>
            <w:tcW w:w="2637" w:type="dxa"/>
            <w:tcBorders>
              <w:top w:val="nil"/>
              <w:left w:val="single" w:sz="12" w:space="0" w:color="000000"/>
              <w:bottom w:val="nil"/>
              <w:right w:val="nil"/>
            </w:tcBorders>
            <w:vAlign w:val="center"/>
          </w:tcPr>
          <w:p w14:paraId="4B3E1028"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Resettling Cost of Residence</w:t>
            </w:r>
          </w:p>
        </w:tc>
        <w:tc>
          <w:tcPr>
            <w:tcW w:w="2637" w:type="dxa"/>
            <w:tcBorders>
              <w:top w:val="nil"/>
              <w:left w:val="nil"/>
              <w:bottom w:val="nil"/>
              <w:right w:val="nil"/>
            </w:tcBorders>
            <w:vAlign w:val="center"/>
          </w:tcPr>
          <w:p w14:paraId="26FEABBE"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Land Use</w:t>
            </w:r>
          </w:p>
        </w:tc>
        <w:tc>
          <w:tcPr>
            <w:tcW w:w="2638" w:type="dxa"/>
            <w:tcBorders>
              <w:top w:val="nil"/>
              <w:left w:val="nil"/>
              <w:bottom w:val="nil"/>
              <w:right w:val="single" w:sz="12" w:space="0" w:color="000000"/>
            </w:tcBorders>
            <w:vAlign w:val="center"/>
          </w:tcPr>
          <w:p w14:paraId="130F705E" w14:textId="77777777" w:rsidR="0015707E" w:rsidRPr="00B33377" w:rsidRDefault="0015707E" w:rsidP="00B33377">
            <w:pPr>
              <w:spacing w:line="360" w:lineRule="auto"/>
              <w:contextualSpacing/>
              <w:rPr>
                <w:rFonts w:asciiTheme="majorBidi" w:hAnsiTheme="majorBidi" w:cstheme="majorBidi"/>
                <w:sz w:val="16"/>
                <w:szCs w:val="16"/>
              </w:rPr>
            </w:pPr>
            <w:r w:rsidRPr="00B33377">
              <w:rPr>
                <w:rFonts w:asciiTheme="majorBidi" w:hAnsiTheme="majorBidi" w:cstheme="majorBidi"/>
                <w:color w:val="000000"/>
                <w:sz w:val="16"/>
                <w:szCs w:val="16"/>
              </w:rPr>
              <w:t>Serviceability</w:t>
            </w:r>
          </w:p>
        </w:tc>
      </w:tr>
      <w:tr w:rsidR="0015707E" w14:paraId="3B0AB3BD" w14:textId="77777777" w:rsidTr="00616A58">
        <w:trPr>
          <w:trHeight w:val="440"/>
        </w:trPr>
        <w:tc>
          <w:tcPr>
            <w:tcW w:w="836" w:type="dxa"/>
            <w:vMerge/>
            <w:tcBorders>
              <w:top w:val="single" w:sz="12" w:space="0" w:color="000000"/>
              <w:left w:val="single" w:sz="12" w:space="0" w:color="000000"/>
              <w:bottom w:val="single" w:sz="12" w:space="0" w:color="000000"/>
              <w:right w:val="single" w:sz="12" w:space="0" w:color="000000"/>
            </w:tcBorders>
          </w:tcPr>
          <w:p w14:paraId="5B67D694" w14:textId="77777777" w:rsidR="0015707E" w:rsidRDefault="0015707E" w:rsidP="00FB0F98">
            <w:pPr>
              <w:spacing w:line="360" w:lineRule="auto"/>
              <w:jc w:val="both"/>
              <w:rPr>
                <w:color w:val="000000"/>
                <w:sz w:val="20"/>
                <w:szCs w:val="20"/>
              </w:rPr>
            </w:pPr>
          </w:p>
        </w:tc>
        <w:tc>
          <w:tcPr>
            <w:tcW w:w="2637" w:type="dxa"/>
            <w:tcBorders>
              <w:top w:val="nil"/>
              <w:left w:val="single" w:sz="12" w:space="0" w:color="000000"/>
              <w:bottom w:val="nil"/>
              <w:right w:val="nil"/>
            </w:tcBorders>
            <w:vAlign w:val="center"/>
          </w:tcPr>
          <w:p w14:paraId="399FD8DD" w14:textId="77777777" w:rsidR="0015707E" w:rsidRPr="00B33377" w:rsidRDefault="0015707E" w:rsidP="00B33377">
            <w:pPr>
              <w:snapToGrid w:val="0"/>
              <w:spacing w:line="360" w:lineRule="auto"/>
              <w:contextualSpacing/>
              <w:rPr>
                <w:rFonts w:asciiTheme="majorBidi" w:hAnsiTheme="majorBidi" w:cstheme="majorBidi"/>
                <w:b/>
                <w:bCs/>
                <w:color w:val="000000"/>
                <w:sz w:val="16"/>
                <w:szCs w:val="16"/>
              </w:rPr>
            </w:pPr>
          </w:p>
        </w:tc>
        <w:tc>
          <w:tcPr>
            <w:tcW w:w="2637" w:type="dxa"/>
            <w:tcBorders>
              <w:top w:val="nil"/>
              <w:left w:val="nil"/>
              <w:bottom w:val="nil"/>
              <w:right w:val="nil"/>
            </w:tcBorders>
            <w:vAlign w:val="center"/>
          </w:tcPr>
          <w:p w14:paraId="444F5BBE"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Indoor Air Quality</w:t>
            </w:r>
          </w:p>
        </w:tc>
        <w:tc>
          <w:tcPr>
            <w:tcW w:w="2638" w:type="dxa"/>
            <w:tcBorders>
              <w:top w:val="nil"/>
              <w:left w:val="nil"/>
              <w:bottom w:val="nil"/>
              <w:right w:val="single" w:sz="12" w:space="0" w:color="000000"/>
            </w:tcBorders>
            <w:vAlign w:val="center"/>
          </w:tcPr>
          <w:p w14:paraId="337F7079" w14:textId="77777777" w:rsidR="0015707E" w:rsidRPr="00B33377" w:rsidRDefault="0015707E" w:rsidP="00B33377">
            <w:pPr>
              <w:snapToGrid w:val="0"/>
              <w:spacing w:line="360" w:lineRule="auto"/>
              <w:contextualSpacing/>
              <w:rPr>
                <w:rFonts w:asciiTheme="majorBidi" w:hAnsiTheme="majorBidi" w:cstheme="majorBidi"/>
                <w:color w:val="000000"/>
                <w:sz w:val="16"/>
                <w:szCs w:val="16"/>
              </w:rPr>
            </w:pPr>
          </w:p>
        </w:tc>
      </w:tr>
      <w:tr w:rsidR="0015707E" w14:paraId="676684F2" w14:textId="77777777" w:rsidTr="00616A58">
        <w:tc>
          <w:tcPr>
            <w:tcW w:w="836" w:type="dxa"/>
            <w:vMerge/>
            <w:tcBorders>
              <w:top w:val="single" w:sz="12" w:space="0" w:color="000000"/>
              <w:left w:val="single" w:sz="12" w:space="0" w:color="000000"/>
              <w:bottom w:val="single" w:sz="12" w:space="0" w:color="000000"/>
              <w:right w:val="single" w:sz="12" w:space="0" w:color="000000"/>
            </w:tcBorders>
          </w:tcPr>
          <w:p w14:paraId="249E3513" w14:textId="77777777" w:rsidR="0015707E" w:rsidRDefault="0015707E" w:rsidP="00FB0F98">
            <w:pPr>
              <w:spacing w:line="360" w:lineRule="auto"/>
              <w:jc w:val="both"/>
              <w:rPr>
                <w:color w:val="000000"/>
                <w:sz w:val="20"/>
                <w:szCs w:val="20"/>
              </w:rPr>
            </w:pPr>
          </w:p>
        </w:tc>
        <w:tc>
          <w:tcPr>
            <w:tcW w:w="2637" w:type="dxa"/>
            <w:tcBorders>
              <w:top w:val="nil"/>
              <w:left w:val="single" w:sz="12" w:space="0" w:color="000000"/>
              <w:bottom w:val="single" w:sz="12" w:space="0" w:color="000000"/>
              <w:right w:val="nil"/>
            </w:tcBorders>
            <w:vAlign w:val="center"/>
          </w:tcPr>
          <w:p w14:paraId="6466E474" w14:textId="77777777" w:rsidR="0015707E" w:rsidRPr="00B33377" w:rsidRDefault="0015707E" w:rsidP="00B33377">
            <w:pPr>
              <w:snapToGrid w:val="0"/>
              <w:spacing w:line="360" w:lineRule="auto"/>
              <w:contextualSpacing/>
              <w:rPr>
                <w:rFonts w:asciiTheme="majorBidi" w:hAnsiTheme="majorBidi" w:cstheme="majorBidi"/>
                <w:b/>
                <w:bCs/>
                <w:color w:val="000000"/>
                <w:sz w:val="16"/>
                <w:szCs w:val="16"/>
              </w:rPr>
            </w:pPr>
          </w:p>
        </w:tc>
        <w:tc>
          <w:tcPr>
            <w:tcW w:w="2637" w:type="dxa"/>
            <w:tcBorders>
              <w:top w:val="nil"/>
              <w:left w:val="nil"/>
              <w:bottom w:val="single" w:sz="12" w:space="0" w:color="000000"/>
              <w:right w:val="nil"/>
            </w:tcBorders>
            <w:vAlign w:val="center"/>
          </w:tcPr>
          <w:p w14:paraId="5A572C14" w14:textId="77777777" w:rsidR="0015707E" w:rsidRPr="00B33377" w:rsidRDefault="0015707E" w:rsidP="00B33377">
            <w:pPr>
              <w:spacing w:line="360" w:lineRule="auto"/>
              <w:contextualSpacing/>
              <w:rPr>
                <w:rFonts w:asciiTheme="majorBidi" w:hAnsiTheme="majorBidi" w:cstheme="majorBidi"/>
                <w:color w:val="000000"/>
                <w:sz w:val="16"/>
                <w:szCs w:val="16"/>
              </w:rPr>
            </w:pPr>
            <w:r w:rsidRPr="00B33377">
              <w:rPr>
                <w:rFonts w:asciiTheme="majorBidi" w:hAnsiTheme="majorBidi" w:cstheme="majorBidi"/>
                <w:color w:val="000000"/>
                <w:sz w:val="16"/>
                <w:szCs w:val="16"/>
              </w:rPr>
              <w:t>Noise Level</w:t>
            </w:r>
          </w:p>
        </w:tc>
        <w:tc>
          <w:tcPr>
            <w:tcW w:w="2638" w:type="dxa"/>
            <w:tcBorders>
              <w:top w:val="nil"/>
              <w:left w:val="nil"/>
              <w:bottom w:val="single" w:sz="12" w:space="0" w:color="000000"/>
              <w:right w:val="single" w:sz="12" w:space="0" w:color="000000"/>
            </w:tcBorders>
            <w:vAlign w:val="center"/>
          </w:tcPr>
          <w:p w14:paraId="5D42D15B" w14:textId="77777777" w:rsidR="0015707E" w:rsidRPr="00B33377" w:rsidRDefault="0015707E" w:rsidP="00B33377">
            <w:pPr>
              <w:snapToGrid w:val="0"/>
              <w:spacing w:line="360" w:lineRule="auto"/>
              <w:contextualSpacing/>
              <w:rPr>
                <w:rFonts w:asciiTheme="majorBidi" w:hAnsiTheme="majorBidi" w:cstheme="majorBidi"/>
                <w:color w:val="000000"/>
                <w:sz w:val="16"/>
                <w:szCs w:val="16"/>
              </w:rPr>
            </w:pPr>
          </w:p>
        </w:tc>
      </w:tr>
    </w:tbl>
    <w:p w14:paraId="63071F8A" w14:textId="77777777" w:rsidR="00FB0F98" w:rsidRDefault="00FB0F98" w:rsidP="00FB0F98">
      <w:pPr>
        <w:spacing w:line="360" w:lineRule="auto"/>
        <w:jc w:val="both"/>
        <w:rPr>
          <w:rFonts w:ascii="Times New Roman" w:hAnsi="Times New Roman" w:cs="Times New Roman"/>
          <w:color w:val="000000"/>
          <w:sz w:val="20"/>
          <w:szCs w:val="20"/>
        </w:rPr>
      </w:pPr>
    </w:p>
    <w:p w14:paraId="2351D2FE" w14:textId="77777777" w:rsidR="00FB0F98" w:rsidRPr="00513E31" w:rsidRDefault="00FB0F98" w:rsidP="00FB0F98">
      <w:pPr>
        <w:spacing w:line="360" w:lineRule="auto"/>
        <w:jc w:val="both"/>
        <w:rPr>
          <w:rFonts w:ascii="Times New Roman" w:hAnsi="Times New Roman" w:cs="Times New Roman"/>
          <w:b/>
          <w:color w:val="000000"/>
          <w:sz w:val="24"/>
          <w:szCs w:val="24"/>
        </w:rPr>
      </w:pPr>
      <w:r w:rsidRPr="00513E31">
        <w:rPr>
          <w:rFonts w:ascii="Times New Roman" w:hAnsi="Times New Roman" w:cs="Times New Roman"/>
          <w:b/>
          <w:color w:val="000000"/>
          <w:sz w:val="24"/>
          <w:szCs w:val="24"/>
        </w:rPr>
        <w:t>Economic Indicators Analysis</w:t>
      </w:r>
    </w:p>
    <w:p w14:paraId="1518164B" w14:textId="77777777" w:rsidR="00FB0F98" w:rsidRDefault="00FB0F98" w:rsidP="008473EC">
      <w:pPr>
        <w:spacing w:line="360" w:lineRule="auto"/>
        <w:ind w:firstLine="576"/>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one of our purposes is to see the level of significance of the indicators on the basis of selected four elements, the above table shows the result of each indicator at particular attribute. From the analysis of multiple comparison tests, it is observed that the </w:t>
      </w:r>
      <w:r>
        <w:rPr>
          <w:rFonts w:ascii="Times New Roman" w:hAnsi="Times New Roman" w:cs="Times New Roman"/>
          <w:i/>
          <w:color w:val="000000"/>
          <w:sz w:val="24"/>
          <w:szCs w:val="24"/>
        </w:rPr>
        <w:t>initial cost</w:t>
      </w:r>
      <w:r>
        <w:rPr>
          <w:rFonts w:ascii="Times New Roman" w:hAnsi="Times New Roman" w:cs="Times New Roman"/>
          <w:color w:val="000000"/>
          <w:sz w:val="24"/>
          <w:szCs w:val="24"/>
        </w:rPr>
        <w:t xml:space="preserve"> is highly important, relevant and practical rather than reliable for sustainability. It is general understanding that </w:t>
      </w:r>
      <w:r>
        <w:rPr>
          <w:rFonts w:ascii="Times New Roman" w:hAnsi="Times New Roman" w:cs="Times New Roman"/>
          <w:i/>
          <w:color w:val="000000"/>
          <w:sz w:val="24"/>
          <w:szCs w:val="24"/>
        </w:rPr>
        <w:t>initial cost</w:t>
      </w:r>
      <w:r>
        <w:rPr>
          <w:rFonts w:ascii="Times New Roman" w:hAnsi="Times New Roman" w:cs="Times New Roman"/>
          <w:color w:val="000000"/>
          <w:sz w:val="24"/>
          <w:szCs w:val="24"/>
        </w:rPr>
        <w:t xml:space="preserve"> is deliberated more for the economic assessment of a project. The </w:t>
      </w:r>
      <w:r>
        <w:rPr>
          <w:rFonts w:ascii="Times New Roman" w:hAnsi="Times New Roman" w:cs="Times New Roman"/>
          <w:i/>
          <w:color w:val="000000"/>
          <w:sz w:val="24"/>
          <w:szCs w:val="24"/>
        </w:rPr>
        <w:t xml:space="preserve">financial return </w:t>
      </w:r>
      <w:r>
        <w:rPr>
          <w:rFonts w:ascii="Times New Roman" w:hAnsi="Times New Roman" w:cs="Times New Roman"/>
          <w:color w:val="000000"/>
          <w:sz w:val="24"/>
          <w:szCs w:val="24"/>
        </w:rPr>
        <w:t xml:space="preserve">and </w:t>
      </w:r>
      <w:r>
        <w:rPr>
          <w:rFonts w:ascii="Times New Roman" w:hAnsi="Times New Roman" w:cs="Times New Roman"/>
          <w:i/>
          <w:color w:val="000000"/>
          <w:sz w:val="24"/>
          <w:szCs w:val="24"/>
        </w:rPr>
        <w:t xml:space="preserve">improvement in regional economy </w:t>
      </w:r>
      <w:r>
        <w:rPr>
          <w:rFonts w:ascii="Times New Roman" w:hAnsi="Times New Roman" w:cs="Times New Roman"/>
          <w:color w:val="000000"/>
          <w:sz w:val="24"/>
          <w:szCs w:val="24"/>
        </w:rPr>
        <w:t xml:space="preserve">indicators are also rated more by the respondents which means they are highly significant for economic sustainability. </w:t>
      </w:r>
      <w:r w:rsidR="00357A03">
        <w:rPr>
          <w:rFonts w:ascii="Times New Roman" w:hAnsi="Times New Roman" w:cs="Times New Roman"/>
          <w:color w:val="000000"/>
          <w:sz w:val="24"/>
          <w:szCs w:val="24"/>
        </w:rPr>
        <w:t>O</w:t>
      </w:r>
      <w:r>
        <w:rPr>
          <w:rFonts w:ascii="Times New Roman" w:hAnsi="Times New Roman" w:cs="Times New Roman"/>
          <w:color w:val="000000"/>
          <w:sz w:val="24"/>
          <w:szCs w:val="24"/>
        </w:rPr>
        <w:t xml:space="preserve">ne of the purposes of assessing the project is to have financial benefit from the initial investment, therefore, it is also considered more significant by the stakeholders. During the assessment of project for its cost benefit analysis, </w:t>
      </w:r>
      <w:r>
        <w:rPr>
          <w:rFonts w:ascii="Times New Roman" w:hAnsi="Times New Roman" w:cs="Times New Roman"/>
          <w:i/>
          <w:color w:val="000000"/>
          <w:sz w:val="24"/>
          <w:szCs w:val="24"/>
        </w:rPr>
        <w:t>initial cost</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financial return</w:t>
      </w:r>
      <w:r>
        <w:rPr>
          <w:rFonts w:ascii="Times New Roman" w:hAnsi="Times New Roman" w:cs="Times New Roman"/>
          <w:color w:val="000000"/>
          <w:sz w:val="24"/>
          <w:szCs w:val="24"/>
        </w:rPr>
        <w:t xml:space="preserve"> are also </w:t>
      </w:r>
      <w:r>
        <w:rPr>
          <w:rFonts w:ascii="Times New Roman" w:hAnsi="Times New Roman" w:cs="Times New Roman"/>
          <w:color w:val="000000"/>
          <w:sz w:val="24"/>
          <w:szCs w:val="24"/>
        </w:rPr>
        <w:lastRenderedPageBreak/>
        <w:t xml:space="preserve">the main indicators to take into account for calculation. Most of the infrastructure projects are publically owned and with its installation it </w:t>
      </w:r>
      <w:r>
        <w:rPr>
          <w:rFonts w:ascii="Times New Roman" w:hAnsi="Times New Roman" w:cs="Times New Roman"/>
          <w:i/>
          <w:color w:val="000000"/>
          <w:sz w:val="24"/>
          <w:szCs w:val="24"/>
        </w:rPr>
        <w:t>increases regional economy</w:t>
      </w:r>
      <w:r>
        <w:rPr>
          <w:rFonts w:ascii="Times New Roman" w:hAnsi="Times New Roman" w:cs="Times New Roman"/>
          <w:color w:val="000000"/>
          <w:sz w:val="24"/>
          <w:szCs w:val="24"/>
        </w:rPr>
        <w:t xml:space="preserve"> by providing job and business opportunities to the locals. These are the reasons that these indicators are perceived more significant. The respondents rated </w:t>
      </w:r>
      <w:r>
        <w:rPr>
          <w:rFonts w:ascii="Times New Roman" w:hAnsi="Times New Roman" w:cs="Times New Roman"/>
          <w:i/>
          <w:color w:val="000000"/>
          <w:sz w:val="24"/>
          <w:szCs w:val="24"/>
        </w:rPr>
        <w:t>cost of employment</w:t>
      </w:r>
      <w:r>
        <w:rPr>
          <w:rFonts w:ascii="Times New Roman" w:hAnsi="Times New Roman" w:cs="Times New Roman"/>
          <w:color w:val="000000"/>
          <w:sz w:val="24"/>
          <w:szCs w:val="24"/>
        </w:rPr>
        <w:t xml:space="preserve"> indicator more relevant and important which shows its future consideration in the assessment of project sustainability. From the </w:t>
      </w:r>
      <w:r>
        <w:rPr>
          <w:rFonts w:ascii="Times New Roman" w:hAnsi="Times New Roman" w:cs="Times New Roman"/>
          <w:i/>
          <w:color w:val="000000"/>
          <w:sz w:val="24"/>
          <w:szCs w:val="24"/>
        </w:rPr>
        <w:t>table 03</w:t>
      </w:r>
      <w:r>
        <w:rPr>
          <w:rFonts w:ascii="Times New Roman" w:hAnsi="Times New Roman" w:cs="Times New Roman"/>
          <w:color w:val="000000"/>
          <w:sz w:val="24"/>
          <w:szCs w:val="24"/>
        </w:rPr>
        <w:t xml:space="preserve">, it shows there are significant difference between importance and reliability among the scoring of element of analysis of </w:t>
      </w:r>
      <w:r>
        <w:rPr>
          <w:rFonts w:ascii="Times New Roman" w:hAnsi="Times New Roman" w:cs="Times New Roman"/>
          <w:i/>
          <w:color w:val="000000"/>
          <w:sz w:val="24"/>
          <w:szCs w:val="24"/>
        </w:rPr>
        <w:t>initial cost, financial return</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cost of employment</w:t>
      </w:r>
      <w:r>
        <w:rPr>
          <w:rFonts w:ascii="Times New Roman" w:hAnsi="Times New Roman" w:cs="Times New Roman"/>
          <w:color w:val="000000"/>
          <w:sz w:val="24"/>
          <w:szCs w:val="24"/>
        </w:rPr>
        <w:t xml:space="preserve">. The scoring of </w:t>
      </w:r>
      <w:r>
        <w:rPr>
          <w:rFonts w:ascii="Times New Roman" w:hAnsi="Times New Roman" w:cs="Times New Roman"/>
          <w:i/>
          <w:color w:val="000000"/>
          <w:sz w:val="24"/>
          <w:szCs w:val="24"/>
        </w:rPr>
        <w:t>life cycle cost</w:t>
      </w:r>
      <w:r>
        <w:rPr>
          <w:rFonts w:ascii="Times New Roman" w:hAnsi="Times New Roman" w:cs="Times New Roman"/>
          <w:color w:val="000000"/>
          <w:sz w:val="24"/>
          <w:szCs w:val="24"/>
        </w:rPr>
        <w:t xml:space="preserve"> is unanticipated as it is an important indicator in the economic assessment but it is ranked low by the experts, because it might possible that uncertainty is connected with this indicator through different stages of project life cycle which cannot be estimated in the initial stage of the project. The indicators that show no differences among the four elements of analysis are more or less significant for economic sustainability of infrastructure. Based on average score of indicators </w:t>
      </w:r>
      <w:r>
        <w:rPr>
          <w:rFonts w:ascii="Times New Roman" w:hAnsi="Times New Roman" w:cs="Times New Roman"/>
          <w:i/>
          <w:color w:val="000000"/>
          <w:sz w:val="24"/>
          <w:szCs w:val="24"/>
        </w:rPr>
        <w:t>resettling cost of residents</w:t>
      </w:r>
      <w:r>
        <w:rPr>
          <w:rFonts w:ascii="Times New Roman" w:hAnsi="Times New Roman" w:cs="Times New Roman"/>
          <w:color w:val="000000"/>
          <w:sz w:val="24"/>
          <w:szCs w:val="24"/>
        </w:rPr>
        <w:t xml:space="preserve"> scored less but still are significant as equal to </w:t>
      </w:r>
      <w:r>
        <w:rPr>
          <w:rFonts w:ascii="Times New Roman" w:hAnsi="Times New Roman" w:cs="Times New Roman"/>
          <w:i/>
          <w:color w:val="000000"/>
          <w:sz w:val="24"/>
          <w:szCs w:val="24"/>
        </w:rPr>
        <w:t>life cycle cost</w:t>
      </w:r>
      <w:r>
        <w:rPr>
          <w:rFonts w:ascii="Times New Roman" w:hAnsi="Times New Roman" w:cs="Times New Roman"/>
          <w:color w:val="000000"/>
          <w:sz w:val="24"/>
          <w:szCs w:val="24"/>
        </w:rPr>
        <w:t xml:space="preserve">. The significance of </w:t>
      </w:r>
      <w:r>
        <w:rPr>
          <w:rFonts w:ascii="Times New Roman" w:hAnsi="Times New Roman" w:cs="Times New Roman"/>
          <w:i/>
          <w:color w:val="000000"/>
          <w:sz w:val="24"/>
          <w:szCs w:val="24"/>
        </w:rPr>
        <w:t>rehabilitating cost of ecosystem</w:t>
      </w:r>
      <w:r>
        <w:rPr>
          <w:rFonts w:ascii="Times New Roman" w:hAnsi="Times New Roman" w:cs="Times New Roman"/>
          <w:color w:val="000000"/>
          <w:sz w:val="24"/>
          <w:szCs w:val="24"/>
        </w:rPr>
        <w:t xml:space="preserve"> cannot be ignored because among other purposes of infrastructure projects, one is to restore the degraded ecosystems as a part of life cycle thinking approach towards sustainable urbanization.</w:t>
      </w:r>
    </w:p>
    <w:p w14:paraId="581C01AD" w14:textId="77777777" w:rsidR="00861F8B" w:rsidRDefault="00861F8B" w:rsidP="00FB0F98">
      <w:pPr>
        <w:spacing w:line="360" w:lineRule="auto"/>
        <w:jc w:val="both"/>
        <w:rPr>
          <w:rFonts w:ascii="Times New Roman" w:hAnsi="Times New Roman" w:cs="Times New Roman"/>
          <w:color w:val="000000"/>
          <w:sz w:val="24"/>
          <w:szCs w:val="24"/>
        </w:rPr>
      </w:pPr>
    </w:p>
    <w:p w14:paraId="45794029" w14:textId="77777777" w:rsidR="00FB0F98" w:rsidRPr="00513E31" w:rsidRDefault="00FB0F98" w:rsidP="00FB0F98">
      <w:pPr>
        <w:spacing w:line="360" w:lineRule="auto"/>
        <w:jc w:val="both"/>
        <w:rPr>
          <w:rFonts w:ascii="Times New Roman" w:hAnsi="Times New Roman" w:cs="Times New Roman"/>
          <w:b/>
          <w:color w:val="000000"/>
          <w:sz w:val="24"/>
          <w:szCs w:val="24"/>
        </w:rPr>
      </w:pPr>
      <w:r w:rsidRPr="00513E31">
        <w:rPr>
          <w:rFonts w:ascii="Times New Roman" w:hAnsi="Times New Roman" w:cs="Times New Roman"/>
          <w:b/>
          <w:color w:val="000000"/>
          <w:sz w:val="24"/>
          <w:szCs w:val="24"/>
        </w:rPr>
        <w:t>Environmental Indicators Analysis</w:t>
      </w:r>
    </w:p>
    <w:p w14:paraId="579F3777" w14:textId="77777777" w:rsidR="00FB0F98"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color w:val="000000"/>
          <w:sz w:val="24"/>
          <w:szCs w:val="24"/>
        </w:rPr>
        <w:t xml:space="preserve">Ten indicators were analyzed under this aspect, which were considered highly utilized and important for infrastructure sector sustainability. </w:t>
      </w:r>
      <w:r>
        <w:rPr>
          <w:rFonts w:ascii="Times New Roman" w:hAnsi="Times New Roman" w:cs="Times New Roman"/>
          <w:sz w:val="24"/>
          <w:szCs w:val="24"/>
        </w:rPr>
        <w:t xml:space="preserve">As it is showed in the results </w:t>
      </w:r>
      <w:r>
        <w:rPr>
          <w:rFonts w:ascii="Times New Roman" w:hAnsi="Times New Roman" w:cs="Times New Roman"/>
          <w:i/>
          <w:sz w:val="24"/>
          <w:szCs w:val="24"/>
        </w:rPr>
        <w:t>Global</w:t>
      </w:r>
      <w:r>
        <w:rPr>
          <w:rFonts w:ascii="Times New Roman" w:hAnsi="Times New Roman" w:cs="Times New Roman"/>
          <w:i/>
          <w:color w:val="000000"/>
          <w:sz w:val="24"/>
          <w:szCs w:val="24"/>
        </w:rPr>
        <w:t xml:space="preserve"> warming potential</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 xml:space="preserve">renewable resource energy </w:t>
      </w:r>
      <w:r>
        <w:rPr>
          <w:rFonts w:ascii="Times New Roman" w:hAnsi="Times New Roman" w:cs="Times New Roman"/>
          <w:color w:val="000000"/>
          <w:sz w:val="24"/>
          <w:szCs w:val="24"/>
        </w:rPr>
        <w:t xml:space="preserve">are scored high among environmental indicators and show more relevancy and importance from the environmental perspective of sustainability. The possible reason is that, these indicators are on the top of current debate among environmental policy makers and concerns about </w:t>
      </w:r>
      <w:r>
        <w:rPr>
          <w:rFonts w:ascii="Times New Roman" w:hAnsi="Times New Roman" w:cs="Times New Roman"/>
          <w:i/>
          <w:color w:val="000000"/>
          <w:sz w:val="24"/>
          <w:szCs w:val="24"/>
        </w:rPr>
        <w:t>GWP</w:t>
      </w:r>
      <w:r>
        <w:rPr>
          <w:rFonts w:ascii="Times New Roman" w:hAnsi="Times New Roman" w:cs="Times New Roman"/>
          <w:color w:val="000000"/>
          <w:sz w:val="24"/>
          <w:szCs w:val="24"/>
        </w:rPr>
        <w:t xml:space="preserve"> are strongly supported by United Nations Framework Convention on Climate Changes (Rogelj et al., 2016)</w:t>
      </w:r>
      <w:r>
        <w:rPr>
          <w:rFonts w:ascii="Times New Roman" w:hAnsi="Times New Roman" w:cs="Times New Roman"/>
          <w:sz w:val="24"/>
          <w:szCs w:val="24"/>
        </w:rPr>
        <w:t xml:space="preserve">. In the context of Middle East, another reason is that </w:t>
      </w:r>
      <w:r>
        <w:rPr>
          <w:rFonts w:ascii="Times New Roman" w:hAnsi="Times New Roman" w:cs="Times New Roman"/>
          <w:i/>
          <w:sz w:val="24"/>
          <w:szCs w:val="24"/>
        </w:rPr>
        <w:t>renewable resource energy</w:t>
      </w:r>
      <w:r>
        <w:rPr>
          <w:rFonts w:ascii="Times New Roman" w:hAnsi="Times New Roman" w:cs="Times New Roman"/>
          <w:sz w:val="24"/>
          <w:szCs w:val="24"/>
        </w:rPr>
        <w:t xml:space="preserve"> also give economic benefit that is why it is more practically utilized in the infrastructure sectors as compared to other indicators such as </w:t>
      </w:r>
      <w:r>
        <w:rPr>
          <w:rFonts w:ascii="Times New Roman" w:hAnsi="Times New Roman" w:cs="Times New Roman"/>
          <w:i/>
          <w:sz w:val="24"/>
          <w:szCs w:val="24"/>
        </w:rPr>
        <w:t>Acidification, eutrophication</w:t>
      </w:r>
      <w:r>
        <w:rPr>
          <w:rFonts w:ascii="Times New Roman" w:hAnsi="Times New Roman" w:cs="Times New Roman"/>
          <w:sz w:val="24"/>
          <w:szCs w:val="24"/>
        </w:rPr>
        <w:t xml:space="preserve"> etc. The respondents </w:t>
      </w:r>
      <w:r>
        <w:rPr>
          <w:rFonts w:ascii="Times New Roman" w:hAnsi="Times New Roman" w:cs="Times New Roman"/>
          <w:sz w:val="24"/>
          <w:szCs w:val="24"/>
        </w:rPr>
        <w:lastRenderedPageBreak/>
        <w:t xml:space="preserve">rated </w:t>
      </w:r>
      <w:r>
        <w:rPr>
          <w:rFonts w:ascii="Times New Roman" w:hAnsi="Times New Roman" w:cs="Times New Roman"/>
          <w:i/>
          <w:sz w:val="24"/>
          <w:szCs w:val="24"/>
        </w:rPr>
        <w:t>Noise level</w:t>
      </w:r>
      <w:r>
        <w:rPr>
          <w:rFonts w:ascii="Times New Roman" w:hAnsi="Times New Roman" w:cs="Times New Roman"/>
          <w:sz w:val="24"/>
          <w:szCs w:val="24"/>
        </w:rPr>
        <w:t xml:space="preserve">, </w:t>
      </w:r>
      <w:r>
        <w:rPr>
          <w:rFonts w:ascii="Times New Roman" w:hAnsi="Times New Roman" w:cs="Times New Roman"/>
          <w:i/>
          <w:sz w:val="24"/>
          <w:szCs w:val="24"/>
        </w:rPr>
        <w:t xml:space="preserve">Eutrophication </w:t>
      </w:r>
      <w:r>
        <w:rPr>
          <w:rFonts w:ascii="Times New Roman" w:hAnsi="Times New Roman" w:cs="Times New Roman"/>
          <w:sz w:val="24"/>
          <w:szCs w:val="24"/>
        </w:rPr>
        <w:t xml:space="preserve">and </w:t>
      </w:r>
      <w:r>
        <w:rPr>
          <w:rFonts w:ascii="Times New Roman" w:hAnsi="Times New Roman" w:cs="Times New Roman"/>
          <w:i/>
          <w:sz w:val="24"/>
          <w:szCs w:val="24"/>
        </w:rPr>
        <w:t>water use</w:t>
      </w:r>
      <w:r>
        <w:rPr>
          <w:rFonts w:ascii="Times New Roman" w:hAnsi="Times New Roman" w:cs="Times New Roman"/>
          <w:sz w:val="24"/>
          <w:szCs w:val="24"/>
        </w:rPr>
        <w:t xml:space="preserve"> low for sustainability. Indeed, from the score in the relevance attribute show that these indicators are relevant to sustainability but might not be more important and practically used indicators for infrastructure projects. Another reason is that may be the respondents are more economic benefit oriented rather than environmental that is why they scored high those environmental indicators whose have also economic benefits. In this regard if we see </w:t>
      </w:r>
      <w:r>
        <w:rPr>
          <w:rFonts w:ascii="Times New Roman" w:hAnsi="Times New Roman" w:cs="Times New Roman"/>
          <w:i/>
          <w:sz w:val="24"/>
          <w:szCs w:val="24"/>
        </w:rPr>
        <w:t xml:space="preserve">land use </w:t>
      </w:r>
      <w:r>
        <w:rPr>
          <w:rFonts w:ascii="Times New Roman" w:hAnsi="Times New Roman" w:cs="Times New Roman"/>
          <w:sz w:val="24"/>
          <w:szCs w:val="24"/>
        </w:rPr>
        <w:t xml:space="preserve">and </w:t>
      </w:r>
      <w:r>
        <w:rPr>
          <w:rFonts w:ascii="Times New Roman" w:hAnsi="Times New Roman" w:cs="Times New Roman"/>
          <w:i/>
          <w:sz w:val="24"/>
          <w:szCs w:val="24"/>
        </w:rPr>
        <w:t>indoor air quality</w:t>
      </w:r>
      <w:r>
        <w:rPr>
          <w:rFonts w:ascii="Times New Roman" w:hAnsi="Times New Roman" w:cs="Times New Roman"/>
          <w:sz w:val="24"/>
          <w:szCs w:val="24"/>
        </w:rPr>
        <w:t xml:space="preserve"> indicators there are scored high because one has economically positive impacts </w:t>
      </w:r>
      <w:r>
        <w:rPr>
          <w:rFonts w:ascii="Times New Roman" w:hAnsi="Times New Roman" w:cs="Times New Roman"/>
          <w:i/>
          <w:sz w:val="24"/>
          <w:szCs w:val="24"/>
        </w:rPr>
        <w:t>(land use)</w:t>
      </w:r>
      <w:r>
        <w:rPr>
          <w:rFonts w:ascii="Times New Roman" w:hAnsi="Times New Roman" w:cs="Times New Roman"/>
          <w:sz w:val="24"/>
          <w:szCs w:val="24"/>
        </w:rPr>
        <w:t xml:space="preserve"> and another is highly demanded by the clients </w:t>
      </w:r>
      <w:r>
        <w:rPr>
          <w:rFonts w:ascii="Times New Roman" w:hAnsi="Times New Roman" w:cs="Times New Roman"/>
          <w:i/>
          <w:sz w:val="24"/>
          <w:szCs w:val="24"/>
        </w:rPr>
        <w:t xml:space="preserve">(indoor air quality). </w:t>
      </w:r>
      <w:r>
        <w:rPr>
          <w:rFonts w:ascii="Times New Roman" w:hAnsi="Times New Roman" w:cs="Times New Roman"/>
          <w:sz w:val="24"/>
          <w:szCs w:val="24"/>
        </w:rPr>
        <w:t xml:space="preserve">The result of </w:t>
      </w:r>
      <w:r>
        <w:rPr>
          <w:rFonts w:ascii="Times New Roman" w:hAnsi="Times New Roman" w:cs="Times New Roman"/>
          <w:i/>
          <w:sz w:val="24"/>
          <w:szCs w:val="24"/>
        </w:rPr>
        <w:t>acidification</w:t>
      </w:r>
      <w:r>
        <w:rPr>
          <w:rFonts w:ascii="Times New Roman" w:hAnsi="Times New Roman" w:cs="Times New Roman"/>
          <w:sz w:val="24"/>
          <w:szCs w:val="24"/>
        </w:rPr>
        <w:t xml:space="preserve"> is considered more practical and important while there is no significant difference which shows it is fair significant in all attributes. Furthermore, </w:t>
      </w:r>
      <w:r>
        <w:rPr>
          <w:rFonts w:ascii="Times New Roman" w:hAnsi="Times New Roman" w:cs="Times New Roman"/>
          <w:i/>
          <w:sz w:val="24"/>
          <w:szCs w:val="24"/>
        </w:rPr>
        <w:t xml:space="preserve">Ozone layer depletion, water use, waste generation </w:t>
      </w:r>
      <w:r>
        <w:rPr>
          <w:rFonts w:ascii="Times New Roman" w:hAnsi="Times New Roman" w:cs="Times New Roman"/>
          <w:sz w:val="24"/>
          <w:szCs w:val="24"/>
        </w:rPr>
        <w:t xml:space="preserve">and </w:t>
      </w:r>
      <w:r>
        <w:rPr>
          <w:rFonts w:ascii="Times New Roman" w:hAnsi="Times New Roman" w:cs="Times New Roman"/>
          <w:i/>
          <w:sz w:val="24"/>
          <w:szCs w:val="24"/>
        </w:rPr>
        <w:t>renewable resource</w:t>
      </w:r>
      <w:r>
        <w:rPr>
          <w:rFonts w:ascii="Times New Roman" w:hAnsi="Times New Roman" w:cs="Times New Roman"/>
          <w:sz w:val="24"/>
          <w:szCs w:val="24"/>
        </w:rPr>
        <w:t xml:space="preserve"> </w:t>
      </w:r>
      <w:r>
        <w:rPr>
          <w:rFonts w:ascii="Times New Roman" w:hAnsi="Times New Roman" w:cs="Times New Roman"/>
          <w:i/>
          <w:sz w:val="24"/>
          <w:szCs w:val="24"/>
        </w:rPr>
        <w:t xml:space="preserve">consumption </w:t>
      </w:r>
      <w:r>
        <w:rPr>
          <w:rFonts w:ascii="Times New Roman" w:hAnsi="Times New Roman" w:cs="Times New Roman"/>
          <w:sz w:val="24"/>
          <w:szCs w:val="24"/>
        </w:rPr>
        <w:t xml:space="preserve">show significant differences which indicate the variation of scoring among their elements of analysis. </w:t>
      </w:r>
    </w:p>
    <w:p w14:paraId="121FB084" w14:textId="77777777" w:rsidR="00FB0F98" w:rsidRDefault="00FB0F98" w:rsidP="008473EC">
      <w:pPr>
        <w:spacing w:line="360" w:lineRule="auto"/>
        <w:ind w:firstLine="576"/>
        <w:contextualSpacing/>
        <w:jc w:val="both"/>
        <w:rPr>
          <w:rFonts w:ascii="Times New Roman" w:hAnsi="Times New Roman" w:cs="Times New Roman"/>
          <w:sz w:val="24"/>
          <w:szCs w:val="24"/>
        </w:rPr>
      </w:pPr>
    </w:p>
    <w:p w14:paraId="64C37B16" w14:textId="77777777" w:rsidR="00FB0F98" w:rsidRPr="00513E31" w:rsidRDefault="00FB0F98" w:rsidP="00FB0F98">
      <w:pPr>
        <w:spacing w:line="360" w:lineRule="auto"/>
        <w:jc w:val="both"/>
        <w:rPr>
          <w:rFonts w:ascii="Times New Roman" w:hAnsi="Times New Roman" w:cs="Times New Roman"/>
          <w:b/>
          <w:sz w:val="24"/>
          <w:szCs w:val="24"/>
        </w:rPr>
      </w:pPr>
      <w:r w:rsidRPr="00513E31">
        <w:rPr>
          <w:rFonts w:ascii="Times New Roman" w:hAnsi="Times New Roman" w:cs="Times New Roman"/>
          <w:b/>
          <w:sz w:val="24"/>
          <w:szCs w:val="24"/>
        </w:rPr>
        <w:t>Social Indicators Analysis</w:t>
      </w:r>
    </w:p>
    <w:p w14:paraId="3A55F19B" w14:textId="77777777" w:rsidR="00FB0F98"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As we mentioned above that social aspect requires deep research especially in the field of infrastructure as it is being neglected by the researchers and now gradually gets some attention for its significance in the perspective of infrastructure development for achieving sustainability objectives (</w:t>
      </w:r>
      <w:r>
        <w:rPr>
          <w:rFonts w:ascii="Times New Roman" w:hAnsi="Times New Roman" w:cs="Times New Roman"/>
          <w:color w:val="222222"/>
          <w:sz w:val="24"/>
          <w:szCs w:val="24"/>
          <w:shd w:val="clear" w:color="auto" w:fill="FFFFFF"/>
        </w:rPr>
        <w:t xml:space="preserve">Edum-Fotwe and Price. </w:t>
      </w:r>
      <w:r>
        <w:rPr>
          <w:rFonts w:ascii="Times New Roman" w:hAnsi="Times New Roman" w:cs="Times New Roman"/>
          <w:sz w:val="24"/>
          <w:szCs w:val="24"/>
        </w:rPr>
        <w:t xml:space="preserve">2009). Like environmental issued, social issues are also on current debates among the practitioners and policy decision makers, since social indicators are usually qualitative therefore these are considered to be difficult to deal with for sustainability assessment in relations of its quantification. In this study, we put eight social indicators from different literature for the experts’ perception. Moreover, some indicators were suggested by stakeholders from public point of view towards the project such as public perception, public access and respecting minorities etc. As from our analysis in the above tables </w:t>
      </w:r>
      <w:r>
        <w:rPr>
          <w:rFonts w:ascii="Times New Roman" w:hAnsi="Times New Roman" w:cs="Times New Roman"/>
          <w:i/>
          <w:sz w:val="24"/>
          <w:szCs w:val="24"/>
        </w:rPr>
        <w:t xml:space="preserve">health &amp; safety </w:t>
      </w:r>
      <w:r>
        <w:rPr>
          <w:rFonts w:ascii="Times New Roman" w:hAnsi="Times New Roman" w:cs="Times New Roman"/>
          <w:sz w:val="24"/>
          <w:szCs w:val="24"/>
        </w:rPr>
        <w:t xml:space="preserve">indicators as well as </w:t>
      </w:r>
      <w:r>
        <w:rPr>
          <w:rFonts w:ascii="Times New Roman" w:hAnsi="Times New Roman" w:cs="Times New Roman"/>
          <w:i/>
          <w:sz w:val="24"/>
          <w:szCs w:val="24"/>
        </w:rPr>
        <w:t xml:space="preserve">compliance with law </w:t>
      </w:r>
      <w:r>
        <w:rPr>
          <w:rFonts w:ascii="Times New Roman" w:hAnsi="Times New Roman" w:cs="Times New Roman"/>
          <w:sz w:val="24"/>
          <w:szCs w:val="24"/>
        </w:rPr>
        <w:t xml:space="preserve">are high scored.  </w:t>
      </w:r>
      <w:r>
        <w:rPr>
          <w:rFonts w:ascii="Times New Roman" w:hAnsi="Times New Roman" w:cs="Times New Roman"/>
          <w:i/>
          <w:sz w:val="24"/>
          <w:szCs w:val="24"/>
        </w:rPr>
        <w:t xml:space="preserve">Public health &amp; safety </w:t>
      </w:r>
      <w:r>
        <w:rPr>
          <w:rFonts w:ascii="Times New Roman" w:hAnsi="Times New Roman" w:cs="Times New Roman"/>
          <w:sz w:val="24"/>
          <w:szCs w:val="24"/>
        </w:rPr>
        <w:t xml:space="preserve">and </w:t>
      </w:r>
      <w:r>
        <w:rPr>
          <w:rFonts w:ascii="Times New Roman" w:hAnsi="Times New Roman" w:cs="Times New Roman"/>
          <w:i/>
          <w:sz w:val="24"/>
          <w:szCs w:val="24"/>
        </w:rPr>
        <w:t xml:space="preserve">compliance with law </w:t>
      </w:r>
      <w:r>
        <w:rPr>
          <w:rFonts w:ascii="Times New Roman" w:hAnsi="Times New Roman" w:cs="Times New Roman"/>
          <w:sz w:val="24"/>
          <w:szCs w:val="24"/>
        </w:rPr>
        <w:t xml:space="preserve">indicators have no significant difference but </w:t>
      </w:r>
      <w:r>
        <w:rPr>
          <w:rFonts w:ascii="Times New Roman" w:hAnsi="Times New Roman" w:cs="Times New Roman"/>
          <w:i/>
          <w:sz w:val="24"/>
          <w:szCs w:val="24"/>
        </w:rPr>
        <w:t xml:space="preserve">employee’s health &amp; safety </w:t>
      </w:r>
      <w:r>
        <w:rPr>
          <w:rFonts w:ascii="Times New Roman" w:hAnsi="Times New Roman" w:cs="Times New Roman"/>
          <w:sz w:val="24"/>
          <w:szCs w:val="24"/>
        </w:rPr>
        <w:t xml:space="preserve">are found significant differences where it is rated high relevant and high important compare to reliability and practicality which also justifies and strengthens the result of (Ugwu et al., 2006) where </w:t>
      </w:r>
      <w:r>
        <w:rPr>
          <w:rFonts w:ascii="Times New Roman" w:hAnsi="Times New Roman" w:cs="Times New Roman"/>
          <w:i/>
          <w:sz w:val="24"/>
          <w:szCs w:val="24"/>
        </w:rPr>
        <w:t xml:space="preserve">safety and </w:t>
      </w:r>
      <w:r>
        <w:rPr>
          <w:rFonts w:ascii="Times New Roman" w:hAnsi="Times New Roman" w:cs="Times New Roman"/>
          <w:i/>
          <w:sz w:val="24"/>
          <w:szCs w:val="24"/>
        </w:rPr>
        <w:lastRenderedPageBreak/>
        <w:t>health</w:t>
      </w:r>
      <w:r>
        <w:rPr>
          <w:rFonts w:ascii="Times New Roman" w:hAnsi="Times New Roman" w:cs="Times New Roman"/>
          <w:sz w:val="24"/>
          <w:szCs w:val="24"/>
        </w:rPr>
        <w:t xml:space="preserve"> was ranked top on stakeholders’ perception among all indicators for sustainability assessment. In term of differences among the element of analysis for the indicators </w:t>
      </w:r>
      <w:r>
        <w:rPr>
          <w:rFonts w:ascii="Times New Roman" w:hAnsi="Times New Roman" w:cs="Times New Roman"/>
          <w:i/>
          <w:sz w:val="24"/>
          <w:szCs w:val="24"/>
        </w:rPr>
        <w:t xml:space="preserve">serviceability, </w:t>
      </w:r>
      <w:r>
        <w:rPr>
          <w:rFonts w:ascii="Times New Roman" w:hAnsi="Times New Roman" w:cs="Times New Roman"/>
          <w:sz w:val="24"/>
          <w:szCs w:val="24"/>
        </w:rPr>
        <w:t xml:space="preserve">and </w:t>
      </w:r>
      <w:r>
        <w:rPr>
          <w:rFonts w:ascii="Times New Roman" w:hAnsi="Times New Roman" w:cs="Times New Roman"/>
          <w:i/>
          <w:sz w:val="24"/>
          <w:szCs w:val="24"/>
        </w:rPr>
        <w:t>social responsibility</w:t>
      </w:r>
      <w:r>
        <w:rPr>
          <w:rFonts w:ascii="Times New Roman" w:hAnsi="Times New Roman" w:cs="Times New Roman"/>
          <w:sz w:val="24"/>
          <w:szCs w:val="24"/>
        </w:rPr>
        <w:t xml:space="preserve"> there are also no significant difference and all are rated high, which demonstrate their consideration for sustainability. </w:t>
      </w:r>
      <w:r>
        <w:rPr>
          <w:rFonts w:ascii="Times New Roman" w:hAnsi="Times New Roman" w:cs="Times New Roman"/>
          <w:i/>
          <w:sz w:val="24"/>
          <w:szCs w:val="24"/>
        </w:rPr>
        <w:t>Social capital, stakeholders’ perception</w:t>
      </w:r>
      <w:r>
        <w:rPr>
          <w:rFonts w:ascii="Times New Roman" w:hAnsi="Times New Roman" w:cs="Times New Roman"/>
          <w:sz w:val="24"/>
          <w:szCs w:val="24"/>
        </w:rPr>
        <w:t xml:space="preserve"> and </w:t>
      </w:r>
      <w:r>
        <w:rPr>
          <w:rFonts w:ascii="Times New Roman" w:hAnsi="Times New Roman" w:cs="Times New Roman"/>
          <w:i/>
          <w:sz w:val="24"/>
          <w:szCs w:val="24"/>
        </w:rPr>
        <w:t xml:space="preserve">culture heritage </w:t>
      </w:r>
      <w:r>
        <w:rPr>
          <w:rFonts w:ascii="Times New Roman" w:hAnsi="Times New Roman" w:cs="Times New Roman"/>
          <w:sz w:val="24"/>
          <w:szCs w:val="24"/>
        </w:rPr>
        <w:t xml:space="preserve">found variant in scoring among all attributes. </w:t>
      </w:r>
      <w:r>
        <w:rPr>
          <w:rFonts w:ascii="Times New Roman" w:hAnsi="Times New Roman" w:cs="Times New Roman"/>
          <w:i/>
          <w:sz w:val="24"/>
          <w:szCs w:val="24"/>
        </w:rPr>
        <w:t>Social capital</w:t>
      </w:r>
      <w:r>
        <w:rPr>
          <w:rFonts w:ascii="Times New Roman" w:hAnsi="Times New Roman" w:cs="Times New Roman"/>
          <w:sz w:val="24"/>
          <w:szCs w:val="24"/>
        </w:rPr>
        <w:t xml:space="preserve"> and </w:t>
      </w:r>
      <w:r>
        <w:rPr>
          <w:rFonts w:ascii="Times New Roman" w:hAnsi="Times New Roman" w:cs="Times New Roman"/>
          <w:i/>
          <w:sz w:val="24"/>
          <w:szCs w:val="24"/>
        </w:rPr>
        <w:t>stakeholders’ perception</w:t>
      </w:r>
      <w:r>
        <w:rPr>
          <w:rFonts w:ascii="Times New Roman" w:hAnsi="Times New Roman" w:cs="Times New Roman"/>
          <w:sz w:val="24"/>
          <w:szCs w:val="24"/>
        </w:rPr>
        <w:t xml:space="preserve"> are perceived more relevance and important. </w:t>
      </w:r>
      <w:r>
        <w:rPr>
          <w:rFonts w:ascii="Times New Roman" w:hAnsi="Times New Roman" w:cs="Times New Roman"/>
          <w:i/>
          <w:sz w:val="24"/>
          <w:szCs w:val="24"/>
        </w:rPr>
        <w:t>Social capital</w:t>
      </w:r>
      <w:r>
        <w:rPr>
          <w:rFonts w:ascii="Times New Roman" w:hAnsi="Times New Roman" w:cs="Times New Roman"/>
          <w:sz w:val="24"/>
          <w:szCs w:val="24"/>
        </w:rPr>
        <w:t xml:space="preserve"> perception could be because of the socially oriented culture of Middle East countries but technically, </w:t>
      </w:r>
      <w:r>
        <w:rPr>
          <w:rFonts w:ascii="Times New Roman" w:hAnsi="Times New Roman" w:cs="Times New Roman"/>
          <w:i/>
          <w:sz w:val="24"/>
          <w:szCs w:val="24"/>
        </w:rPr>
        <w:t xml:space="preserve">social capital </w:t>
      </w:r>
      <w:r>
        <w:rPr>
          <w:rFonts w:ascii="Times New Roman" w:hAnsi="Times New Roman" w:cs="Times New Roman"/>
          <w:sz w:val="24"/>
          <w:szCs w:val="24"/>
        </w:rPr>
        <w:t xml:space="preserve">is not more reliable for the sustainability of a project specifically for infrastructure projects. </w:t>
      </w:r>
      <w:r>
        <w:rPr>
          <w:rFonts w:ascii="Times New Roman" w:hAnsi="Times New Roman" w:cs="Times New Roman"/>
          <w:i/>
          <w:sz w:val="24"/>
          <w:szCs w:val="24"/>
        </w:rPr>
        <w:t>Stakeholders’ participation</w:t>
      </w:r>
      <w:r>
        <w:rPr>
          <w:rFonts w:ascii="Times New Roman" w:hAnsi="Times New Roman" w:cs="Times New Roman"/>
          <w:sz w:val="24"/>
          <w:szCs w:val="24"/>
        </w:rPr>
        <w:t xml:space="preserve"> is considered to be one of the challenging indicators to reliably quantify because among the scientific community there is no international agreement on </w:t>
      </w:r>
      <w:r>
        <w:rPr>
          <w:rFonts w:ascii="Times New Roman" w:hAnsi="Times New Roman" w:cs="Times New Roman"/>
          <w:i/>
          <w:sz w:val="24"/>
          <w:szCs w:val="24"/>
        </w:rPr>
        <w:t>stakeholder participation</w:t>
      </w:r>
      <w:r>
        <w:rPr>
          <w:rFonts w:ascii="Times New Roman" w:hAnsi="Times New Roman" w:cs="Times New Roman"/>
          <w:sz w:val="24"/>
          <w:szCs w:val="24"/>
        </w:rPr>
        <w:t xml:space="preserve"> and its inclusion explanation (Hurley et al., 2008). However, there is a rising apprehension from the industry professional about the significant role of public awareness and </w:t>
      </w:r>
      <w:r>
        <w:rPr>
          <w:rFonts w:ascii="Times New Roman" w:hAnsi="Times New Roman" w:cs="Times New Roman"/>
          <w:i/>
          <w:sz w:val="24"/>
          <w:szCs w:val="24"/>
        </w:rPr>
        <w:t xml:space="preserve">stakeholders’ participation </w:t>
      </w:r>
      <w:r>
        <w:rPr>
          <w:rFonts w:ascii="Times New Roman" w:hAnsi="Times New Roman" w:cs="Times New Roman"/>
          <w:sz w:val="24"/>
          <w:szCs w:val="24"/>
        </w:rPr>
        <w:t xml:space="preserve">in achieving and understanding sustainability development </w:t>
      </w:r>
      <w:r w:rsidRPr="00A42B58">
        <w:rPr>
          <w:rFonts w:ascii="Times New Roman" w:hAnsi="Times New Roman" w:cs="Times New Roman"/>
          <w:sz w:val="24"/>
          <w:szCs w:val="24"/>
        </w:rPr>
        <w:t>(</w:t>
      </w:r>
      <w:r w:rsidRPr="00A42B58">
        <w:rPr>
          <w:rFonts w:ascii="Times New Roman" w:hAnsi="Times New Roman" w:cs="Times New Roman"/>
          <w:color w:val="222222"/>
          <w:sz w:val="24"/>
          <w:szCs w:val="24"/>
          <w:shd w:val="clear" w:color="auto" w:fill="FFFFFF"/>
        </w:rPr>
        <w:t>Alsulami</w:t>
      </w:r>
      <w:r>
        <w:rPr>
          <w:rFonts w:ascii="Times New Roman" w:hAnsi="Times New Roman" w:cs="Times New Roman"/>
          <w:color w:val="222222"/>
          <w:sz w:val="24"/>
          <w:szCs w:val="24"/>
          <w:shd w:val="clear" w:color="auto" w:fill="FFFFFF"/>
        </w:rPr>
        <w:t xml:space="preserve"> and</w:t>
      </w:r>
      <w:r w:rsidRPr="00A42B58">
        <w:rPr>
          <w:rFonts w:ascii="Times New Roman" w:hAnsi="Times New Roman" w:cs="Times New Roman"/>
          <w:color w:val="222222"/>
          <w:sz w:val="24"/>
          <w:szCs w:val="24"/>
          <w:shd w:val="clear" w:color="auto" w:fill="FFFFFF"/>
        </w:rPr>
        <w:t xml:space="preserve"> Mohamed, </w:t>
      </w:r>
      <w:r w:rsidRPr="00A42B58">
        <w:rPr>
          <w:rFonts w:ascii="Times New Roman" w:hAnsi="Times New Roman" w:cs="Times New Roman"/>
          <w:sz w:val="24"/>
          <w:szCs w:val="24"/>
        </w:rPr>
        <w:t>2011)</w:t>
      </w:r>
      <w:r>
        <w:rPr>
          <w:rFonts w:ascii="Times New Roman" w:hAnsi="Times New Roman" w:cs="Times New Roman"/>
          <w:sz w:val="24"/>
          <w:szCs w:val="24"/>
        </w:rPr>
        <w:t xml:space="preserve">. The result for </w:t>
      </w:r>
      <w:r>
        <w:rPr>
          <w:rFonts w:ascii="Times New Roman" w:hAnsi="Times New Roman" w:cs="Times New Roman"/>
          <w:i/>
          <w:sz w:val="24"/>
          <w:szCs w:val="24"/>
        </w:rPr>
        <w:t>culture heritage</w:t>
      </w:r>
      <w:r>
        <w:rPr>
          <w:rFonts w:ascii="Times New Roman" w:hAnsi="Times New Roman" w:cs="Times New Roman"/>
          <w:sz w:val="24"/>
          <w:szCs w:val="24"/>
        </w:rPr>
        <w:t xml:space="preserve"> is very unexpected because it is a relevant indicator to sustainability in social aspects and Middle East is full of heritage and famous for it, which cannot be ignored when assessing sustainability of a project in that region. Moreover, it should be noted that every region and country will have their country and side specific sustainability priorities and usually some of social indicator components have far-reaching and unforeseen impacts even after the construction of project has been finished. </w:t>
      </w:r>
    </w:p>
    <w:p w14:paraId="0E228F65" w14:textId="77777777" w:rsidR="00DA23DA"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 xml:space="preserve">As showed in the tables most of the indicators under study are valid for serious concern due to the high score in relevance and importance attributes by the entire respondent. </w:t>
      </w:r>
      <w:r>
        <w:rPr>
          <w:rFonts w:ascii="Times New Roman" w:hAnsi="Times New Roman" w:cs="Times New Roman"/>
          <w:i/>
          <w:sz w:val="24"/>
          <w:szCs w:val="24"/>
        </w:rPr>
        <w:t>Initial cost, financial return, improvement in regional economy, Renewable resource energy, GWP</w:t>
      </w:r>
      <w:r>
        <w:rPr>
          <w:rFonts w:ascii="Times New Roman" w:hAnsi="Times New Roman" w:cs="Times New Roman"/>
          <w:sz w:val="24"/>
          <w:szCs w:val="24"/>
        </w:rPr>
        <w:t xml:space="preserve"> and </w:t>
      </w:r>
      <w:r>
        <w:rPr>
          <w:rFonts w:ascii="Times New Roman" w:hAnsi="Times New Roman" w:cs="Times New Roman"/>
          <w:i/>
          <w:sz w:val="24"/>
          <w:szCs w:val="24"/>
        </w:rPr>
        <w:t>Employees and Public</w:t>
      </w:r>
      <w:r>
        <w:rPr>
          <w:rFonts w:ascii="Times New Roman" w:hAnsi="Times New Roman" w:cs="Times New Roman"/>
          <w:sz w:val="24"/>
          <w:szCs w:val="24"/>
        </w:rPr>
        <w:t xml:space="preserve"> </w:t>
      </w:r>
      <w:r>
        <w:rPr>
          <w:rFonts w:ascii="Times New Roman" w:hAnsi="Times New Roman" w:cs="Times New Roman"/>
          <w:i/>
          <w:sz w:val="24"/>
          <w:szCs w:val="24"/>
        </w:rPr>
        <w:t xml:space="preserve">health and safety, </w:t>
      </w:r>
      <w:r>
        <w:rPr>
          <w:rFonts w:ascii="Times New Roman" w:hAnsi="Times New Roman" w:cs="Times New Roman"/>
          <w:sz w:val="24"/>
          <w:szCs w:val="24"/>
        </w:rPr>
        <w:t xml:space="preserve">and </w:t>
      </w:r>
      <w:r>
        <w:rPr>
          <w:rFonts w:ascii="Times New Roman" w:hAnsi="Times New Roman" w:cs="Times New Roman"/>
          <w:i/>
          <w:sz w:val="24"/>
          <w:szCs w:val="24"/>
        </w:rPr>
        <w:t xml:space="preserve">compliance with law </w:t>
      </w:r>
      <w:r>
        <w:rPr>
          <w:rFonts w:ascii="Times New Roman" w:hAnsi="Times New Roman" w:cs="Times New Roman"/>
          <w:sz w:val="24"/>
          <w:szCs w:val="24"/>
        </w:rPr>
        <w:t xml:space="preserve">are the highly scored indicators with least mean value </w:t>
      </w:r>
      <w:r w:rsidRPr="008C59B9">
        <w:rPr>
          <w:rFonts w:ascii="Times New Roman" w:hAnsi="Times New Roman" w:cs="Times New Roman"/>
          <w:i/>
          <w:sz w:val="24"/>
          <w:szCs w:val="24"/>
        </w:rPr>
        <w:t>3.33/4</w:t>
      </w:r>
      <w:r>
        <w:rPr>
          <w:rFonts w:ascii="Times New Roman" w:hAnsi="Times New Roman" w:cs="Times New Roman"/>
          <w:sz w:val="24"/>
          <w:szCs w:val="24"/>
        </w:rPr>
        <w:t xml:space="preserve">, in stakeholders’ perspective that cover the triple bottom line of sustainability. Moreover, in term of difference in score, there are very minor differences among the mean score of indicators in the categories of relevance and importance, which indicate that the respondents scored the indicators more in relevance and important attributes, which shows we have chosen highly significant indicators which are justified by the rating of infrastructure experts. At the </w:t>
      </w:r>
      <w:r>
        <w:rPr>
          <w:rFonts w:ascii="Times New Roman" w:hAnsi="Times New Roman" w:cs="Times New Roman"/>
          <w:sz w:val="24"/>
          <w:szCs w:val="24"/>
        </w:rPr>
        <w:lastRenderedPageBreak/>
        <w:t>meantime, all indicators deserve further attention in order to make them more reliable and practical.</w:t>
      </w:r>
    </w:p>
    <w:p w14:paraId="5EE3BF20" w14:textId="77777777" w:rsidR="00FB0F98" w:rsidRDefault="00FB0F98" w:rsidP="008473EC">
      <w:pPr>
        <w:spacing w:line="360" w:lineRule="auto"/>
        <w:ind w:firstLine="576"/>
        <w:contextualSpacing/>
        <w:jc w:val="both"/>
        <w:rPr>
          <w:rFonts w:ascii="Times New Roman" w:hAnsi="Times New Roman" w:cs="Times New Roman"/>
          <w:b/>
          <w:sz w:val="24"/>
          <w:szCs w:val="24"/>
        </w:rPr>
      </w:pPr>
    </w:p>
    <w:p w14:paraId="6228199F" w14:textId="77777777" w:rsidR="00FB0F98" w:rsidRDefault="00FB0F98" w:rsidP="00FB0F98">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b/>
          <w:sz w:val="24"/>
          <w:szCs w:val="24"/>
        </w:rPr>
        <w:t>Analytical Hierarchy Process (AHP) Analysis</w:t>
      </w:r>
    </w:p>
    <w:p w14:paraId="376BD14A" w14:textId="77777777" w:rsidR="00FB0F98" w:rsidRPr="008473EC" w:rsidRDefault="00FB0F98" w:rsidP="008473EC">
      <w:pPr>
        <w:spacing w:line="360" w:lineRule="auto"/>
        <w:ind w:firstLine="576"/>
        <w:contextualSpacing/>
        <w:jc w:val="both"/>
        <w:rPr>
          <w:rFonts w:ascii="Times New Roman" w:hAnsi="Times New Roman" w:cs="Times New Roman"/>
          <w:sz w:val="24"/>
          <w:szCs w:val="24"/>
        </w:rPr>
      </w:pPr>
      <w:r w:rsidRPr="008473EC">
        <w:rPr>
          <w:rFonts w:ascii="Times New Roman" w:hAnsi="Times New Roman" w:cs="Times New Roman"/>
          <w:sz w:val="24"/>
          <w:szCs w:val="24"/>
        </w:rPr>
        <w:t>The multi-criteria decision analysis approaches is recognized for the assessment of sustainability of a system and are used when decision has to be taken for the identification of a most preferred solution of stated system. According to the procedure of MCDA, it is not bounded just for selecting the desired solution but could be used for the assessment of a single project/system on the foundation of different sustainability indicators. AHP as one of MCDA techniques has been used for ranking the indicators in their respective aspects based on the responses from various experts of infrastructure sector. For complex situation, AHP allows the group of stakeholders for decision making by simplifying the natural process of decision making into pairwise comparisons among the indicators/parameters (</w:t>
      </w:r>
      <w:r w:rsidRPr="008473EC">
        <w:rPr>
          <w:rFonts w:ascii="Times New Roman" w:hAnsi="Times New Roman" w:cs="Times New Roman"/>
          <w:sz w:val="24"/>
          <w:szCs w:val="24"/>
          <w:shd w:val="clear" w:color="auto" w:fill="FFFFFF"/>
        </w:rPr>
        <w:t>Chandratilake and Dias, 2013)</w:t>
      </w:r>
      <w:r w:rsidRPr="008473EC">
        <w:rPr>
          <w:rFonts w:ascii="Times New Roman" w:hAnsi="Times New Roman" w:cs="Times New Roman"/>
          <w:sz w:val="24"/>
          <w:szCs w:val="24"/>
        </w:rPr>
        <w:t xml:space="preserve">. </w:t>
      </w:r>
    </w:p>
    <w:p w14:paraId="3E48C645" w14:textId="77777777" w:rsidR="00FB0F98" w:rsidRPr="008473EC" w:rsidRDefault="00FB0F98" w:rsidP="008473EC">
      <w:pPr>
        <w:spacing w:line="360" w:lineRule="auto"/>
        <w:ind w:firstLine="576"/>
        <w:contextualSpacing/>
        <w:jc w:val="both"/>
        <w:rPr>
          <w:rFonts w:ascii="Times New Roman" w:hAnsi="Times New Roman" w:cs="Times New Roman"/>
          <w:sz w:val="24"/>
          <w:szCs w:val="24"/>
        </w:rPr>
      </w:pPr>
      <w:r w:rsidRPr="008473EC">
        <w:rPr>
          <w:rFonts w:ascii="Times New Roman" w:hAnsi="Times New Roman" w:cs="Times New Roman"/>
          <w:sz w:val="24"/>
          <w:szCs w:val="24"/>
        </w:rPr>
        <w:t>Following Saaty and Vargas</w:t>
      </w:r>
      <w:r w:rsidR="0051433A" w:rsidRPr="0051433A">
        <w:rPr>
          <w:rFonts w:ascii="Times New Roman" w:hAnsi="Times New Roman" w:cs="Times New Roman"/>
          <w:sz w:val="24"/>
          <w:szCs w:val="24"/>
        </w:rPr>
        <w:t xml:space="preserve"> </w:t>
      </w:r>
      <w:r w:rsidR="0051433A" w:rsidRPr="008473EC">
        <w:rPr>
          <w:rFonts w:ascii="Times New Roman" w:hAnsi="Times New Roman" w:cs="Times New Roman"/>
          <w:sz w:val="24"/>
          <w:szCs w:val="24"/>
        </w:rPr>
        <w:t>(</w:t>
      </w:r>
      <w:r w:rsidRPr="008473EC">
        <w:rPr>
          <w:rFonts w:ascii="Times New Roman" w:hAnsi="Times New Roman" w:cs="Times New Roman"/>
          <w:sz w:val="24"/>
          <w:szCs w:val="24"/>
        </w:rPr>
        <w:t xml:space="preserve"> 2012), we used pair comparisons methods in order to calculate the weight and ranking of the chosen indicators. The experts were divided into four groups according to their designations which are Project Directors, Senior Project Managers, Project Managers and Planning Engineering. The Stakeholders who answered “no opinion” to any of the questions in the questionnaire were not taken into consideration in pairwise comparison analysis. Saaty (1980) recognized the linear scale of 1-9 integers as the best scale for the demonstration of weight ratio and has been used in most of the applications. Salo and Hamalainen (1997) exhibit the advantage of the balanced scale while matching two elements. Some of the researchers stated that the choice scale depends on decision problem and on individuals who carry it (Harker and Vargas, 1987; Poyhonen et al., 1997). Our questionnaire data was not on the basis of likert scale Therefore; I have developed the following two equations for our data analysis, </w:t>
      </w:r>
      <w:r w:rsidR="0051433A" w:rsidRPr="008473EC">
        <w:rPr>
          <w:rFonts w:ascii="Times New Roman" w:hAnsi="Times New Roman" w:cs="Times New Roman"/>
          <w:sz w:val="24"/>
          <w:szCs w:val="24"/>
        </w:rPr>
        <w:t xml:space="preserve">with the contribution of Prof. Jun Nakatani </w:t>
      </w:r>
      <w:r w:rsidRPr="008473EC">
        <w:rPr>
          <w:rFonts w:ascii="Times New Roman" w:hAnsi="Times New Roman" w:cs="Times New Roman"/>
          <w:sz w:val="24"/>
          <w:szCs w:val="24"/>
        </w:rPr>
        <w:t xml:space="preserve">during my Research &amp; Mobility program at University of Tokyo, Japan. We have calculated the values for each cell of the metrics by taking “difference between the mean values of two indicators”. Weighting score of the indicators were calculated </w:t>
      </w:r>
      <w:r w:rsidRPr="008473EC">
        <w:rPr>
          <w:rFonts w:ascii="Times New Roman" w:hAnsi="Times New Roman" w:cs="Times New Roman"/>
          <w:sz w:val="24"/>
          <w:szCs w:val="24"/>
        </w:rPr>
        <w:lastRenderedPageBreak/>
        <w:t>according to the eigenvector/eigenvalue method. Furthermore, consistency ratio (CR) was also determined to justify whether the experts’ responses of the questionnaire are adequately consistent. All these analyses have been mentioned in the appendixes and a table has been shown as an example in the end of this section.</w:t>
      </w:r>
    </w:p>
    <w:p w14:paraId="08EB1C5D" w14:textId="77777777" w:rsidR="00FE7ACA"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If Mean Value (A) ≥ Mean Value (B) then,</w:t>
      </w:r>
    </w:p>
    <w:p w14:paraId="3EABC05A" w14:textId="77777777" w:rsidR="00FB0F98" w:rsidRDefault="00FB0F98" w:rsidP="00FB0F98">
      <w:pPr>
        <w:spacing w:line="360" w:lineRule="auto"/>
        <w:jc w:val="both"/>
        <w:rPr>
          <w:rFonts w:ascii="Times New Roman" w:hAnsi="Times New Roman" w:cs="Times New Roman"/>
          <w:b/>
          <w:i/>
          <w:sz w:val="20"/>
          <w:szCs w:val="20"/>
        </w:rPr>
      </w:pPr>
      <w:r>
        <w:rPr>
          <w:rFonts w:ascii="Times New Roman" w:hAnsi="Times New Roman" w:cs="Times New Roman"/>
          <w:sz w:val="24"/>
          <w:szCs w:val="24"/>
        </w:rPr>
        <w:t xml:space="preserve"> </w:t>
      </w:r>
    </w:p>
    <w:p w14:paraId="5DFF08BF" w14:textId="77777777" w:rsidR="00FB0F98" w:rsidRPr="00FE7ACA" w:rsidRDefault="00FB0F98" w:rsidP="00FB0F98">
      <w:pPr>
        <w:pStyle w:val="Paragrafoelenco1"/>
        <w:numPr>
          <w:ilvl w:val="0"/>
          <w:numId w:val="8"/>
        </w:numPr>
        <w:spacing w:line="360" w:lineRule="auto"/>
        <w:jc w:val="both"/>
        <w:rPr>
          <w:rFonts w:ascii="Times New Roman" w:hAnsi="Times New Roman" w:cs="Times New Roman"/>
          <w:sz w:val="24"/>
          <w:szCs w:val="24"/>
        </w:rPr>
      </w:pPr>
      <w:r>
        <w:rPr>
          <w:rFonts w:ascii="Times New Roman" w:hAnsi="Times New Roman" w:cs="Times New Roman"/>
          <w:b/>
          <w:i/>
          <w:sz w:val="20"/>
          <w:szCs w:val="20"/>
        </w:rPr>
        <w:t xml:space="preserve">X = (Mean Value (A) - Mean Value (B)) × 4 + 1 </w:t>
      </w:r>
    </w:p>
    <w:p w14:paraId="1BFF6F3D" w14:textId="77777777" w:rsidR="006A5090" w:rsidRDefault="006A5090" w:rsidP="006A5090">
      <w:pPr>
        <w:pStyle w:val="Paragrafoelenco1"/>
        <w:spacing w:line="360" w:lineRule="auto"/>
        <w:ind w:left="1440"/>
        <w:jc w:val="both"/>
        <w:rPr>
          <w:rFonts w:ascii="Times New Roman" w:hAnsi="Times New Roman" w:cs="Times New Roman"/>
          <w:sz w:val="24"/>
          <w:szCs w:val="24"/>
        </w:rPr>
      </w:pPr>
    </w:p>
    <w:p w14:paraId="315B478F"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If Mean Value (A) &lt; Mean Value (B) then,</w:t>
      </w:r>
    </w:p>
    <w:p w14:paraId="15D50EF8" w14:textId="77777777" w:rsidR="00FE7ACA" w:rsidRDefault="00FE7ACA" w:rsidP="00FB0F98">
      <w:pPr>
        <w:spacing w:line="360" w:lineRule="auto"/>
        <w:jc w:val="both"/>
        <w:rPr>
          <w:rFonts w:ascii="Times New Roman" w:hAnsi="Times New Roman" w:cs="Times New Roman"/>
          <w:b/>
          <w:i/>
          <w:sz w:val="20"/>
          <w:szCs w:val="20"/>
        </w:rPr>
      </w:pPr>
    </w:p>
    <w:p w14:paraId="29AC07A7" w14:textId="77777777" w:rsidR="00FB0F98" w:rsidRPr="00FE7ACA" w:rsidRDefault="00FB0F98" w:rsidP="00FB0F98">
      <w:pPr>
        <w:pStyle w:val="Paragrafoelenco1"/>
        <w:numPr>
          <w:ilvl w:val="0"/>
          <w:numId w:val="8"/>
        </w:numPr>
        <w:spacing w:line="360" w:lineRule="auto"/>
        <w:jc w:val="both"/>
        <w:rPr>
          <w:rFonts w:ascii="Times New Roman" w:hAnsi="Times New Roman" w:cs="Times New Roman"/>
          <w:sz w:val="24"/>
          <w:szCs w:val="24"/>
        </w:rPr>
      </w:pPr>
      <w:r>
        <w:rPr>
          <w:rFonts w:ascii="Times New Roman" w:hAnsi="Times New Roman" w:cs="Times New Roman"/>
          <w:b/>
          <w:i/>
          <w:sz w:val="20"/>
          <w:szCs w:val="20"/>
        </w:rPr>
        <w:t xml:space="preserve">X = 1 / (Mean Value (A) - Mean Value (B)) × 4 + 1 </w:t>
      </w:r>
    </w:p>
    <w:p w14:paraId="47AE570D" w14:textId="77777777" w:rsidR="006A5090" w:rsidRDefault="006A5090" w:rsidP="006A5090">
      <w:pPr>
        <w:pStyle w:val="Paragrafoelenco1"/>
        <w:spacing w:line="360" w:lineRule="auto"/>
        <w:ind w:left="1440"/>
        <w:jc w:val="both"/>
        <w:rPr>
          <w:rFonts w:ascii="Times New Roman" w:hAnsi="Times New Roman" w:cs="Times New Roman"/>
          <w:sz w:val="24"/>
          <w:szCs w:val="24"/>
        </w:rPr>
      </w:pPr>
    </w:p>
    <w:p w14:paraId="064E6F35" w14:textId="77777777" w:rsidR="00FB0F98"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 xml:space="preserve">The aims were to find weights for each indicator in the model as these can be utilized to obtain the collective assessment of project sustainability. As we explained in the above section that </w:t>
      </w:r>
      <w:r>
        <w:rPr>
          <w:rFonts w:ascii="Times New Roman" w:hAnsi="Times New Roman" w:cs="Times New Roman"/>
          <w:i/>
          <w:sz w:val="24"/>
          <w:szCs w:val="24"/>
        </w:rPr>
        <w:t>initial cost</w:t>
      </w:r>
      <w:r>
        <w:rPr>
          <w:rFonts w:ascii="Times New Roman" w:hAnsi="Times New Roman" w:cs="Times New Roman"/>
          <w:sz w:val="24"/>
          <w:szCs w:val="24"/>
        </w:rPr>
        <w:t xml:space="preserve">, </w:t>
      </w:r>
      <w:r>
        <w:rPr>
          <w:rFonts w:ascii="Times New Roman" w:hAnsi="Times New Roman" w:cs="Times New Roman"/>
          <w:i/>
          <w:sz w:val="24"/>
          <w:szCs w:val="24"/>
        </w:rPr>
        <w:t xml:space="preserve">financial return </w:t>
      </w:r>
      <w:r>
        <w:rPr>
          <w:rFonts w:ascii="Times New Roman" w:hAnsi="Times New Roman" w:cs="Times New Roman"/>
          <w:sz w:val="24"/>
          <w:szCs w:val="24"/>
        </w:rPr>
        <w:t>and</w:t>
      </w:r>
      <w:r>
        <w:rPr>
          <w:rFonts w:ascii="Times New Roman" w:hAnsi="Times New Roman" w:cs="Times New Roman"/>
          <w:i/>
          <w:sz w:val="24"/>
          <w:szCs w:val="24"/>
        </w:rPr>
        <w:t xml:space="preserve"> improvement in regional economy</w:t>
      </w:r>
      <w:r>
        <w:rPr>
          <w:rFonts w:ascii="Times New Roman" w:hAnsi="Times New Roman" w:cs="Times New Roman"/>
          <w:sz w:val="24"/>
          <w:szCs w:val="24"/>
        </w:rPr>
        <w:t xml:space="preserve"> were more significant economic indicators in different attribute, they also weighted high in the pair comparison analysis. The project director weighted </w:t>
      </w:r>
      <w:r>
        <w:rPr>
          <w:rFonts w:ascii="Times New Roman" w:hAnsi="Times New Roman" w:cs="Times New Roman"/>
          <w:i/>
          <w:sz w:val="24"/>
          <w:szCs w:val="24"/>
        </w:rPr>
        <w:t>initial cost</w:t>
      </w:r>
      <w:r>
        <w:rPr>
          <w:rFonts w:ascii="Times New Roman" w:hAnsi="Times New Roman" w:cs="Times New Roman"/>
          <w:sz w:val="24"/>
          <w:szCs w:val="24"/>
        </w:rPr>
        <w:t xml:space="preserve"> and </w:t>
      </w:r>
      <w:r>
        <w:rPr>
          <w:rFonts w:ascii="Times New Roman" w:hAnsi="Times New Roman" w:cs="Times New Roman"/>
          <w:i/>
          <w:sz w:val="24"/>
          <w:szCs w:val="24"/>
        </w:rPr>
        <w:t>improvement in regional economy</w:t>
      </w:r>
      <w:r>
        <w:rPr>
          <w:rFonts w:ascii="Times New Roman" w:hAnsi="Times New Roman" w:cs="Times New Roman"/>
          <w:sz w:val="24"/>
          <w:szCs w:val="24"/>
        </w:rPr>
        <w:t xml:space="preserve"> </w:t>
      </w:r>
      <w:r w:rsidRPr="008C59B9">
        <w:rPr>
          <w:rFonts w:ascii="Times New Roman" w:hAnsi="Times New Roman" w:cs="Times New Roman"/>
          <w:i/>
          <w:sz w:val="24"/>
          <w:szCs w:val="24"/>
        </w:rPr>
        <w:t>20%</w:t>
      </w:r>
      <w:r>
        <w:rPr>
          <w:rFonts w:ascii="Times New Roman" w:hAnsi="Times New Roman" w:cs="Times New Roman"/>
          <w:sz w:val="24"/>
          <w:szCs w:val="24"/>
        </w:rPr>
        <w:t xml:space="preserve"> each as their top priority, then </w:t>
      </w:r>
      <w:r>
        <w:rPr>
          <w:rFonts w:ascii="Times New Roman" w:hAnsi="Times New Roman" w:cs="Times New Roman"/>
          <w:i/>
          <w:sz w:val="24"/>
          <w:szCs w:val="24"/>
        </w:rPr>
        <w:t>financial return</w:t>
      </w:r>
      <w:r>
        <w:rPr>
          <w:rFonts w:ascii="Times New Roman" w:hAnsi="Times New Roman" w:cs="Times New Roman"/>
          <w:sz w:val="24"/>
          <w:szCs w:val="24"/>
        </w:rPr>
        <w:t xml:space="preserve"> and </w:t>
      </w:r>
      <w:r>
        <w:rPr>
          <w:rFonts w:ascii="Times New Roman" w:hAnsi="Times New Roman" w:cs="Times New Roman"/>
          <w:i/>
          <w:sz w:val="24"/>
          <w:szCs w:val="24"/>
        </w:rPr>
        <w:t>rehabilitating cost of ecosystem</w:t>
      </w:r>
      <w:r>
        <w:rPr>
          <w:rFonts w:ascii="Times New Roman" w:hAnsi="Times New Roman" w:cs="Times New Roman"/>
          <w:sz w:val="24"/>
          <w:szCs w:val="24"/>
        </w:rPr>
        <w:t xml:space="preserve"> </w:t>
      </w:r>
      <w:r w:rsidRPr="008C59B9">
        <w:rPr>
          <w:rFonts w:ascii="Times New Roman" w:hAnsi="Times New Roman" w:cs="Times New Roman"/>
          <w:i/>
          <w:sz w:val="24"/>
          <w:szCs w:val="24"/>
        </w:rPr>
        <w:t>14%</w:t>
      </w:r>
      <w:r>
        <w:rPr>
          <w:rFonts w:ascii="Times New Roman" w:hAnsi="Times New Roman" w:cs="Times New Roman"/>
          <w:sz w:val="24"/>
          <w:szCs w:val="24"/>
        </w:rPr>
        <w:t xml:space="preserve"> each and third highly weighted score are </w:t>
      </w:r>
      <w:r w:rsidRPr="008C59B9">
        <w:rPr>
          <w:rFonts w:ascii="Times New Roman" w:hAnsi="Times New Roman" w:cs="Times New Roman"/>
          <w:i/>
          <w:sz w:val="24"/>
          <w:szCs w:val="24"/>
        </w:rPr>
        <w:t>12%</w:t>
      </w:r>
      <w:r>
        <w:rPr>
          <w:rFonts w:ascii="Times New Roman" w:hAnsi="Times New Roman" w:cs="Times New Roman"/>
          <w:sz w:val="24"/>
          <w:szCs w:val="24"/>
        </w:rPr>
        <w:t xml:space="preserve"> for </w:t>
      </w:r>
      <w:r>
        <w:rPr>
          <w:rFonts w:ascii="Times New Roman" w:hAnsi="Times New Roman" w:cs="Times New Roman"/>
          <w:i/>
          <w:sz w:val="24"/>
          <w:szCs w:val="24"/>
        </w:rPr>
        <w:t>life cycle cost</w:t>
      </w:r>
      <w:r>
        <w:rPr>
          <w:rFonts w:ascii="Times New Roman" w:hAnsi="Times New Roman" w:cs="Times New Roman"/>
          <w:sz w:val="24"/>
          <w:szCs w:val="24"/>
        </w:rPr>
        <w:t xml:space="preserve"> and </w:t>
      </w:r>
      <w:r>
        <w:rPr>
          <w:rFonts w:ascii="Times New Roman" w:hAnsi="Times New Roman" w:cs="Times New Roman"/>
          <w:i/>
          <w:sz w:val="24"/>
          <w:szCs w:val="24"/>
        </w:rPr>
        <w:t>cost of employment</w:t>
      </w:r>
      <w:r>
        <w:rPr>
          <w:rFonts w:ascii="Times New Roman" w:hAnsi="Times New Roman" w:cs="Times New Roman"/>
          <w:sz w:val="24"/>
          <w:szCs w:val="24"/>
        </w:rPr>
        <w:t xml:space="preserve">. The same group of stakeholders ascribed high significance to </w:t>
      </w:r>
      <w:r>
        <w:rPr>
          <w:rFonts w:ascii="Times New Roman" w:hAnsi="Times New Roman" w:cs="Times New Roman"/>
          <w:i/>
          <w:sz w:val="24"/>
          <w:szCs w:val="24"/>
        </w:rPr>
        <w:t>renewable resource consumption</w:t>
      </w:r>
      <w:r>
        <w:rPr>
          <w:rFonts w:ascii="Times New Roman" w:hAnsi="Times New Roman" w:cs="Times New Roman"/>
          <w:sz w:val="24"/>
          <w:szCs w:val="24"/>
        </w:rPr>
        <w:t xml:space="preserve"> </w:t>
      </w:r>
      <w:r w:rsidRPr="008C59B9">
        <w:rPr>
          <w:rFonts w:ascii="Times New Roman" w:hAnsi="Times New Roman" w:cs="Times New Roman"/>
          <w:i/>
          <w:sz w:val="24"/>
          <w:szCs w:val="24"/>
        </w:rPr>
        <w:t>(14%)</w:t>
      </w:r>
      <w:r>
        <w:rPr>
          <w:rFonts w:ascii="Times New Roman" w:hAnsi="Times New Roman" w:cs="Times New Roman"/>
          <w:sz w:val="24"/>
          <w:szCs w:val="24"/>
        </w:rPr>
        <w:t xml:space="preserve"> and </w:t>
      </w:r>
      <w:r>
        <w:rPr>
          <w:rFonts w:ascii="Times New Roman" w:hAnsi="Times New Roman" w:cs="Times New Roman"/>
          <w:i/>
          <w:sz w:val="24"/>
          <w:szCs w:val="24"/>
        </w:rPr>
        <w:t>noise level</w:t>
      </w:r>
      <w:r>
        <w:rPr>
          <w:rFonts w:ascii="Times New Roman" w:hAnsi="Times New Roman" w:cs="Times New Roman"/>
          <w:sz w:val="24"/>
          <w:szCs w:val="24"/>
        </w:rPr>
        <w:t xml:space="preserve"> </w:t>
      </w:r>
      <w:r w:rsidRPr="008C59B9">
        <w:rPr>
          <w:rFonts w:ascii="Times New Roman" w:hAnsi="Times New Roman" w:cs="Times New Roman"/>
          <w:i/>
          <w:sz w:val="24"/>
          <w:szCs w:val="24"/>
        </w:rPr>
        <w:t>(13%)</w:t>
      </w:r>
      <w:r>
        <w:rPr>
          <w:rFonts w:ascii="Times New Roman" w:hAnsi="Times New Roman" w:cs="Times New Roman"/>
          <w:sz w:val="24"/>
          <w:szCs w:val="24"/>
        </w:rPr>
        <w:t xml:space="preserve"> </w:t>
      </w:r>
      <w:r>
        <w:rPr>
          <w:rFonts w:ascii="Times New Roman" w:hAnsi="Times New Roman" w:cs="Times New Roman"/>
          <w:color w:val="000000"/>
          <w:sz w:val="24"/>
          <w:szCs w:val="24"/>
        </w:rPr>
        <w:t>in the environmental aspect</w:t>
      </w:r>
      <w:r>
        <w:rPr>
          <w:rFonts w:ascii="Times New Roman" w:hAnsi="Times New Roman" w:cs="Times New Roman"/>
          <w:sz w:val="24"/>
          <w:szCs w:val="24"/>
        </w:rPr>
        <w:t xml:space="preserve">. The group gave more priority to social indicators than environmental indicators. </w:t>
      </w:r>
      <w:r>
        <w:rPr>
          <w:rFonts w:ascii="Times New Roman" w:hAnsi="Times New Roman" w:cs="Times New Roman"/>
          <w:i/>
          <w:sz w:val="24"/>
          <w:szCs w:val="24"/>
        </w:rPr>
        <w:t>Social capital</w:t>
      </w:r>
      <w:r>
        <w:rPr>
          <w:rFonts w:ascii="Times New Roman" w:hAnsi="Times New Roman" w:cs="Times New Roman"/>
          <w:sz w:val="24"/>
          <w:szCs w:val="24"/>
        </w:rPr>
        <w:t xml:space="preserve"> and </w:t>
      </w:r>
      <w:r>
        <w:rPr>
          <w:rFonts w:ascii="Times New Roman" w:hAnsi="Times New Roman" w:cs="Times New Roman"/>
          <w:i/>
          <w:sz w:val="24"/>
          <w:szCs w:val="24"/>
        </w:rPr>
        <w:t>employees’ health &amp; safety</w:t>
      </w:r>
      <w:r>
        <w:rPr>
          <w:rFonts w:ascii="Times New Roman" w:hAnsi="Times New Roman" w:cs="Times New Roman"/>
          <w:sz w:val="24"/>
          <w:szCs w:val="24"/>
        </w:rPr>
        <w:t xml:space="preserve"> are prioritized high with </w:t>
      </w:r>
      <w:r w:rsidRPr="008C59B9">
        <w:rPr>
          <w:rFonts w:ascii="Times New Roman" w:hAnsi="Times New Roman" w:cs="Times New Roman"/>
          <w:i/>
          <w:sz w:val="24"/>
          <w:szCs w:val="24"/>
        </w:rPr>
        <w:t>(16%)</w:t>
      </w:r>
      <w:r>
        <w:rPr>
          <w:rFonts w:ascii="Times New Roman" w:hAnsi="Times New Roman" w:cs="Times New Roman"/>
          <w:sz w:val="24"/>
          <w:szCs w:val="24"/>
        </w:rPr>
        <w:t xml:space="preserve"> each weighted scored, followed by </w:t>
      </w:r>
      <w:r>
        <w:rPr>
          <w:rFonts w:ascii="Times New Roman" w:hAnsi="Times New Roman" w:cs="Times New Roman"/>
          <w:i/>
          <w:sz w:val="24"/>
          <w:szCs w:val="24"/>
        </w:rPr>
        <w:t>compliance with law</w:t>
      </w:r>
      <w:r>
        <w:rPr>
          <w:rFonts w:ascii="Times New Roman" w:hAnsi="Times New Roman" w:cs="Times New Roman"/>
          <w:sz w:val="24"/>
          <w:szCs w:val="24"/>
        </w:rPr>
        <w:t xml:space="preserve"> </w:t>
      </w:r>
      <w:r w:rsidRPr="008C59B9">
        <w:rPr>
          <w:rFonts w:ascii="Times New Roman" w:hAnsi="Times New Roman" w:cs="Times New Roman"/>
          <w:i/>
          <w:sz w:val="24"/>
          <w:szCs w:val="24"/>
        </w:rPr>
        <w:t>(15%).</w:t>
      </w:r>
      <w:r>
        <w:rPr>
          <w:rFonts w:ascii="Times New Roman" w:hAnsi="Times New Roman" w:cs="Times New Roman"/>
          <w:sz w:val="24"/>
          <w:szCs w:val="24"/>
        </w:rPr>
        <w:t xml:space="preserve"> Another reason of </w:t>
      </w:r>
      <w:r>
        <w:rPr>
          <w:rFonts w:ascii="Times New Roman" w:hAnsi="Times New Roman" w:cs="Times New Roman"/>
          <w:color w:val="000000"/>
          <w:sz w:val="24"/>
          <w:szCs w:val="24"/>
        </w:rPr>
        <w:t>environmental</w:t>
      </w:r>
      <w:r>
        <w:rPr>
          <w:rFonts w:ascii="Times New Roman" w:hAnsi="Times New Roman" w:cs="Times New Roman"/>
          <w:sz w:val="24"/>
          <w:szCs w:val="24"/>
        </w:rPr>
        <w:t xml:space="preserve"> indicator that weighted less than other aspect might be because there are more indicators in environmental aspects as compare to indicators in social aspects. Obviously 1 is divided among all environmental indicators whose decrease the weighted score for each indicator. </w:t>
      </w:r>
    </w:p>
    <w:p w14:paraId="0A0D03CC" w14:textId="77777777" w:rsidR="00FB0F98"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The second group of senior project managers also weighted the initial cost high among other indicators. For the environmental aspects, </w:t>
      </w:r>
      <w:r>
        <w:rPr>
          <w:rFonts w:ascii="Times New Roman" w:hAnsi="Times New Roman" w:cs="Times New Roman"/>
          <w:i/>
          <w:sz w:val="24"/>
          <w:szCs w:val="24"/>
        </w:rPr>
        <w:t>global warming potential</w:t>
      </w:r>
      <w:r>
        <w:rPr>
          <w:rFonts w:ascii="Times New Roman" w:hAnsi="Times New Roman" w:cs="Times New Roman"/>
          <w:sz w:val="24"/>
          <w:szCs w:val="24"/>
        </w:rPr>
        <w:t xml:space="preserve"> and </w:t>
      </w:r>
      <w:r>
        <w:rPr>
          <w:rFonts w:ascii="Times New Roman" w:hAnsi="Times New Roman" w:cs="Times New Roman"/>
          <w:i/>
          <w:sz w:val="24"/>
          <w:szCs w:val="24"/>
        </w:rPr>
        <w:t>land use</w:t>
      </w:r>
      <w:r>
        <w:rPr>
          <w:rFonts w:ascii="Times New Roman" w:hAnsi="Times New Roman" w:cs="Times New Roman"/>
          <w:sz w:val="24"/>
          <w:szCs w:val="24"/>
        </w:rPr>
        <w:t xml:space="preserve"> are weighted high with </w:t>
      </w:r>
      <w:r w:rsidRPr="008C59B9">
        <w:rPr>
          <w:rFonts w:ascii="Times New Roman" w:hAnsi="Times New Roman" w:cs="Times New Roman"/>
          <w:i/>
          <w:sz w:val="24"/>
          <w:szCs w:val="24"/>
        </w:rPr>
        <w:t>20%</w:t>
      </w:r>
      <w:r>
        <w:rPr>
          <w:rFonts w:ascii="Times New Roman" w:hAnsi="Times New Roman" w:cs="Times New Roman"/>
          <w:sz w:val="24"/>
          <w:szCs w:val="24"/>
        </w:rPr>
        <w:t xml:space="preserve"> and </w:t>
      </w:r>
      <w:r w:rsidRPr="008C59B9">
        <w:rPr>
          <w:rFonts w:ascii="Times New Roman" w:hAnsi="Times New Roman" w:cs="Times New Roman"/>
          <w:i/>
          <w:sz w:val="24"/>
          <w:szCs w:val="24"/>
        </w:rPr>
        <w:t>17%</w:t>
      </w:r>
      <w:r>
        <w:rPr>
          <w:rFonts w:ascii="Times New Roman" w:hAnsi="Times New Roman" w:cs="Times New Roman"/>
          <w:sz w:val="24"/>
          <w:szCs w:val="24"/>
        </w:rPr>
        <w:t xml:space="preserve"> respectively</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 </w:t>
      </w:r>
      <w:r>
        <w:rPr>
          <w:rFonts w:ascii="Times New Roman" w:hAnsi="Times New Roman" w:cs="Times New Roman"/>
          <w:i/>
          <w:sz w:val="24"/>
          <w:szCs w:val="24"/>
        </w:rPr>
        <w:t>Acidification</w:t>
      </w:r>
      <w:r>
        <w:rPr>
          <w:rFonts w:ascii="Times New Roman" w:hAnsi="Times New Roman" w:cs="Times New Roman"/>
          <w:sz w:val="24"/>
          <w:szCs w:val="24"/>
        </w:rPr>
        <w:t xml:space="preserve"> is scored </w:t>
      </w:r>
      <w:r w:rsidRPr="008C59B9">
        <w:rPr>
          <w:rFonts w:ascii="Times New Roman" w:hAnsi="Times New Roman" w:cs="Times New Roman"/>
          <w:i/>
          <w:sz w:val="24"/>
          <w:szCs w:val="24"/>
        </w:rPr>
        <w:t>14%</w:t>
      </w:r>
      <w:r>
        <w:rPr>
          <w:rFonts w:ascii="Times New Roman" w:hAnsi="Times New Roman" w:cs="Times New Roman"/>
          <w:sz w:val="24"/>
          <w:szCs w:val="24"/>
        </w:rPr>
        <w:t xml:space="preserve"> and </w:t>
      </w:r>
      <w:r>
        <w:rPr>
          <w:rFonts w:ascii="Times New Roman" w:hAnsi="Times New Roman" w:cs="Times New Roman"/>
          <w:i/>
          <w:sz w:val="24"/>
          <w:szCs w:val="24"/>
        </w:rPr>
        <w:t>renewable resource consumption</w:t>
      </w:r>
      <w:r>
        <w:rPr>
          <w:rFonts w:ascii="Times New Roman" w:hAnsi="Times New Roman" w:cs="Times New Roman"/>
          <w:sz w:val="24"/>
          <w:szCs w:val="24"/>
        </w:rPr>
        <w:t xml:space="preserve"> as one of the most important environmentally high considered indicator is weighted </w:t>
      </w:r>
      <w:r w:rsidRPr="008C59B9">
        <w:rPr>
          <w:rFonts w:ascii="Times New Roman" w:hAnsi="Times New Roman" w:cs="Times New Roman"/>
          <w:i/>
          <w:sz w:val="24"/>
          <w:szCs w:val="24"/>
        </w:rPr>
        <w:t>13%</w:t>
      </w:r>
      <w:r>
        <w:rPr>
          <w:rFonts w:ascii="Times New Roman" w:hAnsi="Times New Roman" w:cs="Times New Roman"/>
          <w:sz w:val="24"/>
          <w:szCs w:val="24"/>
        </w:rPr>
        <w:t xml:space="preserve">. For social indicators, the group of stakeholders focused more on the </w:t>
      </w:r>
      <w:r>
        <w:rPr>
          <w:rFonts w:ascii="Times New Roman" w:hAnsi="Times New Roman" w:cs="Times New Roman"/>
          <w:i/>
          <w:sz w:val="24"/>
          <w:szCs w:val="24"/>
        </w:rPr>
        <w:t>stakeholders’ participation</w:t>
      </w:r>
      <w:r>
        <w:rPr>
          <w:rFonts w:ascii="Times New Roman" w:hAnsi="Times New Roman" w:cs="Times New Roman"/>
          <w:sz w:val="24"/>
          <w:szCs w:val="24"/>
        </w:rPr>
        <w:t xml:space="preserve"> in the decision making, which is also practically more recognized indicator to be considered when decisions take place for sustainability assessment of a project.  </w:t>
      </w:r>
      <w:r>
        <w:rPr>
          <w:rFonts w:ascii="Times New Roman" w:hAnsi="Times New Roman" w:cs="Times New Roman"/>
          <w:i/>
          <w:sz w:val="24"/>
          <w:szCs w:val="24"/>
        </w:rPr>
        <w:t>Stakeholders’ participation</w:t>
      </w:r>
      <w:r>
        <w:rPr>
          <w:rFonts w:ascii="Times New Roman" w:hAnsi="Times New Roman" w:cs="Times New Roman"/>
          <w:sz w:val="24"/>
          <w:szCs w:val="24"/>
        </w:rPr>
        <w:t xml:space="preserve"> and </w:t>
      </w:r>
      <w:r>
        <w:rPr>
          <w:rFonts w:ascii="Times New Roman" w:hAnsi="Times New Roman" w:cs="Times New Roman"/>
          <w:i/>
          <w:sz w:val="24"/>
          <w:szCs w:val="24"/>
        </w:rPr>
        <w:t>serviceability</w:t>
      </w:r>
      <w:r>
        <w:rPr>
          <w:rFonts w:ascii="Times New Roman" w:hAnsi="Times New Roman" w:cs="Times New Roman"/>
          <w:sz w:val="24"/>
          <w:szCs w:val="24"/>
        </w:rPr>
        <w:t xml:space="preserve"> indicators are ranked in the top with </w:t>
      </w:r>
      <w:r w:rsidRPr="008C59B9">
        <w:rPr>
          <w:rFonts w:ascii="Times New Roman" w:hAnsi="Times New Roman" w:cs="Times New Roman"/>
          <w:i/>
          <w:sz w:val="24"/>
          <w:szCs w:val="24"/>
        </w:rPr>
        <w:t>17%</w:t>
      </w:r>
      <w:r>
        <w:rPr>
          <w:rFonts w:ascii="Times New Roman" w:hAnsi="Times New Roman" w:cs="Times New Roman"/>
          <w:sz w:val="24"/>
          <w:szCs w:val="24"/>
        </w:rPr>
        <w:t xml:space="preserve"> weighted score each, then the groups give more significant importance to </w:t>
      </w:r>
      <w:r>
        <w:rPr>
          <w:rFonts w:ascii="Times New Roman" w:hAnsi="Times New Roman" w:cs="Times New Roman"/>
          <w:i/>
          <w:sz w:val="24"/>
          <w:szCs w:val="24"/>
        </w:rPr>
        <w:t>Employee’s and Public health and safety</w:t>
      </w:r>
      <w:r>
        <w:rPr>
          <w:rFonts w:ascii="Times New Roman" w:hAnsi="Times New Roman" w:cs="Times New Roman"/>
          <w:sz w:val="24"/>
          <w:szCs w:val="24"/>
        </w:rPr>
        <w:t xml:space="preserve"> indicators with </w:t>
      </w:r>
      <w:r w:rsidRPr="008C59B9">
        <w:rPr>
          <w:rFonts w:ascii="Times New Roman" w:hAnsi="Times New Roman" w:cs="Times New Roman"/>
          <w:i/>
          <w:sz w:val="24"/>
          <w:szCs w:val="24"/>
        </w:rPr>
        <w:t>14%</w:t>
      </w:r>
      <w:r>
        <w:rPr>
          <w:rFonts w:ascii="Times New Roman" w:hAnsi="Times New Roman" w:cs="Times New Roman"/>
          <w:sz w:val="24"/>
          <w:szCs w:val="24"/>
        </w:rPr>
        <w:t xml:space="preserve"> weighting score.</w:t>
      </w:r>
    </w:p>
    <w:p w14:paraId="30575DC9" w14:textId="77777777" w:rsidR="00FB0F98" w:rsidRDefault="00FB0F98" w:rsidP="008473EC">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 xml:space="preserve">The project managers group gave more priority in economic aspect to </w:t>
      </w:r>
      <w:r>
        <w:rPr>
          <w:rFonts w:ascii="Times New Roman" w:hAnsi="Times New Roman" w:cs="Times New Roman"/>
          <w:i/>
          <w:sz w:val="24"/>
          <w:szCs w:val="24"/>
        </w:rPr>
        <w:t>rehabilitating cost of ecosystem, cost of employment, financial return</w:t>
      </w:r>
      <w:r>
        <w:rPr>
          <w:rFonts w:ascii="Times New Roman" w:hAnsi="Times New Roman" w:cs="Times New Roman"/>
          <w:sz w:val="24"/>
          <w:szCs w:val="24"/>
        </w:rPr>
        <w:t xml:space="preserve"> and </w:t>
      </w:r>
      <w:r>
        <w:rPr>
          <w:rFonts w:ascii="Times New Roman" w:hAnsi="Times New Roman" w:cs="Times New Roman"/>
          <w:i/>
          <w:sz w:val="24"/>
          <w:szCs w:val="24"/>
        </w:rPr>
        <w:t>improvement in regional economy</w:t>
      </w:r>
      <w:r>
        <w:rPr>
          <w:rFonts w:ascii="Times New Roman" w:hAnsi="Times New Roman" w:cs="Times New Roman"/>
          <w:sz w:val="24"/>
          <w:szCs w:val="24"/>
        </w:rPr>
        <w:t xml:space="preserve"> with </w:t>
      </w:r>
      <w:r w:rsidRPr="008C59B9">
        <w:rPr>
          <w:rFonts w:ascii="Times New Roman" w:hAnsi="Times New Roman" w:cs="Times New Roman"/>
          <w:i/>
          <w:sz w:val="24"/>
          <w:szCs w:val="24"/>
        </w:rPr>
        <w:t>20%, 18%, 17%</w:t>
      </w:r>
      <w:r>
        <w:rPr>
          <w:rFonts w:ascii="Times New Roman" w:hAnsi="Times New Roman" w:cs="Times New Roman"/>
          <w:sz w:val="24"/>
          <w:szCs w:val="24"/>
        </w:rPr>
        <w:t xml:space="preserve"> and </w:t>
      </w:r>
      <w:r w:rsidRPr="008C59B9">
        <w:rPr>
          <w:rFonts w:ascii="Times New Roman" w:hAnsi="Times New Roman" w:cs="Times New Roman"/>
          <w:i/>
          <w:sz w:val="24"/>
          <w:szCs w:val="24"/>
        </w:rPr>
        <w:t>15%</w:t>
      </w:r>
      <w:r>
        <w:rPr>
          <w:rFonts w:ascii="Times New Roman" w:hAnsi="Times New Roman" w:cs="Times New Roman"/>
          <w:sz w:val="24"/>
          <w:szCs w:val="24"/>
        </w:rPr>
        <w:t xml:space="preserve"> respectively. For environmental aspect, </w:t>
      </w:r>
      <w:r>
        <w:rPr>
          <w:rFonts w:ascii="Times New Roman" w:hAnsi="Times New Roman" w:cs="Times New Roman"/>
          <w:i/>
          <w:sz w:val="24"/>
          <w:szCs w:val="24"/>
        </w:rPr>
        <w:t>indoor air quality</w:t>
      </w:r>
      <w:r>
        <w:rPr>
          <w:rFonts w:ascii="Times New Roman" w:hAnsi="Times New Roman" w:cs="Times New Roman"/>
          <w:sz w:val="24"/>
          <w:szCs w:val="24"/>
        </w:rPr>
        <w:t xml:space="preserve"> is at the high weighted score 18% in this group of experts, then </w:t>
      </w:r>
      <w:r>
        <w:rPr>
          <w:rFonts w:ascii="Times New Roman" w:hAnsi="Times New Roman" w:cs="Times New Roman"/>
          <w:i/>
          <w:sz w:val="24"/>
          <w:szCs w:val="24"/>
        </w:rPr>
        <w:t>global warming potential</w:t>
      </w:r>
      <w:r>
        <w:rPr>
          <w:rFonts w:ascii="Times New Roman" w:hAnsi="Times New Roman" w:cs="Times New Roman"/>
          <w:sz w:val="24"/>
          <w:szCs w:val="24"/>
        </w:rPr>
        <w:t xml:space="preserve"> and </w:t>
      </w:r>
      <w:r>
        <w:rPr>
          <w:rFonts w:ascii="Times New Roman" w:hAnsi="Times New Roman" w:cs="Times New Roman"/>
          <w:i/>
          <w:sz w:val="24"/>
          <w:szCs w:val="24"/>
        </w:rPr>
        <w:t>renewable resource consumption</w:t>
      </w:r>
      <w:r>
        <w:rPr>
          <w:rFonts w:ascii="Times New Roman" w:hAnsi="Times New Roman" w:cs="Times New Roman"/>
          <w:sz w:val="24"/>
          <w:szCs w:val="24"/>
        </w:rPr>
        <w:t xml:space="preserve"> in second high ranking, weighted scores </w:t>
      </w:r>
      <w:r w:rsidRPr="008C59B9">
        <w:rPr>
          <w:rFonts w:ascii="Times New Roman" w:hAnsi="Times New Roman" w:cs="Times New Roman"/>
          <w:i/>
          <w:sz w:val="24"/>
          <w:szCs w:val="24"/>
        </w:rPr>
        <w:t>17%</w:t>
      </w:r>
      <w:r>
        <w:rPr>
          <w:rFonts w:ascii="Times New Roman" w:hAnsi="Times New Roman" w:cs="Times New Roman"/>
          <w:sz w:val="24"/>
          <w:szCs w:val="24"/>
        </w:rPr>
        <w:t xml:space="preserve"> each. In case of social aspect, the project managers ranked </w:t>
      </w:r>
      <w:r>
        <w:rPr>
          <w:rFonts w:ascii="Times New Roman" w:hAnsi="Times New Roman" w:cs="Times New Roman"/>
          <w:i/>
          <w:sz w:val="24"/>
          <w:szCs w:val="24"/>
        </w:rPr>
        <w:t>social responsibility</w:t>
      </w:r>
      <w:r>
        <w:rPr>
          <w:rFonts w:ascii="Times New Roman" w:hAnsi="Times New Roman" w:cs="Times New Roman"/>
          <w:sz w:val="24"/>
          <w:szCs w:val="24"/>
        </w:rPr>
        <w:t xml:space="preserve"> indicator as most weighted score in the process </w:t>
      </w:r>
      <w:r w:rsidRPr="008C59B9">
        <w:rPr>
          <w:rFonts w:ascii="Times New Roman" w:hAnsi="Times New Roman" w:cs="Times New Roman"/>
          <w:i/>
          <w:sz w:val="24"/>
          <w:szCs w:val="24"/>
        </w:rPr>
        <w:t>(21%)</w:t>
      </w:r>
      <w:r>
        <w:rPr>
          <w:rFonts w:ascii="Times New Roman" w:hAnsi="Times New Roman" w:cs="Times New Roman"/>
          <w:sz w:val="24"/>
          <w:szCs w:val="24"/>
        </w:rPr>
        <w:t xml:space="preserve"> then </w:t>
      </w:r>
      <w:r>
        <w:rPr>
          <w:rFonts w:ascii="Times New Roman" w:hAnsi="Times New Roman" w:cs="Times New Roman"/>
          <w:i/>
          <w:sz w:val="24"/>
          <w:szCs w:val="24"/>
        </w:rPr>
        <w:t>employees and public health and safety</w:t>
      </w:r>
      <w:r>
        <w:rPr>
          <w:rFonts w:ascii="Times New Roman" w:hAnsi="Times New Roman" w:cs="Times New Roman"/>
          <w:sz w:val="24"/>
          <w:szCs w:val="24"/>
        </w:rPr>
        <w:t xml:space="preserve"> as also considered high by senior project managers group. The project managers ranked them second more weighted indicators with </w:t>
      </w:r>
      <w:r w:rsidRPr="008C59B9">
        <w:rPr>
          <w:rFonts w:ascii="Times New Roman" w:hAnsi="Times New Roman" w:cs="Times New Roman"/>
          <w:i/>
          <w:sz w:val="24"/>
          <w:szCs w:val="24"/>
        </w:rPr>
        <w:t>19%</w:t>
      </w:r>
      <w:r>
        <w:rPr>
          <w:rFonts w:ascii="Times New Roman" w:hAnsi="Times New Roman" w:cs="Times New Roman"/>
          <w:sz w:val="24"/>
          <w:szCs w:val="24"/>
        </w:rPr>
        <w:t xml:space="preserve"> score both of them.</w:t>
      </w:r>
    </w:p>
    <w:p w14:paraId="22B5B619" w14:textId="77777777" w:rsidR="00FB0F98" w:rsidRDefault="00FB0F98" w:rsidP="008473EC">
      <w:pPr>
        <w:spacing w:line="360" w:lineRule="auto"/>
        <w:ind w:firstLine="576"/>
        <w:contextualSpacing/>
        <w:jc w:val="both"/>
        <w:rPr>
          <w:rFonts w:ascii="Times New Roman" w:hAnsi="Times New Roman" w:cs="Times New Roman"/>
          <w:color w:val="000000"/>
          <w:sz w:val="24"/>
          <w:szCs w:val="24"/>
        </w:rPr>
      </w:pPr>
      <w:r>
        <w:rPr>
          <w:rFonts w:ascii="Times New Roman" w:hAnsi="Times New Roman" w:cs="Times New Roman"/>
          <w:sz w:val="24"/>
          <w:szCs w:val="24"/>
        </w:rPr>
        <w:t xml:space="preserve">In the last group of stakeholders who were planning engineers, have focused on </w:t>
      </w:r>
      <w:r>
        <w:rPr>
          <w:rFonts w:ascii="Times New Roman" w:hAnsi="Times New Roman" w:cs="Times New Roman"/>
          <w:i/>
          <w:sz w:val="24"/>
          <w:szCs w:val="24"/>
        </w:rPr>
        <w:t>financial return, improvement in regional economy</w:t>
      </w:r>
      <w:r>
        <w:rPr>
          <w:rFonts w:ascii="Times New Roman" w:hAnsi="Times New Roman" w:cs="Times New Roman"/>
          <w:sz w:val="24"/>
          <w:szCs w:val="24"/>
        </w:rPr>
        <w:t xml:space="preserve"> and </w:t>
      </w:r>
      <w:r>
        <w:rPr>
          <w:rFonts w:ascii="Times New Roman" w:hAnsi="Times New Roman" w:cs="Times New Roman"/>
          <w:i/>
          <w:sz w:val="24"/>
          <w:szCs w:val="24"/>
        </w:rPr>
        <w:t>initial cost</w:t>
      </w:r>
      <w:r>
        <w:rPr>
          <w:rFonts w:ascii="Times New Roman" w:hAnsi="Times New Roman" w:cs="Times New Roman"/>
          <w:sz w:val="24"/>
          <w:szCs w:val="24"/>
        </w:rPr>
        <w:t xml:space="preserve"> and put them in their top ranking for the economic sustainability of infrastructure project. As explained above these indicators cover different aspects so therefore these are more focused by the stakeholders. The planning engineers weighted them </w:t>
      </w:r>
      <w:r w:rsidRPr="008C59B9">
        <w:rPr>
          <w:rFonts w:ascii="Times New Roman" w:hAnsi="Times New Roman" w:cs="Times New Roman"/>
          <w:i/>
          <w:sz w:val="24"/>
          <w:szCs w:val="24"/>
        </w:rPr>
        <w:t>23%, 22%</w:t>
      </w:r>
      <w:r>
        <w:rPr>
          <w:rFonts w:ascii="Times New Roman" w:hAnsi="Times New Roman" w:cs="Times New Roman"/>
          <w:sz w:val="24"/>
          <w:szCs w:val="24"/>
        </w:rPr>
        <w:t xml:space="preserve"> and </w:t>
      </w:r>
      <w:r w:rsidRPr="008C59B9">
        <w:rPr>
          <w:rFonts w:ascii="Times New Roman" w:hAnsi="Times New Roman" w:cs="Times New Roman"/>
          <w:i/>
          <w:sz w:val="24"/>
          <w:szCs w:val="24"/>
        </w:rPr>
        <w:t>17%</w:t>
      </w:r>
      <w:r>
        <w:rPr>
          <w:rFonts w:ascii="Times New Roman" w:hAnsi="Times New Roman" w:cs="Times New Roman"/>
          <w:sz w:val="24"/>
          <w:szCs w:val="24"/>
        </w:rPr>
        <w:t xml:space="preserve"> for each of these indicators in the AHP analysis.  This is the only group who gives more priority to </w:t>
      </w:r>
      <w:r>
        <w:rPr>
          <w:rFonts w:ascii="Times New Roman" w:hAnsi="Times New Roman" w:cs="Times New Roman"/>
          <w:i/>
          <w:sz w:val="24"/>
          <w:szCs w:val="24"/>
        </w:rPr>
        <w:t>ozone layer depletion</w:t>
      </w:r>
      <w:r>
        <w:rPr>
          <w:rFonts w:ascii="Times New Roman" w:hAnsi="Times New Roman" w:cs="Times New Roman"/>
          <w:sz w:val="24"/>
          <w:szCs w:val="24"/>
        </w:rPr>
        <w:t xml:space="preserve"> and put it in top rank with </w:t>
      </w:r>
      <w:r w:rsidRPr="008C59B9">
        <w:rPr>
          <w:rFonts w:ascii="Times New Roman" w:hAnsi="Times New Roman" w:cs="Times New Roman"/>
          <w:i/>
          <w:sz w:val="24"/>
          <w:szCs w:val="24"/>
        </w:rPr>
        <w:t>14%</w:t>
      </w:r>
      <w:r>
        <w:rPr>
          <w:rFonts w:ascii="Times New Roman" w:hAnsi="Times New Roman" w:cs="Times New Roman"/>
          <w:sz w:val="24"/>
          <w:szCs w:val="24"/>
        </w:rPr>
        <w:t xml:space="preserve"> score. </w:t>
      </w:r>
      <w:r>
        <w:rPr>
          <w:rFonts w:ascii="Times New Roman" w:hAnsi="Times New Roman" w:cs="Times New Roman"/>
          <w:i/>
          <w:sz w:val="24"/>
          <w:szCs w:val="24"/>
        </w:rPr>
        <w:t xml:space="preserve">Global warming potential </w:t>
      </w:r>
      <w:r>
        <w:rPr>
          <w:rFonts w:ascii="Times New Roman" w:hAnsi="Times New Roman" w:cs="Times New Roman"/>
          <w:sz w:val="24"/>
          <w:szCs w:val="24"/>
        </w:rPr>
        <w:t xml:space="preserve">and </w:t>
      </w:r>
      <w:r>
        <w:rPr>
          <w:rFonts w:ascii="Times New Roman" w:hAnsi="Times New Roman" w:cs="Times New Roman"/>
          <w:i/>
          <w:sz w:val="24"/>
          <w:szCs w:val="24"/>
        </w:rPr>
        <w:t>renewable resource consumption</w:t>
      </w:r>
      <w:r>
        <w:rPr>
          <w:rFonts w:ascii="Times New Roman" w:hAnsi="Times New Roman" w:cs="Times New Roman"/>
          <w:sz w:val="24"/>
          <w:szCs w:val="24"/>
        </w:rPr>
        <w:t xml:space="preserve"> are ranked second in this group which scored </w:t>
      </w:r>
      <w:r w:rsidRPr="008C59B9">
        <w:rPr>
          <w:rFonts w:ascii="Times New Roman" w:hAnsi="Times New Roman" w:cs="Times New Roman"/>
          <w:i/>
          <w:sz w:val="24"/>
          <w:szCs w:val="24"/>
        </w:rPr>
        <w:t>13%</w:t>
      </w:r>
      <w:r>
        <w:rPr>
          <w:rFonts w:ascii="Times New Roman" w:hAnsi="Times New Roman" w:cs="Times New Roman"/>
          <w:sz w:val="24"/>
          <w:szCs w:val="24"/>
        </w:rPr>
        <w:t xml:space="preserve">. In case of social aspect, </w:t>
      </w:r>
      <w:r>
        <w:rPr>
          <w:rFonts w:ascii="Times New Roman" w:hAnsi="Times New Roman" w:cs="Times New Roman"/>
          <w:i/>
          <w:sz w:val="24"/>
          <w:szCs w:val="24"/>
        </w:rPr>
        <w:t>compliance with law</w:t>
      </w:r>
      <w:r>
        <w:rPr>
          <w:rFonts w:ascii="Times New Roman" w:hAnsi="Times New Roman" w:cs="Times New Roman"/>
          <w:sz w:val="24"/>
          <w:szCs w:val="24"/>
        </w:rPr>
        <w:t xml:space="preserve"> is scored </w:t>
      </w:r>
      <w:r w:rsidRPr="008C59B9">
        <w:rPr>
          <w:rFonts w:ascii="Times New Roman" w:hAnsi="Times New Roman" w:cs="Times New Roman"/>
          <w:i/>
          <w:sz w:val="24"/>
          <w:szCs w:val="24"/>
        </w:rPr>
        <w:t>22%</w:t>
      </w:r>
      <w:r>
        <w:rPr>
          <w:rFonts w:ascii="Times New Roman" w:hAnsi="Times New Roman" w:cs="Times New Roman"/>
          <w:sz w:val="24"/>
          <w:szCs w:val="24"/>
        </w:rPr>
        <w:t xml:space="preserve"> with top ranking followed by </w:t>
      </w:r>
      <w:r>
        <w:rPr>
          <w:rFonts w:ascii="Times New Roman" w:hAnsi="Times New Roman" w:cs="Times New Roman"/>
          <w:i/>
          <w:sz w:val="24"/>
          <w:szCs w:val="24"/>
        </w:rPr>
        <w:lastRenderedPageBreak/>
        <w:t>social capital</w:t>
      </w:r>
      <w:r>
        <w:rPr>
          <w:rFonts w:ascii="Times New Roman" w:hAnsi="Times New Roman" w:cs="Times New Roman"/>
          <w:sz w:val="24"/>
          <w:szCs w:val="24"/>
        </w:rPr>
        <w:t xml:space="preserve"> 14% and </w:t>
      </w:r>
      <w:r>
        <w:rPr>
          <w:rFonts w:ascii="Times New Roman" w:hAnsi="Times New Roman" w:cs="Times New Roman"/>
          <w:i/>
          <w:sz w:val="24"/>
          <w:szCs w:val="24"/>
        </w:rPr>
        <w:t>employees’ health &amp; safety</w:t>
      </w:r>
      <w:r>
        <w:rPr>
          <w:rFonts w:ascii="Times New Roman" w:hAnsi="Times New Roman" w:cs="Times New Roman"/>
          <w:sz w:val="24"/>
          <w:szCs w:val="24"/>
        </w:rPr>
        <w:t xml:space="preserve"> also </w:t>
      </w:r>
      <w:r w:rsidRPr="008C59B9">
        <w:rPr>
          <w:rFonts w:ascii="Times New Roman" w:hAnsi="Times New Roman" w:cs="Times New Roman"/>
          <w:i/>
          <w:sz w:val="24"/>
          <w:szCs w:val="24"/>
        </w:rPr>
        <w:t>14%</w:t>
      </w:r>
      <w:r>
        <w:rPr>
          <w:rFonts w:ascii="Times New Roman" w:hAnsi="Times New Roman" w:cs="Times New Roman"/>
          <w:sz w:val="24"/>
          <w:szCs w:val="24"/>
        </w:rPr>
        <w:t xml:space="preserve">. </w:t>
      </w:r>
      <w:r>
        <w:rPr>
          <w:rFonts w:ascii="Times New Roman" w:hAnsi="Times New Roman" w:cs="Times New Roman"/>
          <w:i/>
          <w:sz w:val="24"/>
          <w:szCs w:val="24"/>
        </w:rPr>
        <w:t>Public health &amp; safety</w:t>
      </w:r>
      <w:r>
        <w:rPr>
          <w:rFonts w:ascii="Times New Roman" w:hAnsi="Times New Roman" w:cs="Times New Roman"/>
          <w:sz w:val="24"/>
          <w:szCs w:val="24"/>
        </w:rPr>
        <w:t xml:space="preserve"> are closely weighted with 13% score.</w:t>
      </w:r>
    </w:p>
    <w:p w14:paraId="30179AE6" w14:textId="77777777" w:rsidR="006A5090" w:rsidRDefault="006A5090" w:rsidP="006A5090">
      <w:pPr>
        <w:spacing w:line="360" w:lineRule="auto"/>
        <w:ind w:firstLine="576"/>
        <w:contextualSpacing/>
        <w:jc w:val="both"/>
        <w:rPr>
          <w:rFonts w:ascii="Times New Roman" w:hAnsi="Times New Roman" w:cs="Times New Roman"/>
          <w:color w:val="000000"/>
          <w:sz w:val="24"/>
          <w:szCs w:val="24"/>
        </w:rPr>
      </w:pPr>
    </w:p>
    <w:p w14:paraId="149E3DC7" w14:textId="77777777" w:rsidR="006A5090" w:rsidRDefault="006A5090">
      <w:pPr>
        <w:spacing w:line="360" w:lineRule="auto"/>
        <w:contextualSpacing/>
        <w:jc w:val="both"/>
        <w:rPr>
          <w:rFonts w:ascii="Times New Roman" w:hAnsi="Times New Roman" w:cs="Times New Roman"/>
          <w:b/>
          <w:color w:val="000000"/>
          <w:sz w:val="16"/>
          <w:szCs w:val="16"/>
        </w:rPr>
      </w:pPr>
    </w:p>
    <w:p w14:paraId="15B4B511" w14:textId="77777777" w:rsidR="00FB0F98" w:rsidRDefault="0037177A" w:rsidP="00FB0F98">
      <w:pPr>
        <w:spacing w:line="360" w:lineRule="auto"/>
        <w:jc w:val="both"/>
        <w:rPr>
          <w:rFonts w:eastAsia="Times New Roman" w:cs="Times New Roman"/>
          <w:b/>
          <w:bCs/>
          <w:color w:val="000000"/>
          <w:sz w:val="20"/>
          <w:szCs w:val="20"/>
        </w:rPr>
      </w:pPr>
      <w:r>
        <w:rPr>
          <w:rFonts w:ascii="Times New Roman" w:hAnsi="Times New Roman" w:cs="Times New Roman"/>
          <w:b/>
          <w:color w:val="000000"/>
          <w:sz w:val="20"/>
          <w:szCs w:val="20"/>
        </w:rPr>
        <w:t>Table</w:t>
      </w:r>
      <w:r w:rsidR="00EC5D56">
        <w:rPr>
          <w:rFonts w:ascii="Times New Roman" w:hAnsi="Times New Roman" w:cs="Times New Roman"/>
          <w:b/>
          <w:color w:val="000000"/>
          <w:sz w:val="20"/>
          <w:szCs w:val="20"/>
        </w:rPr>
        <w:t>3</w:t>
      </w:r>
      <w:r>
        <w:rPr>
          <w:rFonts w:ascii="Times New Roman" w:hAnsi="Times New Roman" w:cs="Times New Roman"/>
          <w:b/>
          <w:color w:val="000000"/>
          <w:sz w:val="20"/>
          <w:szCs w:val="20"/>
        </w:rPr>
        <w:t>.</w:t>
      </w:r>
      <w:r w:rsidR="00FB0F98">
        <w:rPr>
          <w:rFonts w:ascii="Times New Roman" w:hAnsi="Times New Roman" w:cs="Times New Roman"/>
          <w:b/>
          <w:color w:val="000000"/>
          <w:sz w:val="20"/>
          <w:szCs w:val="20"/>
        </w:rPr>
        <w:t xml:space="preserve"> AHP analyses for indicators weighting</w:t>
      </w:r>
      <w:bookmarkStart w:id="1" w:name="_1572075530"/>
      <w:bookmarkEnd w:id="1"/>
      <w:r w:rsidR="00C0465E">
        <w:fldChar w:fldCharType="begin"/>
      </w:r>
      <w:r w:rsidR="00FB0F98">
        <w:instrText xml:space="preserve"> LINK Excel.Sheet.12 "/C:/Users/Messina/Desktop/New folder (2)/AHP and Consistency JN.xlsx" "Economic Indicators AHP!R28C1:R36C8" \a \f 4 \h  \* MERGEFORMAT </w:instrText>
      </w:r>
      <w:r w:rsidR="00C0465E">
        <w:rPr>
          <w:rFonts w:ascii="Times New Roman" w:hAnsi="Times New Roman" w:cs="Times New Roman"/>
          <w:b/>
          <w:color w:val="000000"/>
          <w:sz w:val="20"/>
          <w:szCs w:val="20"/>
        </w:rPr>
        <w:fldChar w:fldCharType="separate"/>
      </w:r>
    </w:p>
    <w:p w14:paraId="50930260" w14:textId="77777777" w:rsidR="00FB0F98" w:rsidRDefault="00D93F9B" w:rsidP="00FB0F98">
      <w:r>
        <w:rPr>
          <w:noProof/>
        </w:rPr>
        <w:drawing>
          <wp:inline distT="0" distB="0" distL="0" distR="0" wp14:anchorId="73D9836C" wp14:editId="7A93C04A">
            <wp:extent cx="5486400" cy="3242945"/>
            <wp:effectExtent l="19050" t="0" r="0" b="0"/>
            <wp:docPr id="6" name="Picture 5" descr="Pictur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8.jpg"/>
                    <pic:cNvPicPr/>
                  </pic:nvPicPr>
                  <pic:blipFill>
                    <a:blip r:embed="rId105" cstate="print"/>
                    <a:stretch>
                      <a:fillRect/>
                    </a:stretch>
                  </pic:blipFill>
                  <pic:spPr>
                    <a:xfrm>
                      <a:off x="0" y="0"/>
                      <a:ext cx="5486400" cy="3242945"/>
                    </a:xfrm>
                    <a:prstGeom prst="rect">
                      <a:avLst/>
                    </a:prstGeom>
                  </pic:spPr>
                </pic:pic>
              </a:graphicData>
            </a:graphic>
          </wp:inline>
        </w:drawing>
      </w:r>
      <w:r w:rsidR="00C0465E">
        <w:fldChar w:fldCharType="end"/>
      </w:r>
    </w:p>
    <w:p w14:paraId="32CEF55E" w14:textId="77777777" w:rsidR="00FB0F98" w:rsidRDefault="00E00E8F" w:rsidP="00E00E8F">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14:anchorId="1144D30B" wp14:editId="1860FFBA">
            <wp:extent cx="5486400" cy="2533650"/>
            <wp:effectExtent l="19050" t="0" r="0" b="0"/>
            <wp:docPr id="15" name="Picture 14" descr="Pictur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7.jpg"/>
                    <pic:cNvPicPr/>
                  </pic:nvPicPr>
                  <pic:blipFill>
                    <a:blip r:embed="rId106" cstate="print"/>
                    <a:stretch>
                      <a:fillRect/>
                    </a:stretch>
                  </pic:blipFill>
                  <pic:spPr>
                    <a:xfrm>
                      <a:off x="0" y="0"/>
                      <a:ext cx="5486400" cy="2533650"/>
                    </a:xfrm>
                    <a:prstGeom prst="rect">
                      <a:avLst/>
                    </a:prstGeom>
                  </pic:spPr>
                </pic:pic>
              </a:graphicData>
            </a:graphic>
          </wp:inline>
        </w:drawing>
      </w:r>
    </w:p>
    <w:p w14:paraId="48A7DE7B" w14:textId="77777777" w:rsidR="00FE7ACA" w:rsidRDefault="00FE7ACA" w:rsidP="00FE7ACA">
      <w:pPr>
        <w:spacing w:line="360" w:lineRule="auto"/>
        <w:ind w:firstLine="576"/>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Based on the allocation of weights, these results show that there are some common indicators among all respondent groups, which are deliberated significant and scored high by all group of experts. In economic category, these indicator are </w:t>
      </w:r>
      <w:r>
        <w:rPr>
          <w:rFonts w:ascii="Times New Roman" w:hAnsi="Times New Roman" w:cs="Times New Roman"/>
          <w:i/>
          <w:color w:val="000000"/>
          <w:sz w:val="24"/>
          <w:szCs w:val="24"/>
        </w:rPr>
        <w:t>initial cost, financial return, cost of employment</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improvement in regional economy,</w:t>
      </w:r>
      <w:r>
        <w:rPr>
          <w:rFonts w:ascii="Times New Roman" w:hAnsi="Times New Roman" w:cs="Times New Roman"/>
          <w:color w:val="000000"/>
          <w:sz w:val="24"/>
          <w:szCs w:val="24"/>
        </w:rPr>
        <w:t xml:space="preserve"> in environmental category these are </w:t>
      </w:r>
      <w:r>
        <w:rPr>
          <w:rFonts w:ascii="Times New Roman" w:hAnsi="Times New Roman" w:cs="Times New Roman"/>
          <w:i/>
          <w:color w:val="000000"/>
          <w:sz w:val="24"/>
          <w:szCs w:val="24"/>
        </w:rPr>
        <w:t>global warming potential, renewable resource consumptions, land use</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indoor air quality</w:t>
      </w:r>
      <w:r>
        <w:rPr>
          <w:rFonts w:ascii="Times New Roman" w:hAnsi="Times New Roman" w:cs="Times New Roman"/>
          <w:color w:val="000000"/>
          <w:sz w:val="24"/>
          <w:szCs w:val="24"/>
        </w:rPr>
        <w:t xml:space="preserve"> while in category of social aspects these are </w:t>
      </w:r>
      <w:r>
        <w:rPr>
          <w:rFonts w:ascii="Times New Roman" w:hAnsi="Times New Roman" w:cs="Times New Roman"/>
          <w:i/>
          <w:color w:val="000000"/>
          <w:sz w:val="24"/>
          <w:szCs w:val="24"/>
        </w:rPr>
        <w:t xml:space="preserve">Employees’ health and safety, Public health and safety, social capital, stakeholder participation, compliance with law </w:t>
      </w:r>
      <w:r>
        <w:rPr>
          <w:rFonts w:ascii="Times New Roman" w:hAnsi="Times New Roman" w:cs="Times New Roman"/>
          <w:color w:val="000000"/>
          <w:sz w:val="24"/>
          <w:szCs w:val="24"/>
        </w:rPr>
        <w:t xml:space="preserve">and </w:t>
      </w:r>
      <w:r>
        <w:rPr>
          <w:rFonts w:ascii="Times New Roman" w:hAnsi="Times New Roman" w:cs="Times New Roman"/>
          <w:i/>
          <w:color w:val="000000"/>
          <w:sz w:val="24"/>
          <w:szCs w:val="24"/>
        </w:rPr>
        <w:t>social responsibility</w:t>
      </w:r>
      <w:r>
        <w:rPr>
          <w:rFonts w:ascii="Times New Roman" w:hAnsi="Times New Roman" w:cs="Times New Roman"/>
          <w:color w:val="000000"/>
          <w:sz w:val="24"/>
          <w:szCs w:val="24"/>
        </w:rPr>
        <w:t>. Most probably the score of environmental indicator in AHP analysis would be different if we chose equal numbers of indicators in each category. However, this analysis gives us important consideration that which indicators are preferred more by the experts for their significance to the assessment of project sustainability. The explanation of these sustainability indicators form the foundation for the determination to which limit the individual indicator is fulfilled.</w:t>
      </w:r>
    </w:p>
    <w:p w14:paraId="6B0EEB86" w14:textId="77777777" w:rsidR="00FB0F98" w:rsidRDefault="00FB0F98" w:rsidP="00FB0F98">
      <w:pPr>
        <w:spacing w:line="360" w:lineRule="auto"/>
        <w:jc w:val="both"/>
        <w:rPr>
          <w:rFonts w:ascii="Times New Roman" w:hAnsi="Times New Roman" w:cs="Times New Roman"/>
          <w:color w:val="000000"/>
          <w:sz w:val="24"/>
          <w:szCs w:val="24"/>
        </w:rPr>
      </w:pPr>
    </w:p>
    <w:p w14:paraId="366E6187" w14:textId="77777777" w:rsidR="00FB0F98" w:rsidRDefault="00FB0F98" w:rsidP="00FB0F98">
      <w:pPr>
        <w:pStyle w:val="Paragrafoelenco1"/>
        <w:spacing w:line="360" w:lineRule="auto"/>
        <w:ind w:left="0"/>
        <w:jc w:val="both"/>
        <w:rPr>
          <w:rFonts w:ascii="Times New Roman" w:hAnsi="Times New Roman" w:cs="Times New Roman"/>
          <w:color w:val="000000"/>
          <w:sz w:val="24"/>
          <w:szCs w:val="24"/>
        </w:rPr>
      </w:pPr>
      <w:r>
        <w:rPr>
          <w:rFonts w:ascii="Times New Roman" w:hAnsi="Times New Roman" w:cs="Times New Roman"/>
          <w:b/>
          <w:color w:val="000000"/>
          <w:sz w:val="24"/>
          <w:szCs w:val="24"/>
        </w:rPr>
        <w:t>Analysis of the Economic, Environmental and Social Aspects</w:t>
      </w:r>
    </w:p>
    <w:p w14:paraId="43A0369C" w14:textId="77777777" w:rsidR="00420A7F" w:rsidRDefault="00FB0F98" w:rsidP="008C1D58">
      <w:pPr>
        <w:pStyle w:val="Paragrafoelenco1"/>
        <w:spacing w:line="360" w:lineRule="auto"/>
        <w:ind w:left="0" w:firstLine="576"/>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the </w:t>
      </w:r>
      <w:r>
        <w:rPr>
          <w:rFonts w:ascii="Times New Roman" w:hAnsi="Times New Roman" w:cs="Times New Roman"/>
          <w:sz w:val="24"/>
          <w:szCs w:val="24"/>
        </w:rPr>
        <w:t>following figures</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the illustration of different weighting sets (Economic, Environmental and Social) is represented. The life cycle sustainability triangle (LCST) is the representation adopted by Hofstetter et al. (1997), for weighting various environmental impacts by chemical mixtures problems. This can be applied for the weighting of any three aspects (Finkbeiner et al., 2010). In our study, the ranking of economic, social and environment aspects are to be weighted by the different groups of experts. In the triangle area, each point matches to a particular weighting set </w:t>
      </w:r>
      <w:r w:rsidRPr="008C59B9">
        <w:rPr>
          <w:rFonts w:ascii="Times New Roman" w:hAnsi="Times New Roman" w:cs="Times New Roman"/>
          <w:i/>
          <w:sz w:val="24"/>
          <w:szCs w:val="24"/>
        </w:rPr>
        <w:t>(Wec, We, Ws)</w:t>
      </w:r>
      <w:r>
        <w:rPr>
          <w:rFonts w:ascii="Times New Roman" w:hAnsi="Times New Roman" w:cs="Times New Roman"/>
          <w:sz w:val="24"/>
          <w:szCs w:val="24"/>
        </w:rPr>
        <w:t>. Wec, We and Ws represent the weighting of economic, environment and social aspects respectively. As</w:t>
      </w:r>
      <w:r>
        <w:rPr>
          <w:rFonts w:ascii="Times New Roman" w:hAnsi="Times New Roman" w:cs="Times New Roman"/>
          <w:color w:val="000000"/>
          <w:sz w:val="24"/>
          <w:szCs w:val="24"/>
        </w:rPr>
        <w:t xml:space="preserve"> we can see from the following figures, the </w:t>
      </w:r>
      <w:r>
        <w:rPr>
          <w:rFonts w:ascii="Times New Roman" w:hAnsi="Times New Roman" w:cs="Times New Roman"/>
          <w:i/>
          <w:color w:val="000000"/>
          <w:sz w:val="24"/>
          <w:szCs w:val="24"/>
        </w:rPr>
        <w:t>economic aspect</w:t>
      </w:r>
      <w:r>
        <w:rPr>
          <w:rFonts w:ascii="Times New Roman" w:hAnsi="Times New Roman" w:cs="Times New Roman"/>
          <w:color w:val="000000"/>
          <w:sz w:val="24"/>
          <w:szCs w:val="24"/>
        </w:rPr>
        <w:t xml:space="preserve"> of infrastructure sustainability is weighted highest as most important aspect among all groups of stakeholders. This was expected from the analysis because in infrastructure projects it is a common phenomenon to have economic benefits from it either for individual purpose or for the state purposes. All of the researches that have been done in this field have ranked the economic aspect at the top of sustainability achievements. </w:t>
      </w:r>
    </w:p>
    <w:p w14:paraId="745BCBD8" w14:textId="77777777" w:rsidR="006A5090" w:rsidRDefault="006A5090" w:rsidP="006A5090">
      <w:pPr>
        <w:pStyle w:val="Paragrafoelenco1"/>
        <w:spacing w:line="360" w:lineRule="auto"/>
        <w:ind w:left="0" w:firstLine="576"/>
        <w:jc w:val="both"/>
      </w:pPr>
    </w:p>
    <w:p w14:paraId="00A8211F" w14:textId="77777777" w:rsidR="006031C9" w:rsidRPr="00E9103B" w:rsidRDefault="006031C9" w:rsidP="00420A7F">
      <w:pPr>
        <w:spacing w:line="240" w:lineRule="auto"/>
        <w:jc w:val="both"/>
        <w:rPr>
          <w:rFonts w:ascii="Times New Roman" w:hAnsi="Times New Roman" w:cs="Times New Roman"/>
          <w:b/>
          <w:sz w:val="24"/>
          <w:szCs w:val="24"/>
        </w:rPr>
      </w:pPr>
      <w:r w:rsidRPr="00E9103B">
        <w:rPr>
          <w:rFonts w:ascii="Times New Roman" w:hAnsi="Times New Roman" w:cs="Times New Roman"/>
          <w:b/>
          <w:sz w:val="24"/>
          <w:szCs w:val="24"/>
        </w:rPr>
        <w:lastRenderedPageBreak/>
        <w:t>Figure4. Life cycle sustainability triangle of AHP analysis resul</w:t>
      </w:r>
      <w:r w:rsidR="00A85E0A" w:rsidRPr="00E9103B">
        <w:rPr>
          <w:rFonts w:ascii="Times New Roman" w:hAnsi="Times New Roman" w:cs="Times New Roman"/>
          <w:b/>
          <w:sz w:val="24"/>
          <w:szCs w:val="24"/>
        </w:rPr>
        <w:t>t</w:t>
      </w:r>
    </w:p>
    <w:p w14:paraId="4D0B5B48" w14:textId="77777777" w:rsidR="00420A7F" w:rsidRPr="00E9103B" w:rsidRDefault="00420A7F" w:rsidP="00420A7F">
      <w:pPr>
        <w:spacing w:line="240" w:lineRule="auto"/>
        <w:jc w:val="both"/>
        <w:rPr>
          <w:rFonts w:ascii="Times New Roman" w:hAnsi="Times New Roman" w:cs="Times New Roman"/>
          <w:b/>
          <w:sz w:val="16"/>
          <w:szCs w:val="16"/>
        </w:rPr>
      </w:pPr>
      <w:r w:rsidRPr="00E9103B">
        <w:rPr>
          <w:rFonts w:ascii="Times New Roman" w:hAnsi="Times New Roman" w:cs="Times New Roman"/>
          <w:b/>
          <w:sz w:val="16"/>
          <w:szCs w:val="16"/>
        </w:rPr>
        <w:t>Wec</w:t>
      </w:r>
      <w:r w:rsidRPr="00E9103B">
        <w:rPr>
          <w:rFonts w:ascii="Times New Roman" w:hAnsi="Times New Roman" w:cs="Times New Roman"/>
          <w:b/>
          <w:sz w:val="16"/>
          <w:szCs w:val="16"/>
        </w:rPr>
        <w:tab/>
        <w:t>Weighting of Eco. Aspect</w:t>
      </w:r>
    </w:p>
    <w:p w14:paraId="47B9BBC3" w14:textId="77777777" w:rsidR="00420A7F" w:rsidRPr="00E9103B" w:rsidRDefault="00420A7F" w:rsidP="00420A7F">
      <w:pPr>
        <w:spacing w:line="240" w:lineRule="auto"/>
        <w:jc w:val="both"/>
        <w:rPr>
          <w:rFonts w:ascii="Times New Roman" w:hAnsi="Times New Roman" w:cs="Times New Roman"/>
          <w:b/>
          <w:sz w:val="16"/>
          <w:szCs w:val="16"/>
        </w:rPr>
      </w:pPr>
      <w:r w:rsidRPr="00E9103B">
        <w:rPr>
          <w:rFonts w:ascii="Times New Roman" w:hAnsi="Times New Roman" w:cs="Times New Roman"/>
          <w:b/>
          <w:sz w:val="16"/>
          <w:szCs w:val="16"/>
        </w:rPr>
        <w:t>We</w:t>
      </w:r>
      <w:r w:rsidRPr="00E9103B">
        <w:rPr>
          <w:rFonts w:ascii="Times New Roman" w:hAnsi="Times New Roman" w:cs="Times New Roman"/>
          <w:b/>
          <w:sz w:val="16"/>
          <w:szCs w:val="16"/>
        </w:rPr>
        <w:tab/>
        <w:t>Weighting of Env. Aspect</w:t>
      </w:r>
    </w:p>
    <w:p w14:paraId="3B650EA4" w14:textId="77777777" w:rsidR="00420A7F" w:rsidRPr="00E9103B" w:rsidRDefault="00420A7F" w:rsidP="00420A7F">
      <w:pPr>
        <w:spacing w:line="240" w:lineRule="auto"/>
        <w:jc w:val="both"/>
        <w:rPr>
          <w:rFonts w:ascii="Times New Roman" w:hAnsi="Times New Roman" w:cs="Times New Roman"/>
          <w:b/>
          <w:sz w:val="16"/>
          <w:szCs w:val="16"/>
        </w:rPr>
      </w:pPr>
      <w:r w:rsidRPr="00E9103B">
        <w:rPr>
          <w:rFonts w:ascii="Times New Roman" w:hAnsi="Times New Roman" w:cs="Times New Roman"/>
          <w:b/>
          <w:sz w:val="16"/>
          <w:szCs w:val="16"/>
        </w:rPr>
        <w:t>Ws</w:t>
      </w:r>
      <w:r w:rsidRPr="00E9103B">
        <w:rPr>
          <w:rFonts w:ascii="Times New Roman" w:hAnsi="Times New Roman" w:cs="Times New Roman"/>
          <w:b/>
          <w:sz w:val="16"/>
          <w:szCs w:val="16"/>
        </w:rPr>
        <w:tab/>
        <w:t>Weighting of Soc. Aspect</w:t>
      </w:r>
    </w:p>
    <w:p w14:paraId="2EEF8B83" w14:textId="77777777" w:rsidR="00420A7F" w:rsidRPr="00E9103B" w:rsidRDefault="00420A7F" w:rsidP="00420A7F">
      <w:pPr>
        <w:tabs>
          <w:tab w:val="left" w:pos="5372"/>
        </w:tabs>
        <w:spacing w:line="240" w:lineRule="auto"/>
        <w:jc w:val="both"/>
        <w:rPr>
          <w:rFonts w:ascii="Times New Roman" w:hAnsi="Times New Roman" w:cs="Times New Roman"/>
          <w:sz w:val="16"/>
          <w:szCs w:val="16"/>
        </w:rPr>
      </w:pPr>
      <w:r w:rsidRPr="00E9103B">
        <w:rPr>
          <w:rFonts w:ascii="Times New Roman" w:hAnsi="Times New Roman" w:cs="Times New Roman"/>
          <w:b/>
          <w:sz w:val="16"/>
          <w:szCs w:val="16"/>
        </w:rPr>
        <w:t>Wec + We + Ws = 100%</w:t>
      </w:r>
    </w:p>
    <w:p w14:paraId="36C7E394" w14:textId="77777777" w:rsidR="00C4069D" w:rsidRDefault="00FB0EEF" w:rsidP="00FB0F98">
      <w:pPr>
        <w:spacing w:line="240" w:lineRule="auto"/>
        <w:jc w:val="both"/>
        <w:rPr>
          <w:rFonts w:ascii="Times New Roman" w:hAnsi="Times New Roman" w:cs="Times New Roman"/>
          <w:b/>
          <w:color w:val="000000"/>
          <w:sz w:val="16"/>
          <w:szCs w:val="16"/>
        </w:rPr>
      </w:pPr>
      <w:r>
        <w:rPr>
          <w:rFonts w:ascii="Times New Roman" w:hAnsi="Times New Roman" w:cs="Times New Roman"/>
          <w:noProof/>
          <w:color w:val="000000"/>
          <w:sz w:val="16"/>
          <w:szCs w:val="16"/>
        </w:rPr>
        <w:drawing>
          <wp:anchor distT="0" distB="0" distL="114300" distR="114300" simplePos="0" relativeHeight="251671552" behindDoc="0" locked="0" layoutInCell="1" allowOverlap="1" wp14:anchorId="5C3F34EC" wp14:editId="7FDE1DF8">
            <wp:simplePos x="0" y="0"/>
            <wp:positionH relativeFrom="margin">
              <wp:posOffset>2908300</wp:posOffset>
            </wp:positionH>
            <wp:positionV relativeFrom="margin">
              <wp:posOffset>1569085</wp:posOffset>
            </wp:positionV>
            <wp:extent cx="2571115" cy="2101215"/>
            <wp:effectExtent l="19050" t="0" r="635" b="0"/>
            <wp:wrapSquare wrapText="bothSides"/>
            <wp:docPr id="16"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7" cstate="print"/>
                    <a:srcRect/>
                    <a:stretch>
                      <a:fillRect/>
                    </a:stretch>
                  </pic:blipFill>
                  <pic:spPr bwMode="auto">
                    <a:xfrm>
                      <a:off x="0" y="0"/>
                      <a:ext cx="2571115" cy="2101215"/>
                    </a:xfrm>
                    <a:prstGeom prst="rect">
                      <a:avLst/>
                    </a:prstGeom>
                    <a:solidFill>
                      <a:srgbClr val="FFFFFF"/>
                    </a:solidFill>
                    <a:ln w="9525">
                      <a:noFill/>
                      <a:miter lim="800000"/>
                      <a:headEnd/>
                      <a:tailEnd/>
                    </a:ln>
                  </pic:spPr>
                </pic:pic>
              </a:graphicData>
            </a:graphic>
          </wp:anchor>
        </w:drawing>
      </w:r>
      <w:r>
        <w:rPr>
          <w:rFonts w:ascii="Times New Roman" w:hAnsi="Times New Roman" w:cs="Times New Roman"/>
          <w:noProof/>
          <w:color w:val="000000"/>
          <w:sz w:val="16"/>
          <w:szCs w:val="16"/>
        </w:rPr>
        <w:drawing>
          <wp:anchor distT="0" distB="0" distL="114935" distR="114935" simplePos="0" relativeHeight="251664384" behindDoc="0" locked="0" layoutInCell="1" allowOverlap="1" wp14:anchorId="0730A3F1" wp14:editId="700DF6F1">
            <wp:simplePos x="0" y="0"/>
            <wp:positionH relativeFrom="margin">
              <wp:posOffset>13335</wp:posOffset>
            </wp:positionH>
            <wp:positionV relativeFrom="margin">
              <wp:posOffset>1567815</wp:posOffset>
            </wp:positionV>
            <wp:extent cx="2569210" cy="2137410"/>
            <wp:effectExtent l="19050" t="0" r="254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8" cstate="print"/>
                    <a:srcRect/>
                    <a:stretch>
                      <a:fillRect/>
                    </a:stretch>
                  </pic:blipFill>
                  <pic:spPr bwMode="auto">
                    <a:xfrm>
                      <a:off x="0" y="0"/>
                      <a:ext cx="2569210" cy="2137410"/>
                    </a:xfrm>
                    <a:prstGeom prst="rect">
                      <a:avLst/>
                    </a:prstGeom>
                    <a:solidFill>
                      <a:srgbClr val="FFFFFF"/>
                    </a:solidFill>
                    <a:ln w="9525">
                      <a:noFill/>
                      <a:miter lim="800000"/>
                      <a:headEnd/>
                      <a:tailEnd/>
                    </a:ln>
                  </pic:spPr>
                </pic:pic>
              </a:graphicData>
            </a:graphic>
          </wp:anchor>
        </w:drawing>
      </w:r>
      <w:r w:rsidR="00391E48">
        <w:rPr>
          <w:rFonts w:ascii="Times New Roman" w:hAnsi="Times New Roman" w:cs="Times New Roman"/>
          <w:noProof/>
          <w:color w:val="000000"/>
          <w:sz w:val="16"/>
          <w:szCs w:val="16"/>
        </w:rPr>
        <mc:AlternateContent>
          <mc:Choice Requires="wpg">
            <w:drawing>
              <wp:anchor distT="0" distB="0" distL="114300" distR="114300" simplePos="0" relativeHeight="251679744" behindDoc="0" locked="0" layoutInCell="1" allowOverlap="1" wp14:anchorId="62C763B3" wp14:editId="1648B674">
                <wp:simplePos x="0" y="0"/>
                <wp:positionH relativeFrom="column">
                  <wp:posOffset>38735</wp:posOffset>
                </wp:positionH>
                <wp:positionV relativeFrom="paragraph">
                  <wp:posOffset>459740</wp:posOffset>
                </wp:positionV>
                <wp:extent cx="5610225" cy="5010150"/>
                <wp:effectExtent l="0" t="0" r="9525" b="0"/>
                <wp:wrapNone/>
                <wp:docPr id="7"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0225" cy="5010150"/>
                          <a:chOff x="2040" y="1545"/>
                          <a:chExt cx="8835" cy="7890"/>
                        </a:xfrm>
                      </wpg:grpSpPr>
                      <wps:wsp>
                        <wps:cNvPr id="8" name="Text Box 77"/>
                        <wps:cNvSpPr txBox="1">
                          <a:spLocks noChangeArrowheads="1"/>
                        </wps:cNvSpPr>
                        <wps:spPr bwMode="auto">
                          <a:xfrm>
                            <a:off x="2070" y="4845"/>
                            <a:ext cx="8580" cy="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1C52C1" w14:textId="41BBE715" w:rsidR="00A103B5" w:rsidRPr="00B25CB6" w:rsidRDefault="00A103B5" w:rsidP="00C4069D">
                              <w:pPr>
                                <w:spacing w:line="360" w:lineRule="auto"/>
                                <w:rPr>
                                  <w:rFonts w:ascii="Times New Roman" w:hAnsi="Times New Roman" w:cs="Times New Roman"/>
                                  <w:color w:val="000000"/>
                                  <w:sz w:val="18"/>
                                  <w:szCs w:val="18"/>
                                </w:rPr>
                              </w:pPr>
                              <w:r>
                                <w:rPr>
                                  <w:rFonts w:ascii="Times New Roman" w:hAnsi="Times New Roman" w:cs="Times New Roman"/>
                                  <w:b/>
                                  <w:color w:val="000000"/>
                                  <w:sz w:val="18"/>
                                  <w:szCs w:val="18"/>
                                </w:rPr>
                                <w:t xml:space="preserve">             Fig 4a.</w:t>
                              </w:r>
                              <w:r w:rsidRPr="00B25CB6">
                                <w:rPr>
                                  <w:rFonts w:ascii="Times New Roman" w:hAnsi="Times New Roman" w:cs="Times New Roman"/>
                                  <w:b/>
                                  <w:color w:val="000000"/>
                                  <w:sz w:val="18"/>
                                  <w:szCs w:val="18"/>
                                </w:rPr>
                                <w:t xml:space="preserve"> Project Directors Analysis</w:t>
                              </w:r>
                              <w:r w:rsidRPr="00B25CB6">
                                <w:rPr>
                                  <w:rFonts w:ascii="Times New Roman" w:hAnsi="Times New Roman" w:cs="Times New Roman"/>
                                  <w:b/>
                                  <w:color w:val="000000"/>
                                  <w:sz w:val="18"/>
                                  <w:szCs w:val="18"/>
                                </w:rPr>
                                <w:tab/>
                                <w:t xml:space="preserve">                                 </w:t>
                              </w:r>
                              <w:r>
                                <w:rPr>
                                  <w:rFonts w:ascii="Times New Roman" w:hAnsi="Times New Roman" w:cs="Times New Roman"/>
                                  <w:b/>
                                  <w:color w:val="000000"/>
                                  <w:sz w:val="18"/>
                                  <w:szCs w:val="18"/>
                                </w:rPr>
                                <w:t xml:space="preserve">        Fig 4b.</w:t>
                              </w:r>
                              <w:r w:rsidRPr="00B25CB6">
                                <w:rPr>
                                  <w:rFonts w:ascii="Times New Roman" w:hAnsi="Times New Roman" w:cs="Times New Roman"/>
                                  <w:b/>
                                  <w:color w:val="000000"/>
                                  <w:sz w:val="18"/>
                                  <w:szCs w:val="18"/>
                                </w:rPr>
                                <w:t xml:space="preserve"> Senior Project Managers Analysis</w:t>
                              </w:r>
                            </w:p>
                            <w:p w14:paraId="2F9F93DA" w14:textId="77777777" w:rsidR="00A103B5" w:rsidRPr="00B25CB6" w:rsidRDefault="00A103B5" w:rsidP="00C4069D">
                              <w:pPr>
                                <w:rPr>
                                  <w:sz w:val="24"/>
                                  <w:szCs w:val="24"/>
                                </w:rPr>
                              </w:pPr>
                            </w:p>
                          </w:txbxContent>
                        </wps:txbx>
                        <wps:bodyPr rot="0" vert="horz" wrap="square" lIns="91440" tIns="45720" rIns="91440" bIns="45720" anchor="t" anchorCtr="0" upright="1">
                          <a:noAutofit/>
                        </wps:bodyPr>
                      </wps:wsp>
                      <wpg:grpSp>
                        <wpg:cNvPr id="10" name="Group 84"/>
                        <wpg:cNvGrpSpPr>
                          <a:grpSpLocks/>
                        </wpg:cNvGrpSpPr>
                        <wpg:grpSpPr bwMode="auto">
                          <a:xfrm>
                            <a:off x="4980" y="1545"/>
                            <a:ext cx="5895" cy="5070"/>
                            <a:chOff x="4980" y="1545"/>
                            <a:chExt cx="5895" cy="5070"/>
                          </a:xfrm>
                        </wpg:grpSpPr>
                        <wpg:grpSp>
                          <wpg:cNvPr id="11" name="Group 83"/>
                          <wpg:cNvGrpSpPr>
                            <a:grpSpLocks/>
                          </wpg:cNvGrpSpPr>
                          <wpg:grpSpPr bwMode="auto">
                            <a:xfrm>
                              <a:off x="4980" y="1545"/>
                              <a:ext cx="5895" cy="810"/>
                              <a:chOff x="4980" y="1545"/>
                              <a:chExt cx="5895" cy="810"/>
                            </a:xfrm>
                          </wpg:grpSpPr>
                          <wps:wsp>
                            <wps:cNvPr id="12" name="Text Box 75"/>
                            <wps:cNvSpPr txBox="1">
                              <a:spLocks noChangeArrowheads="1"/>
                            </wps:cNvSpPr>
                            <wps:spPr bwMode="auto">
                              <a:xfrm>
                                <a:off x="4980" y="1560"/>
                                <a:ext cx="1335" cy="7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BD39C5" w14:textId="77777777" w:rsidR="00A103B5" w:rsidRPr="00B25CB6" w:rsidRDefault="00A103B5" w:rsidP="00C4069D">
                                  <w:pPr>
                                    <w:tabs>
                                      <w:tab w:val="left" w:pos="5372"/>
                                    </w:tabs>
                                    <w:spacing w:line="240" w:lineRule="auto"/>
                                    <w:contextualSpacing/>
                                    <w:jc w:val="both"/>
                                    <w:rPr>
                                      <w:rFonts w:ascii="Times New Roman" w:hAnsi="Times New Roman" w:cs="Times New Roman"/>
                                      <w:color w:val="000000"/>
                                      <w:sz w:val="18"/>
                                      <w:szCs w:val="18"/>
                                    </w:rPr>
                                  </w:pPr>
                                  <w:r w:rsidRPr="00B25CB6">
                                    <w:rPr>
                                      <w:rFonts w:ascii="Times New Roman" w:hAnsi="Times New Roman" w:cs="Times New Roman"/>
                                      <w:color w:val="000000"/>
                                      <w:sz w:val="18"/>
                                      <w:szCs w:val="18"/>
                                    </w:rPr>
                                    <w:t xml:space="preserve">Wec = 46%  </w:t>
                                  </w:r>
                                </w:p>
                                <w:p w14:paraId="2E5DF5E9" w14:textId="77777777" w:rsidR="00A103B5" w:rsidRPr="00B25CB6" w:rsidRDefault="00A103B5" w:rsidP="00C4069D">
                                  <w:pPr>
                                    <w:tabs>
                                      <w:tab w:val="left" w:pos="5372"/>
                                    </w:tabs>
                                    <w:spacing w:line="240" w:lineRule="auto"/>
                                    <w:contextualSpacing/>
                                    <w:jc w:val="both"/>
                                    <w:rPr>
                                      <w:rFonts w:ascii="Times New Roman" w:hAnsi="Times New Roman" w:cs="Times New Roman"/>
                                      <w:color w:val="000000"/>
                                      <w:sz w:val="18"/>
                                      <w:szCs w:val="18"/>
                                    </w:rPr>
                                  </w:pPr>
                                  <w:r w:rsidRPr="00B25CB6">
                                    <w:rPr>
                                      <w:rFonts w:ascii="Times New Roman" w:hAnsi="Times New Roman" w:cs="Times New Roman"/>
                                      <w:color w:val="000000"/>
                                      <w:sz w:val="18"/>
                                      <w:szCs w:val="18"/>
                                    </w:rPr>
                                    <w:t xml:space="preserve">We = 27%      </w:t>
                                  </w:r>
                                </w:p>
                                <w:p w14:paraId="65AFC016" w14:textId="77777777" w:rsidR="00A103B5" w:rsidRPr="00B25CB6" w:rsidRDefault="00A103B5" w:rsidP="00C4069D">
                                  <w:pPr>
                                    <w:spacing w:line="240" w:lineRule="auto"/>
                                    <w:contextualSpacing/>
                                    <w:rPr>
                                      <w:sz w:val="24"/>
                                      <w:szCs w:val="24"/>
                                    </w:rPr>
                                  </w:pPr>
                                  <w:r w:rsidRPr="00B25CB6">
                                    <w:rPr>
                                      <w:rFonts w:ascii="Times New Roman" w:hAnsi="Times New Roman" w:cs="Times New Roman"/>
                                      <w:color w:val="000000"/>
                                      <w:sz w:val="18"/>
                                      <w:szCs w:val="18"/>
                                    </w:rPr>
                                    <w:t xml:space="preserve">Ws = 27%    </w:t>
                                  </w:r>
                                </w:p>
                              </w:txbxContent>
                            </wps:txbx>
                            <wps:bodyPr rot="0" vert="horz" wrap="square" lIns="91440" tIns="45720" rIns="91440" bIns="45720" anchor="t" anchorCtr="0" upright="1">
                              <a:noAutofit/>
                            </wps:bodyPr>
                          </wps:wsp>
                          <wps:wsp>
                            <wps:cNvPr id="13" name="Text Box 78"/>
                            <wps:cNvSpPr txBox="1">
                              <a:spLocks noChangeArrowheads="1"/>
                            </wps:cNvSpPr>
                            <wps:spPr bwMode="auto">
                              <a:xfrm>
                                <a:off x="9600" y="1545"/>
                                <a:ext cx="1275" cy="7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595F1B" w14:textId="77777777" w:rsidR="00A103B5" w:rsidRPr="00A01543" w:rsidRDefault="00A103B5" w:rsidP="00A01543">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Wec = 52%</w:t>
                                  </w:r>
                                </w:p>
                                <w:p w14:paraId="4CA2686C" w14:textId="77777777" w:rsidR="00A103B5" w:rsidRPr="00A01543" w:rsidRDefault="00A103B5" w:rsidP="00A01543">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 = 24%</w:t>
                                  </w:r>
                                </w:p>
                                <w:p w14:paraId="0D8CDA5E" w14:textId="77777777" w:rsidR="00A103B5" w:rsidRPr="00A01543" w:rsidRDefault="00A103B5" w:rsidP="00A01543">
                                  <w:pPr>
                                    <w:spacing w:line="240" w:lineRule="auto"/>
                                    <w:contextualSpacing/>
                                    <w:rPr>
                                      <w:sz w:val="24"/>
                                      <w:szCs w:val="24"/>
                                    </w:rPr>
                                  </w:pPr>
                                  <w:r w:rsidRPr="00A01543">
                                    <w:rPr>
                                      <w:rFonts w:ascii="Times New Roman" w:hAnsi="Times New Roman" w:cs="Times New Roman"/>
                                      <w:color w:val="000000"/>
                                      <w:sz w:val="18"/>
                                      <w:szCs w:val="18"/>
                                    </w:rPr>
                                    <w:t>Ws = 24%</w:t>
                                  </w:r>
                                </w:p>
                              </w:txbxContent>
                            </wps:txbx>
                            <wps:bodyPr rot="0" vert="horz" wrap="square" lIns="91440" tIns="45720" rIns="91440" bIns="45720" anchor="t" anchorCtr="0" upright="1">
                              <a:noAutofit/>
                            </wps:bodyPr>
                          </wps:wsp>
                        </wpg:grpSp>
                        <wpg:grpSp>
                          <wpg:cNvPr id="14" name="Group 82"/>
                          <wpg:cNvGrpSpPr>
                            <a:grpSpLocks/>
                          </wpg:cNvGrpSpPr>
                          <wpg:grpSpPr bwMode="auto">
                            <a:xfrm>
                              <a:off x="5175" y="5610"/>
                              <a:ext cx="5640" cy="1005"/>
                              <a:chOff x="5175" y="5610"/>
                              <a:chExt cx="5640" cy="1005"/>
                            </a:xfrm>
                          </wpg:grpSpPr>
                          <wps:wsp>
                            <wps:cNvPr id="17" name="Text Box 79"/>
                            <wps:cNvSpPr txBox="1">
                              <a:spLocks noChangeArrowheads="1"/>
                            </wps:cNvSpPr>
                            <wps:spPr bwMode="auto">
                              <a:xfrm>
                                <a:off x="9540" y="5610"/>
                                <a:ext cx="1275" cy="7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08063C"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Wec = 37</w:t>
                                  </w:r>
                                  <w:r w:rsidRPr="00A01543">
                                    <w:rPr>
                                      <w:rFonts w:ascii="Times New Roman" w:hAnsi="Times New Roman" w:cs="Times New Roman"/>
                                      <w:color w:val="000000"/>
                                      <w:sz w:val="18"/>
                                      <w:szCs w:val="18"/>
                                    </w:rPr>
                                    <w:t>%</w:t>
                                  </w:r>
                                </w:p>
                                <w:p w14:paraId="6CE40230"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 = 26</w:t>
                                  </w:r>
                                  <w:r w:rsidRPr="00A01543">
                                    <w:rPr>
                                      <w:rFonts w:ascii="Times New Roman" w:hAnsi="Times New Roman" w:cs="Times New Roman"/>
                                      <w:color w:val="000000"/>
                                      <w:sz w:val="18"/>
                                      <w:szCs w:val="18"/>
                                    </w:rPr>
                                    <w:t>%</w:t>
                                  </w:r>
                                </w:p>
                                <w:p w14:paraId="0234D5D7" w14:textId="77777777" w:rsidR="00A103B5" w:rsidRPr="00A01543" w:rsidRDefault="00A103B5" w:rsidP="00B25CB6">
                                  <w:pPr>
                                    <w:spacing w:line="240" w:lineRule="auto"/>
                                    <w:contextualSpacing/>
                                    <w:rPr>
                                      <w:sz w:val="24"/>
                                      <w:szCs w:val="24"/>
                                    </w:rPr>
                                  </w:pPr>
                                  <w:r>
                                    <w:rPr>
                                      <w:rFonts w:ascii="Times New Roman" w:hAnsi="Times New Roman" w:cs="Times New Roman"/>
                                      <w:color w:val="000000"/>
                                      <w:sz w:val="18"/>
                                      <w:szCs w:val="18"/>
                                    </w:rPr>
                                    <w:t>Ws = 37</w:t>
                                  </w:r>
                                  <w:r w:rsidRPr="00A01543">
                                    <w:rPr>
                                      <w:rFonts w:ascii="Times New Roman" w:hAnsi="Times New Roman" w:cs="Times New Roman"/>
                                      <w:color w:val="000000"/>
                                      <w:sz w:val="18"/>
                                      <w:szCs w:val="18"/>
                                    </w:rPr>
                                    <w:t>%</w:t>
                                  </w:r>
                                </w:p>
                              </w:txbxContent>
                            </wps:txbx>
                            <wps:bodyPr rot="0" vert="horz" wrap="square" lIns="91440" tIns="45720" rIns="91440" bIns="45720" anchor="t" anchorCtr="0" upright="1">
                              <a:noAutofit/>
                            </wps:bodyPr>
                          </wps:wsp>
                          <wps:wsp>
                            <wps:cNvPr id="18" name="Text Box 80"/>
                            <wps:cNvSpPr txBox="1">
                              <a:spLocks noChangeArrowheads="1"/>
                            </wps:cNvSpPr>
                            <wps:spPr bwMode="auto">
                              <a:xfrm>
                                <a:off x="5175" y="5820"/>
                                <a:ext cx="1275" cy="7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AB4675"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Wec = 52%</w:t>
                                  </w:r>
                                </w:p>
                                <w:p w14:paraId="61BAE1CD"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 = 27</w:t>
                                  </w:r>
                                  <w:r w:rsidRPr="00A01543">
                                    <w:rPr>
                                      <w:rFonts w:ascii="Times New Roman" w:hAnsi="Times New Roman" w:cs="Times New Roman"/>
                                      <w:color w:val="000000"/>
                                      <w:sz w:val="18"/>
                                      <w:szCs w:val="18"/>
                                    </w:rPr>
                                    <w:t>%</w:t>
                                  </w:r>
                                </w:p>
                                <w:p w14:paraId="59755382" w14:textId="77777777" w:rsidR="00A103B5" w:rsidRPr="00A01543" w:rsidRDefault="00A103B5" w:rsidP="00B25CB6">
                                  <w:pPr>
                                    <w:spacing w:line="240" w:lineRule="auto"/>
                                    <w:contextualSpacing/>
                                    <w:rPr>
                                      <w:sz w:val="24"/>
                                      <w:szCs w:val="24"/>
                                    </w:rPr>
                                  </w:pPr>
                                  <w:r>
                                    <w:rPr>
                                      <w:rFonts w:ascii="Times New Roman" w:hAnsi="Times New Roman" w:cs="Times New Roman"/>
                                      <w:color w:val="000000"/>
                                      <w:sz w:val="18"/>
                                      <w:szCs w:val="18"/>
                                    </w:rPr>
                                    <w:t>Ws = 21</w:t>
                                  </w:r>
                                  <w:r w:rsidRPr="00A01543">
                                    <w:rPr>
                                      <w:rFonts w:ascii="Times New Roman" w:hAnsi="Times New Roman" w:cs="Times New Roman"/>
                                      <w:color w:val="000000"/>
                                      <w:sz w:val="18"/>
                                      <w:szCs w:val="18"/>
                                    </w:rPr>
                                    <w:t>%</w:t>
                                  </w:r>
                                </w:p>
                              </w:txbxContent>
                            </wps:txbx>
                            <wps:bodyPr rot="0" vert="horz" wrap="square" lIns="91440" tIns="45720" rIns="91440" bIns="45720" anchor="t" anchorCtr="0" upright="1">
                              <a:noAutofit/>
                            </wps:bodyPr>
                          </wps:wsp>
                        </wpg:grpSp>
                      </wpg:grpSp>
                      <wps:wsp>
                        <wps:cNvPr id="20" name="Text Box 81"/>
                        <wps:cNvSpPr txBox="1">
                          <a:spLocks noChangeArrowheads="1"/>
                        </wps:cNvSpPr>
                        <wps:spPr bwMode="auto">
                          <a:xfrm>
                            <a:off x="2040" y="9000"/>
                            <a:ext cx="8580" cy="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950C91" w14:textId="005A1E12" w:rsidR="00A103B5" w:rsidRPr="00B25CB6" w:rsidRDefault="00A103B5" w:rsidP="000910BE">
                              <w:pPr>
                                <w:spacing w:line="360" w:lineRule="auto"/>
                                <w:rPr>
                                  <w:rFonts w:ascii="Times New Roman" w:hAnsi="Times New Roman" w:cs="Times New Roman"/>
                                  <w:color w:val="000000"/>
                                  <w:sz w:val="18"/>
                                  <w:szCs w:val="18"/>
                                </w:rPr>
                              </w:pPr>
                              <w:r>
                                <w:rPr>
                                  <w:rFonts w:ascii="Times New Roman" w:hAnsi="Times New Roman" w:cs="Times New Roman"/>
                                  <w:b/>
                                  <w:color w:val="000000"/>
                                  <w:sz w:val="18"/>
                                  <w:szCs w:val="18"/>
                                </w:rPr>
                                <w:t xml:space="preserve">             Fig 4c.</w:t>
                              </w:r>
                              <w:r w:rsidRPr="000910BE">
                                <w:rPr>
                                  <w:rFonts w:ascii="Times New Roman" w:hAnsi="Times New Roman" w:cs="Times New Roman"/>
                                  <w:b/>
                                  <w:color w:val="000000"/>
                                  <w:sz w:val="18"/>
                                  <w:szCs w:val="18"/>
                                </w:rPr>
                                <w:t xml:space="preserve"> Project Managers Analysis</w:t>
                              </w:r>
                              <w:r w:rsidRPr="00B25CB6">
                                <w:rPr>
                                  <w:rFonts w:ascii="Times New Roman" w:hAnsi="Times New Roman" w:cs="Times New Roman"/>
                                  <w:b/>
                                  <w:color w:val="000000"/>
                                  <w:sz w:val="18"/>
                                  <w:szCs w:val="18"/>
                                </w:rPr>
                                <w:tab/>
                                <w:t xml:space="preserve">                                 </w:t>
                              </w:r>
                              <w:r>
                                <w:rPr>
                                  <w:rFonts w:ascii="Times New Roman" w:hAnsi="Times New Roman" w:cs="Times New Roman"/>
                                  <w:b/>
                                  <w:color w:val="000000"/>
                                  <w:sz w:val="18"/>
                                  <w:szCs w:val="18"/>
                                </w:rPr>
                                <w:t xml:space="preserve">        Fig 4d.</w:t>
                              </w:r>
                              <w:r>
                                <w:rPr>
                                  <w:rFonts w:ascii="Times New Roman" w:hAnsi="Times New Roman" w:cs="Times New Roman"/>
                                  <w:b/>
                                  <w:color w:val="000000"/>
                                  <w:sz w:val="16"/>
                                  <w:szCs w:val="16"/>
                                </w:rPr>
                                <w:t xml:space="preserve"> Planning Engineering Analysis</w:t>
                              </w:r>
                              <w:r w:rsidRPr="00B25CB6">
                                <w:rPr>
                                  <w:rFonts w:ascii="Times New Roman" w:hAnsi="Times New Roman" w:cs="Times New Roman"/>
                                  <w:b/>
                                  <w:color w:val="000000"/>
                                  <w:sz w:val="18"/>
                                  <w:szCs w:val="18"/>
                                </w:rPr>
                                <w:t xml:space="preserve"> Analysis</w:t>
                              </w:r>
                            </w:p>
                            <w:p w14:paraId="130FD385" w14:textId="77777777" w:rsidR="00A103B5" w:rsidRPr="00B25CB6" w:rsidRDefault="00A103B5" w:rsidP="000910BE">
                              <w:pPr>
                                <w:rPr>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C763B3" id="Group 85" o:spid="_x0000_s1044" style="position:absolute;left:0;text-align:left;margin-left:3.05pt;margin-top:36.2pt;width:441.75pt;height:394.5pt;z-index:251679744" coordorigin="2040,1545" coordsize="8835,7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">
                <v:shape id="Text Box 77" o:spid="_x0000_s1045" type="#_x0000_t202" style="position:absolute;left:2070;top:4845;width:858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6UrsA&#10;AADaAAAADwAAAGRycy9kb3ducmV2LnhtbERPSwrCMBDdC94hjOBGNFX8VqOooLj1c4CxGdtiMylN&#10;tPX2ZiG4fLz/atOYQrypcrllBcNBBII4sTrnVMHteujPQTiPrLGwTAo+5GCzbrdWGGtb85neF5+K&#10;EMIuRgWZ92UspUsyMugGtiQO3MNWBn2AVSp1hXUIN4UcRdFUGsw5NGRY0j6j5Hl5GQWPU92bLOr7&#10;0d9m5/F0h/nsbj9KdTvNdgnCU+P/4p/7p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h0OlK7AAAA2gAAAA8AAAAAAAAAAAAAAAAAmAIAAGRycy9kb3ducmV2Lnht&#10;bFBLBQYAAAAABAAEAPUAAACAAwAAAAA=&#10;" stroked="f">
                  <v:textbox>
                    <w:txbxContent>
                      <w:p w14:paraId="4E1C52C1" w14:textId="41BBE715" w:rsidR="00A103B5" w:rsidRPr="00B25CB6" w:rsidRDefault="00A103B5" w:rsidP="00C4069D">
                        <w:pPr>
                          <w:spacing w:line="360" w:lineRule="auto"/>
                          <w:rPr>
                            <w:rFonts w:ascii="Times New Roman" w:hAnsi="Times New Roman" w:cs="Times New Roman"/>
                            <w:color w:val="000000"/>
                            <w:sz w:val="18"/>
                            <w:szCs w:val="18"/>
                          </w:rPr>
                        </w:pPr>
                        <w:r>
                          <w:rPr>
                            <w:rFonts w:ascii="Times New Roman" w:hAnsi="Times New Roman" w:cs="Times New Roman"/>
                            <w:b/>
                            <w:color w:val="000000"/>
                            <w:sz w:val="18"/>
                            <w:szCs w:val="18"/>
                          </w:rPr>
                          <w:t xml:space="preserve">             Fig 4a.</w:t>
                        </w:r>
                        <w:r w:rsidRPr="00B25CB6">
                          <w:rPr>
                            <w:rFonts w:ascii="Times New Roman" w:hAnsi="Times New Roman" w:cs="Times New Roman"/>
                            <w:b/>
                            <w:color w:val="000000"/>
                            <w:sz w:val="18"/>
                            <w:szCs w:val="18"/>
                          </w:rPr>
                          <w:t xml:space="preserve"> Project Directors Analysis</w:t>
                        </w:r>
                        <w:r w:rsidRPr="00B25CB6">
                          <w:rPr>
                            <w:rFonts w:ascii="Times New Roman" w:hAnsi="Times New Roman" w:cs="Times New Roman"/>
                            <w:b/>
                            <w:color w:val="000000"/>
                            <w:sz w:val="18"/>
                            <w:szCs w:val="18"/>
                          </w:rPr>
                          <w:tab/>
                          <w:t xml:space="preserve">                                 </w:t>
                        </w:r>
                        <w:r>
                          <w:rPr>
                            <w:rFonts w:ascii="Times New Roman" w:hAnsi="Times New Roman" w:cs="Times New Roman"/>
                            <w:b/>
                            <w:color w:val="000000"/>
                            <w:sz w:val="18"/>
                            <w:szCs w:val="18"/>
                          </w:rPr>
                          <w:t xml:space="preserve">        Fig 4b.</w:t>
                        </w:r>
                        <w:r w:rsidRPr="00B25CB6">
                          <w:rPr>
                            <w:rFonts w:ascii="Times New Roman" w:hAnsi="Times New Roman" w:cs="Times New Roman"/>
                            <w:b/>
                            <w:color w:val="000000"/>
                            <w:sz w:val="18"/>
                            <w:szCs w:val="18"/>
                          </w:rPr>
                          <w:t xml:space="preserve"> Senior Project Managers Analysis</w:t>
                        </w:r>
                      </w:p>
                      <w:p w14:paraId="2F9F93DA" w14:textId="77777777" w:rsidR="00A103B5" w:rsidRPr="00B25CB6" w:rsidRDefault="00A103B5" w:rsidP="00C4069D">
                        <w:pPr>
                          <w:rPr>
                            <w:sz w:val="24"/>
                            <w:szCs w:val="24"/>
                          </w:rPr>
                        </w:pPr>
                      </w:p>
                    </w:txbxContent>
                  </v:textbox>
                </v:shape>
                <v:group id="Group 84" o:spid="_x0000_s1046" style="position:absolute;left:4980;top:1545;width:5895;height:5070" coordorigin="4980,1545" coordsize="5895,5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Group 83" o:spid="_x0000_s1047" style="position:absolute;left:4980;top:1545;width:5895;height:810" coordorigin="4980,1545" coordsize="5895,8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Text Box 75" o:spid="_x0000_s1048" type="#_x0000_t202" style="position:absolute;left:4980;top:1560;width:1335;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14:paraId="18BD39C5" w14:textId="77777777" w:rsidR="00A103B5" w:rsidRPr="00B25CB6" w:rsidRDefault="00A103B5" w:rsidP="00C4069D">
                            <w:pPr>
                              <w:tabs>
                                <w:tab w:val="left" w:pos="5372"/>
                              </w:tabs>
                              <w:spacing w:line="240" w:lineRule="auto"/>
                              <w:contextualSpacing/>
                              <w:jc w:val="both"/>
                              <w:rPr>
                                <w:rFonts w:ascii="Times New Roman" w:hAnsi="Times New Roman" w:cs="Times New Roman"/>
                                <w:color w:val="000000"/>
                                <w:sz w:val="18"/>
                                <w:szCs w:val="18"/>
                              </w:rPr>
                            </w:pPr>
                            <w:r w:rsidRPr="00B25CB6">
                              <w:rPr>
                                <w:rFonts w:ascii="Times New Roman" w:hAnsi="Times New Roman" w:cs="Times New Roman"/>
                                <w:color w:val="000000"/>
                                <w:sz w:val="18"/>
                                <w:szCs w:val="18"/>
                              </w:rPr>
                              <w:t xml:space="preserve">Wec = 46%  </w:t>
                            </w:r>
                          </w:p>
                          <w:p w14:paraId="2E5DF5E9" w14:textId="77777777" w:rsidR="00A103B5" w:rsidRPr="00B25CB6" w:rsidRDefault="00A103B5" w:rsidP="00C4069D">
                            <w:pPr>
                              <w:tabs>
                                <w:tab w:val="left" w:pos="5372"/>
                              </w:tabs>
                              <w:spacing w:line="240" w:lineRule="auto"/>
                              <w:contextualSpacing/>
                              <w:jc w:val="both"/>
                              <w:rPr>
                                <w:rFonts w:ascii="Times New Roman" w:hAnsi="Times New Roman" w:cs="Times New Roman"/>
                                <w:color w:val="000000"/>
                                <w:sz w:val="18"/>
                                <w:szCs w:val="18"/>
                              </w:rPr>
                            </w:pPr>
                            <w:r w:rsidRPr="00B25CB6">
                              <w:rPr>
                                <w:rFonts w:ascii="Times New Roman" w:hAnsi="Times New Roman" w:cs="Times New Roman"/>
                                <w:color w:val="000000"/>
                                <w:sz w:val="18"/>
                                <w:szCs w:val="18"/>
                              </w:rPr>
                              <w:t xml:space="preserve">We = 27%      </w:t>
                            </w:r>
                          </w:p>
                          <w:p w14:paraId="65AFC016" w14:textId="77777777" w:rsidR="00A103B5" w:rsidRPr="00B25CB6" w:rsidRDefault="00A103B5" w:rsidP="00C4069D">
                            <w:pPr>
                              <w:spacing w:line="240" w:lineRule="auto"/>
                              <w:contextualSpacing/>
                              <w:rPr>
                                <w:sz w:val="24"/>
                                <w:szCs w:val="24"/>
                              </w:rPr>
                            </w:pPr>
                            <w:r w:rsidRPr="00B25CB6">
                              <w:rPr>
                                <w:rFonts w:ascii="Times New Roman" w:hAnsi="Times New Roman" w:cs="Times New Roman"/>
                                <w:color w:val="000000"/>
                                <w:sz w:val="18"/>
                                <w:szCs w:val="18"/>
                              </w:rPr>
                              <w:t xml:space="preserve">Ws = 27%    </w:t>
                            </w:r>
                          </w:p>
                        </w:txbxContent>
                      </v:textbox>
                    </v:shape>
                    <v:shape id="Text Box 78" o:spid="_x0000_s1049" type="#_x0000_t202" style="position:absolute;left:9600;top:1545;width:1275;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lCsAA&#10;AADbAAAADwAAAGRycy9kb3ducmV2LnhtbERPzYrCMBC+C75DGGEvsqa6arVrFHdB8arrA0ybsS3b&#10;TEoTbX17Iwje5uP7ndWmM5W4UeNKywrGowgEcWZ1ybmC89/ucwHCeWSNlWVScCcHm3W/t8JE25aP&#10;dDv5XIQQdgkqKLyvEyldVpBBN7I1ceAutjHoA2xyqRtsQ7ip5CSK5tJgyaGhwJp+C8r+T1ej4HJo&#10;h7Nlm+79OT5O5z9Yxqm9K/Ux6LbfIDx1/i1+uQ86zP+C5y/h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bNlCsAAAADbAAAADwAAAAAAAAAAAAAAAACYAgAAZHJzL2Rvd25y&#10;ZXYueG1sUEsFBgAAAAAEAAQA9QAAAIUDAAAAAA==&#10;" stroked="f">
                      <v:textbox>
                        <w:txbxContent>
                          <w:p w14:paraId="31595F1B" w14:textId="77777777" w:rsidR="00A103B5" w:rsidRPr="00A01543" w:rsidRDefault="00A103B5" w:rsidP="00A01543">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Wec = 52%</w:t>
                            </w:r>
                          </w:p>
                          <w:p w14:paraId="4CA2686C" w14:textId="77777777" w:rsidR="00A103B5" w:rsidRPr="00A01543" w:rsidRDefault="00A103B5" w:rsidP="00A01543">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 = 24%</w:t>
                            </w:r>
                          </w:p>
                          <w:p w14:paraId="0D8CDA5E" w14:textId="77777777" w:rsidR="00A103B5" w:rsidRPr="00A01543" w:rsidRDefault="00A103B5" w:rsidP="00A01543">
                            <w:pPr>
                              <w:spacing w:line="240" w:lineRule="auto"/>
                              <w:contextualSpacing/>
                              <w:rPr>
                                <w:sz w:val="24"/>
                                <w:szCs w:val="24"/>
                              </w:rPr>
                            </w:pPr>
                            <w:r w:rsidRPr="00A01543">
                              <w:rPr>
                                <w:rFonts w:ascii="Times New Roman" w:hAnsi="Times New Roman" w:cs="Times New Roman"/>
                                <w:color w:val="000000"/>
                                <w:sz w:val="18"/>
                                <w:szCs w:val="18"/>
                              </w:rPr>
                              <w:t>Ws = 24%</w:t>
                            </w:r>
                          </w:p>
                        </w:txbxContent>
                      </v:textbox>
                    </v:shape>
                  </v:group>
                  <v:group id="Group 82" o:spid="_x0000_s1050" style="position:absolute;left:5175;top:5610;width:5640;height:1005" coordorigin="5175,5610" coordsize="5640,1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Text Box 79" o:spid="_x0000_s1051" type="#_x0000_t202" style="position:absolute;left:9540;top:5610;width:1275;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jCb8A&#10;AADbAAAADwAAAGRycy9kb3ducmV2LnhtbERPy6rCMBDdX/AfwghuLpoqXqvVKCoobn18wNiMbbGZ&#10;lCba+vdGEO5uDuc5i1VrSvGk2hWWFQwHEQji1OqCMwWX864/BeE8ssbSMil4kYPVsvOzwETbho/0&#10;PPlMhBB2CSrIva8SKV2ak0E3sBVx4G62NugDrDOpa2xCuCnlKIom0mDBoSHHirY5pffTwyi4HZrf&#10;v1lz3ftLfBxPNljE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iGMJvwAAANsAAAAPAAAAAAAAAAAAAAAAAJgCAABkcnMvZG93bnJl&#10;di54bWxQSwUGAAAAAAQABAD1AAAAhAMAAAAA&#10;" stroked="f">
                      <v:textbox>
                        <w:txbxContent>
                          <w:p w14:paraId="3608063C"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Wec = 37</w:t>
                            </w:r>
                            <w:r w:rsidRPr="00A01543">
                              <w:rPr>
                                <w:rFonts w:ascii="Times New Roman" w:hAnsi="Times New Roman" w:cs="Times New Roman"/>
                                <w:color w:val="000000"/>
                                <w:sz w:val="18"/>
                                <w:szCs w:val="18"/>
                              </w:rPr>
                              <w:t>%</w:t>
                            </w:r>
                          </w:p>
                          <w:p w14:paraId="6CE40230"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 = 26</w:t>
                            </w:r>
                            <w:r w:rsidRPr="00A01543">
                              <w:rPr>
                                <w:rFonts w:ascii="Times New Roman" w:hAnsi="Times New Roman" w:cs="Times New Roman"/>
                                <w:color w:val="000000"/>
                                <w:sz w:val="18"/>
                                <w:szCs w:val="18"/>
                              </w:rPr>
                              <w:t>%</w:t>
                            </w:r>
                          </w:p>
                          <w:p w14:paraId="0234D5D7" w14:textId="77777777" w:rsidR="00A103B5" w:rsidRPr="00A01543" w:rsidRDefault="00A103B5" w:rsidP="00B25CB6">
                            <w:pPr>
                              <w:spacing w:line="240" w:lineRule="auto"/>
                              <w:contextualSpacing/>
                              <w:rPr>
                                <w:sz w:val="24"/>
                                <w:szCs w:val="24"/>
                              </w:rPr>
                            </w:pPr>
                            <w:r>
                              <w:rPr>
                                <w:rFonts w:ascii="Times New Roman" w:hAnsi="Times New Roman" w:cs="Times New Roman"/>
                                <w:color w:val="000000"/>
                                <w:sz w:val="18"/>
                                <w:szCs w:val="18"/>
                              </w:rPr>
                              <w:t>Ws = 37</w:t>
                            </w:r>
                            <w:r w:rsidRPr="00A01543">
                              <w:rPr>
                                <w:rFonts w:ascii="Times New Roman" w:hAnsi="Times New Roman" w:cs="Times New Roman"/>
                                <w:color w:val="000000"/>
                                <w:sz w:val="18"/>
                                <w:szCs w:val="18"/>
                              </w:rPr>
                              <w:t>%</w:t>
                            </w:r>
                          </w:p>
                        </w:txbxContent>
                      </v:textbox>
                    </v:shape>
                    <v:shape id="Text Box 80" o:spid="_x0000_s1052" type="#_x0000_t202" style="position:absolute;left:5175;top:5820;width:1275;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14:paraId="4CAB4675"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sidRPr="00A01543">
                              <w:rPr>
                                <w:rFonts w:ascii="Times New Roman" w:hAnsi="Times New Roman" w:cs="Times New Roman"/>
                                <w:color w:val="000000"/>
                                <w:sz w:val="18"/>
                                <w:szCs w:val="18"/>
                              </w:rPr>
                              <w:t>Wec = 52%</w:t>
                            </w:r>
                          </w:p>
                          <w:p w14:paraId="61BAE1CD" w14:textId="77777777" w:rsidR="00A103B5" w:rsidRPr="00A01543" w:rsidRDefault="00A103B5" w:rsidP="00B25CB6">
                            <w:pPr>
                              <w:tabs>
                                <w:tab w:val="left" w:pos="5372"/>
                              </w:tabs>
                              <w:spacing w:line="240" w:lineRule="auto"/>
                              <w:contextualSpacing/>
                              <w:jc w:val="both"/>
                              <w:rPr>
                                <w:rFonts w:ascii="Times New Roman" w:hAnsi="Times New Roman" w:cs="Times New Roman"/>
                                <w:color w:val="000000"/>
                                <w:sz w:val="18"/>
                                <w:szCs w:val="18"/>
                              </w:rPr>
                            </w:pPr>
                            <w:r>
                              <w:rPr>
                                <w:rFonts w:ascii="Times New Roman" w:hAnsi="Times New Roman" w:cs="Times New Roman"/>
                                <w:color w:val="000000"/>
                                <w:sz w:val="18"/>
                                <w:szCs w:val="18"/>
                              </w:rPr>
                              <w:t>We = 27</w:t>
                            </w:r>
                            <w:r w:rsidRPr="00A01543">
                              <w:rPr>
                                <w:rFonts w:ascii="Times New Roman" w:hAnsi="Times New Roman" w:cs="Times New Roman"/>
                                <w:color w:val="000000"/>
                                <w:sz w:val="18"/>
                                <w:szCs w:val="18"/>
                              </w:rPr>
                              <w:t>%</w:t>
                            </w:r>
                          </w:p>
                          <w:p w14:paraId="59755382" w14:textId="77777777" w:rsidR="00A103B5" w:rsidRPr="00A01543" w:rsidRDefault="00A103B5" w:rsidP="00B25CB6">
                            <w:pPr>
                              <w:spacing w:line="240" w:lineRule="auto"/>
                              <w:contextualSpacing/>
                              <w:rPr>
                                <w:sz w:val="24"/>
                                <w:szCs w:val="24"/>
                              </w:rPr>
                            </w:pPr>
                            <w:r>
                              <w:rPr>
                                <w:rFonts w:ascii="Times New Roman" w:hAnsi="Times New Roman" w:cs="Times New Roman"/>
                                <w:color w:val="000000"/>
                                <w:sz w:val="18"/>
                                <w:szCs w:val="18"/>
                              </w:rPr>
                              <w:t>Ws = 21</w:t>
                            </w:r>
                            <w:r w:rsidRPr="00A01543">
                              <w:rPr>
                                <w:rFonts w:ascii="Times New Roman" w:hAnsi="Times New Roman" w:cs="Times New Roman"/>
                                <w:color w:val="000000"/>
                                <w:sz w:val="18"/>
                                <w:szCs w:val="18"/>
                              </w:rPr>
                              <w:t>%</w:t>
                            </w:r>
                          </w:p>
                        </w:txbxContent>
                      </v:textbox>
                    </v:shape>
                  </v:group>
                </v:group>
                <v:shape id="Text Box 81" o:spid="_x0000_s1053" type="#_x0000_t202" style="position:absolute;left:2040;top:9000;width:858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14:paraId="0A950C91" w14:textId="005A1E12" w:rsidR="00A103B5" w:rsidRPr="00B25CB6" w:rsidRDefault="00A103B5" w:rsidP="000910BE">
                        <w:pPr>
                          <w:spacing w:line="360" w:lineRule="auto"/>
                          <w:rPr>
                            <w:rFonts w:ascii="Times New Roman" w:hAnsi="Times New Roman" w:cs="Times New Roman"/>
                            <w:color w:val="000000"/>
                            <w:sz w:val="18"/>
                            <w:szCs w:val="18"/>
                          </w:rPr>
                        </w:pPr>
                        <w:r>
                          <w:rPr>
                            <w:rFonts w:ascii="Times New Roman" w:hAnsi="Times New Roman" w:cs="Times New Roman"/>
                            <w:b/>
                            <w:color w:val="000000"/>
                            <w:sz w:val="18"/>
                            <w:szCs w:val="18"/>
                          </w:rPr>
                          <w:t xml:space="preserve">             Fig 4c.</w:t>
                        </w:r>
                        <w:r w:rsidRPr="000910BE">
                          <w:rPr>
                            <w:rFonts w:ascii="Times New Roman" w:hAnsi="Times New Roman" w:cs="Times New Roman"/>
                            <w:b/>
                            <w:color w:val="000000"/>
                            <w:sz w:val="18"/>
                            <w:szCs w:val="18"/>
                          </w:rPr>
                          <w:t xml:space="preserve"> Project Managers Analysis</w:t>
                        </w:r>
                        <w:r w:rsidRPr="00B25CB6">
                          <w:rPr>
                            <w:rFonts w:ascii="Times New Roman" w:hAnsi="Times New Roman" w:cs="Times New Roman"/>
                            <w:b/>
                            <w:color w:val="000000"/>
                            <w:sz w:val="18"/>
                            <w:szCs w:val="18"/>
                          </w:rPr>
                          <w:tab/>
                          <w:t xml:space="preserve">                                 </w:t>
                        </w:r>
                        <w:r>
                          <w:rPr>
                            <w:rFonts w:ascii="Times New Roman" w:hAnsi="Times New Roman" w:cs="Times New Roman"/>
                            <w:b/>
                            <w:color w:val="000000"/>
                            <w:sz w:val="18"/>
                            <w:szCs w:val="18"/>
                          </w:rPr>
                          <w:t xml:space="preserve">        Fig 4d.</w:t>
                        </w:r>
                        <w:r>
                          <w:rPr>
                            <w:rFonts w:ascii="Times New Roman" w:hAnsi="Times New Roman" w:cs="Times New Roman"/>
                            <w:b/>
                            <w:color w:val="000000"/>
                            <w:sz w:val="16"/>
                            <w:szCs w:val="16"/>
                          </w:rPr>
                          <w:t xml:space="preserve"> Planning Engineering Analysis</w:t>
                        </w:r>
                        <w:r w:rsidRPr="00B25CB6">
                          <w:rPr>
                            <w:rFonts w:ascii="Times New Roman" w:hAnsi="Times New Roman" w:cs="Times New Roman"/>
                            <w:b/>
                            <w:color w:val="000000"/>
                            <w:sz w:val="18"/>
                            <w:szCs w:val="18"/>
                          </w:rPr>
                          <w:t xml:space="preserve"> Analysis</w:t>
                        </w:r>
                      </w:p>
                      <w:p w14:paraId="130FD385" w14:textId="77777777" w:rsidR="00A103B5" w:rsidRPr="00B25CB6" w:rsidRDefault="00A103B5" w:rsidP="000910BE">
                        <w:pPr>
                          <w:rPr>
                            <w:sz w:val="24"/>
                            <w:szCs w:val="24"/>
                          </w:rPr>
                        </w:pPr>
                      </w:p>
                    </w:txbxContent>
                  </v:textbox>
                </v:shape>
              </v:group>
            </w:pict>
          </mc:Fallback>
        </mc:AlternateContent>
      </w:r>
    </w:p>
    <w:p w14:paraId="2D726714" w14:textId="77777777" w:rsidR="00FB0F98" w:rsidRDefault="00FB0F98" w:rsidP="00FB0F98">
      <w:pPr>
        <w:tabs>
          <w:tab w:val="left" w:pos="5372"/>
        </w:tabs>
        <w:spacing w:line="240" w:lineRule="auto"/>
        <w:jc w:val="both"/>
        <w:rPr>
          <w:rFonts w:ascii="Times New Roman" w:hAnsi="Times New Roman" w:cs="Times New Roman"/>
          <w:b/>
          <w:color w:val="000000"/>
          <w:sz w:val="16"/>
          <w:szCs w:val="16"/>
        </w:rPr>
      </w:pPr>
    </w:p>
    <w:p w14:paraId="18E93A97" w14:textId="77777777" w:rsidR="00FB0F98" w:rsidRDefault="00FB0F98" w:rsidP="00FB0F98">
      <w:pPr>
        <w:tabs>
          <w:tab w:val="left" w:pos="5372"/>
        </w:tabs>
        <w:spacing w:line="240" w:lineRule="auto"/>
        <w:jc w:val="both"/>
        <w:rPr>
          <w:rFonts w:ascii="Times New Roman" w:hAnsi="Times New Roman" w:cs="Times New Roman"/>
          <w:b/>
          <w:color w:val="000000"/>
          <w:sz w:val="16"/>
          <w:szCs w:val="16"/>
        </w:rPr>
      </w:pPr>
    </w:p>
    <w:p w14:paraId="467981E8" w14:textId="77777777" w:rsidR="00FB0F98" w:rsidRDefault="00FB0EEF" w:rsidP="00FB0F98">
      <w:pPr>
        <w:tabs>
          <w:tab w:val="left" w:pos="5372"/>
        </w:tabs>
        <w:spacing w:line="240" w:lineRule="auto"/>
        <w:jc w:val="both"/>
        <w:rPr>
          <w:rFonts w:ascii="Times New Roman" w:hAnsi="Times New Roman" w:cs="Times New Roman"/>
          <w:b/>
          <w:color w:val="000000"/>
          <w:sz w:val="16"/>
          <w:szCs w:val="16"/>
        </w:rPr>
      </w:pPr>
      <w:r>
        <w:rPr>
          <w:rFonts w:ascii="Times New Roman" w:hAnsi="Times New Roman" w:cs="Times New Roman"/>
          <w:b/>
          <w:noProof/>
          <w:color w:val="000000"/>
          <w:sz w:val="16"/>
          <w:szCs w:val="16"/>
        </w:rPr>
        <w:drawing>
          <wp:anchor distT="0" distB="0" distL="114300" distR="114300" simplePos="0" relativeHeight="251675648" behindDoc="0" locked="0" layoutInCell="1" allowOverlap="1" wp14:anchorId="7E8C2D3E" wp14:editId="62B0B110">
            <wp:simplePos x="0" y="0"/>
            <wp:positionH relativeFrom="margin">
              <wp:posOffset>2905125</wp:posOffset>
            </wp:positionH>
            <wp:positionV relativeFrom="paragraph">
              <wp:posOffset>45085</wp:posOffset>
            </wp:positionV>
            <wp:extent cx="2584450" cy="2128520"/>
            <wp:effectExtent l="19050" t="0" r="6350" b="0"/>
            <wp:wrapSquare wrapText="bothSides"/>
            <wp:docPr id="19"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9" cstate="print"/>
                    <a:srcRect/>
                    <a:stretch>
                      <a:fillRect/>
                    </a:stretch>
                  </pic:blipFill>
                  <pic:spPr bwMode="auto">
                    <a:xfrm>
                      <a:off x="0" y="0"/>
                      <a:ext cx="2584450" cy="2128520"/>
                    </a:xfrm>
                    <a:prstGeom prst="rect">
                      <a:avLst/>
                    </a:prstGeom>
                    <a:solidFill>
                      <a:srgbClr val="FFFFFF"/>
                    </a:solidFill>
                    <a:ln w="9525">
                      <a:noFill/>
                      <a:miter lim="800000"/>
                      <a:headEnd/>
                      <a:tailEnd/>
                    </a:ln>
                  </pic:spPr>
                </pic:pic>
              </a:graphicData>
            </a:graphic>
          </wp:anchor>
        </w:drawing>
      </w:r>
      <w:r>
        <w:rPr>
          <w:rFonts w:ascii="Times New Roman" w:hAnsi="Times New Roman" w:cs="Times New Roman"/>
          <w:b/>
          <w:noProof/>
          <w:color w:val="000000"/>
          <w:sz w:val="16"/>
          <w:szCs w:val="16"/>
        </w:rPr>
        <w:drawing>
          <wp:anchor distT="0" distB="0" distL="114935" distR="114935" simplePos="0" relativeHeight="251665408" behindDoc="1" locked="0" layoutInCell="1" allowOverlap="1" wp14:anchorId="2F85914C" wp14:editId="3223EC53">
            <wp:simplePos x="0" y="0"/>
            <wp:positionH relativeFrom="margin">
              <wp:posOffset>-5715</wp:posOffset>
            </wp:positionH>
            <wp:positionV relativeFrom="paragraph">
              <wp:posOffset>45720</wp:posOffset>
            </wp:positionV>
            <wp:extent cx="2581910" cy="2090420"/>
            <wp:effectExtent l="19050" t="0" r="8890" b="0"/>
            <wp:wrapTight wrapText="bothSides">
              <wp:wrapPolygon edited="0">
                <wp:start x="-159" y="0"/>
                <wp:lineTo x="-159" y="21456"/>
                <wp:lineTo x="21674" y="21456"/>
                <wp:lineTo x="21674" y="0"/>
                <wp:lineTo x="-159"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0" cstate="print"/>
                    <a:srcRect/>
                    <a:stretch>
                      <a:fillRect/>
                    </a:stretch>
                  </pic:blipFill>
                  <pic:spPr bwMode="auto">
                    <a:xfrm>
                      <a:off x="0" y="0"/>
                      <a:ext cx="2581910" cy="2090420"/>
                    </a:xfrm>
                    <a:prstGeom prst="rect">
                      <a:avLst/>
                    </a:prstGeom>
                    <a:solidFill>
                      <a:srgbClr val="FFFFFF"/>
                    </a:solidFill>
                    <a:ln w="9525">
                      <a:noFill/>
                      <a:miter lim="800000"/>
                      <a:headEnd/>
                      <a:tailEnd/>
                    </a:ln>
                  </pic:spPr>
                </pic:pic>
              </a:graphicData>
            </a:graphic>
          </wp:anchor>
        </w:drawing>
      </w:r>
    </w:p>
    <w:p w14:paraId="3E796CF6" w14:textId="77777777" w:rsidR="00FB0F98" w:rsidRDefault="00FB0F98" w:rsidP="00FB0F98">
      <w:pPr>
        <w:tabs>
          <w:tab w:val="left" w:pos="5372"/>
        </w:tabs>
        <w:spacing w:line="240" w:lineRule="auto"/>
        <w:jc w:val="both"/>
        <w:rPr>
          <w:rFonts w:ascii="Times New Roman" w:hAnsi="Times New Roman" w:cs="Times New Roman"/>
          <w:b/>
          <w:color w:val="000000"/>
          <w:sz w:val="16"/>
          <w:szCs w:val="16"/>
        </w:rPr>
      </w:pPr>
    </w:p>
    <w:p w14:paraId="5355DE60" w14:textId="77777777" w:rsidR="00420A7F" w:rsidRDefault="00420A7F" w:rsidP="00FB0F98">
      <w:pPr>
        <w:spacing w:line="360" w:lineRule="auto"/>
        <w:jc w:val="both"/>
        <w:rPr>
          <w:rFonts w:ascii="Times New Roman" w:hAnsi="Times New Roman" w:cs="Times New Roman"/>
          <w:b/>
          <w:color w:val="000000"/>
          <w:sz w:val="24"/>
          <w:szCs w:val="24"/>
          <w:u w:val="single"/>
        </w:rPr>
      </w:pPr>
    </w:p>
    <w:p w14:paraId="2040EDE1" w14:textId="77777777" w:rsidR="00420A7F" w:rsidRDefault="00420A7F" w:rsidP="00FB0F9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case of </w:t>
      </w:r>
      <w:r>
        <w:rPr>
          <w:rFonts w:ascii="Times New Roman" w:hAnsi="Times New Roman" w:cs="Times New Roman"/>
          <w:i/>
          <w:color w:val="000000"/>
          <w:sz w:val="24"/>
          <w:szCs w:val="24"/>
        </w:rPr>
        <w:t>environmental and social aspects</w:t>
      </w:r>
      <w:r>
        <w:rPr>
          <w:rFonts w:ascii="Times New Roman" w:hAnsi="Times New Roman" w:cs="Times New Roman"/>
          <w:color w:val="000000"/>
          <w:sz w:val="24"/>
          <w:szCs w:val="24"/>
        </w:rPr>
        <w:t xml:space="preserve"> in our study is quite different, they go close parallel to each other while in other studies they ranked and considered </w:t>
      </w:r>
      <w:r>
        <w:rPr>
          <w:rFonts w:ascii="Times New Roman" w:hAnsi="Times New Roman" w:cs="Times New Roman"/>
          <w:i/>
          <w:color w:val="000000"/>
          <w:sz w:val="24"/>
          <w:szCs w:val="24"/>
        </w:rPr>
        <w:t xml:space="preserve">environmental </w:t>
      </w:r>
      <w:r>
        <w:rPr>
          <w:rFonts w:ascii="Times New Roman" w:hAnsi="Times New Roman" w:cs="Times New Roman"/>
          <w:i/>
          <w:color w:val="000000"/>
          <w:sz w:val="24"/>
          <w:szCs w:val="24"/>
        </w:rPr>
        <w:lastRenderedPageBreak/>
        <w:t>aspect</w:t>
      </w:r>
      <w:r>
        <w:rPr>
          <w:rFonts w:ascii="Times New Roman" w:hAnsi="Times New Roman" w:cs="Times New Roman"/>
          <w:color w:val="000000"/>
          <w:sz w:val="24"/>
          <w:szCs w:val="24"/>
        </w:rPr>
        <w:t xml:space="preserve"> higher than </w:t>
      </w:r>
      <w:r>
        <w:rPr>
          <w:rFonts w:ascii="Times New Roman" w:hAnsi="Times New Roman" w:cs="Times New Roman"/>
          <w:i/>
          <w:color w:val="000000"/>
          <w:sz w:val="24"/>
          <w:szCs w:val="24"/>
        </w:rPr>
        <w:t xml:space="preserve">social aspect. </w:t>
      </w:r>
      <w:r>
        <w:rPr>
          <w:rFonts w:ascii="Times New Roman" w:hAnsi="Times New Roman" w:cs="Times New Roman"/>
          <w:color w:val="000000"/>
          <w:sz w:val="24"/>
          <w:szCs w:val="24"/>
        </w:rPr>
        <w:t xml:space="preserve">The project directors and senior project managers as one of the senior hierarchy have put social and environmental aspects in equal importance by given equal score to both of the aspects. It can be noticed that planning engineering have ranked social aspect more than environmental aspect and ranked it equal to that of </w:t>
      </w:r>
      <w:r>
        <w:rPr>
          <w:rFonts w:ascii="Times New Roman" w:hAnsi="Times New Roman" w:cs="Times New Roman"/>
          <w:i/>
          <w:color w:val="000000"/>
          <w:sz w:val="24"/>
          <w:szCs w:val="24"/>
        </w:rPr>
        <w:t xml:space="preserve">economic aspect, </w:t>
      </w:r>
      <w:r>
        <w:rPr>
          <w:rFonts w:ascii="Times New Roman" w:hAnsi="Times New Roman" w:cs="Times New Roman"/>
          <w:color w:val="000000"/>
          <w:sz w:val="24"/>
          <w:szCs w:val="24"/>
        </w:rPr>
        <w:t>while the project managers group have ranked it close next to</w:t>
      </w:r>
      <w:r>
        <w:rPr>
          <w:rFonts w:ascii="Times New Roman" w:hAnsi="Times New Roman" w:cs="Times New Roman"/>
          <w:i/>
          <w:color w:val="000000"/>
          <w:sz w:val="24"/>
          <w:szCs w:val="24"/>
        </w:rPr>
        <w:t xml:space="preserve"> environmental</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aspect</w:t>
      </w:r>
      <w:r>
        <w:rPr>
          <w:rFonts w:ascii="Times New Roman" w:hAnsi="Times New Roman" w:cs="Times New Roman"/>
          <w:color w:val="000000"/>
          <w:sz w:val="24"/>
          <w:szCs w:val="24"/>
        </w:rPr>
        <w:t xml:space="preserve"> by scoring </w:t>
      </w:r>
      <w:r>
        <w:rPr>
          <w:rFonts w:ascii="Times New Roman" w:hAnsi="Times New Roman" w:cs="Times New Roman"/>
          <w:i/>
          <w:color w:val="000000"/>
          <w:sz w:val="24"/>
          <w:szCs w:val="24"/>
        </w:rPr>
        <w:t xml:space="preserve">environmental aspect </w:t>
      </w:r>
      <w:r w:rsidRPr="008C59B9">
        <w:rPr>
          <w:rFonts w:ascii="Times New Roman" w:hAnsi="Times New Roman" w:cs="Times New Roman"/>
          <w:i/>
          <w:color w:val="000000"/>
          <w:sz w:val="24"/>
          <w:szCs w:val="24"/>
        </w:rPr>
        <w:t>27%</w:t>
      </w:r>
      <w:r>
        <w:rPr>
          <w:rFonts w:ascii="Times New Roman" w:hAnsi="Times New Roman" w:cs="Times New Roman"/>
          <w:color w:val="000000"/>
          <w:sz w:val="24"/>
          <w:szCs w:val="24"/>
        </w:rPr>
        <w:t xml:space="preserve"> and </w:t>
      </w:r>
      <w:r>
        <w:rPr>
          <w:rFonts w:ascii="Times New Roman" w:hAnsi="Times New Roman" w:cs="Times New Roman"/>
          <w:i/>
          <w:color w:val="000000"/>
          <w:sz w:val="24"/>
          <w:szCs w:val="24"/>
        </w:rPr>
        <w:t xml:space="preserve">social aspect </w:t>
      </w:r>
      <w:r w:rsidRPr="008C59B9">
        <w:rPr>
          <w:rFonts w:ascii="Times New Roman" w:hAnsi="Times New Roman" w:cs="Times New Roman"/>
          <w:i/>
          <w:color w:val="000000"/>
          <w:sz w:val="24"/>
          <w:szCs w:val="24"/>
        </w:rPr>
        <w:t>21%</w:t>
      </w:r>
      <w:r>
        <w:rPr>
          <w:rFonts w:ascii="Times New Roman" w:hAnsi="Times New Roman" w:cs="Times New Roman"/>
          <w:color w:val="000000"/>
          <w:sz w:val="24"/>
          <w:szCs w:val="24"/>
        </w:rPr>
        <w:t>. The result shows that emphasis of environmental and social responsibility and its fulfillment efforts in the context of Middle East countries. The analysis highlighted that the respondents were quiet familiar and used with sustainability assessment tools and have been experienced in different projects that have followed the life cycle thinking approaches for the project sustainability. Through proper monitoring and controlling of the infrastructure against these sustainability aspects and their indicators, we can enhance sustainability in overall urban infrastructure development.</w:t>
      </w:r>
    </w:p>
    <w:p w14:paraId="75F2A4E1" w14:textId="77777777" w:rsidR="000935AB" w:rsidRDefault="000935AB" w:rsidP="00FB0F98">
      <w:pPr>
        <w:spacing w:line="360" w:lineRule="auto"/>
        <w:jc w:val="both"/>
        <w:rPr>
          <w:rFonts w:ascii="Times New Roman" w:hAnsi="Times New Roman" w:cs="Times New Roman"/>
          <w:color w:val="000000"/>
          <w:sz w:val="24"/>
          <w:szCs w:val="24"/>
        </w:rPr>
      </w:pPr>
    </w:p>
    <w:p w14:paraId="78AC4B43" w14:textId="77777777" w:rsidR="00FB0F98" w:rsidRPr="00241B96" w:rsidRDefault="00D443F0" w:rsidP="00FB0F98">
      <w:pPr>
        <w:spacing w:line="360" w:lineRule="auto"/>
        <w:jc w:val="both"/>
        <w:rPr>
          <w:rFonts w:ascii="Times New Roman" w:hAnsi="Times New Roman" w:cs="Times New Roman"/>
          <w:color w:val="000000"/>
          <w:sz w:val="24"/>
          <w:szCs w:val="24"/>
          <w:u w:val="single"/>
        </w:rPr>
      </w:pPr>
      <w:r w:rsidRPr="00241B96">
        <w:rPr>
          <w:rFonts w:ascii="Times New Roman" w:hAnsi="Times New Roman" w:cs="Times New Roman"/>
          <w:b/>
          <w:color w:val="000000"/>
          <w:sz w:val="24"/>
          <w:szCs w:val="24"/>
          <w:u w:val="single"/>
        </w:rPr>
        <w:t xml:space="preserve">4. </w:t>
      </w:r>
      <w:r w:rsidR="00FB0F98" w:rsidRPr="00241B96">
        <w:rPr>
          <w:rFonts w:ascii="Times New Roman" w:hAnsi="Times New Roman" w:cs="Times New Roman"/>
          <w:b/>
          <w:color w:val="000000"/>
          <w:sz w:val="24"/>
          <w:szCs w:val="24"/>
          <w:u w:val="single"/>
        </w:rPr>
        <w:t xml:space="preserve">Conclusion </w:t>
      </w:r>
    </w:p>
    <w:p w14:paraId="04D04F8A" w14:textId="77777777" w:rsidR="00FB0F98" w:rsidRDefault="00FB0F98" w:rsidP="00BA2992">
      <w:pPr>
        <w:spacing w:line="360" w:lineRule="auto"/>
        <w:ind w:firstLine="576"/>
        <w:contextualSpacing/>
        <w:jc w:val="both"/>
      </w:pPr>
      <w:r>
        <w:rPr>
          <w:rFonts w:ascii="Times New Roman" w:hAnsi="Times New Roman" w:cs="Times New Roman"/>
          <w:color w:val="000000"/>
          <w:sz w:val="24"/>
          <w:szCs w:val="24"/>
        </w:rPr>
        <w:t xml:space="preserve">Various Infrastructure systems have great influence for the attainment of sustainability in the context of urbanization. And then this sustainable urban development have greater role on the economy, environment and society of a city or a whole state. Therefore, the right quantification of sustainability of infrastructure systems would be attained through the use of accurate indicators following the life cycle thinking approach covering all pillars of sustainability. This paper presented </w:t>
      </w:r>
      <w:r w:rsidR="00D510A7">
        <w:rPr>
          <w:rFonts w:ascii="Times New Roman" w:hAnsi="Times New Roman" w:cs="Times New Roman"/>
          <w:color w:val="000000"/>
          <w:sz w:val="24"/>
          <w:szCs w:val="24"/>
        </w:rPr>
        <w:t xml:space="preserve">a </w:t>
      </w:r>
      <w:r>
        <w:rPr>
          <w:rFonts w:ascii="Times New Roman" w:hAnsi="Times New Roman" w:cs="Times New Roman"/>
          <w:color w:val="000000"/>
          <w:sz w:val="24"/>
          <w:szCs w:val="24"/>
        </w:rPr>
        <w:t>limited application of life cycle thinking based sustainability assessment framework for urban infrastructure project developed in the 1</w:t>
      </w:r>
      <w:r>
        <w:rPr>
          <w:rFonts w:ascii="Times New Roman" w:hAnsi="Times New Roman" w:cs="Times New Roman"/>
          <w:color w:val="000000"/>
          <w:sz w:val="24"/>
          <w:szCs w:val="24"/>
          <w:vertAlign w:val="superscript"/>
        </w:rPr>
        <w:t>st</w:t>
      </w:r>
      <w:r>
        <w:rPr>
          <w:rFonts w:ascii="Times New Roman" w:hAnsi="Times New Roman" w:cs="Times New Roman"/>
          <w:color w:val="000000"/>
          <w:sz w:val="24"/>
          <w:szCs w:val="24"/>
        </w:rPr>
        <w:t xml:space="preserve"> part of this research. The study identified the most useful indicators through life cycle approach, considering economic, social and environmental concerns of various experts require for sustainable urban infrastructure systems. Sustainability indicators related to urban development have been chose</w:t>
      </w:r>
      <w:r w:rsidR="00D510A7">
        <w:rPr>
          <w:rFonts w:ascii="Times New Roman" w:hAnsi="Times New Roman" w:cs="Times New Roman"/>
          <w:color w:val="000000"/>
          <w:sz w:val="24"/>
          <w:szCs w:val="24"/>
        </w:rPr>
        <w:t>n</w:t>
      </w:r>
      <w:r>
        <w:rPr>
          <w:rFonts w:ascii="Times New Roman" w:hAnsi="Times New Roman" w:cs="Times New Roman"/>
          <w:color w:val="000000"/>
          <w:sz w:val="24"/>
          <w:szCs w:val="24"/>
        </w:rPr>
        <w:t xml:space="preserve"> from the literature and then evaluated through questionnaire survey on the basis of four elements (relevant, practical, reliable and important) towards sustainability from the infrastructure projects experts located in the Middle East countries. The experts were highly qualified and experienced in </w:t>
      </w:r>
      <w:r>
        <w:rPr>
          <w:rFonts w:ascii="Times New Roman" w:hAnsi="Times New Roman" w:cs="Times New Roman"/>
          <w:color w:val="000000"/>
          <w:sz w:val="24"/>
          <w:szCs w:val="24"/>
        </w:rPr>
        <w:lastRenderedPageBreak/>
        <w:t xml:space="preserve">the sustainability assessment tools and sustainability based infrastructure projects. Then we analyzed the results of the questionnaire survey in order to find out the perception of these experts about the importance of Economic, Social and environmental aspects and significance of their indicators based on four elements that could be evaluated using life cycle sustainability assessment techniques in order to see the sustainability of urban infrastructure systems. For the priority weighting score of these indicators, Analytical Hierarchy Process (AHP) has been used for the judgments in pairwise comparisons. Then the priority of economic, environment and social aspects also analyzed through pair comparison method. </w:t>
      </w:r>
    </w:p>
    <w:p w14:paraId="468820E6" w14:textId="77777777" w:rsidR="00FB0F98" w:rsidRDefault="00FB0F98" w:rsidP="00BA2992">
      <w:pPr>
        <w:spacing w:line="360" w:lineRule="auto"/>
        <w:ind w:firstLine="576"/>
        <w:contextualSpacing/>
        <w:jc w:val="both"/>
      </w:pPr>
      <w:r>
        <w:rPr>
          <w:rFonts w:ascii="Times New Roman" w:hAnsi="Times New Roman" w:cs="Times New Roman"/>
          <w:color w:val="000000"/>
          <w:sz w:val="24"/>
          <w:szCs w:val="24"/>
        </w:rPr>
        <w:t>The study highlighted that most of these sustainability indicators were highly important and relevant for measuring sustainability performance. Therefore, these indicators should be seriously considered for determining the infrastructure systems sustainability that will lead to sustainable urbanization. We also suggest that those indicators which found more significant and prioritize high in AHP analysis should be included in all kind of infrastructure projects for their sustainability that would help in achieving urban development goals from infrastructure perspective. Indeed, we have also seen some different opinions in the priority of indicators and aspects for which there should be dialogue among the experts in order to achieve their mutual consensus about the most significant indicators. In contrast to other studies, our analysis found social indicators highly significant same like environment and some of the experts gave them more importance than environmental indicators. This is most probably because of most relevant and practical indicators we have chosen for the analysis in the category of social aspects. Through the comprehensive sustainability assessment tools stated in the framework can assist the urban decision makers in understanding the decision issues and its consequences for the sustainable urban infrastructure.</w:t>
      </w:r>
      <w:r w:rsidR="00513E31">
        <w:rPr>
          <w:rFonts w:ascii="Times New Roman" w:hAnsi="Times New Roman" w:cs="Times New Roman"/>
          <w:color w:val="000000"/>
          <w:sz w:val="24"/>
          <w:szCs w:val="24"/>
        </w:rPr>
        <w:t xml:space="preserve"> </w:t>
      </w:r>
    </w:p>
    <w:p w14:paraId="6F62E122" w14:textId="77777777" w:rsidR="00FB0F98" w:rsidRPr="00BA2992" w:rsidRDefault="00D443F0" w:rsidP="00D443F0">
      <w:pPr>
        <w:pageBreakBefore/>
        <w:suppressAutoHyphens/>
        <w:spacing w:after="160" w:line="360" w:lineRule="auto"/>
        <w:jc w:val="both"/>
        <w:rPr>
          <w:u w:val="single"/>
        </w:rPr>
      </w:pPr>
      <w:r w:rsidRPr="00BA2992">
        <w:rPr>
          <w:rFonts w:ascii="Times New Roman" w:hAnsi="Times New Roman" w:cs="Times New Roman"/>
          <w:b/>
          <w:color w:val="000000"/>
          <w:sz w:val="24"/>
          <w:szCs w:val="24"/>
          <w:u w:val="single"/>
        </w:rPr>
        <w:lastRenderedPageBreak/>
        <w:t xml:space="preserve">5. </w:t>
      </w:r>
      <w:r w:rsidR="00FB0F98" w:rsidRPr="00BA2992">
        <w:rPr>
          <w:rFonts w:ascii="Times New Roman" w:hAnsi="Times New Roman" w:cs="Times New Roman"/>
          <w:b/>
          <w:color w:val="000000"/>
          <w:sz w:val="24"/>
          <w:szCs w:val="24"/>
          <w:u w:val="single"/>
        </w:rPr>
        <w:t>CONCLUSIONS</w:t>
      </w:r>
    </w:p>
    <w:p w14:paraId="3F63BD6D" w14:textId="77777777" w:rsidR="00FB0F98" w:rsidRPr="00AB6DFB" w:rsidRDefault="00FB0F98" w:rsidP="00E1736A">
      <w:pPr>
        <w:spacing w:line="360" w:lineRule="auto"/>
        <w:ind w:firstLine="576"/>
        <w:contextualSpacing/>
        <w:jc w:val="both"/>
        <w:rPr>
          <w:rFonts w:ascii="Times New Roman" w:hAnsi="Times New Roman" w:cs="Times New Roman"/>
          <w:sz w:val="24"/>
          <w:szCs w:val="24"/>
          <w:lang w:eastAsia="it-IT"/>
        </w:rPr>
      </w:pPr>
      <w:r w:rsidRPr="00AB6DFB">
        <w:rPr>
          <w:rFonts w:ascii="Times New Roman" w:hAnsi="Times New Roman" w:cs="Times New Roman"/>
          <w:color w:val="000000"/>
          <w:sz w:val="24"/>
          <w:szCs w:val="24"/>
        </w:rPr>
        <w:t xml:space="preserve">The construction of urban infrastructure specifically roads, highways, building and bridges are considered to be the backbone for the economic development of a nation. At the mean time these infrastructure projects consume a lot of energy and other resources and have negative effects on the environment and society. More and more people are migrating from rural areas to urban areas because it provides jobs opportunities, health services and quality of life to the inhabitants. But these chain effects of urban infrastructure as well as the unsustainable activities by the people cause serious threads to sustainable development. Therefore, for the last few years these unsustainable activities have taken the attention of researchers, environmental policy makers and even urban planners for the construction of sustainable urban infrastructure development. This phenomenon called for new approaches to establish for the integration of all dimensions and various points of views by the stakeholders for the sustainable development of urban infrastructure. Considering the issues, the goal of this research is to develop </w:t>
      </w:r>
      <w:r w:rsidR="00652BD3">
        <w:rPr>
          <w:rFonts w:ascii="Times New Roman" w:hAnsi="Times New Roman" w:cs="Times New Roman"/>
          <w:color w:val="000000"/>
          <w:sz w:val="24"/>
          <w:szCs w:val="24"/>
        </w:rPr>
        <w:t xml:space="preserve">a </w:t>
      </w:r>
      <w:r w:rsidRPr="00AB6DFB">
        <w:rPr>
          <w:rFonts w:ascii="Times New Roman" w:hAnsi="Times New Roman" w:cs="Times New Roman"/>
          <w:sz w:val="24"/>
          <w:szCs w:val="24"/>
          <w:lang w:eastAsia="it-IT"/>
        </w:rPr>
        <w:t xml:space="preserve">life cycle thinking based sustainability assessment framework </w:t>
      </w:r>
      <w:r w:rsidR="00652BD3">
        <w:rPr>
          <w:rFonts w:ascii="Times New Roman" w:hAnsi="Times New Roman" w:cs="Times New Roman"/>
          <w:sz w:val="24"/>
          <w:szCs w:val="24"/>
          <w:lang w:eastAsia="it-IT"/>
        </w:rPr>
        <w:t xml:space="preserve">for </w:t>
      </w:r>
      <w:r w:rsidRPr="00AB6DFB">
        <w:rPr>
          <w:rFonts w:ascii="Times New Roman" w:hAnsi="Times New Roman" w:cs="Times New Roman"/>
          <w:sz w:val="24"/>
          <w:szCs w:val="24"/>
          <w:lang w:eastAsia="it-IT"/>
        </w:rPr>
        <w:t>urban infrastructures which would assist the decision makers in their decisions for the evaluation of best alternative through a set of sustainability criteria and indicators. The status goal was achieved through the following objectives.</w:t>
      </w:r>
    </w:p>
    <w:p w14:paraId="7066E3F9" w14:textId="77777777" w:rsidR="00FB0F98" w:rsidRPr="00520834" w:rsidRDefault="00652BD3" w:rsidP="00520834">
      <w:pPr>
        <w:pStyle w:val="Paragrafoelenco1"/>
        <w:autoSpaceDE w:val="0"/>
        <w:spacing w:line="360" w:lineRule="auto"/>
        <w:ind w:left="0"/>
        <w:jc w:val="both"/>
        <w:rPr>
          <w:rFonts w:ascii="Times New Roman" w:hAnsi="Times New Roman" w:cs="Times New Roman"/>
          <w:i/>
          <w:sz w:val="24"/>
          <w:szCs w:val="24"/>
        </w:rPr>
      </w:pPr>
      <w:r w:rsidRPr="00520834">
        <w:rPr>
          <w:rFonts w:ascii="Times New Roman" w:hAnsi="Times New Roman" w:cs="Times New Roman"/>
          <w:i/>
          <w:sz w:val="24"/>
          <w:szCs w:val="24"/>
          <w:lang w:eastAsia="it-IT"/>
        </w:rPr>
        <w:t xml:space="preserve">Consideration </w:t>
      </w:r>
      <w:r w:rsidR="00FB0F98" w:rsidRPr="00520834">
        <w:rPr>
          <w:rFonts w:ascii="Times New Roman" w:hAnsi="Times New Roman" w:cs="Times New Roman"/>
          <w:i/>
          <w:sz w:val="24"/>
          <w:szCs w:val="24"/>
          <w:lang w:eastAsia="it-IT"/>
        </w:rPr>
        <w:t>and identification of various issues in the development of urban infrastructures and attempts to discourse the</w:t>
      </w:r>
      <w:r w:rsidR="008F5293">
        <w:rPr>
          <w:rFonts w:ascii="Times New Roman" w:hAnsi="Times New Roman" w:cs="Times New Roman"/>
          <w:i/>
          <w:sz w:val="24"/>
          <w:szCs w:val="24"/>
          <w:lang w:eastAsia="it-IT"/>
        </w:rPr>
        <w:t>m</w:t>
      </w:r>
      <w:r w:rsidR="00AA0CB0" w:rsidRPr="00520834">
        <w:rPr>
          <w:rFonts w:ascii="Times New Roman" w:hAnsi="Times New Roman" w:cs="Times New Roman"/>
          <w:i/>
          <w:sz w:val="24"/>
          <w:szCs w:val="24"/>
          <w:lang w:eastAsia="it-IT"/>
        </w:rPr>
        <w:t>.</w:t>
      </w:r>
    </w:p>
    <w:p w14:paraId="3644BE72" w14:textId="660C618F" w:rsidR="00FB0F98" w:rsidRDefault="00FB0F98" w:rsidP="00E1736A">
      <w:pPr>
        <w:pStyle w:val="Paragrafoelenco1"/>
        <w:autoSpaceDE w:val="0"/>
        <w:spacing w:line="360" w:lineRule="auto"/>
        <w:ind w:left="0" w:firstLine="576"/>
        <w:jc w:val="both"/>
        <w:rPr>
          <w:rFonts w:ascii="Times New Roman" w:hAnsi="Times New Roman" w:cs="Times New Roman"/>
          <w:sz w:val="24"/>
          <w:szCs w:val="24"/>
        </w:rPr>
      </w:pPr>
      <w:r w:rsidRPr="0067464D">
        <w:rPr>
          <w:rFonts w:ascii="Times New Roman" w:hAnsi="Times New Roman" w:cs="Times New Roman"/>
          <w:sz w:val="24"/>
          <w:szCs w:val="24"/>
        </w:rPr>
        <w:t xml:space="preserve">From the literature review the issues </w:t>
      </w:r>
      <w:r w:rsidR="005F67B5">
        <w:rPr>
          <w:rFonts w:ascii="Times New Roman" w:hAnsi="Times New Roman" w:cs="Times New Roman"/>
          <w:sz w:val="24"/>
          <w:szCs w:val="24"/>
        </w:rPr>
        <w:t>for which</w:t>
      </w:r>
      <w:r w:rsidRPr="0067464D">
        <w:rPr>
          <w:rFonts w:ascii="Times New Roman" w:hAnsi="Times New Roman" w:cs="Times New Roman"/>
          <w:sz w:val="24"/>
          <w:szCs w:val="24"/>
        </w:rPr>
        <w:t xml:space="preserve"> a lack of common perception and consensus regarding infrastructure sustainability among different stakeholders</w:t>
      </w:r>
      <w:r w:rsidR="001609FD">
        <w:rPr>
          <w:rFonts w:ascii="Times New Roman" w:hAnsi="Times New Roman" w:cs="Times New Roman"/>
          <w:sz w:val="24"/>
          <w:szCs w:val="24"/>
        </w:rPr>
        <w:t xml:space="preserve"> has been identified</w:t>
      </w:r>
      <w:r w:rsidRPr="0067464D">
        <w:rPr>
          <w:rFonts w:ascii="Times New Roman" w:hAnsi="Times New Roman" w:cs="Times New Roman"/>
          <w:sz w:val="24"/>
          <w:szCs w:val="24"/>
        </w:rPr>
        <w:t xml:space="preserve">, </w:t>
      </w:r>
      <w:r w:rsidR="006D460F">
        <w:rPr>
          <w:rFonts w:ascii="Times New Roman" w:hAnsi="Times New Roman" w:cs="Times New Roman"/>
          <w:sz w:val="24"/>
          <w:szCs w:val="24"/>
        </w:rPr>
        <w:t>as well as</w:t>
      </w:r>
      <w:r w:rsidR="006D460F" w:rsidRPr="0067464D">
        <w:rPr>
          <w:rFonts w:ascii="Times New Roman" w:hAnsi="Times New Roman" w:cs="Times New Roman"/>
          <w:sz w:val="24"/>
          <w:szCs w:val="24"/>
        </w:rPr>
        <w:t xml:space="preserve"> </w:t>
      </w:r>
      <w:r w:rsidRPr="0067464D">
        <w:rPr>
          <w:rFonts w:ascii="Times New Roman" w:hAnsi="Times New Roman" w:cs="Times New Roman"/>
          <w:sz w:val="24"/>
          <w:szCs w:val="24"/>
        </w:rPr>
        <w:t xml:space="preserve">the issue of common indicators for different dimension of sustainability. The stakeholders interpret the sustainability according to their own preferences without considering the preferences of other stakeholders. This </w:t>
      </w:r>
      <w:r w:rsidR="009A7B2E">
        <w:rPr>
          <w:rFonts w:ascii="Times New Roman" w:hAnsi="Times New Roman" w:cs="Times New Roman"/>
          <w:sz w:val="24"/>
          <w:szCs w:val="24"/>
        </w:rPr>
        <w:t>makes it worse</w:t>
      </w:r>
      <w:r w:rsidRPr="0067464D">
        <w:rPr>
          <w:rFonts w:ascii="Times New Roman" w:hAnsi="Times New Roman" w:cs="Times New Roman"/>
          <w:sz w:val="24"/>
          <w:szCs w:val="24"/>
        </w:rPr>
        <w:t xml:space="preserve"> by the complexity of the infrastructure development and diversity of culture and indicators from region to region. The criteria and indicator of one region may be sustainable for another region. Therefore, for the implementation of sustainability in urban infrastructure projects, various stakeholders’ perception, interest and priorities should be identified and </w:t>
      </w:r>
      <w:r w:rsidRPr="0067464D">
        <w:rPr>
          <w:rFonts w:ascii="Times New Roman" w:hAnsi="Times New Roman" w:cs="Times New Roman"/>
          <w:sz w:val="24"/>
          <w:szCs w:val="24"/>
        </w:rPr>
        <w:lastRenderedPageBreak/>
        <w:t xml:space="preserve">in addition to their own preferences they have to recognize the preferences of other stakeholders. In the absence of consensus and common perception regarding sustainability, the goals of sustainable development cannot be achieved. </w:t>
      </w:r>
    </w:p>
    <w:p w14:paraId="064ADFFA" w14:textId="77777777" w:rsidR="00FB0F98" w:rsidRPr="0067464D" w:rsidRDefault="00FB0F98" w:rsidP="00FB0F98">
      <w:pPr>
        <w:pStyle w:val="Paragrafoelenco1"/>
        <w:autoSpaceDE w:val="0"/>
        <w:spacing w:line="360" w:lineRule="auto"/>
        <w:ind w:left="0"/>
        <w:jc w:val="both"/>
        <w:rPr>
          <w:rFonts w:ascii="Times New Roman" w:hAnsi="Times New Roman" w:cs="Times New Roman"/>
          <w:sz w:val="24"/>
          <w:szCs w:val="24"/>
        </w:rPr>
      </w:pPr>
    </w:p>
    <w:p w14:paraId="017F3505" w14:textId="77777777" w:rsidR="00FB0F98" w:rsidRPr="00520834" w:rsidRDefault="00E3308A" w:rsidP="00520834">
      <w:pPr>
        <w:pStyle w:val="Paragrafoelenco1"/>
        <w:autoSpaceDE w:val="0"/>
        <w:spacing w:line="360" w:lineRule="auto"/>
        <w:ind w:left="0"/>
        <w:jc w:val="both"/>
        <w:rPr>
          <w:rFonts w:ascii="Times New Roman" w:hAnsi="Times New Roman" w:cs="Times New Roman"/>
          <w:i/>
          <w:sz w:val="24"/>
          <w:szCs w:val="24"/>
        </w:rPr>
      </w:pPr>
      <w:r>
        <w:rPr>
          <w:rFonts w:ascii="Times New Roman" w:hAnsi="Times New Roman" w:cs="Times New Roman"/>
          <w:i/>
          <w:sz w:val="24"/>
          <w:szCs w:val="24"/>
          <w:lang w:eastAsia="it-IT"/>
        </w:rPr>
        <w:t>To e</w:t>
      </w:r>
      <w:r w:rsidRPr="00520834">
        <w:rPr>
          <w:rFonts w:ascii="Times New Roman" w:hAnsi="Times New Roman" w:cs="Times New Roman"/>
          <w:i/>
          <w:sz w:val="24"/>
          <w:szCs w:val="24"/>
          <w:lang w:eastAsia="it-IT"/>
        </w:rPr>
        <w:t xml:space="preserve">xamine </w:t>
      </w:r>
      <w:r w:rsidR="00FB0F98" w:rsidRPr="00520834">
        <w:rPr>
          <w:rFonts w:ascii="Times New Roman" w:hAnsi="Times New Roman" w:cs="Times New Roman"/>
          <w:i/>
          <w:sz w:val="24"/>
          <w:szCs w:val="24"/>
          <w:lang w:eastAsia="it-IT"/>
        </w:rPr>
        <w:t>the existing approaches, tools and frameworks of sustainability that might be useful for the assessment of the sustainability of urban infrastructures;</w:t>
      </w:r>
    </w:p>
    <w:p w14:paraId="0821A0F7" w14:textId="77777777" w:rsidR="00E3308A" w:rsidRDefault="00FB0F98" w:rsidP="00F90139">
      <w:pPr>
        <w:pStyle w:val="Paragrafoelenco1"/>
        <w:autoSpaceDE w:val="0"/>
        <w:spacing w:line="360" w:lineRule="auto"/>
        <w:ind w:left="0" w:firstLine="576"/>
        <w:jc w:val="both"/>
        <w:rPr>
          <w:rFonts w:ascii="Times New Roman" w:hAnsi="Times New Roman" w:cs="Times New Roman"/>
          <w:sz w:val="24"/>
          <w:szCs w:val="24"/>
          <w:lang w:eastAsia="it-IT"/>
        </w:rPr>
      </w:pPr>
      <w:r w:rsidRPr="00AB6DFB">
        <w:rPr>
          <w:rFonts w:ascii="Times New Roman" w:hAnsi="Times New Roman" w:cs="Times New Roman"/>
          <w:sz w:val="24"/>
          <w:szCs w:val="24"/>
          <w:lang w:eastAsia="it-IT"/>
        </w:rPr>
        <w:t xml:space="preserve">From the literature review, different tools and framework </w:t>
      </w:r>
      <w:r w:rsidR="00E3308A" w:rsidRPr="00AB6DFB">
        <w:rPr>
          <w:rFonts w:ascii="Times New Roman" w:hAnsi="Times New Roman" w:cs="Times New Roman"/>
          <w:sz w:val="24"/>
          <w:szCs w:val="24"/>
          <w:lang w:eastAsia="it-IT"/>
        </w:rPr>
        <w:t xml:space="preserve">have </w:t>
      </w:r>
      <w:r w:rsidR="00E3308A">
        <w:rPr>
          <w:rFonts w:ascii="Times New Roman" w:hAnsi="Times New Roman" w:cs="Times New Roman"/>
          <w:sz w:val="24"/>
          <w:szCs w:val="24"/>
          <w:lang w:eastAsia="it-IT"/>
        </w:rPr>
        <w:t xml:space="preserve">been </w:t>
      </w:r>
      <w:r w:rsidR="00E3308A" w:rsidRPr="00AB6DFB">
        <w:rPr>
          <w:rFonts w:ascii="Times New Roman" w:hAnsi="Times New Roman" w:cs="Times New Roman"/>
          <w:sz w:val="24"/>
          <w:szCs w:val="24"/>
          <w:lang w:eastAsia="it-IT"/>
        </w:rPr>
        <w:t xml:space="preserve">examined </w:t>
      </w:r>
      <w:r w:rsidRPr="00AB6DFB">
        <w:rPr>
          <w:rFonts w:ascii="Times New Roman" w:hAnsi="Times New Roman" w:cs="Times New Roman"/>
          <w:sz w:val="24"/>
          <w:szCs w:val="24"/>
          <w:lang w:eastAsia="it-IT"/>
        </w:rPr>
        <w:t>and the pros and cons of these approaches have also been discussed. These approaches for urban sustainability assessments establish a rapid developing arena globally but confronting different debates and challenges by the urban planners and researchers. Each of these tools is different in the scope and in the interpretation of their results. Numerous studies have focused on the effective role of tools used for the project sustainability in which some covered all dimensions of sustainability e.g. economic, environment and social while others focused on environmental scope. Most of the framework followed sustainability indicator approach which in mainly project based or region based and cannot be implement to other regions. The sustainability indicators based framework are lacking of life cycle impact of the indicators for the sustainability assessment of the projects. In this way, these studies have used different assessment tools according to their aim and purpose of the study. Considering the lack of life cycle assessment in these approaches, we have suggested for having well-defined framework that can categorize the indicators on life cycle based assessment into their different attributes and can be used for sustainability assessment of a system at different stages of their life cycle.</w:t>
      </w:r>
    </w:p>
    <w:p w14:paraId="0D28D44A" w14:textId="77777777" w:rsidR="00FB0F98" w:rsidRPr="00AB6DFB" w:rsidRDefault="00FB0F98" w:rsidP="00F90139">
      <w:pPr>
        <w:pStyle w:val="Paragrafoelenco1"/>
        <w:autoSpaceDE w:val="0"/>
        <w:spacing w:line="360" w:lineRule="auto"/>
        <w:ind w:left="0" w:firstLine="576"/>
        <w:jc w:val="both"/>
        <w:rPr>
          <w:rFonts w:ascii="Times New Roman" w:hAnsi="Times New Roman" w:cs="Times New Roman"/>
          <w:sz w:val="24"/>
          <w:szCs w:val="24"/>
        </w:rPr>
      </w:pPr>
    </w:p>
    <w:p w14:paraId="7264CE78" w14:textId="77777777" w:rsidR="00FB0F98" w:rsidRPr="00520834" w:rsidRDefault="00E3308A" w:rsidP="00520834">
      <w:pPr>
        <w:pStyle w:val="Paragrafoelenco1"/>
        <w:autoSpaceDE w:val="0"/>
        <w:spacing w:line="360" w:lineRule="auto"/>
        <w:ind w:left="0"/>
        <w:jc w:val="both"/>
        <w:rPr>
          <w:rFonts w:ascii="Times New Roman" w:hAnsi="Times New Roman" w:cs="Times New Roman"/>
          <w:i/>
          <w:sz w:val="24"/>
          <w:szCs w:val="24"/>
        </w:rPr>
      </w:pPr>
      <w:r w:rsidRPr="00520834">
        <w:rPr>
          <w:rFonts w:ascii="Times New Roman" w:hAnsi="Times New Roman" w:cs="Times New Roman"/>
          <w:i/>
          <w:sz w:val="24"/>
          <w:szCs w:val="24"/>
          <w:lang w:eastAsia="it-IT"/>
        </w:rPr>
        <w:t>To d</w:t>
      </w:r>
      <w:r w:rsidR="00FB0F98" w:rsidRPr="00520834">
        <w:rPr>
          <w:rFonts w:ascii="Times New Roman" w:hAnsi="Times New Roman" w:cs="Times New Roman"/>
          <w:i/>
          <w:sz w:val="24"/>
          <w:szCs w:val="24"/>
          <w:lang w:eastAsia="it-IT"/>
        </w:rPr>
        <w:t>evelop of LCT-based framework that is composed of various techniques for long term future and current issues;</w:t>
      </w:r>
    </w:p>
    <w:p w14:paraId="2051C0E7" w14:textId="45459182" w:rsidR="00FB0F98" w:rsidRPr="00F90139" w:rsidRDefault="00FB0F98" w:rsidP="00F90139">
      <w:pPr>
        <w:pStyle w:val="Paragrafoelenco1"/>
        <w:autoSpaceDE w:val="0"/>
        <w:spacing w:line="360" w:lineRule="auto"/>
        <w:ind w:left="0" w:firstLine="576"/>
        <w:jc w:val="both"/>
        <w:rPr>
          <w:rFonts w:ascii="Times New Roman" w:hAnsi="Times New Roman" w:cs="Times New Roman"/>
          <w:sz w:val="24"/>
          <w:szCs w:val="24"/>
        </w:rPr>
      </w:pPr>
      <w:r w:rsidRPr="00F90139">
        <w:rPr>
          <w:rFonts w:ascii="Times New Roman" w:hAnsi="Times New Roman" w:cs="Times New Roman"/>
          <w:sz w:val="24"/>
          <w:szCs w:val="24"/>
          <w:lang w:eastAsia="it-IT"/>
        </w:rPr>
        <w:t xml:space="preserve">After the critical analysis of the literature review, we stated that the currently used approaches for the sustainability development are limited in their ability to properly analyze the needs of various stakeholders in infrastructure projects. However, we need an integrated assessment framework that incorporates different dimension of sustainability </w:t>
      </w:r>
      <w:r w:rsidR="00E331D9">
        <w:rPr>
          <w:rFonts w:ascii="Times New Roman" w:hAnsi="Times New Roman" w:cs="Times New Roman"/>
          <w:sz w:val="24"/>
          <w:szCs w:val="24"/>
          <w:lang w:eastAsia="it-IT"/>
        </w:rPr>
        <w:t xml:space="preserve">incorporating </w:t>
      </w:r>
      <w:r w:rsidR="00AA434A" w:rsidRPr="00F90139">
        <w:rPr>
          <w:rFonts w:ascii="Times New Roman" w:hAnsi="Times New Roman" w:cs="Times New Roman"/>
          <w:sz w:val="24"/>
          <w:szCs w:val="24"/>
          <w:lang w:eastAsia="it-IT"/>
        </w:rPr>
        <w:t>stakeholders’</w:t>
      </w:r>
      <w:r w:rsidR="00E331D9">
        <w:rPr>
          <w:rFonts w:ascii="Times New Roman" w:hAnsi="Times New Roman" w:cs="Times New Roman"/>
          <w:sz w:val="24"/>
          <w:szCs w:val="24"/>
          <w:lang w:eastAsia="it-IT"/>
        </w:rPr>
        <w:t xml:space="preserve"> perspectives through LCT tools and techniques.</w:t>
      </w:r>
      <w:r w:rsidRPr="00F90139">
        <w:rPr>
          <w:rFonts w:ascii="Times New Roman" w:hAnsi="Times New Roman" w:cs="Times New Roman"/>
          <w:sz w:val="24"/>
          <w:szCs w:val="24"/>
          <w:lang w:eastAsia="it-IT"/>
        </w:rPr>
        <w:t xml:space="preserve"> For this </w:t>
      </w:r>
      <w:r w:rsidRPr="00F90139">
        <w:rPr>
          <w:rFonts w:ascii="Times New Roman" w:hAnsi="Times New Roman" w:cs="Times New Roman"/>
          <w:sz w:val="24"/>
          <w:szCs w:val="24"/>
          <w:lang w:eastAsia="it-IT"/>
        </w:rPr>
        <w:lastRenderedPageBreak/>
        <w:t xml:space="preserve">purpose, the analyzed tools and frameworks highlighted in the literature review give a good foundation for the establishment of such an assessment framework. The LCT based sustainability framework is composed of three stages: (i) Project Structuring, which is a conceptual stage and where conciliation takes place among stakeholders </w:t>
      </w:r>
      <w:r w:rsidR="00E331D9">
        <w:rPr>
          <w:rFonts w:ascii="Times New Roman" w:hAnsi="Times New Roman" w:cs="Times New Roman"/>
          <w:sz w:val="24"/>
          <w:szCs w:val="24"/>
          <w:lang w:eastAsia="it-IT"/>
        </w:rPr>
        <w:t xml:space="preserve">on </w:t>
      </w:r>
      <w:r w:rsidRPr="00F90139">
        <w:rPr>
          <w:rFonts w:ascii="Times New Roman" w:hAnsi="Times New Roman" w:cs="Times New Roman"/>
          <w:sz w:val="24"/>
          <w:szCs w:val="24"/>
          <w:lang w:eastAsia="it-IT"/>
        </w:rPr>
        <w:t xml:space="preserve">sustainability issues (ii) Project analysis which is further divided into mandatory and optional sections. The key sustainability criteria and indicators could be developed </w:t>
      </w:r>
      <w:r w:rsidR="00E331D9">
        <w:rPr>
          <w:rFonts w:ascii="Times New Roman" w:hAnsi="Times New Roman" w:cs="Times New Roman"/>
          <w:sz w:val="24"/>
          <w:szCs w:val="24"/>
          <w:lang w:eastAsia="it-IT"/>
        </w:rPr>
        <w:t>by using MCDA tools</w:t>
      </w:r>
      <w:r w:rsidRPr="00F90139">
        <w:rPr>
          <w:rFonts w:ascii="Times New Roman" w:hAnsi="Times New Roman" w:cs="Times New Roman"/>
          <w:sz w:val="24"/>
          <w:szCs w:val="24"/>
          <w:lang w:eastAsia="it-IT"/>
        </w:rPr>
        <w:t xml:space="preserve"> and then </w:t>
      </w:r>
      <w:r w:rsidR="00E331D9">
        <w:rPr>
          <w:rFonts w:ascii="Times New Roman" w:hAnsi="Times New Roman" w:cs="Times New Roman"/>
          <w:sz w:val="24"/>
          <w:szCs w:val="24"/>
          <w:lang w:eastAsia="it-IT"/>
        </w:rPr>
        <w:t xml:space="preserve">these indicators </w:t>
      </w:r>
      <w:r w:rsidRPr="00F90139">
        <w:rPr>
          <w:rFonts w:ascii="Times New Roman" w:hAnsi="Times New Roman" w:cs="Times New Roman"/>
          <w:sz w:val="24"/>
          <w:szCs w:val="24"/>
          <w:lang w:eastAsia="it-IT"/>
        </w:rPr>
        <w:t>can be analyzed by the LCT tools for the assessment of sustainability and (iii) Project resolution/implementation, where decision takes place for the implementation of the project. Th</w:t>
      </w:r>
      <w:r w:rsidR="00AA434A">
        <w:rPr>
          <w:rFonts w:ascii="Times New Roman" w:hAnsi="Times New Roman" w:cs="Times New Roman"/>
          <w:sz w:val="24"/>
          <w:szCs w:val="24"/>
          <w:lang w:eastAsia="it-IT"/>
        </w:rPr>
        <w:t>is approach is based on the identification of</w:t>
      </w:r>
      <w:r w:rsidRPr="00F90139">
        <w:rPr>
          <w:rFonts w:ascii="Times New Roman" w:hAnsi="Times New Roman" w:cs="Times New Roman"/>
          <w:sz w:val="24"/>
          <w:szCs w:val="24"/>
          <w:lang w:eastAsia="it-IT"/>
        </w:rPr>
        <w:t xml:space="preserve"> key sustainability indicators</w:t>
      </w:r>
      <w:r w:rsidR="00AA434A">
        <w:rPr>
          <w:rFonts w:ascii="Times New Roman" w:hAnsi="Times New Roman" w:cs="Times New Roman"/>
          <w:sz w:val="24"/>
          <w:szCs w:val="24"/>
          <w:lang w:eastAsia="it-IT"/>
        </w:rPr>
        <w:t>,</w:t>
      </w:r>
      <w:r w:rsidRPr="00F90139">
        <w:rPr>
          <w:rFonts w:ascii="Times New Roman" w:hAnsi="Times New Roman" w:cs="Times New Roman"/>
          <w:sz w:val="24"/>
          <w:szCs w:val="24"/>
          <w:lang w:eastAsia="it-IT"/>
        </w:rPr>
        <w:t xml:space="preserve"> to measure and balance the aspects of sustainability in different stages of an infrastructure project. </w:t>
      </w:r>
    </w:p>
    <w:p w14:paraId="7B621DFA" w14:textId="77777777" w:rsidR="00FB0F98" w:rsidRPr="00F90139" w:rsidRDefault="00FB0F98" w:rsidP="00ED70FD">
      <w:pPr>
        <w:pStyle w:val="Paragrafoelenco1"/>
        <w:numPr>
          <w:ilvl w:val="0"/>
          <w:numId w:val="6"/>
        </w:numPr>
        <w:autoSpaceDE w:val="0"/>
        <w:spacing w:line="360" w:lineRule="auto"/>
        <w:ind w:left="360"/>
        <w:jc w:val="both"/>
        <w:rPr>
          <w:rFonts w:ascii="Times New Roman" w:hAnsi="Times New Roman" w:cs="Times New Roman"/>
          <w:sz w:val="24"/>
          <w:szCs w:val="24"/>
        </w:rPr>
      </w:pPr>
      <w:r w:rsidRPr="00AB6DFB">
        <w:rPr>
          <w:rFonts w:ascii="Times New Roman" w:hAnsi="Times New Roman" w:cs="Times New Roman"/>
          <w:sz w:val="24"/>
          <w:szCs w:val="24"/>
          <w:lang w:eastAsia="it-IT"/>
        </w:rPr>
        <w:t xml:space="preserve">identification of different sustainability criteria and indicators for the assessment </w:t>
      </w:r>
      <w:r w:rsidRPr="00F90139">
        <w:rPr>
          <w:rFonts w:ascii="Times New Roman" w:hAnsi="Times New Roman" w:cs="Times New Roman"/>
          <w:sz w:val="24"/>
          <w:szCs w:val="24"/>
          <w:lang w:eastAsia="it-IT"/>
        </w:rPr>
        <w:t>of urban infrastructure projects;</w:t>
      </w:r>
    </w:p>
    <w:p w14:paraId="7E250BA2" w14:textId="77777777" w:rsidR="00FB0F98" w:rsidRPr="00AB6DFB" w:rsidRDefault="00FB0F98" w:rsidP="00ED70FD">
      <w:pPr>
        <w:pStyle w:val="Paragrafoelenco1"/>
        <w:numPr>
          <w:ilvl w:val="0"/>
          <w:numId w:val="6"/>
        </w:numPr>
        <w:autoSpaceDE w:val="0"/>
        <w:spacing w:line="360" w:lineRule="auto"/>
        <w:ind w:left="360"/>
        <w:jc w:val="both"/>
        <w:rPr>
          <w:rFonts w:ascii="Times New Roman" w:hAnsi="Times New Roman" w:cs="Times New Roman"/>
          <w:sz w:val="24"/>
          <w:szCs w:val="24"/>
          <w:lang w:eastAsia="it-IT"/>
        </w:rPr>
      </w:pPr>
      <w:r w:rsidRPr="00AB6DFB">
        <w:rPr>
          <w:rFonts w:ascii="Times New Roman" w:hAnsi="Times New Roman" w:cs="Times New Roman"/>
          <w:sz w:val="24"/>
          <w:szCs w:val="24"/>
          <w:lang w:eastAsia="it-IT"/>
        </w:rPr>
        <w:t>test of the LCT framework for the part that is specifically for the identification of indicators</w:t>
      </w:r>
      <w:r w:rsidR="007C1ED7">
        <w:rPr>
          <w:rFonts w:ascii="Times New Roman" w:hAnsi="Times New Roman" w:cs="Times New Roman"/>
          <w:sz w:val="24"/>
          <w:szCs w:val="24"/>
          <w:lang w:eastAsia="it-IT"/>
        </w:rPr>
        <w:t>.</w:t>
      </w:r>
    </w:p>
    <w:p w14:paraId="6E3C43F4" w14:textId="77777777" w:rsidR="00FB0F98" w:rsidRPr="00ED70FD" w:rsidRDefault="00FB0F98" w:rsidP="00ED70FD">
      <w:pPr>
        <w:pStyle w:val="Paragrafoelenco10"/>
        <w:spacing w:line="360" w:lineRule="auto"/>
        <w:ind w:left="0" w:firstLine="576"/>
        <w:jc w:val="both"/>
        <w:rPr>
          <w:rFonts w:ascii="Times New Roman" w:hAnsi="Times New Roman" w:cs="Times New Roman"/>
          <w:sz w:val="24"/>
          <w:szCs w:val="24"/>
        </w:rPr>
      </w:pPr>
      <w:r w:rsidRPr="00ED70FD">
        <w:rPr>
          <w:rFonts w:ascii="Times New Roman" w:hAnsi="Times New Roman" w:cs="Times New Roman"/>
          <w:sz w:val="24"/>
          <w:szCs w:val="24"/>
        </w:rPr>
        <w:t xml:space="preserve">The above two objectives has been perform during my stay as a visiting scholar at University of Tokyo, Japan. One of the </w:t>
      </w:r>
      <w:r w:rsidRPr="00ED70FD">
        <w:rPr>
          <w:rFonts w:ascii="Times New Roman" w:hAnsi="Times New Roman" w:cs="Times New Roman"/>
          <w:sz w:val="24"/>
          <w:szCs w:val="24"/>
          <w:lang w:eastAsia="it-IT"/>
        </w:rPr>
        <w:t xml:space="preserve">main characteristic and critical issues of the proposed framework is the identification and evaluation of the most relevant indicators because the sustainability assessment of a project can be determined on the basis of the selected indicators. These indicators can be country specific or project specific and the indicators of one region might not be relevant for the assessment of the project of another region. Therefore, the framework has been tested for a limited part, specifically that related to the identification of key indicators; the testing has been performed in the context of Middle East countries specifically UAE and Saudi Arabia infrastructure projects. </w:t>
      </w:r>
      <w:r w:rsidRPr="00ED70FD">
        <w:rPr>
          <w:rFonts w:ascii="Times New Roman" w:hAnsi="Times New Roman" w:cs="Times New Roman"/>
          <w:sz w:val="24"/>
          <w:szCs w:val="24"/>
        </w:rPr>
        <w:t xml:space="preserve">The sustainability indicators related to urban development have been chosen from the literature and then evaluated through questionnaire survey on the basis of four elements (relevant, practical, reliable and important) towards sustainability from the infrastructure projects experts located in the Middle East countries. Then we analyzed the questionnaire data by using descriptive statistics techniques for the more significant indicators. We also found the most significant differences among the attributes of analysis. AHP as a tool of MCDA </w:t>
      </w:r>
      <w:r w:rsidRPr="00ED70FD">
        <w:rPr>
          <w:rFonts w:ascii="Times New Roman" w:hAnsi="Times New Roman" w:cs="Times New Roman"/>
          <w:sz w:val="24"/>
          <w:szCs w:val="24"/>
        </w:rPr>
        <w:lastRenderedPageBreak/>
        <w:t xml:space="preserve">has been performed in order to see the preferences and weight of these indicators and criteria. The study highlighted that most of these sustainability indicators were highly important and relevant for measuring sustainability performance. We also suggest that those indicators which found more significant and prioritize high in AHP analysis should be included in all kind of infrastructure projects for their sustainability that would help in achieving urban development goals from infrastructure perspective. In contrast to other studies, this analysis found social indicators highly significant and some of the experts gave them more importance than environmental indicators. Generating both qualitative and quantitative information along with stakeholders input contribute extensively to increase transparency and develop understanding, which may lead to build consensus among the stakeholders and reduced </w:t>
      </w:r>
      <w:r w:rsidR="002E0A84" w:rsidRPr="00ED70FD">
        <w:rPr>
          <w:rFonts w:ascii="Times New Roman" w:hAnsi="Times New Roman" w:cs="Times New Roman"/>
          <w:sz w:val="24"/>
          <w:szCs w:val="24"/>
        </w:rPr>
        <w:t>uncertainty</w:t>
      </w:r>
      <w:r w:rsidRPr="00ED70FD">
        <w:rPr>
          <w:rFonts w:ascii="Times New Roman" w:hAnsi="Times New Roman" w:cs="Times New Roman"/>
          <w:sz w:val="24"/>
          <w:szCs w:val="24"/>
        </w:rPr>
        <w:t>. The developed LCT based framework can be both as a consensus building and assessment approach for sustainable development.</w:t>
      </w:r>
    </w:p>
    <w:p w14:paraId="1907DC75" w14:textId="77777777" w:rsidR="00FB0F98" w:rsidRDefault="00FB0F98" w:rsidP="00FB0F98">
      <w:pPr>
        <w:pStyle w:val="Paragrafoelenco10"/>
        <w:spacing w:line="360" w:lineRule="auto"/>
        <w:ind w:left="0"/>
        <w:jc w:val="both"/>
        <w:rPr>
          <w:rFonts w:ascii="Times New Roman" w:hAnsi="Times New Roman" w:cs="Times New Roman"/>
          <w:color w:val="000000"/>
          <w:sz w:val="24"/>
          <w:szCs w:val="24"/>
        </w:rPr>
      </w:pPr>
    </w:p>
    <w:p w14:paraId="5DA12EDF" w14:textId="77777777" w:rsidR="00FB0F98" w:rsidRDefault="00FB0F98" w:rsidP="00FB0F98">
      <w:pPr>
        <w:pStyle w:val="Paragrafoelenco10"/>
        <w:spacing w:line="360" w:lineRule="auto"/>
        <w:ind w:left="0"/>
        <w:jc w:val="both"/>
        <w:rPr>
          <w:rFonts w:ascii="Times New Roman" w:hAnsi="Times New Roman" w:cs="Times New Roman"/>
          <w:b/>
          <w:color w:val="000000"/>
          <w:sz w:val="24"/>
          <w:szCs w:val="24"/>
        </w:rPr>
      </w:pPr>
      <w:r>
        <w:rPr>
          <w:rFonts w:ascii="Times New Roman" w:hAnsi="Times New Roman" w:cs="Times New Roman"/>
          <w:b/>
          <w:color w:val="000000"/>
          <w:sz w:val="24"/>
          <w:szCs w:val="24"/>
        </w:rPr>
        <w:t>Future Direction</w:t>
      </w:r>
    </w:p>
    <w:p w14:paraId="0B900DF6" w14:textId="77777777" w:rsidR="00FB0F98" w:rsidRPr="00AB5896" w:rsidRDefault="00DD3B91" w:rsidP="00ED70FD">
      <w:pPr>
        <w:pStyle w:val="Paragrafoelenco10"/>
        <w:spacing w:line="360" w:lineRule="auto"/>
        <w:ind w:left="0" w:firstLine="576"/>
        <w:jc w:val="both"/>
        <w:rPr>
          <w:rFonts w:ascii="Times New Roman" w:hAnsi="Times New Roman" w:cs="Times New Roman"/>
          <w:color w:val="4F81BD"/>
          <w:sz w:val="24"/>
          <w:szCs w:val="24"/>
          <w:lang w:eastAsia="it-IT"/>
        </w:rPr>
      </w:pPr>
      <w:r>
        <w:rPr>
          <w:rFonts w:ascii="Times New Roman" w:hAnsi="Times New Roman" w:cs="Times New Roman"/>
          <w:color w:val="000000"/>
          <w:sz w:val="24"/>
          <w:szCs w:val="24"/>
        </w:rPr>
        <w:t>The</w:t>
      </w:r>
      <w:r w:rsidR="00FB0F98" w:rsidRPr="002C6F6D">
        <w:rPr>
          <w:rFonts w:ascii="Times New Roman" w:hAnsi="Times New Roman" w:cs="Times New Roman"/>
          <w:color w:val="000000"/>
          <w:sz w:val="24"/>
          <w:szCs w:val="24"/>
        </w:rPr>
        <w:t xml:space="preserve"> proposed framework requires huge quality data </w:t>
      </w:r>
      <w:r>
        <w:rPr>
          <w:rFonts w:ascii="Times New Roman" w:hAnsi="Times New Roman" w:cs="Times New Roman"/>
          <w:color w:val="000000"/>
          <w:sz w:val="24"/>
          <w:szCs w:val="24"/>
        </w:rPr>
        <w:t>for a single</w:t>
      </w:r>
      <w:r w:rsidRPr="002C6F6D">
        <w:rPr>
          <w:rFonts w:ascii="Times New Roman" w:hAnsi="Times New Roman" w:cs="Times New Roman"/>
          <w:color w:val="000000"/>
          <w:sz w:val="24"/>
          <w:szCs w:val="24"/>
        </w:rPr>
        <w:t xml:space="preserve"> project</w:t>
      </w:r>
      <w:r w:rsidRPr="002C6F6D" w:rsidDel="00DD3B91">
        <w:rPr>
          <w:rFonts w:ascii="Times New Roman" w:hAnsi="Times New Roman" w:cs="Times New Roman"/>
          <w:color w:val="000000"/>
          <w:sz w:val="24"/>
          <w:szCs w:val="24"/>
        </w:rPr>
        <w:t xml:space="preserve"> </w:t>
      </w:r>
      <w:r w:rsidR="00FB0F98" w:rsidRPr="002C6F6D">
        <w:rPr>
          <w:rFonts w:ascii="Times New Roman" w:hAnsi="Times New Roman" w:cs="Times New Roman"/>
          <w:color w:val="000000"/>
          <w:sz w:val="24"/>
          <w:szCs w:val="24"/>
        </w:rPr>
        <w:t xml:space="preserve">difficult to </w:t>
      </w:r>
      <w:r>
        <w:rPr>
          <w:rFonts w:ascii="Times New Roman" w:hAnsi="Times New Roman" w:cs="Times New Roman"/>
          <w:color w:val="000000"/>
          <w:sz w:val="24"/>
          <w:szCs w:val="24"/>
        </w:rPr>
        <w:t xml:space="preserve">be </w:t>
      </w:r>
      <w:r w:rsidR="00FB0F98" w:rsidRPr="002C6F6D">
        <w:rPr>
          <w:rFonts w:ascii="Times New Roman" w:hAnsi="Times New Roman" w:cs="Times New Roman"/>
          <w:color w:val="000000"/>
          <w:sz w:val="24"/>
          <w:szCs w:val="24"/>
        </w:rPr>
        <w:t>obtain</w:t>
      </w:r>
      <w:r>
        <w:rPr>
          <w:rFonts w:ascii="Times New Roman" w:hAnsi="Times New Roman" w:cs="Times New Roman"/>
          <w:color w:val="000000"/>
          <w:sz w:val="24"/>
          <w:szCs w:val="24"/>
        </w:rPr>
        <w:t>ed by</w:t>
      </w:r>
      <w:r w:rsidRPr="002C6F6D">
        <w:rPr>
          <w:rFonts w:ascii="Times New Roman" w:hAnsi="Times New Roman" w:cs="Times New Roman"/>
          <w:color w:val="000000"/>
          <w:sz w:val="24"/>
          <w:szCs w:val="24"/>
        </w:rPr>
        <w:t xml:space="preserve"> a researcher</w:t>
      </w:r>
      <w:r w:rsidR="00FB0F98" w:rsidRPr="002C6F6D">
        <w:rPr>
          <w:rFonts w:ascii="Times New Roman" w:hAnsi="Times New Roman" w:cs="Times New Roman"/>
          <w:color w:val="000000"/>
          <w:sz w:val="24"/>
          <w:szCs w:val="24"/>
        </w:rPr>
        <w:t xml:space="preserve">. </w:t>
      </w:r>
      <w:r w:rsidR="005104BB">
        <w:rPr>
          <w:rFonts w:ascii="Times New Roman" w:hAnsi="Times New Roman" w:cs="Times New Roman"/>
          <w:color w:val="000000"/>
          <w:sz w:val="24"/>
          <w:szCs w:val="24"/>
        </w:rPr>
        <w:t>O</w:t>
      </w:r>
      <w:r>
        <w:rPr>
          <w:rFonts w:ascii="Times New Roman" w:hAnsi="Times New Roman" w:cs="Times New Roman"/>
          <w:color w:val="000000"/>
          <w:sz w:val="24"/>
          <w:szCs w:val="24"/>
        </w:rPr>
        <w:t xml:space="preserve">nly </w:t>
      </w:r>
      <w:r w:rsidR="00FB0F98" w:rsidRPr="002C6F6D">
        <w:rPr>
          <w:rFonts w:ascii="Times New Roman" w:hAnsi="Times New Roman" w:cs="Times New Roman"/>
          <w:color w:val="000000"/>
          <w:sz w:val="24"/>
          <w:szCs w:val="24"/>
        </w:rPr>
        <w:t xml:space="preserve">the practitioners </w:t>
      </w:r>
      <w:r>
        <w:rPr>
          <w:rFonts w:ascii="Times New Roman" w:hAnsi="Times New Roman" w:cs="Times New Roman"/>
          <w:color w:val="000000"/>
          <w:sz w:val="24"/>
          <w:szCs w:val="24"/>
        </w:rPr>
        <w:t>that</w:t>
      </w:r>
      <w:r w:rsidR="00FB0F98" w:rsidRPr="002C6F6D">
        <w:rPr>
          <w:rFonts w:ascii="Times New Roman" w:hAnsi="Times New Roman" w:cs="Times New Roman"/>
          <w:color w:val="000000"/>
          <w:sz w:val="24"/>
          <w:szCs w:val="24"/>
        </w:rPr>
        <w:t xml:space="preserve"> have access to the project data can perform the assessment of economic, environmental and social indicators using the life cycle tools. Therefore, </w:t>
      </w:r>
      <w:r w:rsidR="00FB0F98">
        <w:rPr>
          <w:rFonts w:ascii="Times New Roman" w:hAnsi="Times New Roman" w:cs="Times New Roman"/>
          <w:color w:val="000000"/>
          <w:sz w:val="24"/>
          <w:szCs w:val="24"/>
        </w:rPr>
        <w:t xml:space="preserve">the construction industry experts </w:t>
      </w:r>
      <w:r w:rsidR="005104BB">
        <w:rPr>
          <w:rFonts w:ascii="Times New Roman" w:hAnsi="Times New Roman" w:cs="Times New Roman"/>
          <w:color w:val="000000"/>
          <w:sz w:val="24"/>
          <w:szCs w:val="24"/>
        </w:rPr>
        <w:t xml:space="preserve">should implement </w:t>
      </w:r>
      <w:r w:rsidR="00FB0F98" w:rsidRPr="002C6F6D">
        <w:rPr>
          <w:rFonts w:ascii="Times New Roman" w:hAnsi="Times New Roman" w:cs="Times New Roman"/>
          <w:color w:val="000000"/>
          <w:sz w:val="24"/>
          <w:szCs w:val="24"/>
        </w:rPr>
        <w:t xml:space="preserve">the framework in their infrastructure projects with the support of technical staff and practitioners of life cycle thinking tools </w:t>
      </w:r>
      <w:r w:rsidR="005104BB">
        <w:rPr>
          <w:rFonts w:ascii="Times New Roman" w:hAnsi="Times New Roman" w:cs="Times New Roman"/>
          <w:color w:val="000000"/>
          <w:sz w:val="24"/>
          <w:szCs w:val="24"/>
        </w:rPr>
        <w:t xml:space="preserve">that </w:t>
      </w:r>
      <w:r w:rsidR="00FB0F98" w:rsidRPr="002C6F6D">
        <w:rPr>
          <w:rFonts w:ascii="Times New Roman" w:hAnsi="Times New Roman" w:cs="Times New Roman"/>
          <w:color w:val="000000"/>
          <w:sz w:val="24"/>
          <w:szCs w:val="24"/>
        </w:rPr>
        <w:t xml:space="preserve">would help in decision making regarding the sustainability assessment of urban infrastructure systems. </w:t>
      </w:r>
    </w:p>
    <w:p w14:paraId="30744DE4" w14:textId="77777777" w:rsidR="00FB0F98" w:rsidRDefault="00FB0F98" w:rsidP="00ED70FD">
      <w:pPr>
        <w:spacing w:line="360" w:lineRule="auto"/>
        <w:ind w:firstLine="576"/>
        <w:contextualSpacing/>
        <w:jc w:val="both"/>
        <w:rPr>
          <w:rFonts w:ascii="Times New Roman" w:hAnsi="Times New Roman" w:cs="Times New Roman"/>
          <w:color w:val="000000"/>
          <w:sz w:val="24"/>
          <w:szCs w:val="24"/>
        </w:rPr>
      </w:pPr>
    </w:p>
    <w:p w14:paraId="78DCEE27" w14:textId="77777777" w:rsidR="00905A2C" w:rsidRDefault="00905A2C" w:rsidP="00FB0F98">
      <w:pPr>
        <w:spacing w:line="360" w:lineRule="auto"/>
        <w:jc w:val="both"/>
        <w:rPr>
          <w:rFonts w:ascii="Times New Roman" w:hAnsi="Times New Roman" w:cs="Times New Roman"/>
          <w:color w:val="000000"/>
          <w:sz w:val="24"/>
          <w:szCs w:val="24"/>
        </w:rPr>
        <w:sectPr w:rsidR="00905A2C" w:rsidSect="00D151AA">
          <w:pgSz w:w="12240" w:h="15840"/>
          <w:pgMar w:top="1440" w:right="1440" w:bottom="1872" w:left="2160" w:header="720" w:footer="720" w:gutter="0"/>
          <w:cols w:space="720"/>
          <w:docGrid w:linePitch="360"/>
        </w:sectPr>
      </w:pPr>
    </w:p>
    <w:p w14:paraId="4EA95590" w14:textId="77777777" w:rsidR="00FB0F98" w:rsidRDefault="00FB0F98" w:rsidP="00FB0F98">
      <w:pPr>
        <w:spacing w:line="360" w:lineRule="auto"/>
        <w:jc w:val="both"/>
        <w:rPr>
          <w:rFonts w:ascii="Times New Roman" w:hAnsi="Times New Roman" w:cs="Times New Roman"/>
          <w:color w:val="000000"/>
          <w:sz w:val="24"/>
          <w:szCs w:val="24"/>
        </w:rPr>
      </w:pPr>
    </w:p>
    <w:p w14:paraId="514457D8" w14:textId="77777777" w:rsidR="00FB0F98" w:rsidRDefault="00FB0F98" w:rsidP="00FB0F98">
      <w:pPr>
        <w:spacing w:line="360" w:lineRule="auto"/>
        <w:jc w:val="both"/>
        <w:rPr>
          <w:rFonts w:ascii="Times New Roman" w:hAnsi="Times New Roman" w:cs="Times New Roman"/>
          <w:color w:val="222222"/>
          <w:shd w:val="clear" w:color="auto" w:fill="FFFFFF"/>
        </w:rPr>
      </w:pPr>
      <w:r>
        <w:rPr>
          <w:rFonts w:ascii="Times New Roman" w:hAnsi="Times New Roman" w:cs="Times New Roman"/>
          <w:b/>
          <w:sz w:val="24"/>
          <w:szCs w:val="24"/>
        </w:rPr>
        <w:t>REFERENCES</w:t>
      </w:r>
    </w:p>
    <w:p w14:paraId="45EACDD7" w14:textId="77777777" w:rsidR="00FB0F98" w:rsidRDefault="00FB0F98" w:rsidP="00FB0F98">
      <w:pPr>
        <w:spacing w:line="360" w:lineRule="auto"/>
        <w:jc w:val="both"/>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 xml:space="preserve">A Global Initiative for the United Nations, Sustainable Development Solution Network, A framework for Sustainable Development, 19 December 2012, Draft. Available at </w:t>
      </w:r>
      <w:hyperlink r:id="rId111" w:history="1">
        <w:r>
          <w:rPr>
            <w:rStyle w:val="Hyperlink"/>
            <w:rFonts w:ascii="Times New Roman" w:hAnsi="Times New Roman" w:cs="Times New Roman"/>
            <w:shd w:val="clear" w:color="auto" w:fill="FFFFFF"/>
          </w:rPr>
          <w:t>http://unsdsn.org/wp-content/uploads/2014/02/121220-Draft-Framework-of-Sustainable-Development1.pdf</w:t>
        </w:r>
      </w:hyperlink>
    </w:p>
    <w:p w14:paraId="5BE778C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Akpofure, E. A., &amp; Ojile, M. (2003). Social impact assessment: an interactive and participatory approach. </w:t>
      </w:r>
      <w:r w:rsidRPr="00B476F3">
        <w:rPr>
          <w:rFonts w:asciiTheme="majorBidi" w:hAnsiTheme="majorBidi" w:cstheme="majorBidi"/>
          <w:iCs/>
          <w:sz w:val="24"/>
          <w:szCs w:val="24"/>
          <w:shd w:val="clear" w:color="auto" w:fill="FFFFFF"/>
        </w:rPr>
        <w:t>UNEP EIA Training Resource Manual. Case Studies from Developing Countries</w:t>
      </w:r>
      <w:r w:rsidRPr="00B476F3">
        <w:rPr>
          <w:rFonts w:asciiTheme="majorBidi" w:hAnsiTheme="majorBidi" w:cstheme="majorBidi"/>
          <w:sz w:val="24"/>
          <w:szCs w:val="24"/>
          <w:shd w:val="clear" w:color="auto" w:fill="FFFFFF"/>
        </w:rPr>
        <w:t>, 211-222.</w:t>
      </w:r>
    </w:p>
    <w:p w14:paraId="5A1296E2" w14:textId="77777777" w:rsidR="00FB0F98"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Alberti, M. (1996). Measuring urban sustainability.</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impact assessment review</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16</w:t>
      </w:r>
      <w:r w:rsidRPr="00B476F3">
        <w:rPr>
          <w:rFonts w:asciiTheme="majorBidi" w:hAnsiTheme="majorBidi" w:cstheme="majorBidi"/>
          <w:sz w:val="24"/>
          <w:szCs w:val="24"/>
          <w:shd w:val="clear" w:color="auto" w:fill="FFFFFF"/>
        </w:rPr>
        <w:t>(4-6), 381-424.</w:t>
      </w:r>
    </w:p>
    <w:p w14:paraId="16333558" w14:textId="77777777" w:rsidR="00F55415" w:rsidRPr="00F55415" w:rsidRDefault="00F55415" w:rsidP="00FB0F98">
      <w:pPr>
        <w:spacing w:line="360" w:lineRule="auto"/>
        <w:jc w:val="both"/>
        <w:rPr>
          <w:rFonts w:ascii="Times New Roman" w:hAnsi="Times New Roman" w:cs="Times New Roman"/>
        </w:rPr>
      </w:pPr>
      <w:r w:rsidRPr="00F55415">
        <w:rPr>
          <w:rFonts w:ascii="Times New Roman" w:hAnsi="Times New Roman" w:cs="Times New Roman"/>
          <w:color w:val="222222"/>
          <w:shd w:val="clear" w:color="auto" w:fill="FFFFFF"/>
        </w:rPr>
        <w:t>Ali, H. A. E. M., Al-Sulaihi, I. A., &amp; Al-Gahtani, K. S. (2013). Indicators for measuring performance of building construction companies in Kingdom of Saudi Arabia. </w:t>
      </w:r>
      <w:r w:rsidRPr="00F55415">
        <w:rPr>
          <w:rFonts w:ascii="Times New Roman" w:hAnsi="Times New Roman" w:cs="Times New Roman"/>
          <w:iCs/>
          <w:color w:val="222222"/>
          <w:shd w:val="clear" w:color="auto" w:fill="FFFFFF"/>
        </w:rPr>
        <w:t>Journal of King Saud University-Engineering Sciences</w:t>
      </w:r>
      <w:r w:rsidRPr="00F55415">
        <w:rPr>
          <w:rFonts w:ascii="Times New Roman" w:hAnsi="Times New Roman" w:cs="Times New Roman"/>
          <w:color w:val="222222"/>
          <w:shd w:val="clear" w:color="auto" w:fill="FFFFFF"/>
        </w:rPr>
        <w:t>, </w:t>
      </w:r>
      <w:r w:rsidRPr="00F55415">
        <w:rPr>
          <w:rFonts w:ascii="Times New Roman" w:hAnsi="Times New Roman" w:cs="Times New Roman"/>
          <w:iCs/>
          <w:color w:val="222222"/>
          <w:shd w:val="clear" w:color="auto" w:fill="FFFFFF"/>
        </w:rPr>
        <w:t>25</w:t>
      </w:r>
      <w:r w:rsidRPr="00F55415">
        <w:rPr>
          <w:rFonts w:ascii="Times New Roman" w:hAnsi="Times New Roman" w:cs="Times New Roman"/>
          <w:color w:val="222222"/>
          <w:shd w:val="clear" w:color="auto" w:fill="FFFFFF"/>
        </w:rPr>
        <w:t>(2), 125-134.</w:t>
      </w:r>
    </w:p>
    <w:p w14:paraId="4592314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Alsulami, B., &amp; Mohamed, S. (2011). Key Sustainability Indicators for Infrastructure Systems: An Australian Perspective. </w:t>
      </w:r>
      <w:r w:rsidRPr="00B476F3">
        <w:rPr>
          <w:rFonts w:asciiTheme="majorBidi" w:hAnsiTheme="majorBidi" w:cstheme="majorBidi"/>
          <w:iCs/>
          <w:sz w:val="24"/>
          <w:szCs w:val="24"/>
          <w:shd w:val="clear" w:color="auto" w:fill="FFFFFF"/>
        </w:rPr>
        <w:t>Construction Challenges in the New Decade Construction: Challenges in the New Decade</w:t>
      </w:r>
      <w:r w:rsidRPr="00B476F3">
        <w:rPr>
          <w:rFonts w:asciiTheme="majorBidi" w:hAnsiTheme="majorBidi" w:cstheme="majorBidi"/>
          <w:sz w:val="24"/>
          <w:szCs w:val="24"/>
          <w:shd w:val="clear" w:color="auto" w:fill="FFFFFF"/>
        </w:rPr>
        <w:t>, 1133-40.</w:t>
      </w:r>
    </w:p>
    <w:p w14:paraId="147884F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 xml:space="preserve">Alvarez-Guerra, M., Viguri, J. R., &amp; Voulvoulis, N. (2009). </w:t>
      </w:r>
      <w:r w:rsidRPr="00B476F3">
        <w:rPr>
          <w:rFonts w:asciiTheme="majorBidi" w:hAnsiTheme="majorBidi" w:cstheme="majorBidi"/>
          <w:sz w:val="24"/>
          <w:szCs w:val="24"/>
          <w:shd w:val="clear" w:color="auto" w:fill="FFFFFF"/>
        </w:rPr>
        <w:t>A multicriteria-based methodology for site prioritization in sediment management. </w:t>
      </w:r>
      <w:r w:rsidRPr="00B476F3">
        <w:rPr>
          <w:rFonts w:asciiTheme="majorBidi" w:hAnsiTheme="majorBidi" w:cstheme="majorBidi"/>
          <w:iCs/>
          <w:sz w:val="24"/>
          <w:szCs w:val="24"/>
          <w:shd w:val="clear" w:color="auto" w:fill="FFFFFF"/>
        </w:rPr>
        <w:t>Environment International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35</w:t>
      </w:r>
      <w:r w:rsidRPr="00B476F3">
        <w:rPr>
          <w:rFonts w:asciiTheme="majorBidi" w:hAnsiTheme="majorBidi" w:cstheme="majorBidi"/>
          <w:sz w:val="24"/>
          <w:szCs w:val="24"/>
          <w:shd w:val="clear" w:color="auto" w:fill="FFFFFF"/>
        </w:rPr>
        <w:t>(6), 920-930.</w:t>
      </w:r>
    </w:p>
    <w:p w14:paraId="6E920FA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Alyami, S. H., Rezgui, Y., &amp; Kwan, A. (2013). Developing sustainable building assessment scheme for Saudi Arabia: Delphi consultation approach. </w:t>
      </w:r>
      <w:r w:rsidRPr="00B476F3">
        <w:rPr>
          <w:rFonts w:asciiTheme="majorBidi" w:hAnsiTheme="majorBidi" w:cstheme="majorBidi"/>
          <w:iCs/>
          <w:sz w:val="24"/>
          <w:szCs w:val="24"/>
          <w:shd w:val="clear" w:color="auto" w:fill="FFFFFF"/>
        </w:rPr>
        <w:t>Renewable and Sustainable Energy Reviews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27</w:t>
      </w:r>
      <w:r w:rsidRPr="00B476F3">
        <w:rPr>
          <w:rFonts w:asciiTheme="majorBidi" w:hAnsiTheme="majorBidi" w:cstheme="majorBidi"/>
          <w:sz w:val="24"/>
          <w:szCs w:val="24"/>
          <w:shd w:val="clear" w:color="auto" w:fill="FFFFFF"/>
        </w:rPr>
        <w:t>, 43-54.</w:t>
      </w:r>
    </w:p>
    <w:p w14:paraId="7470947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Andrews, R. N. (2013). Environmental impact assessment and risk assessment: learning from each other. In </w:t>
      </w:r>
      <w:r w:rsidRPr="00B476F3">
        <w:rPr>
          <w:rFonts w:asciiTheme="majorBidi" w:hAnsiTheme="majorBidi" w:cstheme="majorBidi"/>
          <w:iCs/>
          <w:sz w:val="24"/>
          <w:szCs w:val="24"/>
          <w:shd w:val="clear" w:color="auto" w:fill="FFFFFF"/>
        </w:rPr>
        <w:t>Environmental Impact Assessment: Theory and Practice</w:t>
      </w:r>
      <w:r w:rsidRPr="00B476F3">
        <w:rPr>
          <w:rFonts w:asciiTheme="majorBidi" w:hAnsiTheme="majorBidi" w:cstheme="majorBidi"/>
          <w:sz w:val="24"/>
          <w:szCs w:val="24"/>
          <w:shd w:val="clear" w:color="auto" w:fill="FFFFFF"/>
        </w:rPr>
        <w:t>. Taylor and Francis.</w:t>
      </w:r>
    </w:p>
    <w:p w14:paraId="1DFDC9F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lastRenderedPageBreak/>
        <w:t xml:space="preserve">Antucheviciene, J., Zakarevičius, A., &amp; Zavadskas, E. K. (2010). </w:t>
      </w:r>
      <w:r w:rsidRPr="00B476F3">
        <w:rPr>
          <w:rFonts w:asciiTheme="majorBidi" w:hAnsiTheme="majorBidi" w:cstheme="majorBidi"/>
          <w:sz w:val="24"/>
          <w:szCs w:val="24"/>
          <w:shd w:val="clear" w:color="auto" w:fill="FFFFFF"/>
        </w:rPr>
        <w:t>Multiple criteria construction management decisions considering relations between criteria.</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Technological and economic development of economy</w:t>
      </w:r>
      <w:r w:rsidRPr="00B476F3">
        <w:rPr>
          <w:rFonts w:asciiTheme="majorBidi" w:hAnsiTheme="majorBidi" w:cstheme="majorBidi"/>
          <w:sz w:val="24"/>
          <w:szCs w:val="24"/>
          <w:shd w:val="clear" w:color="auto" w:fill="FFFFFF"/>
        </w:rPr>
        <w:t>, (1), 109-125.</w:t>
      </w:r>
    </w:p>
    <w:p w14:paraId="2C38FB7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Ashraf, M., Hossain, M. R., &amp; Griffiths, A. (2012, July). A framework for infrastructure sustainability assessment. In </w:t>
      </w:r>
      <w:r w:rsidRPr="00B476F3">
        <w:rPr>
          <w:rFonts w:asciiTheme="majorBidi" w:hAnsiTheme="majorBidi" w:cstheme="majorBidi"/>
          <w:iCs/>
          <w:sz w:val="24"/>
          <w:szCs w:val="24"/>
          <w:shd w:val="clear" w:color="auto" w:fill="FFFFFF"/>
        </w:rPr>
        <w:t>Proceedings of the 10th International Conference on Advances in Steel Concrete Composite and Hybrid Structures</w:t>
      </w:r>
      <w:r w:rsidRPr="00B476F3">
        <w:rPr>
          <w:rFonts w:asciiTheme="majorBidi" w:hAnsiTheme="majorBidi" w:cstheme="majorBidi"/>
          <w:sz w:val="24"/>
          <w:szCs w:val="24"/>
          <w:shd w:val="clear" w:color="auto" w:fill="FFFFFF"/>
        </w:rPr>
        <w:t>.</w:t>
      </w:r>
    </w:p>
    <w:p w14:paraId="2114DB8E" w14:textId="77777777" w:rsidR="00FB0F98" w:rsidRPr="00B476F3" w:rsidRDefault="00FB0F98" w:rsidP="00FB0F98">
      <w:pPr>
        <w:spacing w:line="360" w:lineRule="auto"/>
        <w:jc w:val="both"/>
        <w:rPr>
          <w:rFonts w:asciiTheme="majorBidi" w:hAnsiTheme="majorBidi" w:cstheme="majorBidi"/>
          <w:sz w:val="24"/>
          <w:szCs w:val="24"/>
          <w:lang w:val="en-GB" w:eastAsia="it-IT"/>
        </w:rPr>
      </w:pPr>
      <w:r w:rsidRPr="00B476F3">
        <w:rPr>
          <w:rFonts w:asciiTheme="majorBidi" w:hAnsiTheme="majorBidi" w:cstheme="majorBidi"/>
          <w:sz w:val="24"/>
          <w:szCs w:val="24"/>
          <w:lang w:val="en-GB" w:eastAsia="it-IT"/>
        </w:rPr>
        <w:t xml:space="preserve">Athanasiadis, I. N., &amp; Mitkas, P. A. (2009). A methodology for developing environmental information systems with software agents. In </w:t>
      </w:r>
      <w:r w:rsidRPr="00B476F3">
        <w:rPr>
          <w:rFonts w:asciiTheme="majorBidi" w:hAnsiTheme="majorBidi" w:cstheme="majorBidi"/>
          <w:iCs/>
          <w:sz w:val="24"/>
          <w:szCs w:val="24"/>
          <w:lang w:val="en-GB" w:eastAsia="it-IT"/>
        </w:rPr>
        <w:t>Advanced Agent-Based Environmental Management Systems</w:t>
      </w:r>
      <w:r w:rsidRPr="00B476F3">
        <w:rPr>
          <w:rFonts w:asciiTheme="majorBidi" w:hAnsiTheme="majorBidi" w:cstheme="majorBidi"/>
          <w:sz w:val="24"/>
          <w:szCs w:val="24"/>
          <w:lang w:val="en-GB" w:eastAsia="it-IT"/>
        </w:rPr>
        <w:t xml:space="preserve"> (pp. 119-137). Birkhäuser Basel.</w:t>
      </w:r>
    </w:p>
    <w:p w14:paraId="383794B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Axelrod, R. M. (1997). </w:t>
      </w:r>
      <w:r w:rsidRPr="00B476F3">
        <w:rPr>
          <w:rFonts w:asciiTheme="majorBidi" w:hAnsiTheme="majorBidi" w:cstheme="majorBidi"/>
          <w:iCs/>
          <w:sz w:val="24"/>
          <w:szCs w:val="24"/>
          <w:lang w:val="en-GB" w:eastAsia="it-IT"/>
        </w:rPr>
        <w:t>The complexity of cooperation: Agent-based models of competition and collaboration</w:t>
      </w:r>
      <w:r w:rsidRPr="00B476F3">
        <w:rPr>
          <w:rFonts w:asciiTheme="majorBidi" w:hAnsiTheme="majorBidi" w:cstheme="majorBidi"/>
          <w:sz w:val="24"/>
          <w:szCs w:val="24"/>
          <w:lang w:val="en-GB" w:eastAsia="it-IT"/>
        </w:rPr>
        <w:t>. Princeton University Press.</w:t>
      </w:r>
    </w:p>
    <w:p w14:paraId="4750871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Azapagic, A., Stamford, L., Youds, L., &amp; Barteczko-Hibbert, C. (2016). Towards sustainable production and consumption: A novel decision-support framework integrating economic, environmental and social sustainability (DESIRES).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Computers &amp; Chemical Engineering</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91</w:t>
      </w:r>
      <w:r w:rsidRPr="00B476F3">
        <w:rPr>
          <w:rFonts w:asciiTheme="majorBidi" w:hAnsiTheme="majorBidi" w:cstheme="majorBidi"/>
          <w:sz w:val="24"/>
          <w:szCs w:val="24"/>
          <w:shd w:val="clear" w:color="auto" w:fill="FFFFFF"/>
        </w:rPr>
        <w:t>, 93-103.</w:t>
      </w:r>
    </w:p>
    <w:p w14:paraId="775C7FE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Azapagic, A., &amp; Perdan, S. (2005). An integrated sustainability decision-support framework Part II: Problem analysis. </w:t>
      </w:r>
      <w:r w:rsidRPr="00B476F3">
        <w:rPr>
          <w:rFonts w:asciiTheme="majorBidi" w:hAnsiTheme="majorBidi" w:cstheme="majorBidi"/>
          <w:iCs/>
          <w:sz w:val="24"/>
          <w:szCs w:val="24"/>
          <w:shd w:val="clear" w:color="auto" w:fill="FFFFFF"/>
        </w:rPr>
        <w:t>The International Journal of Sustainable Development &amp; World Ecology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12</w:t>
      </w:r>
      <w:r w:rsidRPr="00B476F3">
        <w:rPr>
          <w:rFonts w:asciiTheme="majorBidi" w:hAnsiTheme="majorBidi" w:cstheme="majorBidi"/>
          <w:sz w:val="24"/>
          <w:szCs w:val="24"/>
          <w:shd w:val="clear" w:color="auto" w:fill="FFFFFF"/>
        </w:rPr>
        <w:t>(2), 112-131.</w:t>
      </w:r>
    </w:p>
    <w:p w14:paraId="32A3EAB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Azapagic, A. (1999). Life cycle assessment and its application to process selection, design and optimization. </w:t>
      </w:r>
      <w:r w:rsidRPr="00B476F3">
        <w:rPr>
          <w:rFonts w:asciiTheme="majorBidi" w:hAnsiTheme="majorBidi" w:cstheme="majorBidi"/>
          <w:iCs/>
          <w:sz w:val="24"/>
          <w:szCs w:val="24"/>
          <w:shd w:val="clear" w:color="auto" w:fill="FFFFFF"/>
        </w:rPr>
        <w:t>Chemical engineering journal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73</w:t>
      </w:r>
      <w:r w:rsidRPr="00B476F3">
        <w:rPr>
          <w:rFonts w:asciiTheme="majorBidi" w:hAnsiTheme="majorBidi" w:cstheme="majorBidi"/>
          <w:sz w:val="24"/>
          <w:szCs w:val="24"/>
          <w:shd w:val="clear" w:color="auto" w:fill="FFFFFF"/>
        </w:rPr>
        <w:t>(1), 1-21.</w:t>
      </w:r>
    </w:p>
    <w:p w14:paraId="556FEC4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Bagheri, A. (2006). </w:t>
      </w:r>
      <w:r w:rsidRPr="00B476F3">
        <w:rPr>
          <w:rFonts w:asciiTheme="majorBidi" w:hAnsiTheme="majorBidi" w:cstheme="majorBidi"/>
          <w:iCs/>
          <w:sz w:val="24"/>
          <w:szCs w:val="24"/>
          <w:shd w:val="clear" w:color="auto" w:fill="FFFFFF"/>
        </w:rPr>
        <w:t>Sustainable development: implementation in urban water systems</w:t>
      </w:r>
      <w:r w:rsidRPr="00B476F3">
        <w:rPr>
          <w:rFonts w:asciiTheme="majorBidi" w:hAnsiTheme="majorBidi" w:cstheme="majorBidi"/>
          <w:sz w:val="24"/>
          <w:szCs w:val="24"/>
          <w:shd w:val="clear" w:color="auto" w:fill="FFFFFF"/>
        </w:rPr>
        <w:t>. Department of Water Resources Engineering, Lund Institute of Technology, Lund University.</w:t>
      </w:r>
      <w:r w:rsidRPr="00B476F3" w:rsidDel="00FF5833">
        <w:rPr>
          <w:rFonts w:asciiTheme="majorBidi" w:hAnsiTheme="majorBidi" w:cstheme="majorBidi"/>
          <w:sz w:val="24"/>
          <w:szCs w:val="24"/>
          <w:shd w:val="clear" w:color="auto" w:fill="FFFFFF"/>
        </w:rPr>
        <w:t xml:space="preserve"> </w:t>
      </w:r>
      <w:r w:rsidRPr="00B476F3">
        <w:rPr>
          <w:rFonts w:asciiTheme="majorBidi" w:hAnsiTheme="majorBidi" w:cstheme="majorBidi"/>
          <w:sz w:val="24"/>
          <w:szCs w:val="24"/>
          <w:shd w:val="clear" w:color="auto" w:fill="FFFFFF"/>
        </w:rPr>
        <w:t>Baird, G. (2009). Incorporating user performance criteria into building sustainability rating tools (BSRTs) for buildings in operation.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w:t>
      </w:r>
      <w:r w:rsidRPr="00B476F3">
        <w:rPr>
          <w:rFonts w:asciiTheme="majorBidi" w:hAnsiTheme="majorBidi" w:cstheme="majorBidi"/>
          <w:sz w:val="24"/>
          <w:szCs w:val="24"/>
          <w:shd w:val="clear" w:color="auto" w:fill="FFFFFF"/>
        </w:rPr>
        <w:t>(4), 1069-1086.</w:t>
      </w:r>
    </w:p>
    <w:p w14:paraId="41C9624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Balkema, A. J., Preisig, H. A., Otterpohl, R., &amp; Lambert, F. J. (2002). Indicators for the sustainability assessment of wastewater treatment systems.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Urban water</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w:t>
      </w:r>
      <w:r w:rsidRPr="00B476F3">
        <w:rPr>
          <w:rFonts w:asciiTheme="majorBidi" w:hAnsiTheme="majorBidi" w:cstheme="majorBidi"/>
          <w:sz w:val="24"/>
          <w:szCs w:val="24"/>
          <w:shd w:val="clear" w:color="auto" w:fill="FFFFFF"/>
        </w:rPr>
        <w:t>(2), 153-161.</w:t>
      </w:r>
    </w:p>
    <w:p w14:paraId="65CBED85"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BANNAN, A., Elmualim, A., &amp; Tang, L. (2012). Benchmarking and key performance indicators for the construction industry in Saudi Arabia. In </w:t>
      </w:r>
      <w:r w:rsidRPr="00B476F3">
        <w:rPr>
          <w:rFonts w:asciiTheme="majorBidi" w:hAnsiTheme="majorBidi" w:cstheme="majorBidi"/>
          <w:iCs/>
          <w:sz w:val="24"/>
          <w:szCs w:val="24"/>
          <w:shd w:val="clear" w:color="auto" w:fill="FFFFFF"/>
        </w:rPr>
        <w:t>Proceeding of International Conference on facilities management, procurement systems and public private partnership</w:t>
      </w:r>
      <w:r w:rsidRPr="00B476F3">
        <w:rPr>
          <w:rFonts w:asciiTheme="majorBidi" w:hAnsiTheme="majorBidi" w:cstheme="majorBidi"/>
          <w:sz w:val="24"/>
          <w:szCs w:val="24"/>
          <w:shd w:val="clear" w:color="auto" w:fill="FFFFFF"/>
        </w:rPr>
        <w:t>.</w:t>
      </w:r>
    </w:p>
    <w:p w14:paraId="5B63FC3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Basbagill, J., Flager, F., Lepech, M., &amp; Fischer, M. (2013). Application of life-cycle assessment to early stage building design for reduced embodied environmental impacts. </w:t>
      </w:r>
      <w:r w:rsidRPr="00B476F3">
        <w:rPr>
          <w:rFonts w:asciiTheme="majorBidi" w:hAnsiTheme="majorBidi" w:cstheme="majorBidi"/>
          <w:iCs/>
          <w:sz w:val="24"/>
          <w:szCs w:val="24"/>
          <w:shd w:val="clear" w:color="auto" w:fill="FFFFFF"/>
        </w:rPr>
        <w:t>Building and Environment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60</w:t>
      </w:r>
      <w:r w:rsidRPr="00B476F3">
        <w:rPr>
          <w:rFonts w:asciiTheme="majorBidi" w:hAnsiTheme="majorBidi" w:cstheme="majorBidi"/>
          <w:sz w:val="24"/>
          <w:szCs w:val="24"/>
          <w:shd w:val="clear" w:color="auto" w:fill="FFFFFF"/>
        </w:rPr>
        <w:t>, 81-92.</w:t>
      </w:r>
    </w:p>
    <w:p w14:paraId="25CF3E8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Basiago, A. D. (1998). Economic, social, and environmental sustainability in development theory and urban planning practice. </w:t>
      </w:r>
      <w:r w:rsidRPr="00B476F3">
        <w:rPr>
          <w:rFonts w:asciiTheme="majorBidi" w:hAnsiTheme="majorBidi" w:cstheme="majorBidi"/>
          <w:iCs/>
          <w:sz w:val="24"/>
          <w:szCs w:val="24"/>
          <w:shd w:val="clear" w:color="auto" w:fill="FFFFFF"/>
        </w:rPr>
        <w:t>The Environmentalist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19</w:t>
      </w:r>
      <w:r w:rsidRPr="00B476F3">
        <w:rPr>
          <w:rFonts w:asciiTheme="majorBidi" w:hAnsiTheme="majorBidi" w:cstheme="majorBidi"/>
          <w:sz w:val="24"/>
          <w:szCs w:val="24"/>
          <w:shd w:val="clear" w:color="auto" w:fill="FFFFFF"/>
        </w:rPr>
        <w:t>(2), 145-161.</w:t>
      </w:r>
    </w:p>
    <w:p w14:paraId="1A9E2FD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Batouli, M., &amp; Mostafavi, A. (2016). A simulation framework for sustainability assessment in evolving socio-technical infrastructure systems. </w:t>
      </w:r>
      <w:r w:rsidRPr="00B476F3">
        <w:rPr>
          <w:rFonts w:asciiTheme="majorBidi" w:hAnsiTheme="majorBidi" w:cstheme="majorBidi"/>
          <w:iCs/>
          <w:sz w:val="24"/>
          <w:szCs w:val="24"/>
          <w:shd w:val="clear" w:color="auto" w:fill="FFFFFF"/>
        </w:rPr>
        <w:t>Procedia Engineering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145</w:t>
      </w:r>
      <w:r w:rsidRPr="00B476F3">
        <w:rPr>
          <w:rFonts w:asciiTheme="majorBidi" w:hAnsiTheme="majorBidi" w:cstheme="majorBidi"/>
          <w:sz w:val="24"/>
          <w:szCs w:val="24"/>
          <w:shd w:val="clear" w:color="auto" w:fill="FFFFFF"/>
        </w:rPr>
        <w:t>, 34-41.</w:t>
      </w:r>
    </w:p>
    <w:p w14:paraId="419CFA9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Bayulken, B., &amp; Huisingh, D. (2015). A literature review of historical trends and emerging theoretical approaches for developing sustainable cities (part 1). </w:t>
      </w:r>
      <w:r w:rsidRPr="00B476F3">
        <w:rPr>
          <w:rFonts w:asciiTheme="majorBidi" w:hAnsiTheme="majorBidi" w:cstheme="majorBidi"/>
          <w:iCs/>
          <w:sz w:val="24"/>
          <w:szCs w:val="24"/>
          <w:shd w:val="clear" w:color="auto" w:fill="FFFFFF"/>
        </w:rPr>
        <w:t>Journal of Cleaner Production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109</w:t>
      </w:r>
      <w:r w:rsidRPr="00B476F3">
        <w:rPr>
          <w:rFonts w:asciiTheme="majorBidi" w:hAnsiTheme="majorBidi" w:cstheme="majorBidi"/>
          <w:sz w:val="24"/>
          <w:szCs w:val="24"/>
          <w:shd w:val="clear" w:color="auto" w:fill="FFFFFF"/>
        </w:rPr>
        <w:t>, 11-24.</w:t>
      </w:r>
    </w:p>
    <w:p w14:paraId="3E45EC9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Becker, H. A. (2001). Social impact assessment. </w:t>
      </w:r>
      <w:r w:rsidRPr="00B476F3">
        <w:rPr>
          <w:rFonts w:asciiTheme="majorBidi" w:hAnsiTheme="majorBidi" w:cstheme="majorBidi"/>
          <w:iCs/>
          <w:sz w:val="24"/>
          <w:szCs w:val="24"/>
          <w:shd w:val="clear" w:color="auto" w:fill="FFFFFF"/>
        </w:rPr>
        <w:t>European Journal of Operational Research</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128</w:t>
      </w:r>
      <w:r w:rsidRPr="00B476F3">
        <w:rPr>
          <w:rFonts w:asciiTheme="majorBidi" w:hAnsiTheme="majorBidi" w:cstheme="majorBidi"/>
          <w:sz w:val="24"/>
          <w:szCs w:val="24"/>
          <w:shd w:val="clear" w:color="auto" w:fill="FFFFFF"/>
        </w:rPr>
        <w:t>(2), 311-321.</w:t>
      </w:r>
    </w:p>
    <w:p w14:paraId="1B91204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Begic, F., &amp; Afgan, N. H. (2007). Sustainability assessment tool for the decision making in selection of energy system—Bosnian case.</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Energy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32</w:t>
      </w:r>
      <w:r w:rsidRPr="00B476F3">
        <w:rPr>
          <w:rFonts w:asciiTheme="majorBidi" w:hAnsiTheme="majorBidi" w:cstheme="majorBidi"/>
          <w:sz w:val="24"/>
          <w:szCs w:val="24"/>
          <w:shd w:val="clear" w:color="auto" w:fill="FFFFFF"/>
        </w:rPr>
        <w:t>(10), 1979-1985.</w:t>
      </w:r>
    </w:p>
    <w:p w14:paraId="298F7CE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Bell, S. and Morse, S. 1999. Sustainability Indicators: Measuring the immeasurable, Earthscan Publications.</w:t>
      </w:r>
    </w:p>
    <w:p w14:paraId="00B7D6E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Belton, V., Stewart, T.J., (2002). Multiple Criteria decision analysis: an integrated approach. Kluwer Academic, New York. pp, 372.</w:t>
      </w:r>
    </w:p>
    <w:p w14:paraId="27BD2B9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Benson, J. F. (2003). What is the alternative? Impact assessment tools and sustainable planning. </w:t>
      </w:r>
      <w:r w:rsidRPr="00B476F3">
        <w:rPr>
          <w:rFonts w:asciiTheme="majorBidi" w:hAnsiTheme="majorBidi" w:cstheme="majorBidi"/>
          <w:iCs/>
          <w:sz w:val="24"/>
          <w:szCs w:val="24"/>
          <w:shd w:val="clear" w:color="auto" w:fill="FFFFFF"/>
        </w:rPr>
        <w:t>Impact Assessment and Project Appraisal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21</w:t>
      </w:r>
      <w:r w:rsidRPr="00B476F3">
        <w:rPr>
          <w:rFonts w:asciiTheme="majorBidi" w:hAnsiTheme="majorBidi" w:cstheme="majorBidi"/>
          <w:sz w:val="24"/>
          <w:szCs w:val="24"/>
          <w:shd w:val="clear" w:color="auto" w:fill="FFFFFF"/>
        </w:rPr>
        <w:t>(4), 261-280.</w:t>
      </w:r>
    </w:p>
    <w:p w14:paraId="1F3E5CD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Bentivegna, V., Curwell, S., Deakin, M., Lombardi, P., Mitchell, G., &amp; Nijkamp, P. (2002). A vision and methodology for integrated sustainable urban development: BEQUEST. </w:t>
      </w:r>
      <w:r w:rsidRPr="00B476F3">
        <w:rPr>
          <w:rFonts w:asciiTheme="majorBidi" w:hAnsiTheme="majorBidi" w:cstheme="majorBidi"/>
          <w:iCs/>
          <w:sz w:val="24"/>
          <w:szCs w:val="24"/>
          <w:shd w:val="clear" w:color="auto" w:fill="FFFFFF"/>
        </w:rPr>
        <w:t>Building Research &amp; Information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30</w:t>
      </w:r>
      <w:r w:rsidRPr="00B476F3">
        <w:rPr>
          <w:rFonts w:asciiTheme="majorBidi" w:hAnsiTheme="majorBidi" w:cstheme="majorBidi"/>
          <w:sz w:val="24"/>
          <w:szCs w:val="24"/>
          <w:shd w:val="clear" w:color="auto" w:fill="FFFFFF"/>
        </w:rPr>
        <w:t>(2), 83-94.</w:t>
      </w:r>
    </w:p>
    <w:p w14:paraId="367C2AF6"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Bond, A. J., Morrison-Saunders, A., &amp; Howitt, R. (Eds.). (2012). </w:t>
      </w:r>
      <w:r w:rsidRPr="00B476F3">
        <w:rPr>
          <w:rFonts w:asciiTheme="majorBidi" w:hAnsiTheme="majorBidi" w:cstheme="majorBidi"/>
          <w:iCs/>
          <w:sz w:val="24"/>
          <w:szCs w:val="24"/>
          <w:shd w:val="clear" w:color="auto" w:fill="FFFFFF"/>
        </w:rPr>
        <w:t>Sustainability assessment: Pluralism, practice and progress</w:t>
      </w:r>
      <w:r w:rsidRPr="00B476F3">
        <w:rPr>
          <w:rFonts w:asciiTheme="majorBidi" w:hAnsiTheme="majorBidi" w:cstheme="majorBidi"/>
          <w:sz w:val="24"/>
          <w:szCs w:val="24"/>
          <w:shd w:val="clear" w:color="auto" w:fill="FFFFFF"/>
        </w:rPr>
        <w:t>. Routledge.</w:t>
      </w:r>
    </w:p>
    <w:p w14:paraId="5488FDD0"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Boswell, P. (2005). Project sustainability management a systematic approach: FIDIC Geneva, PGB, 26 July.</w:t>
      </w:r>
    </w:p>
    <w:p w14:paraId="267E000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BREEAM (Building Research Establishment Environmental Assessment Method), URL: http://products.bre.co.uk/breeam/index.html</w:t>
      </w:r>
    </w:p>
    <w:p w14:paraId="4AD338B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Brent, A. C., &amp; Labuschagne, C. (2004, October). Sustainable Life Cycle Management: Indicators to assess the sustainability of engineering projects and technologies. In </w:t>
      </w:r>
      <w:r w:rsidRPr="00B476F3">
        <w:rPr>
          <w:rFonts w:asciiTheme="majorBidi" w:hAnsiTheme="majorBidi" w:cstheme="majorBidi"/>
          <w:iCs/>
          <w:sz w:val="24"/>
          <w:szCs w:val="24"/>
          <w:shd w:val="clear" w:color="auto" w:fill="FFFFFF"/>
        </w:rPr>
        <w:t>Engineering Management Conference, 2004. Proceedings. 2004 IEEE International</w:t>
      </w:r>
      <w:r w:rsidRPr="00B476F3">
        <w:rPr>
          <w:rFonts w:asciiTheme="majorBidi" w:hAnsiTheme="majorBidi" w:cstheme="majorBidi"/>
          <w:sz w:val="24"/>
          <w:szCs w:val="24"/>
          <w:shd w:val="clear" w:color="auto" w:fill="FFFFFF"/>
        </w:rPr>
        <w:t> (Vol. 1, pp. 99-103). IEEE.</w:t>
      </w:r>
    </w:p>
    <w:p w14:paraId="2432FB0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 xml:space="preserve">Bribián, I. Z., Usón, A. A., &amp; Scarpellini, S. (2009). </w:t>
      </w:r>
      <w:r w:rsidRPr="00B476F3">
        <w:rPr>
          <w:rFonts w:asciiTheme="majorBidi" w:hAnsiTheme="majorBidi" w:cstheme="majorBidi"/>
          <w:sz w:val="24"/>
          <w:szCs w:val="24"/>
          <w:shd w:val="clear" w:color="auto" w:fill="FFFFFF"/>
        </w:rPr>
        <w:t>Life cycle assessment in buildings: State-of-the-art and simplified LCA methodology as a complement for building certification.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Building and Environment</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44</w:t>
      </w:r>
      <w:r w:rsidRPr="00B476F3">
        <w:rPr>
          <w:rFonts w:asciiTheme="majorBidi" w:hAnsiTheme="majorBidi" w:cstheme="majorBidi"/>
          <w:sz w:val="24"/>
          <w:szCs w:val="24"/>
          <w:shd w:val="clear" w:color="auto" w:fill="FFFFFF"/>
        </w:rPr>
        <w:t>(12), 2510-2520.</w:t>
      </w:r>
    </w:p>
    <w:p w14:paraId="52D5FB43"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Brins JP, Vinke P. (2002). A preference ranking organization method. Management Science. (31):647-56.</w:t>
      </w:r>
    </w:p>
    <w:p w14:paraId="7615158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Brundtland, G. H. (1987).</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Report of the World Commission on environment and development:" our common future.”</w:t>
      </w:r>
      <w:r w:rsidRPr="00B476F3">
        <w:rPr>
          <w:rFonts w:asciiTheme="majorBidi" w:hAnsiTheme="majorBidi" w:cstheme="majorBidi"/>
          <w:sz w:val="24"/>
          <w:szCs w:val="24"/>
          <w:shd w:val="clear" w:color="auto" w:fill="FFFFFF"/>
        </w:rPr>
        <w:t xml:space="preserve"> United Nations.</w:t>
      </w:r>
    </w:p>
    <w:p w14:paraId="21E6B96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Buckley, C., Friedrich, E. And Blottnitz H.V. 2011. Life Cycle Assessments in the South African Water Sector: A Review and Future Challenges, 40th Water Research Commission Conference, Kempton Park</w:t>
      </w:r>
    </w:p>
    <w:p w14:paraId="2B6264A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Button, K., 2002. City management and urban environmental indicators. Special section: economics of urban sustainability. Ecol. Econ. 40, 217-233.</w:t>
      </w:r>
    </w:p>
    <w:p w14:paraId="78BD21A7"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lastRenderedPageBreak/>
        <w:t>Cairns, S., Clarke, A., Zhou, Y., &amp; Thivierge, V. (2015). Sustainability Alignment Manual (SAM). </w:t>
      </w:r>
      <w:r w:rsidRPr="00B476F3">
        <w:rPr>
          <w:rFonts w:asciiTheme="majorBidi" w:hAnsiTheme="majorBidi" w:cstheme="majorBidi"/>
          <w:iCs/>
          <w:sz w:val="24"/>
          <w:szCs w:val="24"/>
          <w:shd w:val="clear" w:color="auto" w:fill="FFFFFF"/>
        </w:rPr>
        <w:t>Ottawa and Waterloo: Sustainable Prosperity and University of Waterloo</w:t>
      </w:r>
      <w:r w:rsidRPr="00B476F3">
        <w:rPr>
          <w:rFonts w:asciiTheme="majorBidi" w:hAnsiTheme="majorBidi" w:cstheme="majorBidi"/>
          <w:sz w:val="24"/>
          <w:szCs w:val="24"/>
          <w:shd w:val="clear" w:color="auto" w:fill="FFFFFF"/>
        </w:rPr>
        <w:t>.</w:t>
      </w:r>
    </w:p>
    <w:p w14:paraId="0AC0F79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Canadian Environmental Assessment Agency (CEAA) 2010. Strategic Environmental Assessment: Guidelines for Implementing the Cabinet Directives on the Strategic Environmental Assessment of Policy, Plan and Program Proposals Government of Canada, Ottawa.</w:t>
      </w:r>
    </w:p>
    <w:p w14:paraId="27E6E8F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 xml:space="preserve">Carrera, D. G., &amp; Mack, A. (2010). </w:t>
      </w:r>
      <w:r w:rsidRPr="00B476F3">
        <w:rPr>
          <w:rFonts w:asciiTheme="majorBidi" w:hAnsiTheme="majorBidi" w:cstheme="majorBidi"/>
          <w:sz w:val="24"/>
          <w:szCs w:val="24"/>
          <w:shd w:val="clear" w:color="auto" w:fill="FFFFFF"/>
        </w:rPr>
        <w:t>Sustainability assessment of energy technologies via social indicators: Results of a survey among European energy experts.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Energy policy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38</w:t>
      </w:r>
      <w:r w:rsidRPr="00B476F3">
        <w:rPr>
          <w:rFonts w:asciiTheme="majorBidi" w:hAnsiTheme="majorBidi" w:cstheme="majorBidi"/>
          <w:sz w:val="24"/>
          <w:szCs w:val="24"/>
          <w:shd w:val="clear" w:color="auto" w:fill="FFFFFF"/>
        </w:rPr>
        <w:t>(2), 1030-1039</w:t>
      </w:r>
    </w:p>
    <w:p w14:paraId="608443C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Cashmore, M., Gwilliam, R., Morgan, R., Cobb, D., &amp; Bond, A. (2004). The interminable issue of effectiveness: substantive purposes, outcomes and research challenges in the advancement of environmental impact assessment theory. </w:t>
      </w:r>
      <w:r w:rsidRPr="00B476F3">
        <w:rPr>
          <w:rFonts w:asciiTheme="majorBidi" w:hAnsiTheme="majorBidi" w:cstheme="majorBidi"/>
          <w:iCs/>
          <w:sz w:val="24"/>
          <w:szCs w:val="24"/>
          <w:shd w:val="clear" w:color="auto" w:fill="FFFFFF"/>
        </w:rPr>
        <w:t>Impact Assessment and Project Appraisal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22</w:t>
      </w:r>
      <w:r w:rsidRPr="00B476F3">
        <w:rPr>
          <w:rFonts w:asciiTheme="majorBidi" w:hAnsiTheme="majorBidi" w:cstheme="majorBidi"/>
          <w:sz w:val="24"/>
          <w:szCs w:val="24"/>
          <w:shd w:val="clear" w:color="auto" w:fill="FFFFFF"/>
        </w:rPr>
        <w:t>(4), 295-310.</w:t>
      </w:r>
    </w:p>
    <w:p w14:paraId="4D288F9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CEEQUAL. (2010). “Scheme description and assessment process handbook.” Technical Rep. Version 4.1 for Projects, the Assessment and Awards Scheme for Improving Sustainability in Civil Engineering and the Public Realm, London</w:t>
      </w:r>
    </w:p>
    <w:p w14:paraId="2819887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Chan, A., Hoffman, R., &amp; McInnis, B. (2004). The role of systems modelling for sustainable development policy analysis: the case of bio-ethanol. </w:t>
      </w:r>
      <w:r w:rsidRPr="00B476F3">
        <w:rPr>
          <w:rFonts w:asciiTheme="majorBidi" w:hAnsiTheme="majorBidi" w:cstheme="majorBidi"/>
          <w:iCs/>
          <w:sz w:val="24"/>
          <w:szCs w:val="24"/>
          <w:lang w:val="en-GB" w:eastAsia="it-IT"/>
        </w:rPr>
        <w:t>Ecology and Society</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9</w:t>
      </w:r>
      <w:r w:rsidRPr="00B476F3">
        <w:rPr>
          <w:rFonts w:asciiTheme="majorBidi" w:hAnsiTheme="majorBidi" w:cstheme="majorBidi"/>
          <w:sz w:val="24"/>
          <w:szCs w:val="24"/>
          <w:lang w:val="en-GB" w:eastAsia="it-IT"/>
        </w:rPr>
        <w:t>(2).</w:t>
      </w:r>
    </w:p>
    <w:p w14:paraId="7694492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Chandratilake, S.R.; Dias, W.P.S. (2013). Sustainability rating systems for buildings: Comparisons and Correlation. Energy, (59), 22-28.</w:t>
      </w:r>
    </w:p>
    <w:p w14:paraId="31C7C29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Chiu, R. L. (2003). 12 Social sustainability, sustainable development and housing development. In </w:t>
      </w:r>
      <w:r w:rsidRPr="00B476F3">
        <w:rPr>
          <w:rFonts w:asciiTheme="majorBidi" w:hAnsiTheme="majorBidi" w:cstheme="majorBidi"/>
          <w:iCs/>
          <w:sz w:val="24"/>
          <w:szCs w:val="24"/>
          <w:shd w:val="clear" w:color="auto" w:fill="FFFFFF"/>
        </w:rPr>
        <w:t>Housing and social change: East-west perspectives</w:t>
      </w:r>
      <w:r w:rsidRPr="00B476F3">
        <w:rPr>
          <w:rFonts w:asciiTheme="majorBidi" w:hAnsiTheme="majorBidi" w:cstheme="majorBidi"/>
          <w:sz w:val="24"/>
          <w:szCs w:val="24"/>
          <w:shd w:val="clear" w:color="auto" w:fill="FFFFFF"/>
        </w:rPr>
        <w:t> (Vol. 221). Routledge.</w:t>
      </w:r>
    </w:p>
    <w:p w14:paraId="5781489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Chiu, R. L. (2002). Social equity in housing in the Hong Kong special administrative region: A social sustainability perspective. </w:t>
      </w:r>
      <w:r w:rsidRPr="00B476F3">
        <w:rPr>
          <w:rFonts w:asciiTheme="majorBidi" w:hAnsiTheme="majorBidi" w:cstheme="majorBidi"/>
          <w:iCs/>
          <w:sz w:val="24"/>
          <w:szCs w:val="24"/>
          <w:shd w:val="clear" w:color="auto" w:fill="FFFFFF"/>
        </w:rPr>
        <w:t>Sustainable development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10</w:t>
      </w:r>
      <w:r w:rsidRPr="00B476F3">
        <w:rPr>
          <w:rFonts w:asciiTheme="majorBidi" w:hAnsiTheme="majorBidi" w:cstheme="majorBidi"/>
          <w:sz w:val="24"/>
          <w:szCs w:val="24"/>
          <w:shd w:val="clear" w:color="auto" w:fill="FFFFFF"/>
        </w:rPr>
        <w:t>(3), 155-162.</w:t>
      </w:r>
    </w:p>
    <w:p w14:paraId="15CB917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Dasgupta, S., &amp; Tam, E. K. (2005). Indicators and framework for assessing sustainable infrastructure. </w:t>
      </w:r>
      <w:r w:rsidRPr="00B476F3">
        <w:rPr>
          <w:rFonts w:asciiTheme="majorBidi" w:hAnsiTheme="majorBidi" w:cstheme="majorBidi"/>
          <w:iCs/>
          <w:sz w:val="24"/>
          <w:szCs w:val="24"/>
          <w:shd w:val="clear" w:color="auto" w:fill="FFFFFF"/>
        </w:rPr>
        <w:t>Canadian Journal of Civil Engineering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32</w:t>
      </w:r>
      <w:r w:rsidRPr="00B476F3">
        <w:rPr>
          <w:rFonts w:asciiTheme="majorBidi" w:hAnsiTheme="majorBidi" w:cstheme="majorBidi"/>
          <w:sz w:val="24"/>
          <w:szCs w:val="24"/>
          <w:shd w:val="clear" w:color="auto" w:fill="FFFFFF"/>
        </w:rPr>
        <w:t>(1), 30-44.</w:t>
      </w:r>
    </w:p>
    <w:p w14:paraId="3D995C2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Davidson, K.B. (1991). “Physical infrastructure; Asset management.” Physical infrastructure center school of civil engineering, Brisbane, Queensland University of Technology.</w:t>
      </w:r>
    </w:p>
    <w:p w14:paraId="3F71F62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Deakin, M., Lombardi, P. and Mitchell, G., 2002. Urban sustainability assessment: A preliminary appraisal of current techniques. Urbanistica, 118, 50–54.</w:t>
      </w:r>
    </w:p>
    <w:p w14:paraId="11FDEF4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Devuyst, D. (2001). Introduction to sustainability assessment at the local level. </w:t>
      </w:r>
      <w:r w:rsidRPr="00B476F3">
        <w:rPr>
          <w:rFonts w:asciiTheme="majorBidi" w:hAnsiTheme="majorBidi" w:cstheme="majorBidi"/>
          <w:iCs/>
          <w:sz w:val="24"/>
          <w:szCs w:val="24"/>
          <w:shd w:val="clear" w:color="auto" w:fill="FFFFFF"/>
        </w:rPr>
        <w:t>How green is the city</w:t>
      </w:r>
      <w:r w:rsidRPr="00B476F3">
        <w:rPr>
          <w:rFonts w:asciiTheme="majorBidi" w:hAnsiTheme="majorBidi" w:cstheme="majorBidi"/>
          <w:sz w:val="24"/>
          <w:szCs w:val="24"/>
          <w:shd w:val="clear" w:color="auto" w:fill="FFFFFF"/>
        </w:rPr>
        <w:t>, 1-41.</w:t>
      </w:r>
    </w:p>
    <w:p w14:paraId="55D1ED0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Ding F, Wang Y, Li SY. (1998). A system dynamics simulation model for the sustainable development of China. Computer Simulation, 15(1): 8-10.</w:t>
      </w:r>
    </w:p>
    <w:p w14:paraId="717E3A9E" w14:textId="77777777" w:rsidR="00FB0F98" w:rsidRPr="00B476F3" w:rsidRDefault="00FB0F98" w:rsidP="00FB0F98">
      <w:pPr>
        <w:spacing w:line="360" w:lineRule="auto"/>
        <w:jc w:val="both"/>
        <w:rPr>
          <w:rFonts w:asciiTheme="majorBidi" w:hAnsiTheme="majorBidi" w:cstheme="majorBidi"/>
          <w:sz w:val="24"/>
          <w:szCs w:val="24"/>
          <w:lang w:val="en-GB" w:eastAsia="it-IT"/>
        </w:rPr>
      </w:pPr>
      <w:r w:rsidRPr="00B476F3">
        <w:rPr>
          <w:rFonts w:asciiTheme="majorBidi" w:hAnsiTheme="majorBidi" w:cstheme="majorBidi"/>
          <w:sz w:val="24"/>
          <w:szCs w:val="24"/>
        </w:rPr>
        <w:t xml:space="preserve">Donnelly, R and Boyle, C. (2009). “The Catch-22 of Engineering Sustainable Development.” Journal of Environmental Engineering, Forum, February. </w:t>
      </w:r>
    </w:p>
    <w:p w14:paraId="129BB7E3"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lang w:val="en-GB" w:eastAsia="it-IT"/>
        </w:rPr>
        <w:t xml:space="preserve">Dreborg, K. H. (1996). Essence of backcasting. </w:t>
      </w:r>
      <w:r w:rsidRPr="00B476F3">
        <w:rPr>
          <w:rFonts w:asciiTheme="majorBidi" w:hAnsiTheme="majorBidi" w:cstheme="majorBidi"/>
          <w:iCs/>
          <w:sz w:val="24"/>
          <w:szCs w:val="24"/>
          <w:lang w:val="en-GB" w:eastAsia="it-IT"/>
        </w:rPr>
        <w:t>Futures</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28</w:t>
      </w:r>
      <w:r w:rsidRPr="00B476F3">
        <w:rPr>
          <w:rFonts w:asciiTheme="majorBidi" w:hAnsiTheme="majorBidi" w:cstheme="majorBidi"/>
          <w:sz w:val="24"/>
          <w:szCs w:val="24"/>
          <w:lang w:val="en-GB" w:eastAsia="it-IT"/>
        </w:rPr>
        <w:t>(9), 813-828.</w:t>
      </w:r>
    </w:p>
    <w:p w14:paraId="7AEA35EF"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Dunphy, D. C. (Ed.). (2000). </w:t>
      </w:r>
      <w:r w:rsidRPr="00B476F3">
        <w:rPr>
          <w:rFonts w:asciiTheme="majorBidi" w:hAnsiTheme="majorBidi" w:cstheme="majorBidi"/>
          <w:iCs/>
          <w:sz w:val="24"/>
          <w:szCs w:val="24"/>
          <w:shd w:val="clear" w:color="auto" w:fill="FFFFFF"/>
        </w:rPr>
        <w:t>Sustainability: The corporate challenge of the 21st century</w:t>
      </w:r>
      <w:r w:rsidRPr="00B476F3">
        <w:rPr>
          <w:rFonts w:asciiTheme="majorBidi" w:hAnsiTheme="majorBidi" w:cstheme="majorBidi"/>
          <w:sz w:val="24"/>
          <w:szCs w:val="24"/>
          <w:shd w:val="clear" w:color="auto" w:fill="FFFFFF"/>
        </w:rPr>
        <w:t>. Allen &amp; Unwin.</w:t>
      </w:r>
    </w:p>
    <w:p w14:paraId="0624140E"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Dunphy D. Organizational change for corporate sustainability. Routledge; 2002.</w:t>
      </w:r>
    </w:p>
    <w:p w14:paraId="312204E0"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Du Plessis, C. (2002). Agenda 21 for sustainable construction in developing countries. </w:t>
      </w:r>
      <w:r w:rsidRPr="00B476F3">
        <w:rPr>
          <w:rFonts w:asciiTheme="majorBidi" w:hAnsiTheme="majorBidi" w:cstheme="majorBidi"/>
          <w:iCs/>
          <w:sz w:val="24"/>
          <w:szCs w:val="24"/>
          <w:shd w:val="clear" w:color="auto" w:fill="FFFFFF"/>
        </w:rPr>
        <w:t>CSIR Report BOU E</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204</w:t>
      </w:r>
      <w:r w:rsidRPr="00B476F3">
        <w:rPr>
          <w:rFonts w:asciiTheme="majorBidi" w:hAnsiTheme="majorBidi" w:cstheme="majorBidi"/>
          <w:sz w:val="24"/>
          <w:szCs w:val="24"/>
          <w:shd w:val="clear" w:color="auto" w:fill="FFFFFF"/>
        </w:rPr>
        <w:t>.</w:t>
      </w:r>
    </w:p>
    <w:p w14:paraId="0121CA2A"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 xml:space="preserve">DWSD, 2012. Putting Rate Increases into Perspective (January), pp. 1-8. Available at: </w:t>
      </w:r>
      <w:hyperlink r:id="rId112" w:history="1">
        <w:r w:rsidRPr="00B476F3">
          <w:rPr>
            <w:rStyle w:val="Hyperlink"/>
            <w:rFonts w:asciiTheme="majorBidi" w:hAnsiTheme="majorBidi" w:cstheme="majorBidi"/>
            <w:color w:val="auto"/>
            <w:sz w:val="24"/>
            <w:szCs w:val="24"/>
            <w:u w:val="none"/>
            <w:shd w:val="clear" w:color="auto" w:fill="FFFFFF"/>
          </w:rPr>
          <w:t>http://www.auburnhills.org/departments/department_of_public_services/water_and_sewer/docs/5_putting_rates_into_perspective_2012.pdf</w:t>
        </w:r>
      </w:hyperlink>
      <w:r w:rsidRPr="00B476F3">
        <w:rPr>
          <w:rFonts w:asciiTheme="majorBidi" w:hAnsiTheme="majorBidi" w:cstheme="majorBidi"/>
          <w:sz w:val="24"/>
          <w:szCs w:val="24"/>
          <w:shd w:val="clear" w:color="auto" w:fill="FFFFFF"/>
        </w:rPr>
        <w:t>.</w:t>
      </w:r>
    </w:p>
    <w:p w14:paraId="085556F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DWSD 2009. Our Aging Infrastructure. Available at: http://www.dwsdoutreach.org/Home/News/OCW_AgingInfra_part2_1/tabid/176/default.aspx.</w:t>
      </w:r>
    </w:p>
    <w:p w14:paraId="4CF72EC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Eagan, P. D., &amp; Joeres, E. (1997). Development of a facility-based environmental performance indicator related to sustainable development. </w:t>
      </w:r>
      <w:r w:rsidRPr="00B476F3">
        <w:rPr>
          <w:rFonts w:asciiTheme="majorBidi" w:hAnsiTheme="majorBidi" w:cstheme="majorBidi"/>
          <w:iCs/>
          <w:sz w:val="24"/>
          <w:szCs w:val="24"/>
          <w:shd w:val="clear" w:color="auto" w:fill="FFFFFF"/>
        </w:rPr>
        <w:t>Journal of Cleaner Production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5</w:t>
      </w:r>
      <w:r w:rsidRPr="00B476F3">
        <w:rPr>
          <w:rFonts w:asciiTheme="majorBidi" w:hAnsiTheme="majorBidi" w:cstheme="majorBidi"/>
          <w:sz w:val="24"/>
          <w:szCs w:val="24"/>
          <w:shd w:val="clear" w:color="auto" w:fill="FFFFFF"/>
        </w:rPr>
        <w:t>(4), 269-278.</w:t>
      </w:r>
    </w:p>
    <w:p w14:paraId="41CA9233"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Eaton, R. L., Hammond, G. P., &amp; Laurie, J. (2007). Footprints on the landscape: An environmental appraisal of urban and rural living in the developed world. </w:t>
      </w:r>
      <w:r w:rsidRPr="00B476F3">
        <w:rPr>
          <w:rFonts w:asciiTheme="majorBidi" w:hAnsiTheme="majorBidi" w:cstheme="majorBidi"/>
          <w:iCs/>
          <w:sz w:val="24"/>
          <w:szCs w:val="24"/>
          <w:shd w:val="clear" w:color="auto" w:fill="FFFFFF"/>
        </w:rPr>
        <w:t>Landscape and Urban Planning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83</w:t>
      </w:r>
      <w:r w:rsidRPr="00B476F3">
        <w:rPr>
          <w:rFonts w:asciiTheme="majorBidi" w:hAnsiTheme="majorBidi" w:cstheme="majorBidi"/>
          <w:sz w:val="24"/>
          <w:szCs w:val="24"/>
          <w:shd w:val="clear" w:color="auto" w:fill="FFFFFF"/>
        </w:rPr>
        <w:t>(1), 13-28.</w:t>
      </w:r>
    </w:p>
    <w:p w14:paraId="1357811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Edum-Fotwe, F. T., &amp; Price, A. D. (2009). A social ontology for appraising sustainability of construction projects and developments. </w:t>
      </w:r>
      <w:r w:rsidRPr="00B476F3">
        <w:rPr>
          <w:rFonts w:asciiTheme="majorBidi" w:hAnsiTheme="majorBidi" w:cstheme="majorBidi"/>
          <w:iCs/>
          <w:sz w:val="24"/>
          <w:szCs w:val="24"/>
          <w:shd w:val="clear" w:color="auto" w:fill="FFFFFF"/>
        </w:rPr>
        <w:t>International Journal of Project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27</w:t>
      </w:r>
      <w:r w:rsidRPr="00B476F3">
        <w:rPr>
          <w:rFonts w:asciiTheme="majorBidi" w:hAnsiTheme="majorBidi" w:cstheme="majorBidi"/>
          <w:sz w:val="24"/>
          <w:szCs w:val="24"/>
          <w:shd w:val="clear" w:color="auto" w:fill="FFFFFF"/>
        </w:rPr>
        <w:t>(4), 313-322.</w:t>
      </w:r>
    </w:p>
    <w:p w14:paraId="1F007C5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Elbarkouky, M. M., &amp; Fayek, A. R. (2010). Fuzzy similarity consensus model for early alignment of construction project teams on the extent of their roles and responsibilities. </w:t>
      </w:r>
      <w:r w:rsidRPr="00B476F3">
        <w:rPr>
          <w:rFonts w:asciiTheme="majorBidi" w:hAnsiTheme="majorBidi" w:cstheme="majorBidi"/>
          <w:iCs/>
          <w:sz w:val="24"/>
          <w:szCs w:val="24"/>
          <w:shd w:val="clear" w:color="auto" w:fill="FFFFFF"/>
        </w:rPr>
        <w:t>Journal of Construction Engineering and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137</w:t>
      </w:r>
      <w:r w:rsidRPr="00B476F3">
        <w:rPr>
          <w:rFonts w:asciiTheme="majorBidi" w:hAnsiTheme="majorBidi" w:cstheme="majorBidi"/>
          <w:sz w:val="24"/>
          <w:szCs w:val="24"/>
          <w:shd w:val="clear" w:color="auto" w:fill="FFFFFF"/>
        </w:rPr>
        <w:t>(6), 432-440.</w:t>
      </w:r>
    </w:p>
    <w:p w14:paraId="70AFE54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Fernández-Sánchez, G., &amp; Rodríguez-López, F. (2010). A methodology to identify sustainability indicators in construction project management—Application to infrastructure projects in Spain. </w:t>
      </w:r>
      <w:r w:rsidRPr="00B476F3">
        <w:rPr>
          <w:rFonts w:asciiTheme="majorBidi" w:hAnsiTheme="majorBidi" w:cstheme="majorBidi"/>
          <w:iCs/>
          <w:sz w:val="24"/>
          <w:szCs w:val="24"/>
          <w:shd w:val="clear" w:color="auto" w:fill="FFFFFF"/>
        </w:rPr>
        <w:t>Ecological Indicators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10</w:t>
      </w:r>
      <w:r w:rsidRPr="00B476F3">
        <w:rPr>
          <w:rFonts w:asciiTheme="majorBidi" w:hAnsiTheme="majorBidi" w:cstheme="majorBidi"/>
          <w:sz w:val="24"/>
          <w:szCs w:val="24"/>
          <w:shd w:val="clear" w:color="auto" w:fill="FFFFFF"/>
        </w:rPr>
        <w:t>(6), 1193-1201.</w:t>
      </w:r>
    </w:p>
    <w:p w14:paraId="26FBF1C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Fernandez-Solis, J.L., 2006. Is building construction approaching the threshold of becoming unsustainable? A system Theoretic exploration towards a post-forrester model for taming unsustainable exponentialoids. Thesis, Georgia Institute of Technology.</w:t>
      </w:r>
    </w:p>
    <w:p w14:paraId="2A76DAB9" w14:textId="77777777" w:rsidR="00FB0F98" w:rsidRPr="00B476F3" w:rsidRDefault="00FB0F98" w:rsidP="00FB0F98">
      <w:pPr>
        <w:pStyle w:val="EndNoteBibliography"/>
        <w:spacing w:after="160" w:line="360" w:lineRule="auto"/>
        <w:jc w:val="both"/>
        <w:rPr>
          <w:rFonts w:asciiTheme="majorBidi" w:hAnsiTheme="majorBidi" w:cstheme="majorBidi"/>
          <w:sz w:val="24"/>
          <w:szCs w:val="24"/>
        </w:rPr>
      </w:pPr>
      <w:r w:rsidRPr="00B476F3">
        <w:rPr>
          <w:rFonts w:asciiTheme="majorBidi" w:hAnsiTheme="majorBidi" w:cstheme="majorBidi"/>
          <w:sz w:val="24"/>
          <w:szCs w:val="24"/>
        </w:rPr>
        <w:t xml:space="preserve">FIDIC, (2004). (International Federation of Consulting Engineers). “Project Sustainability Management Guidelines, Geneva, Switzerland. </w:t>
      </w:r>
    </w:p>
    <w:p w14:paraId="2CB1C1F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Finkbeiner, M., Schau, E. M., Lehmann, A., &amp; Traverso, M. (2010). Towards life cycle sustainability assessment.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w:t>
      </w:r>
      <w:r w:rsidRPr="00B476F3">
        <w:rPr>
          <w:rFonts w:asciiTheme="majorBidi" w:hAnsiTheme="majorBidi" w:cstheme="majorBidi"/>
          <w:sz w:val="24"/>
          <w:szCs w:val="24"/>
          <w:shd w:val="clear" w:color="auto" w:fill="FFFFFF"/>
        </w:rPr>
        <w:t>(10), 3309-3322.</w:t>
      </w:r>
    </w:p>
    <w:p w14:paraId="3A6B5456"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Fischer, F. (1991). Risk assessment and environmental crisis: Toward an integration of science and participation. </w:t>
      </w:r>
      <w:r w:rsidRPr="00B476F3">
        <w:rPr>
          <w:rFonts w:asciiTheme="majorBidi" w:hAnsiTheme="majorBidi" w:cstheme="majorBidi"/>
          <w:iCs/>
          <w:sz w:val="24"/>
          <w:szCs w:val="24"/>
          <w:shd w:val="clear" w:color="auto" w:fill="FFFFFF"/>
        </w:rPr>
        <w:t>Industrial crisis quarterly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5</w:t>
      </w:r>
      <w:r w:rsidRPr="00B476F3">
        <w:rPr>
          <w:rFonts w:asciiTheme="majorBidi" w:hAnsiTheme="majorBidi" w:cstheme="majorBidi"/>
          <w:sz w:val="24"/>
          <w:szCs w:val="24"/>
          <w:shd w:val="clear" w:color="auto" w:fill="FFFFFF"/>
        </w:rPr>
        <w:t>(2), 113-132.</w:t>
      </w:r>
    </w:p>
    <w:p w14:paraId="428F29C7"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Forrester, J. W. (1997). Industrial dynamics. </w:t>
      </w:r>
      <w:r w:rsidRPr="00B476F3">
        <w:rPr>
          <w:rFonts w:asciiTheme="majorBidi" w:hAnsiTheme="majorBidi" w:cstheme="majorBidi"/>
          <w:iCs/>
          <w:sz w:val="24"/>
          <w:szCs w:val="24"/>
          <w:shd w:val="clear" w:color="auto" w:fill="FFFFFF"/>
        </w:rPr>
        <w:t>Journal of the Operational Research Society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48</w:t>
      </w:r>
      <w:r w:rsidRPr="00B476F3">
        <w:rPr>
          <w:rFonts w:asciiTheme="majorBidi" w:hAnsiTheme="majorBidi" w:cstheme="majorBidi"/>
          <w:sz w:val="24"/>
          <w:szCs w:val="24"/>
          <w:shd w:val="clear" w:color="auto" w:fill="FFFFFF"/>
        </w:rPr>
        <w:t>(10), 1037-1041.</w:t>
      </w:r>
    </w:p>
    <w:p w14:paraId="09429C8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Forrester, J. W. (1958). Industrial dynamics: a major breakthrough for decision makers. </w:t>
      </w:r>
      <w:r w:rsidRPr="00B476F3">
        <w:rPr>
          <w:rFonts w:asciiTheme="majorBidi" w:hAnsiTheme="majorBidi" w:cstheme="majorBidi"/>
          <w:iCs/>
          <w:sz w:val="24"/>
          <w:szCs w:val="24"/>
          <w:shd w:val="clear" w:color="auto" w:fill="FFFFFF"/>
        </w:rPr>
        <w:t>Harvard business review</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36</w:t>
      </w:r>
      <w:r w:rsidRPr="00B476F3">
        <w:rPr>
          <w:rFonts w:asciiTheme="majorBidi" w:hAnsiTheme="majorBidi" w:cstheme="majorBidi"/>
          <w:sz w:val="24"/>
          <w:szCs w:val="24"/>
          <w:shd w:val="clear" w:color="auto" w:fill="FFFFFF"/>
        </w:rPr>
        <w:t>(4), 37-66.</w:t>
      </w:r>
    </w:p>
    <w:p w14:paraId="5B7B835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Foxon, T. J., McIlkenny, G., Gilmour, D., Oltean-Dumbrava, C., Souter, N., Ashley, R., &amp; Moir, J. (2002). Sustainability criteria for decision support in the UK water industry. </w:t>
      </w:r>
      <w:r w:rsidRPr="00B476F3">
        <w:rPr>
          <w:rFonts w:asciiTheme="majorBidi" w:hAnsiTheme="majorBidi" w:cstheme="majorBidi"/>
          <w:iCs/>
          <w:sz w:val="24"/>
          <w:szCs w:val="24"/>
          <w:shd w:val="clear" w:color="auto" w:fill="FFFFFF"/>
        </w:rPr>
        <w:t>Journal of Environmental Planning and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45</w:t>
      </w:r>
      <w:r w:rsidRPr="00B476F3">
        <w:rPr>
          <w:rFonts w:asciiTheme="majorBidi" w:hAnsiTheme="majorBidi" w:cstheme="majorBidi"/>
          <w:sz w:val="24"/>
          <w:szCs w:val="24"/>
          <w:shd w:val="clear" w:color="auto" w:fill="FFFFFF"/>
        </w:rPr>
        <w:t>(2), 285-301.</w:t>
      </w:r>
    </w:p>
    <w:p w14:paraId="2C6B79F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Geibler, J.V.; Walbaum, H; Liedke, C. In Development of sustainable bioprocesses: Modelling and Assessment; John Wiley &amp; Sons, Ltd: Chichester, UK, 2006; pp. 82-113.</w:t>
      </w:r>
    </w:p>
    <w:p w14:paraId="3232401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Geurs, K., &amp; Van Wee, B. (2000). Backcasting as a tool to develop a sustainable transport scenario assuming emission reductions of 80-90%. </w:t>
      </w:r>
      <w:r w:rsidRPr="00B476F3">
        <w:rPr>
          <w:rFonts w:asciiTheme="majorBidi" w:hAnsiTheme="majorBidi" w:cstheme="majorBidi"/>
          <w:iCs/>
          <w:sz w:val="24"/>
          <w:szCs w:val="24"/>
          <w:lang w:val="en-GB" w:eastAsia="it-IT"/>
        </w:rPr>
        <w:t>Innovation: The European Journal of Social Science Research</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13</w:t>
      </w:r>
      <w:r w:rsidRPr="00B476F3">
        <w:rPr>
          <w:rFonts w:asciiTheme="majorBidi" w:hAnsiTheme="majorBidi" w:cstheme="majorBidi"/>
          <w:sz w:val="24"/>
          <w:szCs w:val="24"/>
          <w:lang w:val="en-GB" w:eastAsia="it-IT"/>
        </w:rPr>
        <w:t>(1), 47-62.</w:t>
      </w:r>
    </w:p>
    <w:p w14:paraId="4CD1598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Gibson, B., Hassan, S., &amp; Tansey, J. (2013). </w:t>
      </w:r>
      <w:r w:rsidRPr="00B476F3">
        <w:rPr>
          <w:rFonts w:asciiTheme="majorBidi" w:hAnsiTheme="majorBidi" w:cstheme="majorBidi"/>
          <w:iCs/>
          <w:sz w:val="24"/>
          <w:szCs w:val="24"/>
          <w:shd w:val="clear" w:color="auto" w:fill="FFFFFF"/>
        </w:rPr>
        <w:t>Sustainability assessment: criteria and processes</w:t>
      </w:r>
      <w:r w:rsidRPr="00B476F3">
        <w:rPr>
          <w:rFonts w:asciiTheme="majorBidi" w:hAnsiTheme="majorBidi" w:cstheme="majorBidi"/>
          <w:sz w:val="24"/>
          <w:szCs w:val="24"/>
          <w:shd w:val="clear" w:color="auto" w:fill="FFFFFF"/>
        </w:rPr>
        <w:t>. Routledge.</w:t>
      </w:r>
    </w:p>
    <w:p w14:paraId="1665034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Girardet, H. (1992). The Gaia Atlas of Cities–New Directions for Urban Living. Gaia Books limited, London.</w:t>
      </w:r>
    </w:p>
    <w:p w14:paraId="3C3AEC0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Girardet H., 2004. The metabolism of cities. In S. M. Wheeler &amp; T. Beatley (Eds.), the</w:t>
      </w:r>
      <w:r w:rsidRPr="00B476F3">
        <w:rPr>
          <w:rFonts w:asciiTheme="majorBidi" w:hAnsiTheme="majorBidi" w:cstheme="majorBidi"/>
          <w:iCs/>
          <w:sz w:val="24"/>
          <w:szCs w:val="24"/>
        </w:rPr>
        <w:t xml:space="preserve"> sustainable urban development reader</w:t>
      </w:r>
      <w:r w:rsidRPr="00B476F3">
        <w:rPr>
          <w:rFonts w:asciiTheme="majorBidi" w:hAnsiTheme="majorBidi" w:cstheme="majorBidi"/>
          <w:sz w:val="24"/>
          <w:szCs w:val="24"/>
        </w:rPr>
        <w:t>. London, New York, Canada: Routledge.</w:t>
      </w:r>
    </w:p>
    <w:p w14:paraId="3B7E3F8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Global Reporting Initiative (GRI): Sustainability Reporting Guidelines; GRI: Boston, MA, USA, 2002</w:t>
      </w:r>
    </w:p>
    <w:p w14:paraId="75572C1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Godskesen, K. C., Zambrano, A., Trautner, N. B., Johansen, L., Thiesson, L., Andersen, J., Clauson-Kaas, T. L., Neidel, M., Rygaard N., Kløverpris H. and Albrechtsen, H. J.  2011. Life Cycle Assessment of three Water Systems in Copenhagen–a Management Tool of the Future, Water Science &amp; Technology Vol 63 No 3 pp 565–572.</w:t>
      </w:r>
    </w:p>
    <w:p w14:paraId="2C42CA8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Godschalk, D. R. (2004). Land use planning challenges: Coping with conflicts in visions of sustainable development and livable communities. </w:t>
      </w:r>
      <w:r w:rsidRPr="00B476F3">
        <w:rPr>
          <w:rFonts w:asciiTheme="majorBidi" w:hAnsiTheme="majorBidi" w:cstheme="majorBidi"/>
          <w:iCs/>
          <w:sz w:val="24"/>
          <w:szCs w:val="24"/>
          <w:shd w:val="clear" w:color="auto" w:fill="FFFFFF"/>
        </w:rPr>
        <w:t>Journal of the American Planning Association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70</w:t>
      </w:r>
      <w:r w:rsidRPr="00B476F3">
        <w:rPr>
          <w:rFonts w:asciiTheme="majorBidi" w:hAnsiTheme="majorBidi" w:cstheme="majorBidi"/>
          <w:sz w:val="24"/>
          <w:szCs w:val="24"/>
          <w:shd w:val="clear" w:color="auto" w:fill="FFFFFF"/>
        </w:rPr>
        <w:t>(1), 5-13.</w:t>
      </w:r>
    </w:p>
    <w:p w14:paraId="1960F0D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Goodland, R. (1995). Environmental sustainability: universal and rigorous. </w:t>
      </w:r>
      <w:r w:rsidRPr="00B476F3">
        <w:rPr>
          <w:rFonts w:asciiTheme="majorBidi" w:hAnsiTheme="majorBidi" w:cstheme="majorBidi"/>
          <w:iCs/>
          <w:sz w:val="24"/>
          <w:szCs w:val="24"/>
          <w:shd w:val="clear" w:color="auto" w:fill="FFFFFF"/>
        </w:rPr>
        <w:t>Sustainable Development</w:t>
      </w:r>
      <w:r w:rsidRPr="00B476F3">
        <w:rPr>
          <w:rFonts w:asciiTheme="majorBidi" w:hAnsiTheme="majorBidi" w:cstheme="majorBidi"/>
          <w:sz w:val="24"/>
          <w:szCs w:val="24"/>
          <w:shd w:val="clear" w:color="auto" w:fill="FFFFFF"/>
        </w:rPr>
        <w:t>.</w:t>
      </w:r>
    </w:p>
    <w:p w14:paraId="37053B3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Griffiths, K. (2007). Project sustainability management in infrastructure projects. In </w:t>
      </w:r>
      <w:r w:rsidRPr="00B476F3">
        <w:rPr>
          <w:rFonts w:asciiTheme="majorBidi" w:hAnsiTheme="majorBidi" w:cstheme="majorBidi"/>
          <w:iCs/>
          <w:sz w:val="24"/>
          <w:szCs w:val="24"/>
          <w:shd w:val="clear" w:color="auto" w:fill="FFFFFF"/>
        </w:rPr>
        <w:t>2nd International Conference on Sustainability Engineering and Science</w:t>
      </w:r>
      <w:r w:rsidRPr="00B476F3">
        <w:rPr>
          <w:rFonts w:asciiTheme="majorBidi" w:hAnsiTheme="majorBidi" w:cstheme="majorBidi"/>
          <w:sz w:val="24"/>
          <w:szCs w:val="24"/>
          <w:shd w:val="clear" w:color="auto" w:fill="FFFFFF"/>
        </w:rPr>
        <w:t>.</w:t>
      </w:r>
    </w:p>
    <w:p w14:paraId="5EBE2451"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Grimm, N. B., Grove, J. G., Pickett, S. T., &amp; Redman, C. L. (2000). Integrated approaches to long-term studies of urban ecological systems: Urban ecological systems present multiple challenges to ecologists—Pervasive human impact and extreme heterogeneity of cities, and the need to integrate social and ecological approaches, concepts, and theory. </w:t>
      </w:r>
      <w:r w:rsidRPr="00B476F3">
        <w:rPr>
          <w:rFonts w:asciiTheme="majorBidi" w:hAnsiTheme="majorBidi" w:cstheme="majorBidi"/>
          <w:iCs/>
          <w:sz w:val="24"/>
          <w:szCs w:val="24"/>
          <w:shd w:val="clear" w:color="auto" w:fill="FFFFFF"/>
        </w:rPr>
        <w:t>AIBS Bulletin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50</w:t>
      </w:r>
      <w:r w:rsidRPr="00B476F3">
        <w:rPr>
          <w:rFonts w:asciiTheme="majorBidi" w:hAnsiTheme="majorBidi" w:cstheme="majorBidi"/>
          <w:sz w:val="24"/>
          <w:szCs w:val="24"/>
          <w:shd w:val="clear" w:color="auto" w:fill="FFFFFF"/>
        </w:rPr>
        <w:t>(7), 571-584.</w:t>
      </w:r>
    </w:p>
    <w:p w14:paraId="3F84281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Guinee, J. B., Heijungs, R., Huppes, G., Zamagni, A., Masoni, P., Buonamici, R.; Ekvall, T.; Rydberg, T, Life cycle assessment: past, present, and future. Environmental Science. Technol. 2010, 45, 90-96.</w:t>
      </w:r>
    </w:p>
    <w:p w14:paraId="4C03E7E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Guinee J.B., &amp;Heijungs R., 2011. Life cycle sustainability analysis: Framing questions to approaches. Journal of Industrial Ecology, 15(5), 656-658</w:t>
      </w:r>
    </w:p>
    <w:p w14:paraId="4CE577E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Haapio, A., &amp; Viitaniemi, P. (2008). A critical review of building environmental assessment tools.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impact assessment review</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28</w:t>
      </w:r>
      <w:r w:rsidRPr="00B476F3">
        <w:rPr>
          <w:rFonts w:asciiTheme="majorBidi" w:hAnsiTheme="majorBidi" w:cstheme="majorBidi"/>
          <w:sz w:val="24"/>
          <w:szCs w:val="24"/>
          <w:shd w:val="clear" w:color="auto" w:fill="FFFFFF"/>
        </w:rPr>
        <w:t>(7), 469-482.</w:t>
      </w:r>
    </w:p>
    <w:p w14:paraId="1A363FC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Haghani A, Sang YL, Joon HB. (2003). A system dynamics approach to land use transportation system performance modeling Part 1: Methodology and Part ll: Application. Journal of Advanced Transportation, 37(1): 1-82.</w:t>
      </w:r>
    </w:p>
    <w:p w14:paraId="2E395AC2"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Haimes, Y. Y. (1992). Sustainable development: A holistic approach to natural resource management. </w:t>
      </w:r>
      <w:r w:rsidRPr="00B476F3">
        <w:rPr>
          <w:rFonts w:asciiTheme="majorBidi" w:hAnsiTheme="majorBidi" w:cstheme="majorBidi"/>
          <w:iCs/>
          <w:sz w:val="24"/>
          <w:szCs w:val="24"/>
          <w:shd w:val="clear" w:color="auto" w:fill="FFFFFF"/>
        </w:rPr>
        <w:t>Water International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17</w:t>
      </w:r>
      <w:r w:rsidRPr="00B476F3">
        <w:rPr>
          <w:rFonts w:asciiTheme="majorBidi" w:hAnsiTheme="majorBidi" w:cstheme="majorBidi"/>
          <w:sz w:val="24"/>
          <w:szCs w:val="24"/>
          <w:shd w:val="clear" w:color="auto" w:fill="FFFFFF"/>
        </w:rPr>
        <w:t>(4), 187-192.</w:t>
      </w:r>
    </w:p>
    <w:p w14:paraId="695B976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Halog, A., &amp; Manik, Y. (2011). Advancing integrated systems modelling framework for life cycle sustainability assessment.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w:t>
      </w:r>
      <w:r w:rsidRPr="00B476F3">
        <w:rPr>
          <w:rFonts w:asciiTheme="majorBidi" w:hAnsiTheme="majorBidi" w:cstheme="majorBidi"/>
          <w:sz w:val="24"/>
          <w:szCs w:val="24"/>
          <w:shd w:val="clear" w:color="auto" w:fill="FFFFFF"/>
        </w:rPr>
        <w:t>(2), 469-499.</w:t>
      </w:r>
    </w:p>
    <w:p w14:paraId="79CCE6F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Harker, P. T., &amp; Vargas, L. G. (1987). The theory of ratio scale estimation: Saaty's analytic hierarchy process. </w:t>
      </w:r>
      <w:r w:rsidRPr="00B476F3">
        <w:rPr>
          <w:rFonts w:asciiTheme="majorBidi" w:hAnsiTheme="majorBidi" w:cstheme="majorBidi"/>
          <w:iCs/>
          <w:sz w:val="24"/>
          <w:szCs w:val="24"/>
          <w:shd w:val="clear" w:color="auto" w:fill="FFFFFF"/>
        </w:rPr>
        <w:t>Management science</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33</w:t>
      </w:r>
      <w:r w:rsidRPr="00B476F3">
        <w:rPr>
          <w:rFonts w:asciiTheme="majorBidi" w:hAnsiTheme="majorBidi" w:cstheme="majorBidi"/>
          <w:sz w:val="24"/>
          <w:szCs w:val="24"/>
          <w:shd w:val="clear" w:color="auto" w:fill="FFFFFF"/>
        </w:rPr>
        <w:t>(11), 1383-1403.</w:t>
      </w:r>
    </w:p>
    <w:p w14:paraId="44C6998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Heijungs, R., Huppes, G., &amp; Guinée, J. B. (2010). Life cycle assessment and sustainability analysis of products, materials and technologies. Toward a scientific framework for sustainability life cycle analysis.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Polymer degradation and stability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95</w:t>
      </w:r>
      <w:r w:rsidRPr="00B476F3">
        <w:rPr>
          <w:rFonts w:asciiTheme="majorBidi" w:hAnsiTheme="majorBidi" w:cstheme="majorBidi"/>
          <w:sz w:val="24"/>
          <w:szCs w:val="24"/>
          <w:shd w:val="clear" w:color="auto" w:fill="FFFFFF"/>
        </w:rPr>
        <w:t>(3), 422-428.</w:t>
      </w:r>
    </w:p>
    <w:p w14:paraId="11FCC89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 xml:space="preserve">Hellstrom, D., Jeppsson, U. and Karrman, E. 2000. A Framework for System Analysis of Sustainable Urban Water Management, Environmental Impact Assessment Review, vol. 20, no. 3, pp. 311-21. </w:t>
      </w:r>
    </w:p>
    <w:p w14:paraId="29A89FC0"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Henderson, N. (2006). Measuring Up. The social planning and research council of BC News (23)</w:t>
      </w:r>
    </w:p>
    <w:p w14:paraId="4505607E"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Hesampour, A., Nikbakht, M., &amp; Shirouyehzad, H. (2016). A Method for Ranking, Assessment and Evaluation of Sustainability Factors in Project. </w:t>
      </w:r>
      <w:r w:rsidRPr="00B476F3">
        <w:rPr>
          <w:rFonts w:asciiTheme="majorBidi" w:hAnsiTheme="majorBidi" w:cstheme="majorBidi"/>
          <w:iCs/>
          <w:sz w:val="24"/>
          <w:szCs w:val="24"/>
          <w:shd w:val="clear" w:color="auto" w:fill="FFFFFF"/>
        </w:rPr>
        <w:t>Journal of Modern Processes in Manufacturing and Production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5</w:t>
      </w:r>
      <w:r w:rsidRPr="00B476F3">
        <w:rPr>
          <w:rFonts w:asciiTheme="majorBidi" w:hAnsiTheme="majorBidi" w:cstheme="majorBidi"/>
          <w:sz w:val="24"/>
          <w:szCs w:val="24"/>
          <w:shd w:val="clear" w:color="auto" w:fill="FFFFFF"/>
        </w:rPr>
        <w:t>(1), 29-44.</w:t>
      </w:r>
    </w:p>
    <w:p w14:paraId="7A539025" w14:textId="77777777" w:rsidR="00FB0F98" w:rsidRPr="00B476F3" w:rsidRDefault="00FB0F98" w:rsidP="00FB0F98">
      <w:pPr>
        <w:spacing w:line="360" w:lineRule="auto"/>
        <w:jc w:val="both"/>
        <w:rPr>
          <w:rFonts w:asciiTheme="majorBidi" w:hAnsiTheme="majorBidi" w:cstheme="majorBidi"/>
          <w:sz w:val="24"/>
          <w:szCs w:val="24"/>
          <w:lang w:val="en-GB" w:eastAsia="it-IT"/>
        </w:rPr>
      </w:pPr>
      <w:r w:rsidRPr="00B476F3">
        <w:rPr>
          <w:rFonts w:asciiTheme="majorBidi" w:hAnsiTheme="majorBidi" w:cstheme="majorBidi"/>
          <w:sz w:val="24"/>
          <w:szCs w:val="24"/>
          <w:shd w:val="clear" w:color="auto" w:fill="FFFFFF"/>
        </w:rPr>
        <w:t>Hofstetter, P., Braunschweig, A., Mettier, T., Müller</w:t>
      </w:r>
      <w:r w:rsidRPr="00B476F3">
        <w:rPr>
          <w:rFonts w:ascii="Cambria Math" w:hAnsi="Cambria Math" w:cstheme="majorBidi"/>
          <w:sz w:val="24"/>
          <w:szCs w:val="24"/>
          <w:shd w:val="clear" w:color="auto" w:fill="FFFFFF"/>
        </w:rPr>
        <w:t>‐</w:t>
      </w:r>
      <w:r w:rsidRPr="00B476F3">
        <w:rPr>
          <w:rFonts w:asciiTheme="majorBidi" w:hAnsiTheme="majorBidi" w:cstheme="majorBidi"/>
          <w:sz w:val="24"/>
          <w:szCs w:val="24"/>
          <w:shd w:val="clear" w:color="auto" w:fill="FFFFFF"/>
        </w:rPr>
        <w:t>Wenk, R., &amp; Tietje, O. (1999). The Mixing Triangle: Correlation and Graphical Decision Support for LCA</w:t>
      </w:r>
      <w:r w:rsidRPr="00B476F3">
        <w:rPr>
          <w:rFonts w:ascii="Cambria Math" w:hAnsi="Cambria Math" w:cstheme="majorBidi"/>
          <w:sz w:val="24"/>
          <w:szCs w:val="24"/>
          <w:shd w:val="clear" w:color="auto" w:fill="FFFFFF"/>
        </w:rPr>
        <w:t>‐</w:t>
      </w:r>
      <w:r w:rsidRPr="00B476F3">
        <w:rPr>
          <w:rFonts w:asciiTheme="majorBidi" w:hAnsiTheme="majorBidi" w:cstheme="majorBidi"/>
          <w:sz w:val="24"/>
          <w:szCs w:val="24"/>
          <w:shd w:val="clear" w:color="auto" w:fill="FFFFFF"/>
        </w:rPr>
        <w:t>based Comparisons. </w:t>
      </w:r>
      <w:r w:rsidRPr="00B476F3">
        <w:rPr>
          <w:rFonts w:asciiTheme="majorBidi" w:hAnsiTheme="majorBidi" w:cstheme="majorBidi"/>
          <w:iCs/>
          <w:sz w:val="24"/>
          <w:szCs w:val="24"/>
          <w:shd w:val="clear" w:color="auto" w:fill="FFFFFF"/>
        </w:rPr>
        <w:t>Journal of Industrial Ecology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w:t>
      </w:r>
      <w:r w:rsidRPr="00B476F3">
        <w:rPr>
          <w:rFonts w:asciiTheme="majorBidi" w:hAnsiTheme="majorBidi" w:cstheme="majorBidi"/>
          <w:sz w:val="24"/>
          <w:szCs w:val="24"/>
          <w:shd w:val="clear" w:color="auto" w:fill="FFFFFF"/>
        </w:rPr>
        <w:t>(4), 97-115.</w:t>
      </w:r>
    </w:p>
    <w:p w14:paraId="72CDDB7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Holland, J. H., &amp; Miller, J. H. (1991). Artificial adaptive agents in economic theory. </w:t>
      </w:r>
      <w:r w:rsidRPr="00B476F3">
        <w:rPr>
          <w:rFonts w:asciiTheme="majorBidi" w:hAnsiTheme="majorBidi" w:cstheme="majorBidi"/>
          <w:iCs/>
          <w:sz w:val="24"/>
          <w:szCs w:val="24"/>
          <w:lang w:val="en-GB" w:eastAsia="it-IT"/>
        </w:rPr>
        <w:t>The American economic review</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81</w:t>
      </w:r>
      <w:r w:rsidRPr="00B476F3">
        <w:rPr>
          <w:rFonts w:asciiTheme="majorBidi" w:hAnsiTheme="majorBidi" w:cstheme="majorBidi"/>
          <w:sz w:val="24"/>
          <w:szCs w:val="24"/>
          <w:lang w:val="en-GB" w:eastAsia="it-IT"/>
        </w:rPr>
        <w:t>(2), 365-370.</w:t>
      </w:r>
    </w:p>
    <w:p w14:paraId="5E6A5AF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Holmberg, J., &amp; Robèrt, K. H. (2000). Backcasting—A framework for strategic planning. </w:t>
      </w:r>
      <w:r w:rsidRPr="00B476F3">
        <w:rPr>
          <w:rFonts w:asciiTheme="majorBidi" w:hAnsiTheme="majorBidi" w:cstheme="majorBidi"/>
          <w:iCs/>
          <w:sz w:val="24"/>
          <w:szCs w:val="24"/>
          <w:lang w:val="en-GB" w:eastAsia="it-IT"/>
        </w:rPr>
        <w:t>International Journal of Sustainable Development &amp; World Ecology</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7</w:t>
      </w:r>
      <w:r w:rsidRPr="00B476F3">
        <w:rPr>
          <w:rFonts w:asciiTheme="majorBidi" w:hAnsiTheme="majorBidi" w:cstheme="majorBidi"/>
          <w:sz w:val="24"/>
          <w:szCs w:val="24"/>
          <w:lang w:val="en-GB" w:eastAsia="it-IT"/>
        </w:rPr>
        <w:t>(4), 291-308.</w:t>
      </w:r>
    </w:p>
    <w:p w14:paraId="312FDE9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Hopwood, B., Mellor, M., &amp; O'Brien, G. (2005). Sustainable development: mapping different approaches. </w:t>
      </w:r>
      <w:r w:rsidRPr="00B476F3">
        <w:rPr>
          <w:rFonts w:asciiTheme="majorBidi" w:hAnsiTheme="majorBidi" w:cstheme="majorBidi"/>
          <w:iCs/>
          <w:sz w:val="24"/>
          <w:szCs w:val="24"/>
          <w:shd w:val="clear" w:color="auto" w:fill="FFFFFF"/>
        </w:rPr>
        <w:t>Sustainable development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13</w:t>
      </w:r>
      <w:r w:rsidRPr="00B476F3">
        <w:rPr>
          <w:rFonts w:asciiTheme="majorBidi" w:hAnsiTheme="majorBidi" w:cstheme="majorBidi"/>
          <w:sz w:val="24"/>
          <w:szCs w:val="24"/>
          <w:shd w:val="clear" w:color="auto" w:fill="FFFFFF"/>
        </w:rPr>
        <w:t>(1), 38-52.</w:t>
      </w:r>
    </w:p>
    <w:p w14:paraId="147B172E" w14:textId="77777777" w:rsidR="00386C3B" w:rsidRPr="00386C3B" w:rsidRDefault="00386C3B" w:rsidP="00FB0F98">
      <w:pPr>
        <w:spacing w:line="360" w:lineRule="auto"/>
        <w:jc w:val="both"/>
        <w:rPr>
          <w:rFonts w:ascii="Times New Roman" w:hAnsi="Times New Roman" w:cs="Times New Roman"/>
          <w:color w:val="222222"/>
          <w:shd w:val="clear" w:color="auto" w:fill="FFFFFF"/>
        </w:rPr>
      </w:pPr>
      <w:r w:rsidRPr="00386C3B">
        <w:rPr>
          <w:rFonts w:ascii="Times New Roman" w:hAnsi="Times New Roman" w:cs="Times New Roman"/>
          <w:color w:val="222222"/>
          <w:shd w:val="clear" w:color="auto" w:fill="FFFFFF"/>
        </w:rPr>
        <w:t>Huang, S. L., Wong, J. H., &amp; Chen, T. C. (1998). A framework of indicator system for measuring Taipei's urban sustainability. </w:t>
      </w:r>
      <w:r w:rsidRPr="00386C3B">
        <w:rPr>
          <w:rFonts w:ascii="Times New Roman" w:hAnsi="Times New Roman" w:cs="Times New Roman"/>
          <w:iCs/>
          <w:color w:val="222222"/>
          <w:shd w:val="clear" w:color="auto" w:fill="FFFFFF"/>
        </w:rPr>
        <w:t>Landscape and urban planning</w:t>
      </w:r>
      <w:r w:rsidRPr="00386C3B">
        <w:rPr>
          <w:rFonts w:ascii="Times New Roman" w:hAnsi="Times New Roman" w:cs="Times New Roman"/>
          <w:color w:val="222222"/>
          <w:shd w:val="clear" w:color="auto" w:fill="FFFFFF"/>
        </w:rPr>
        <w:t>, </w:t>
      </w:r>
      <w:r w:rsidRPr="00386C3B">
        <w:rPr>
          <w:rFonts w:ascii="Times New Roman" w:hAnsi="Times New Roman" w:cs="Times New Roman"/>
          <w:iCs/>
          <w:color w:val="222222"/>
          <w:shd w:val="clear" w:color="auto" w:fill="FFFFFF"/>
        </w:rPr>
        <w:t>42</w:t>
      </w:r>
      <w:r w:rsidRPr="00386C3B">
        <w:rPr>
          <w:rFonts w:ascii="Times New Roman" w:hAnsi="Times New Roman" w:cs="Times New Roman"/>
          <w:color w:val="222222"/>
          <w:shd w:val="clear" w:color="auto" w:fill="FFFFFF"/>
        </w:rPr>
        <w:t xml:space="preserve">(1), 15-27. </w:t>
      </w:r>
    </w:p>
    <w:p w14:paraId="51350EC2" w14:textId="77777777" w:rsidR="005E0F17" w:rsidRPr="005E0F17" w:rsidRDefault="005E0F17" w:rsidP="00FB0F98">
      <w:pPr>
        <w:spacing w:line="360" w:lineRule="auto"/>
        <w:jc w:val="both"/>
        <w:rPr>
          <w:rFonts w:ascii="Times New Roman" w:hAnsi="Times New Roman" w:cs="Times New Roman"/>
          <w:shd w:val="clear" w:color="auto" w:fill="FFFFFF"/>
        </w:rPr>
      </w:pPr>
      <w:r w:rsidRPr="005E0F17">
        <w:rPr>
          <w:rFonts w:ascii="Times New Roman" w:hAnsi="Times New Roman" w:cs="Times New Roman"/>
          <w:color w:val="222222"/>
          <w:shd w:val="clear" w:color="auto" w:fill="FFFFFF"/>
        </w:rPr>
        <w:t>Huang, Y., Bird, R., &amp; Heidrich, O. (2009). Development of a life cycle assessment tool for construction and maintenance of asphalt pavements. </w:t>
      </w:r>
      <w:r w:rsidRPr="005E0F17">
        <w:rPr>
          <w:rFonts w:ascii="Times New Roman" w:hAnsi="Times New Roman" w:cs="Times New Roman"/>
          <w:iCs/>
          <w:color w:val="222222"/>
          <w:shd w:val="clear" w:color="auto" w:fill="FFFFFF"/>
        </w:rPr>
        <w:t>Journal of Cleaner Production</w:t>
      </w:r>
      <w:r w:rsidRPr="005E0F17">
        <w:rPr>
          <w:rFonts w:ascii="Times New Roman" w:hAnsi="Times New Roman" w:cs="Times New Roman"/>
          <w:color w:val="222222"/>
          <w:shd w:val="clear" w:color="auto" w:fill="FFFFFF"/>
        </w:rPr>
        <w:t>, </w:t>
      </w:r>
      <w:r w:rsidRPr="005E0F17">
        <w:rPr>
          <w:rFonts w:ascii="Times New Roman" w:hAnsi="Times New Roman" w:cs="Times New Roman"/>
          <w:iCs/>
          <w:color w:val="222222"/>
          <w:shd w:val="clear" w:color="auto" w:fill="FFFFFF"/>
        </w:rPr>
        <w:t>17</w:t>
      </w:r>
      <w:r w:rsidRPr="005E0F17">
        <w:rPr>
          <w:rFonts w:ascii="Times New Roman" w:hAnsi="Times New Roman" w:cs="Times New Roman"/>
          <w:color w:val="222222"/>
          <w:shd w:val="clear" w:color="auto" w:fill="FFFFFF"/>
        </w:rPr>
        <w:t>(2), 283-296.</w:t>
      </w:r>
      <w:r w:rsidRPr="005E0F17">
        <w:rPr>
          <w:rFonts w:ascii="Times New Roman" w:hAnsi="Times New Roman" w:cs="Times New Roman"/>
          <w:shd w:val="clear" w:color="auto" w:fill="FFFFFF"/>
        </w:rPr>
        <w:t xml:space="preserve"> </w:t>
      </w:r>
    </w:p>
    <w:p w14:paraId="7B841A84" w14:textId="77777777" w:rsidR="00FB0F98" w:rsidRPr="00B476F3" w:rsidRDefault="00FB0F98" w:rsidP="00FB0F98">
      <w:pPr>
        <w:spacing w:line="360" w:lineRule="auto"/>
        <w:jc w:val="both"/>
        <w:rPr>
          <w:rFonts w:asciiTheme="majorBidi" w:hAnsiTheme="majorBidi" w:cstheme="majorBidi"/>
          <w:sz w:val="24"/>
          <w:szCs w:val="24"/>
          <w:lang w:val="en-GB" w:eastAsia="it-IT"/>
        </w:rPr>
      </w:pPr>
      <w:r w:rsidRPr="00B476F3">
        <w:rPr>
          <w:rFonts w:asciiTheme="majorBidi" w:hAnsiTheme="majorBidi" w:cstheme="majorBidi"/>
          <w:sz w:val="24"/>
          <w:szCs w:val="24"/>
          <w:shd w:val="clear" w:color="auto" w:fill="FFFFFF"/>
        </w:rPr>
        <w:lastRenderedPageBreak/>
        <w:t>Huang, I. B., Keisler, J. and Linkov, I. 2011. Multi-criteria Decision Analysis in Environmental Sciences: Ten Years of Applications and Trends, Science of the Total Environment, 409, 3578 – 3594.</w:t>
      </w:r>
    </w:p>
    <w:p w14:paraId="15FA255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lang w:val="en-GB" w:eastAsia="it-IT"/>
        </w:rPr>
        <w:t xml:space="preserve">Hunkeler, D., Lichtenvort, K., &amp; Rebitzer, G. (2008). </w:t>
      </w:r>
      <w:r w:rsidRPr="00B476F3">
        <w:rPr>
          <w:rFonts w:asciiTheme="majorBidi" w:hAnsiTheme="majorBidi" w:cstheme="majorBidi"/>
          <w:iCs/>
          <w:sz w:val="24"/>
          <w:szCs w:val="24"/>
          <w:lang w:val="en-GB" w:eastAsia="it-IT"/>
        </w:rPr>
        <w:t>Environmental life cycle costing</w:t>
      </w:r>
      <w:r w:rsidRPr="00B476F3">
        <w:rPr>
          <w:rFonts w:asciiTheme="majorBidi" w:hAnsiTheme="majorBidi" w:cstheme="majorBidi"/>
          <w:sz w:val="24"/>
          <w:szCs w:val="24"/>
          <w:lang w:val="en-GB" w:eastAsia="it-IT"/>
        </w:rPr>
        <w:t>. Crc press.</w:t>
      </w:r>
    </w:p>
    <w:p w14:paraId="3876C63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Hurley, L., Ashley, R., &amp; Mounce, S. (2008, March). Addressing practical problems in sustainability assessment frameworks. In </w:t>
      </w:r>
      <w:r w:rsidRPr="00B476F3">
        <w:rPr>
          <w:rFonts w:asciiTheme="majorBidi" w:hAnsiTheme="majorBidi" w:cstheme="majorBidi"/>
          <w:iCs/>
          <w:sz w:val="24"/>
          <w:szCs w:val="24"/>
          <w:shd w:val="clear" w:color="auto" w:fill="FFFFFF"/>
        </w:rPr>
        <w:t>Proceedings of the Institution of Civil Engineers-Engineering Sustainability</w:t>
      </w:r>
      <w:r w:rsidRPr="00B476F3">
        <w:rPr>
          <w:rFonts w:asciiTheme="majorBidi" w:hAnsiTheme="majorBidi" w:cstheme="majorBidi"/>
          <w:sz w:val="24"/>
          <w:szCs w:val="24"/>
          <w:shd w:val="clear" w:color="auto" w:fill="FFFFFF"/>
        </w:rPr>
        <w:t> (Vol. 161, No. 1, pp. 23-30). Thomas Telford Ltd.</w:t>
      </w:r>
    </w:p>
    <w:p w14:paraId="3F9FA08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Ilyas, T., Dwi, D., &amp; Fitri, S. (2016). Systems Dynamic Approach in Development of Infrastructure in Entikong, Border Regions Indonesia-Malaysia. In </w:t>
      </w:r>
      <w:r w:rsidRPr="00B476F3">
        <w:rPr>
          <w:rFonts w:asciiTheme="majorBidi" w:hAnsiTheme="majorBidi" w:cstheme="majorBidi"/>
          <w:iCs/>
          <w:sz w:val="24"/>
          <w:szCs w:val="24"/>
          <w:shd w:val="clear" w:color="auto" w:fill="FFFFFF"/>
        </w:rPr>
        <w:t>MATEC Web of Conferences</w:t>
      </w:r>
      <w:r w:rsidRPr="00B476F3">
        <w:rPr>
          <w:rFonts w:asciiTheme="majorBidi" w:hAnsiTheme="majorBidi" w:cstheme="majorBidi"/>
          <w:sz w:val="24"/>
          <w:szCs w:val="24"/>
          <w:shd w:val="clear" w:color="auto" w:fill="FFFFFF"/>
        </w:rPr>
        <w:t> (Vol. 47). EDP Sciences.</w:t>
      </w:r>
    </w:p>
    <w:p w14:paraId="69DEEFE7"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Ioppolo, G., Heijungs, R., Cucurachi, S., Salomone, R., &amp; Kleijn, R. (2014). Urban Metabolism: Many open questions for future answers. In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Pathways to Environmental Sustainability</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sz w:val="24"/>
          <w:szCs w:val="24"/>
          <w:shd w:val="clear" w:color="auto" w:fill="FFFFFF"/>
        </w:rPr>
        <w:t>(pp. 23-32). Springer International Publishing.</w:t>
      </w:r>
    </w:p>
    <w:p w14:paraId="28A650F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IPCC. 2013. Climate change 2013- the physical science basis. Working group: contribution to the fifth assessment report of the IPCC. Cambridge University Press, Cambridge, UK.</w:t>
      </w:r>
    </w:p>
    <w:p w14:paraId="0F7D5B6B"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rPr>
        <w:t>ISO 15686-5:2008: “Building and constructed assets – Service life planning: Life-cycle Costing”</w:t>
      </w:r>
    </w:p>
    <w:p w14:paraId="5728CE1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ISO, E. (2006). 14040: 2006.</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management-Life cycle assessment-Principles and framework. European Committee for Standardization</w:t>
      </w:r>
      <w:r w:rsidRPr="00B476F3">
        <w:rPr>
          <w:rFonts w:asciiTheme="majorBidi" w:hAnsiTheme="majorBidi" w:cstheme="majorBidi"/>
          <w:sz w:val="24"/>
          <w:szCs w:val="24"/>
          <w:shd w:val="clear" w:color="auto" w:fill="FFFFFF"/>
        </w:rPr>
        <w:t>.</w:t>
      </w:r>
    </w:p>
    <w:p w14:paraId="5378423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 xml:space="preserve">ISO 21929-1. (2011). Sustainability in building construction- Sustainability indicators- Part 1: Framework for the development of indicators and a core set of indicators for buildings. </w:t>
      </w:r>
    </w:p>
    <w:p w14:paraId="479138B5" w14:textId="77777777" w:rsidR="00FB0F98" w:rsidRPr="00B476F3" w:rsidRDefault="00FB0F98" w:rsidP="00FB0F98">
      <w:pPr>
        <w:pStyle w:val="EndNoteBibliography"/>
        <w:spacing w:after="160" w:line="360" w:lineRule="auto"/>
        <w:jc w:val="both"/>
        <w:rPr>
          <w:rFonts w:asciiTheme="majorBidi" w:hAnsiTheme="majorBidi" w:cstheme="majorBidi"/>
          <w:sz w:val="24"/>
          <w:szCs w:val="24"/>
        </w:rPr>
      </w:pPr>
      <w:r w:rsidRPr="00B476F3">
        <w:rPr>
          <w:rFonts w:asciiTheme="majorBidi" w:hAnsiTheme="majorBidi" w:cstheme="majorBidi"/>
          <w:sz w:val="24"/>
          <w:szCs w:val="24"/>
        </w:rPr>
        <w:t xml:space="preserve">Janssen R., Goosen, H., Verhoeven, M.L., Verhoeven, J.T.A., Omtzigt A.Q.A and Maltby, E. 2005. Decision Support for Integrated Wetland Management, Environmental Modelling &amp; Software, 20, 2, 215-229. </w:t>
      </w:r>
    </w:p>
    <w:p w14:paraId="293953D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Jifeng, W. A. N. G., Huapu, L. U., &amp; Hu, P. E. N. G. (2008). System dynamics model of urban transportation system and its application.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Journal of Transportation Systems engineering and information technology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8</w:t>
      </w:r>
      <w:r w:rsidRPr="00B476F3">
        <w:rPr>
          <w:rFonts w:asciiTheme="majorBidi" w:hAnsiTheme="majorBidi" w:cstheme="majorBidi"/>
          <w:sz w:val="24"/>
          <w:szCs w:val="24"/>
          <w:shd w:val="clear" w:color="auto" w:fill="FFFFFF"/>
        </w:rPr>
        <w:t>(3), 83-89.</w:t>
      </w:r>
    </w:p>
    <w:p w14:paraId="1752420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 xml:space="preserve">Jyoti Kumari Upadhyaya (2013). A sustainability assessment framework for infrastructure: Application in storm water systems: University of Windsor Scholarship at UWindsor, Electronic Theses and Dissertations: http://scholar.uwindsor.ca/etd. </w:t>
      </w:r>
    </w:p>
    <w:p w14:paraId="49BB3DF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Kahn, M. E. 1995. A Revealed Preference Approach to Ranking City Quality of Life, Journal of Urban Economics, 38, 221-235.</w:t>
      </w:r>
    </w:p>
    <w:p w14:paraId="2F43F9A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Karol, E., &amp; Brunner, J. (2009). Tools for measuring progress towards sustainable neighborhood environments.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w:t>
      </w:r>
      <w:r w:rsidRPr="00B476F3">
        <w:rPr>
          <w:rFonts w:asciiTheme="majorBidi" w:hAnsiTheme="majorBidi" w:cstheme="majorBidi"/>
          <w:sz w:val="24"/>
          <w:szCs w:val="24"/>
          <w:shd w:val="clear" w:color="auto" w:fill="FFFFFF"/>
        </w:rPr>
        <w:t>(3), 612-627.</w:t>
      </w:r>
    </w:p>
    <w:p w14:paraId="5DCD50D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Kaye, J. P., Groffman, P. M., Grimm, N. B., Baker, L. A., &amp; Pouyat, R. V. (2006). A distinct urban biogeochemistry?.</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Trends in Ecology &amp; Evolution</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21</w:t>
      </w:r>
      <w:r w:rsidRPr="00B476F3">
        <w:rPr>
          <w:rFonts w:asciiTheme="majorBidi" w:hAnsiTheme="majorBidi" w:cstheme="majorBidi"/>
          <w:sz w:val="24"/>
          <w:szCs w:val="24"/>
          <w:shd w:val="clear" w:color="auto" w:fill="FFFFFF"/>
        </w:rPr>
        <w:t>(4), 192-199.</w:t>
      </w:r>
    </w:p>
    <w:p w14:paraId="28A3F5E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Kennedy, C., Pincetl, S., &amp; Bunje, P. (2011). The study of urban metabolism and its applications to urban planning and design.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pollution</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159</w:t>
      </w:r>
      <w:r w:rsidRPr="00B476F3">
        <w:rPr>
          <w:rFonts w:asciiTheme="majorBidi" w:hAnsiTheme="majorBidi" w:cstheme="majorBidi"/>
          <w:sz w:val="24"/>
          <w:szCs w:val="24"/>
          <w:shd w:val="clear" w:color="auto" w:fill="FFFFFF"/>
        </w:rPr>
        <w:t>(8), 1965-1973.</w:t>
      </w:r>
    </w:p>
    <w:p w14:paraId="351E04B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Khasreen, M. M., Banfill, P. F., &amp; Menzies, G. F. (2009). Life-cycle assessment and the environmental impact of buildings: a review.</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w:t>
      </w:r>
      <w:r w:rsidRPr="00B476F3">
        <w:rPr>
          <w:rFonts w:asciiTheme="majorBidi" w:hAnsiTheme="majorBidi" w:cstheme="majorBidi"/>
          <w:sz w:val="24"/>
          <w:szCs w:val="24"/>
          <w:shd w:val="clear" w:color="auto" w:fill="FFFFFF"/>
        </w:rPr>
        <w:t>(3), 674-701.</w:t>
      </w:r>
    </w:p>
    <w:p w14:paraId="5BA80A91" w14:textId="77777777" w:rsidR="00FB0F98" w:rsidRPr="00B476F3" w:rsidRDefault="00FB0F98" w:rsidP="00FB0F98">
      <w:pPr>
        <w:spacing w:line="360" w:lineRule="auto"/>
        <w:jc w:val="both"/>
        <w:rPr>
          <w:rFonts w:asciiTheme="majorBidi" w:hAnsiTheme="majorBidi" w:cstheme="majorBidi"/>
          <w:sz w:val="24"/>
          <w:szCs w:val="24"/>
          <w:lang w:val="en-GB" w:eastAsia="it-IT"/>
        </w:rPr>
      </w:pPr>
      <w:r w:rsidRPr="00B476F3">
        <w:rPr>
          <w:rFonts w:asciiTheme="majorBidi" w:hAnsiTheme="majorBidi" w:cstheme="majorBidi"/>
          <w:sz w:val="24"/>
          <w:szCs w:val="24"/>
          <w:lang w:val="en-GB" w:eastAsia="it-IT"/>
        </w:rPr>
        <w:t xml:space="preserve">Kim, J. (2008). </w:t>
      </w:r>
      <w:r w:rsidRPr="00B476F3">
        <w:rPr>
          <w:rFonts w:asciiTheme="majorBidi" w:hAnsiTheme="majorBidi" w:cstheme="majorBidi"/>
          <w:iCs/>
          <w:sz w:val="24"/>
          <w:szCs w:val="24"/>
          <w:lang w:val="en-GB" w:eastAsia="it-IT"/>
        </w:rPr>
        <w:t>Sustainability network theory and analysis: Focused on economic, energy and environmental flow network</w:t>
      </w:r>
      <w:r w:rsidRPr="00B476F3">
        <w:rPr>
          <w:rFonts w:asciiTheme="majorBidi" w:hAnsiTheme="majorBidi" w:cstheme="majorBidi"/>
          <w:sz w:val="24"/>
          <w:szCs w:val="24"/>
          <w:lang w:val="en-GB" w:eastAsia="it-IT"/>
        </w:rPr>
        <w:t>. Arizona State University.</w:t>
      </w:r>
    </w:p>
    <w:p w14:paraId="58AA42F4"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lang w:val="en-GB" w:eastAsia="it-IT"/>
        </w:rPr>
        <w:t xml:space="preserve">Kim, J., Xu, M., Kahhat, R., Allenby, B., &amp; Williams, E. (2008). Designing and assessing a sustainable networked delivery (SND) system: Hybrid business-to-consumer book delivery case study. </w:t>
      </w:r>
      <w:r w:rsidRPr="00B476F3">
        <w:rPr>
          <w:rFonts w:asciiTheme="majorBidi" w:hAnsiTheme="majorBidi" w:cstheme="majorBidi"/>
          <w:iCs/>
          <w:sz w:val="24"/>
          <w:szCs w:val="24"/>
          <w:lang w:val="en-GB" w:eastAsia="it-IT"/>
        </w:rPr>
        <w:t>Environmental science &amp; technology</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43</w:t>
      </w:r>
      <w:r w:rsidRPr="00B476F3">
        <w:rPr>
          <w:rFonts w:asciiTheme="majorBidi" w:hAnsiTheme="majorBidi" w:cstheme="majorBidi"/>
          <w:sz w:val="24"/>
          <w:szCs w:val="24"/>
          <w:lang w:val="en-GB" w:eastAsia="it-IT"/>
        </w:rPr>
        <w:t>(1), 181-187.</w:t>
      </w:r>
    </w:p>
    <w:p w14:paraId="16D7622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Kitchenham, B. (2004). Procedures for performing systematic reviews. </w:t>
      </w:r>
      <w:r w:rsidRPr="00B476F3">
        <w:rPr>
          <w:rFonts w:asciiTheme="majorBidi" w:hAnsiTheme="majorBidi" w:cstheme="majorBidi"/>
          <w:iCs/>
          <w:sz w:val="24"/>
          <w:szCs w:val="24"/>
          <w:shd w:val="clear" w:color="auto" w:fill="FFFFFF"/>
        </w:rPr>
        <w:t>Keele, UK, Keele University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33</w:t>
      </w:r>
      <w:r w:rsidRPr="00B476F3">
        <w:rPr>
          <w:rFonts w:asciiTheme="majorBidi" w:hAnsiTheme="majorBidi" w:cstheme="majorBidi"/>
          <w:sz w:val="24"/>
          <w:szCs w:val="24"/>
          <w:shd w:val="clear" w:color="auto" w:fill="FFFFFF"/>
        </w:rPr>
        <w:t>(2004), 1-26.</w:t>
      </w:r>
    </w:p>
    <w:p w14:paraId="5FDD785D"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rPr>
        <w:t>Kopri, E &amp; Ala-Risku, T.2008. Life cycle costing: A review of published case studies. Managerial Auditing Journal, 23, 240-261</w:t>
      </w:r>
    </w:p>
    <w:p w14:paraId="4E5F6DD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Kosko, B. (1986). Fuzzy cognitive maps. </w:t>
      </w:r>
      <w:r w:rsidRPr="00B476F3">
        <w:rPr>
          <w:rFonts w:asciiTheme="majorBidi" w:hAnsiTheme="majorBidi" w:cstheme="majorBidi"/>
          <w:iCs/>
          <w:sz w:val="24"/>
          <w:szCs w:val="24"/>
          <w:shd w:val="clear" w:color="auto" w:fill="FFFFFF"/>
        </w:rPr>
        <w:t>International journal of man-machine studies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24</w:t>
      </w:r>
      <w:r w:rsidRPr="00B476F3">
        <w:rPr>
          <w:rFonts w:asciiTheme="majorBidi" w:hAnsiTheme="majorBidi" w:cstheme="majorBidi"/>
          <w:sz w:val="24"/>
          <w:szCs w:val="24"/>
          <w:shd w:val="clear" w:color="auto" w:fill="FFFFFF"/>
        </w:rPr>
        <w:t>(1), 65-75.</w:t>
      </w:r>
    </w:p>
    <w:p w14:paraId="3E0593B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Kotter, T., &amp; Friesecke, F. (2009). Developing urban indicators for managing mega cities. </w:t>
      </w:r>
      <w:r w:rsidRPr="00B476F3">
        <w:rPr>
          <w:rFonts w:asciiTheme="majorBidi" w:hAnsiTheme="majorBidi" w:cstheme="majorBidi"/>
          <w:iCs/>
          <w:sz w:val="24"/>
          <w:szCs w:val="24"/>
          <w:shd w:val="clear" w:color="auto" w:fill="FFFFFF"/>
        </w:rPr>
        <w:t>Land Governance in Support of the MDGs: Responding to New Challenges (Washington DC, USA)</w:t>
      </w:r>
      <w:r w:rsidRPr="00B476F3">
        <w:rPr>
          <w:rFonts w:asciiTheme="majorBidi" w:hAnsiTheme="majorBidi" w:cstheme="majorBidi"/>
          <w:sz w:val="24"/>
          <w:szCs w:val="24"/>
          <w:shd w:val="clear" w:color="auto" w:fill="FFFFFF"/>
        </w:rPr>
        <w:t>.</w:t>
      </w:r>
    </w:p>
    <w:p w14:paraId="7700BFA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Kristensen P (2004) The DPSIR framework. Paper presented at the 27–29 September 2004 workshop on a comprehensive / detailed assessment of the vulnerability of water resources to environmental change in Africa using river basin approach. UNEP Headquarters, Nairobi, Kenya</w:t>
      </w:r>
    </w:p>
    <w:p w14:paraId="72C634C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Krykun, V. (2016). SUSTAINABLE DEVELOPMENT AND ECOLOGICAL RESPONSIBILITY OF BUSINESS. </w:t>
      </w:r>
      <w:r w:rsidRPr="00B476F3">
        <w:rPr>
          <w:rFonts w:asciiTheme="majorBidi" w:hAnsiTheme="majorBidi" w:cstheme="majorBidi"/>
          <w:iCs/>
          <w:sz w:val="24"/>
          <w:szCs w:val="24"/>
          <w:shd w:val="clear" w:color="auto" w:fill="FFFFFF"/>
        </w:rPr>
        <w:t>Baltic Journal of Economic Studies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w:t>
      </w:r>
      <w:r w:rsidRPr="00B476F3">
        <w:rPr>
          <w:rFonts w:asciiTheme="majorBidi" w:hAnsiTheme="majorBidi" w:cstheme="majorBidi"/>
          <w:sz w:val="24"/>
          <w:szCs w:val="24"/>
          <w:shd w:val="clear" w:color="auto" w:fill="FFFFFF"/>
        </w:rPr>
        <w:t>(1), 65-71.</w:t>
      </w:r>
    </w:p>
    <w:p w14:paraId="38E3838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Langdon, D. (2007). Life cycle costing (LCC) as a contribution to sustainable construction: A common methodology. </w:t>
      </w:r>
      <w:r w:rsidRPr="00B476F3">
        <w:rPr>
          <w:rFonts w:asciiTheme="majorBidi" w:hAnsiTheme="majorBidi" w:cstheme="majorBidi"/>
          <w:iCs/>
          <w:sz w:val="24"/>
          <w:szCs w:val="24"/>
          <w:shd w:val="clear" w:color="auto" w:fill="FFFFFF"/>
        </w:rPr>
        <w:t>Literature Review, Davis Langdon Management Consulting</w:t>
      </w:r>
      <w:r w:rsidRPr="00B476F3">
        <w:rPr>
          <w:rFonts w:asciiTheme="majorBidi" w:hAnsiTheme="majorBidi" w:cstheme="majorBidi"/>
          <w:sz w:val="24"/>
          <w:szCs w:val="24"/>
          <w:shd w:val="clear" w:color="auto" w:fill="FFFFFF"/>
        </w:rPr>
        <w:t>.</w:t>
      </w:r>
    </w:p>
    <w:p w14:paraId="0B3A4FD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Lee, S.H., Lee, B.C., Moon, S.Y., Choi, Y.S., Jang, N.Y., and Watanabe, Y. 2006. Evaluation of a MF Membrane System Composed of Pre Coagulation sedimentation and Chlorination for Water Reuse, Water Science and Technology, 54, 10, 5th World Water Congress: Wastewater Treatment Plant and Industrial Wastewater Treatment, 115-121.</w:t>
      </w:r>
    </w:p>
    <w:p w14:paraId="571533C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Lein, J, M., (2003). Integrated Environmental Planning. Blackwell Science, Oxford, United Kingdom.</w:t>
      </w:r>
    </w:p>
    <w:p w14:paraId="6371641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Lim, S. K. (2009). </w:t>
      </w:r>
      <w:r w:rsidRPr="00B476F3">
        <w:rPr>
          <w:rFonts w:asciiTheme="majorBidi" w:hAnsiTheme="majorBidi" w:cstheme="majorBidi"/>
          <w:iCs/>
          <w:sz w:val="24"/>
          <w:szCs w:val="24"/>
          <w:shd w:val="clear" w:color="auto" w:fill="FFFFFF"/>
        </w:rPr>
        <w:t>Framework and processes for enhancing sustainability deliverables in Australian road infrastructure projects</w:t>
      </w:r>
      <w:r w:rsidRPr="00B476F3">
        <w:rPr>
          <w:rFonts w:asciiTheme="majorBidi" w:hAnsiTheme="majorBidi" w:cstheme="majorBidi"/>
          <w:sz w:val="24"/>
          <w:szCs w:val="24"/>
          <w:shd w:val="clear" w:color="auto" w:fill="FFFFFF"/>
        </w:rPr>
        <w:t> (Doctoral dissertation, Queensland University of Technology).</w:t>
      </w:r>
    </w:p>
    <w:p w14:paraId="1019A2A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Linkov, I., Varghese, A., Jamil, S., Seager, T. P., Kiker, G., &amp; Bridges, T. (2004). Multi-criteria decision analysis: a framework for structuring remedial decisions at contaminated sites. In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Comparative risk assessment and environmental decision making</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sz w:val="24"/>
          <w:szCs w:val="24"/>
          <w:shd w:val="clear" w:color="auto" w:fill="FFFFFF"/>
        </w:rPr>
        <w:t>(pp. 15-54). Springer Netherlands.</w:t>
      </w:r>
    </w:p>
    <w:p w14:paraId="42824B91"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lastRenderedPageBreak/>
        <w:t>Lundin, M., Molander, S., &amp; Morrison, G. M. (1999). A set of indicators for the assessment of temporal variations in the sustainability of sanitary systems. </w:t>
      </w:r>
      <w:r w:rsidRPr="00B476F3">
        <w:rPr>
          <w:rFonts w:asciiTheme="majorBidi" w:hAnsiTheme="majorBidi" w:cstheme="majorBidi"/>
          <w:iCs/>
          <w:sz w:val="24"/>
          <w:szCs w:val="24"/>
          <w:shd w:val="clear" w:color="auto" w:fill="FFFFFF"/>
        </w:rPr>
        <w:t>Water Science and Technology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39</w:t>
      </w:r>
      <w:r w:rsidRPr="00B476F3">
        <w:rPr>
          <w:rFonts w:asciiTheme="majorBidi" w:hAnsiTheme="majorBidi" w:cstheme="majorBidi"/>
          <w:sz w:val="24"/>
          <w:szCs w:val="24"/>
          <w:shd w:val="clear" w:color="auto" w:fill="FFFFFF"/>
        </w:rPr>
        <w:t>(5), 235-242.</w:t>
      </w:r>
      <w:r w:rsidRPr="00B476F3" w:rsidDel="001B47A7">
        <w:rPr>
          <w:rFonts w:asciiTheme="majorBidi" w:hAnsiTheme="majorBidi" w:cstheme="majorBidi"/>
          <w:sz w:val="24"/>
          <w:szCs w:val="24"/>
        </w:rPr>
        <w:t xml:space="preserve"> </w:t>
      </w:r>
      <w:r w:rsidRPr="00B476F3">
        <w:rPr>
          <w:rFonts w:asciiTheme="majorBidi" w:hAnsiTheme="majorBidi" w:cstheme="majorBidi"/>
          <w:sz w:val="24"/>
          <w:szCs w:val="24"/>
          <w:shd w:val="clear" w:color="auto" w:fill="FFFFFF"/>
        </w:rPr>
        <w:t>Meadows, D. H. (1998). Indicators and information systems for sustainable development. A report to the balaton group; the sustainability institute: Hartland, VT, 1998.</w:t>
      </w:r>
    </w:p>
    <w:p w14:paraId="1B99E48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Lundin, M., &amp; Morrison, G. M. (2002). A life cycle assessment based procedure for development of environmental sustainability indicators for urban water systems. </w:t>
      </w:r>
      <w:r w:rsidRPr="00B476F3">
        <w:rPr>
          <w:rFonts w:asciiTheme="majorBidi" w:hAnsiTheme="majorBidi" w:cstheme="majorBidi"/>
          <w:iCs/>
          <w:sz w:val="24"/>
          <w:szCs w:val="24"/>
          <w:shd w:val="clear" w:color="auto" w:fill="FFFFFF"/>
        </w:rPr>
        <w:t>Urban water</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w:t>
      </w:r>
      <w:r w:rsidRPr="00B476F3">
        <w:rPr>
          <w:rFonts w:asciiTheme="majorBidi" w:hAnsiTheme="majorBidi" w:cstheme="majorBidi"/>
          <w:sz w:val="24"/>
          <w:szCs w:val="24"/>
          <w:shd w:val="clear" w:color="auto" w:fill="FFFFFF"/>
        </w:rPr>
        <w:t>(2), 145-152.</w:t>
      </w:r>
    </w:p>
    <w:p w14:paraId="79E0C344" w14:textId="77777777" w:rsidR="00440EBC" w:rsidRPr="00440EBC" w:rsidRDefault="00440EBC" w:rsidP="00FB0F98">
      <w:pPr>
        <w:spacing w:line="360" w:lineRule="auto"/>
        <w:jc w:val="both"/>
        <w:rPr>
          <w:rFonts w:ascii="Times New Roman" w:hAnsi="Times New Roman" w:cs="Times New Roman"/>
          <w:shd w:val="clear" w:color="auto" w:fill="FFFFFF"/>
        </w:rPr>
      </w:pPr>
      <w:r w:rsidRPr="00440EBC">
        <w:rPr>
          <w:rFonts w:ascii="Times New Roman" w:hAnsi="Times New Roman" w:cs="Times New Roman"/>
          <w:color w:val="222222"/>
          <w:shd w:val="clear" w:color="auto" w:fill="FFFFFF"/>
        </w:rPr>
        <w:t>Makropoulos, C. K., Natsis, K., Liu, S., Mittas, K., &amp; Butler, D. (2008). Decision support for sustainable option selection in integrated urban water management. </w:t>
      </w:r>
      <w:r w:rsidRPr="00440EBC">
        <w:rPr>
          <w:rFonts w:ascii="Times New Roman" w:hAnsi="Times New Roman" w:cs="Times New Roman"/>
          <w:iCs/>
          <w:color w:val="222222"/>
          <w:shd w:val="clear" w:color="auto" w:fill="FFFFFF"/>
        </w:rPr>
        <w:t>Environmental Modelling &amp; Software</w:t>
      </w:r>
      <w:r w:rsidRPr="00440EBC">
        <w:rPr>
          <w:rFonts w:ascii="Times New Roman" w:hAnsi="Times New Roman" w:cs="Times New Roman"/>
          <w:color w:val="222222"/>
          <w:shd w:val="clear" w:color="auto" w:fill="FFFFFF"/>
        </w:rPr>
        <w:t>, </w:t>
      </w:r>
      <w:r w:rsidRPr="00440EBC">
        <w:rPr>
          <w:rFonts w:ascii="Times New Roman" w:hAnsi="Times New Roman" w:cs="Times New Roman"/>
          <w:iCs/>
          <w:color w:val="222222"/>
          <w:shd w:val="clear" w:color="auto" w:fill="FFFFFF"/>
        </w:rPr>
        <w:t>23</w:t>
      </w:r>
      <w:r w:rsidRPr="00440EBC">
        <w:rPr>
          <w:rFonts w:ascii="Times New Roman" w:hAnsi="Times New Roman" w:cs="Times New Roman"/>
          <w:color w:val="222222"/>
          <w:shd w:val="clear" w:color="auto" w:fill="FFFFFF"/>
        </w:rPr>
        <w:t>(12), 1448-1460.</w:t>
      </w:r>
      <w:r w:rsidRPr="00440EBC">
        <w:rPr>
          <w:rFonts w:ascii="Times New Roman" w:hAnsi="Times New Roman" w:cs="Times New Roman"/>
          <w:shd w:val="clear" w:color="auto" w:fill="FFFFFF"/>
        </w:rPr>
        <w:t xml:space="preserve"> </w:t>
      </w:r>
    </w:p>
    <w:p w14:paraId="3EAFF8B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Meredith, J. (1998). Building operations management theory through case and field research. </w:t>
      </w:r>
      <w:r w:rsidRPr="00B476F3">
        <w:rPr>
          <w:rFonts w:asciiTheme="majorBidi" w:hAnsiTheme="majorBidi" w:cstheme="majorBidi"/>
          <w:iCs/>
          <w:sz w:val="24"/>
          <w:szCs w:val="24"/>
          <w:shd w:val="clear" w:color="auto" w:fill="FFFFFF"/>
        </w:rPr>
        <w:t>Journal of operations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16</w:t>
      </w:r>
      <w:r w:rsidRPr="00B476F3">
        <w:rPr>
          <w:rFonts w:asciiTheme="majorBidi" w:hAnsiTheme="majorBidi" w:cstheme="majorBidi"/>
          <w:sz w:val="24"/>
          <w:szCs w:val="24"/>
          <w:shd w:val="clear" w:color="auto" w:fill="FFFFFF"/>
        </w:rPr>
        <w:t>(4), 441-454.</w:t>
      </w:r>
    </w:p>
    <w:p w14:paraId="7FE49B3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Milman, A. and Short, A. 2008. Incorporating Resiliency into Sustainability Indicators: An Example for the Urban Water Sector, Global Environmental Change, 18, 4, pp 758-767</w:t>
      </w:r>
    </w:p>
    <w:p w14:paraId="0023123B" w14:textId="77777777" w:rsidR="00FB0F98"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MOD (Ministry of Defense) (2003). “The sustainability assessment handbook for the MOD estates” Prepared by ministry of defense by defense estates, Estate Strategy and Policy team (Sustainability) Australia.</w:t>
      </w:r>
    </w:p>
    <w:p w14:paraId="5C7F0A1E" w14:textId="77777777" w:rsidR="00F55415" w:rsidRPr="00F55415" w:rsidRDefault="00F55415" w:rsidP="00FB0F98">
      <w:pPr>
        <w:spacing w:line="360" w:lineRule="auto"/>
        <w:jc w:val="both"/>
        <w:rPr>
          <w:rFonts w:ascii="Times New Roman" w:hAnsi="Times New Roman" w:cs="Times New Roman"/>
          <w:shd w:val="clear" w:color="auto" w:fill="FFFFFF"/>
        </w:rPr>
      </w:pPr>
      <w:r w:rsidRPr="00F55415">
        <w:rPr>
          <w:rFonts w:ascii="Times New Roman" w:hAnsi="Times New Roman" w:cs="Times New Roman"/>
          <w:color w:val="222222"/>
          <w:shd w:val="clear" w:color="auto" w:fill="FFFFFF"/>
        </w:rPr>
        <w:t>Mori, K., &amp; Yamashita, T. (2015). Methodological framework of sustainability assessment in City Sustainability Index (CSI): A concept of constraint and maximization indicators. </w:t>
      </w:r>
      <w:r w:rsidRPr="00F55415">
        <w:rPr>
          <w:rFonts w:ascii="Times New Roman" w:hAnsi="Times New Roman" w:cs="Times New Roman"/>
          <w:iCs/>
          <w:color w:val="222222"/>
          <w:shd w:val="clear" w:color="auto" w:fill="FFFFFF"/>
        </w:rPr>
        <w:t>Habitat International</w:t>
      </w:r>
      <w:r w:rsidRPr="00F55415">
        <w:rPr>
          <w:rFonts w:ascii="Times New Roman" w:hAnsi="Times New Roman" w:cs="Times New Roman"/>
          <w:color w:val="222222"/>
          <w:shd w:val="clear" w:color="auto" w:fill="FFFFFF"/>
        </w:rPr>
        <w:t>, </w:t>
      </w:r>
      <w:r w:rsidRPr="00F55415">
        <w:rPr>
          <w:rFonts w:ascii="Times New Roman" w:hAnsi="Times New Roman" w:cs="Times New Roman"/>
          <w:iCs/>
          <w:color w:val="222222"/>
          <w:shd w:val="clear" w:color="auto" w:fill="FFFFFF"/>
        </w:rPr>
        <w:t>45</w:t>
      </w:r>
      <w:r w:rsidRPr="00F55415">
        <w:rPr>
          <w:rFonts w:ascii="Times New Roman" w:hAnsi="Times New Roman" w:cs="Times New Roman"/>
          <w:color w:val="222222"/>
          <w:shd w:val="clear" w:color="auto" w:fill="FFFFFF"/>
        </w:rPr>
        <w:t>, 10-14.</w:t>
      </w:r>
    </w:p>
    <w:p w14:paraId="10B412F2"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Muga, H. E., and Mihelcic, J.R. 2008. Sustainability of Wastewater Treatment Technologies. Journal of Environmental Management, 88: 437-447.</w:t>
      </w:r>
    </w:p>
    <w:p w14:paraId="67477AF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Naoum, SG 1998, Dissertation research and writing for construction students, Butter-Heinemann, Oxford.</w:t>
      </w:r>
    </w:p>
    <w:p w14:paraId="3C44761F" w14:textId="77777777" w:rsidR="00FB0F98"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lastRenderedPageBreak/>
        <w:t>Newman, P.W.G. 1999. Sustainability and cities: Extending the Metabolism Model, Landscape and Urban Planning, 44, 219-226.</w:t>
      </w:r>
    </w:p>
    <w:p w14:paraId="297465CB" w14:textId="77777777" w:rsidR="00F55415" w:rsidRPr="00F55415" w:rsidRDefault="00F55415" w:rsidP="00FB0F98">
      <w:pPr>
        <w:spacing w:line="360" w:lineRule="auto"/>
        <w:jc w:val="both"/>
        <w:rPr>
          <w:rFonts w:ascii="Times New Roman" w:hAnsi="Times New Roman" w:cs="Times New Roman"/>
          <w:shd w:val="clear" w:color="auto" w:fill="FFFFFF"/>
        </w:rPr>
      </w:pPr>
      <w:r w:rsidRPr="00F55415">
        <w:rPr>
          <w:rFonts w:ascii="Times New Roman" w:hAnsi="Times New Roman" w:cs="Times New Roman"/>
          <w:color w:val="222222"/>
          <w:shd w:val="clear" w:color="auto" w:fill="FFFFFF"/>
        </w:rPr>
        <w:t>Nijkamp, P., &amp; Vreeker, R. (2000). Sustainability assessment of development scenarios: methodology and application to Thailand. </w:t>
      </w:r>
      <w:r w:rsidRPr="00F55415">
        <w:rPr>
          <w:rFonts w:ascii="Times New Roman" w:hAnsi="Times New Roman" w:cs="Times New Roman"/>
          <w:iCs/>
          <w:color w:val="222222"/>
          <w:shd w:val="clear" w:color="auto" w:fill="FFFFFF"/>
        </w:rPr>
        <w:t>Ecological Economics</w:t>
      </w:r>
      <w:r w:rsidRPr="00F55415">
        <w:rPr>
          <w:rFonts w:ascii="Times New Roman" w:hAnsi="Times New Roman" w:cs="Times New Roman"/>
          <w:color w:val="222222"/>
          <w:shd w:val="clear" w:color="auto" w:fill="FFFFFF"/>
        </w:rPr>
        <w:t>, </w:t>
      </w:r>
      <w:r w:rsidRPr="00F55415">
        <w:rPr>
          <w:rFonts w:ascii="Times New Roman" w:hAnsi="Times New Roman" w:cs="Times New Roman"/>
          <w:iCs/>
          <w:color w:val="222222"/>
          <w:shd w:val="clear" w:color="auto" w:fill="FFFFFF"/>
        </w:rPr>
        <w:t>33</w:t>
      </w:r>
      <w:r w:rsidRPr="00F55415">
        <w:rPr>
          <w:rFonts w:ascii="Times New Roman" w:hAnsi="Times New Roman" w:cs="Times New Roman"/>
          <w:color w:val="222222"/>
          <w:shd w:val="clear" w:color="auto" w:fill="FFFFFF"/>
        </w:rPr>
        <w:t>(1), 7-27.</w:t>
      </w:r>
    </w:p>
    <w:p w14:paraId="7171F11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Nuissl, H., Haase, D., Lanzendorf, M., &amp; Wittmer, H. (2009). Environmental impact assessment of urban land use transitions—A context-sensitive approach. </w:t>
      </w:r>
      <w:r w:rsidRPr="00B476F3">
        <w:rPr>
          <w:rFonts w:asciiTheme="majorBidi" w:hAnsiTheme="majorBidi" w:cstheme="majorBidi"/>
          <w:iCs/>
          <w:sz w:val="24"/>
          <w:szCs w:val="24"/>
          <w:shd w:val="clear" w:color="auto" w:fill="FFFFFF"/>
        </w:rPr>
        <w:t>Land use policy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26</w:t>
      </w:r>
      <w:r w:rsidRPr="00B476F3">
        <w:rPr>
          <w:rFonts w:asciiTheme="majorBidi" w:hAnsiTheme="majorBidi" w:cstheme="majorBidi"/>
          <w:sz w:val="24"/>
          <w:szCs w:val="24"/>
          <w:shd w:val="clear" w:color="auto" w:fill="FFFFFF"/>
        </w:rPr>
        <w:t>(2), 414-424.</w:t>
      </w:r>
    </w:p>
    <w:p w14:paraId="3B3BD39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Padgett, J. E., Dennemann, K., &amp; Ghosh, J. (2010). Risk-based seismic life-cycle cost–benefit (LCC-B) analysis for bridge retrofit assessment.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Structural Safety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32</w:t>
      </w:r>
      <w:r w:rsidRPr="00B476F3">
        <w:rPr>
          <w:rFonts w:asciiTheme="majorBidi" w:hAnsiTheme="majorBidi" w:cstheme="majorBidi"/>
          <w:sz w:val="24"/>
          <w:szCs w:val="24"/>
          <w:shd w:val="clear" w:color="auto" w:fill="FFFFFF"/>
        </w:rPr>
        <w:t>(3), 165-173.</w:t>
      </w:r>
    </w:p>
    <w:p w14:paraId="0131B4B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Padgett, J. E. (2010). Sustainability as a Guide for Selecting and Prioritizing Seismic Retrofit. In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2010 Concrete Bridge Conference: Achieving Safe, Smart &amp; Sustainable Bridges</w:t>
      </w:r>
      <w:r w:rsidRPr="00B476F3">
        <w:rPr>
          <w:rFonts w:asciiTheme="majorBidi" w:hAnsiTheme="majorBidi" w:cstheme="majorBidi"/>
          <w:sz w:val="24"/>
          <w:szCs w:val="24"/>
          <w:shd w:val="clear" w:color="auto" w:fill="FFFFFF"/>
        </w:rPr>
        <w:t>.</w:t>
      </w:r>
    </w:p>
    <w:p w14:paraId="6AEE3D9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Pakzad, P., &amp; Osmond, P. (2016). Developing a sustainability indicator set for measuring green infrastructure performance. </w:t>
      </w:r>
      <w:r w:rsidRPr="00B476F3">
        <w:rPr>
          <w:rFonts w:asciiTheme="majorBidi" w:hAnsiTheme="majorBidi" w:cstheme="majorBidi"/>
          <w:iCs/>
          <w:sz w:val="24"/>
          <w:szCs w:val="24"/>
          <w:shd w:val="clear" w:color="auto" w:fill="FFFFFF"/>
        </w:rPr>
        <w:t>Procedia-Social and Behavioral Sciences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216</w:t>
      </w:r>
      <w:r w:rsidRPr="00B476F3">
        <w:rPr>
          <w:rFonts w:asciiTheme="majorBidi" w:hAnsiTheme="majorBidi" w:cstheme="majorBidi"/>
          <w:sz w:val="24"/>
          <w:szCs w:val="24"/>
          <w:shd w:val="clear" w:color="auto" w:fill="FFFFFF"/>
        </w:rPr>
        <w:t>, 68-79.</w:t>
      </w:r>
    </w:p>
    <w:p w14:paraId="50BDF91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Palme, U.J. 2007. The Role of Indicators in Developing Sustainable Urban Water Systems, Chalmers Tekniska Hogskola (Sweden), Sweden, Ph.D. Dissertation.</w:t>
      </w:r>
    </w:p>
    <w:p w14:paraId="230AAD8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 xml:space="preserve">Paton, K., Sengupta, S., &amp; Hassan, L. (2005). </w:t>
      </w:r>
      <w:r w:rsidRPr="00B476F3">
        <w:rPr>
          <w:rFonts w:asciiTheme="majorBidi" w:hAnsiTheme="majorBidi" w:cstheme="majorBidi"/>
          <w:sz w:val="24"/>
          <w:szCs w:val="24"/>
          <w:shd w:val="clear" w:color="auto" w:fill="FFFFFF"/>
        </w:rPr>
        <w:t>Settings, systems and organization development: the Healthy Living and Working Model. </w:t>
      </w:r>
      <w:r w:rsidRPr="00B476F3">
        <w:rPr>
          <w:rFonts w:asciiTheme="majorBidi" w:hAnsiTheme="majorBidi" w:cstheme="majorBidi"/>
          <w:iCs/>
          <w:sz w:val="24"/>
          <w:szCs w:val="24"/>
          <w:shd w:val="clear" w:color="auto" w:fill="FFFFFF"/>
        </w:rPr>
        <w:t>Health Promotion International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20</w:t>
      </w:r>
      <w:r w:rsidRPr="00B476F3">
        <w:rPr>
          <w:rFonts w:asciiTheme="majorBidi" w:hAnsiTheme="majorBidi" w:cstheme="majorBidi"/>
          <w:sz w:val="24"/>
          <w:szCs w:val="24"/>
          <w:shd w:val="clear" w:color="auto" w:fill="FFFFFF"/>
        </w:rPr>
        <w:t>(1), 81-89.</w:t>
      </w:r>
    </w:p>
    <w:p w14:paraId="6BAF94F1"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Pickett, S. T., Burch, W. R., Dalton, S. E., Foresman, T. W., Grove, J. M., &amp; Rowntree, R. (1997). A conceptual framework for the study of human ecosystems in urban areas. </w:t>
      </w:r>
      <w:r w:rsidRPr="00B476F3">
        <w:rPr>
          <w:rFonts w:asciiTheme="majorBidi" w:hAnsiTheme="majorBidi" w:cstheme="majorBidi"/>
          <w:iCs/>
          <w:sz w:val="24"/>
          <w:szCs w:val="24"/>
          <w:shd w:val="clear" w:color="auto" w:fill="FFFFFF"/>
        </w:rPr>
        <w:t>Urban ecosystems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w:t>
      </w:r>
      <w:r w:rsidRPr="00B476F3">
        <w:rPr>
          <w:rFonts w:asciiTheme="majorBidi" w:hAnsiTheme="majorBidi" w:cstheme="majorBidi"/>
          <w:sz w:val="24"/>
          <w:szCs w:val="24"/>
          <w:shd w:val="clear" w:color="auto" w:fill="FFFFFF"/>
        </w:rPr>
        <w:t>(4), 185-199.</w:t>
      </w:r>
    </w:p>
    <w:p w14:paraId="49F1C24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Pickett, S. T., Cadenasso, M. L., Grove, J. M., Nilon, C. H., Pouyat, R. V., Zipperer, W. C., &amp; Costanza, R. (2001). Urban ecological systems: linking terrestrial ecological, physical, and socioeconomic components of metropolitan areas. </w:t>
      </w:r>
      <w:r w:rsidRPr="00B476F3">
        <w:rPr>
          <w:rFonts w:asciiTheme="majorBidi" w:hAnsiTheme="majorBidi" w:cstheme="majorBidi"/>
          <w:iCs/>
          <w:sz w:val="24"/>
          <w:szCs w:val="24"/>
          <w:shd w:val="clear" w:color="auto" w:fill="FFFFFF"/>
        </w:rPr>
        <w:t>Annual review of ecology and systematics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32</w:t>
      </w:r>
      <w:r w:rsidRPr="00B476F3">
        <w:rPr>
          <w:rFonts w:asciiTheme="majorBidi" w:hAnsiTheme="majorBidi" w:cstheme="majorBidi"/>
          <w:sz w:val="24"/>
          <w:szCs w:val="24"/>
          <w:shd w:val="clear" w:color="auto" w:fill="FFFFFF"/>
        </w:rPr>
        <w:t>(1), 127-157.</w:t>
      </w:r>
    </w:p>
    <w:p w14:paraId="5AB7312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Pohekar, S. and Ramachandran, M. 2004. Application of Multi-criteria Decision Making to Sustainable Energy Planning - a review. Renewable and Sustainable Energy, 8, 365–381.</w:t>
      </w:r>
    </w:p>
    <w:p w14:paraId="40E67034"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Pöyhönen, M. A., HAeMAeLAeINEN, R. P., &amp; Salo, A. A. (1997). An experiment on the numerical modelling of verbal ratio statements. </w:t>
      </w:r>
      <w:r w:rsidRPr="00B476F3">
        <w:rPr>
          <w:rFonts w:asciiTheme="majorBidi" w:hAnsiTheme="majorBidi" w:cstheme="majorBidi"/>
          <w:iCs/>
          <w:sz w:val="24"/>
          <w:szCs w:val="24"/>
          <w:shd w:val="clear" w:color="auto" w:fill="FFFFFF"/>
        </w:rPr>
        <w:t>Journal of Multi-Criteria Decision Analysis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6</w:t>
      </w:r>
      <w:r w:rsidRPr="00B476F3">
        <w:rPr>
          <w:rFonts w:asciiTheme="majorBidi" w:hAnsiTheme="majorBidi" w:cstheme="majorBidi"/>
          <w:sz w:val="24"/>
          <w:szCs w:val="24"/>
          <w:shd w:val="clear" w:color="auto" w:fill="FFFFFF"/>
        </w:rPr>
        <w:t>(1), 1-10.</w:t>
      </w:r>
    </w:p>
    <w:p w14:paraId="636B411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“Principle of Environmental impact assessment Best practices”. International association for impact assessment, 1999.</w:t>
      </w:r>
    </w:p>
    <w:p w14:paraId="24AD3D7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Racoviceanu, A. I. and Karney, B. W. 2010. Life Cycle Perspective on Residential Water Conservation Strategies, Journal of Infrastructure Systems, 2010, American Society of Civil Engineering.</w:t>
      </w:r>
    </w:p>
    <w:p w14:paraId="251CC359" w14:textId="77777777" w:rsidR="00FB0F98"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Rahman, S., &amp; Vanier, D. J. (2004, May). Life cycle cost analysis as a decision support tool for managing municipal infrastructure. In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CIB 2004 triennial congress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sz w:val="24"/>
          <w:szCs w:val="24"/>
          <w:shd w:val="clear" w:color="auto" w:fill="FFFFFF"/>
        </w:rPr>
        <w:t>(Vol. 2, No. 1, pp. 11-8). Ottawa: National Research Council (NRC).</w:t>
      </w:r>
    </w:p>
    <w:p w14:paraId="5B7EE620" w14:textId="77777777" w:rsidR="004E6D35" w:rsidRPr="004E6D35" w:rsidRDefault="004E6D35" w:rsidP="00FB0F98">
      <w:pPr>
        <w:spacing w:line="360" w:lineRule="auto"/>
        <w:jc w:val="both"/>
        <w:rPr>
          <w:rFonts w:ascii="Times New Roman" w:hAnsi="Times New Roman" w:cs="Times New Roman"/>
        </w:rPr>
      </w:pPr>
      <w:r w:rsidRPr="004E6D35">
        <w:rPr>
          <w:rFonts w:ascii="Times New Roman" w:hAnsi="Times New Roman" w:cs="Times New Roman"/>
          <w:color w:val="222222"/>
          <w:shd w:val="clear" w:color="auto" w:fill="FFFFFF"/>
        </w:rPr>
        <w:t>Ravetz, J. (2000). Integrated assessment for sustainability appraisal in cities and regions. </w:t>
      </w:r>
      <w:r w:rsidRPr="004E6D35">
        <w:rPr>
          <w:rFonts w:ascii="Times New Roman" w:hAnsi="Times New Roman" w:cs="Times New Roman"/>
          <w:iCs/>
          <w:color w:val="222222"/>
          <w:shd w:val="clear" w:color="auto" w:fill="FFFFFF"/>
        </w:rPr>
        <w:t>Environmental impact assessment review</w:t>
      </w:r>
      <w:r w:rsidRPr="004E6D35">
        <w:rPr>
          <w:rFonts w:ascii="Times New Roman" w:hAnsi="Times New Roman" w:cs="Times New Roman"/>
          <w:color w:val="222222"/>
          <w:shd w:val="clear" w:color="auto" w:fill="FFFFFF"/>
        </w:rPr>
        <w:t>, </w:t>
      </w:r>
      <w:r w:rsidRPr="004E6D35">
        <w:rPr>
          <w:rFonts w:ascii="Times New Roman" w:hAnsi="Times New Roman" w:cs="Times New Roman"/>
          <w:iCs/>
          <w:color w:val="222222"/>
          <w:shd w:val="clear" w:color="auto" w:fill="FFFFFF"/>
        </w:rPr>
        <w:t>20</w:t>
      </w:r>
      <w:r w:rsidRPr="004E6D35">
        <w:rPr>
          <w:rFonts w:ascii="Times New Roman" w:hAnsi="Times New Roman" w:cs="Times New Roman"/>
          <w:color w:val="222222"/>
          <w:shd w:val="clear" w:color="auto" w:fill="FFFFFF"/>
        </w:rPr>
        <w:t>(1), 31-64.</w:t>
      </w:r>
    </w:p>
    <w:p w14:paraId="2E4F4DB1"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Rees, W. and Wackernagel, M. 1996. Urban Ecological Footprints: Why Cities cannot be Sustainable - and Why they are a Key to Sustainability, Environmental Impact Assessment Review, 16(4-6), 223-248.</w:t>
      </w:r>
    </w:p>
    <w:p w14:paraId="336440A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Ribeiro, F. L. (2008). Urban regeneration economics: The case of Lisbon's old downtown.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International Journal of Strategic Property Management</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12</w:t>
      </w:r>
      <w:r w:rsidRPr="00B476F3">
        <w:rPr>
          <w:rFonts w:asciiTheme="majorBidi" w:hAnsiTheme="majorBidi" w:cstheme="majorBidi"/>
          <w:sz w:val="24"/>
          <w:szCs w:val="24"/>
          <w:shd w:val="clear" w:color="auto" w:fill="FFFFFF"/>
        </w:rPr>
        <w:t>(3), 203-213.</w:t>
      </w:r>
    </w:p>
    <w:p w14:paraId="2810960B"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Rijsberman, M. A., &amp; Van De Ven, F. H. (2000). Different approaches to assessment of design and management of sustainable urban water systems.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Impact Assessment Review</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20</w:t>
      </w:r>
      <w:r w:rsidRPr="00B476F3">
        <w:rPr>
          <w:rFonts w:asciiTheme="majorBidi" w:hAnsiTheme="majorBidi" w:cstheme="majorBidi"/>
          <w:sz w:val="24"/>
          <w:szCs w:val="24"/>
          <w:shd w:val="clear" w:color="auto" w:fill="FFFFFF"/>
        </w:rPr>
        <w:t>(3), 333-345.</w:t>
      </w:r>
    </w:p>
    <w:p w14:paraId="1F58DBE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Ristimäki, M., &amp; Junnila, S. (2015). Sustainable Urban Development Calls for Responsibility through Life Cycle Management.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7</w:t>
      </w:r>
      <w:r w:rsidRPr="00B476F3">
        <w:rPr>
          <w:rFonts w:asciiTheme="majorBidi" w:hAnsiTheme="majorBidi" w:cstheme="majorBidi"/>
          <w:sz w:val="24"/>
          <w:szCs w:val="24"/>
          <w:shd w:val="clear" w:color="auto" w:fill="FFFFFF"/>
        </w:rPr>
        <w:t>(9), 12539-12563.</w:t>
      </w:r>
    </w:p>
    <w:p w14:paraId="2EF8A700"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lang w:val="en-GB" w:eastAsia="it-IT"/>
        </w:rPr>
        <w:lastRenderedPageBreak/>
        <w:t xml:space="preserve">Robinson, J. (2003). Future subjunctive: backcasting as social learning. </w:t>
      </w:r>
      <w:r w:rsidRPr="00B476F3">
        <w:rPr>
          <w:rFonts w:asciiTheme="majorBidi" w:hAnsiTheme="majorBidi" w:cstheme="majorBidi"/>
          <w:iCs/>
          <w:sz w:val="24"/>
          <w:szCs w:val="24"/>
          <w:lang w:val="en-GB" w:eastAsia="it-IT"/>
        </w:rPr>
        <w:t>Futures</w:t>
      </w:r>
      <w:r w:rsidRPr="00B476F3">
        <w:rPr>
          <w:rFonts w:asciiTheme="majorBidi" w:hAnsiTheme="majorBidi" w:cstheme="majorBidi"/>
          <w:sz w:val="24"/>
          <w:szCs w:val="24"/>
          <w:lang w:val="en-GB" w:eastAsia="it-IT"/>
        </w:rPr>
        <w:t xml:space="preserve">, </w:t>
      </w:r>
      <w:r w:rsidRPr="00B476F3">
        <w:rPr>
          <w:rFonts w:asciiTheme="majorBidi" w:hAnsiTheme="majorBidi" w:cstheme="majorBidi"/>
          <w:iCs/>
          <w:sz w:val="24"/>
          <w:szCs w:val="24"/>
          <w:lang w:val="en-GB" w:eastAsia="it-IT"/>
        </w:rPr>
        <w:t>35</w:t>
      </w:r>
      <w:r w:rsidRPr="00B476F3">
        <w:rPr>
          <w:rFonts w:asciiTheme="majorBidi" w:hAnsiTheme="majorBidi" w:cstheme="majorBidi"/>
          <w:sz w:val="24"/>
          <w:szCs w:val="24"/>
          <w:lang w:val="en-GB" w:eastAsia="it-IT"/>
        </w:rPr>
        <w:t>(8), 839-856.</w:t>
      </w:r>
    </w:p>
    <w:p w14:paraId="142B776E"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FB718B">
        <w:rPr>
          <w:rFonts w:asciiTheme="majorBidi" w:hAnsiTheme="majorBidi" w:cstheme="majorBidi"/>
          <w:sz w:val="24"/>
          <w:szCs w:val="24"/>
          <w:shd w:val="clear" w:color="auto" w:fill="FFFFFF"/>
          <w:lang w:val="it-IT"/>
        </w:rPr>
        <w:t xml:space="preserve">Rodriguez Lopez, F., Fernandez Sanchez, G., 2008. </w:t>
      </w:r>
      <w:r w:rsidRPr="00B476F3">
        <w:rPr>
          <w:rFonts w:asciiTheme="majorBidi" w:hAnsiTheme="majorBidi" w:cstheme="majorBidi"/>
          <w:sz w:val="24"/>
          <w:szCs w:val="24"/>
          <w:shd w:val="clear" w:color="auto" w:fill="FFFFFF"/>
        </w:rPr>
        <w:t>Sustainability and climate changes: new objectives and requirements in Engineering. In: XII International Conference on Project Engineering AEIPRO-IPMA, Zaragoza, Spain.</w:t>
      </w:r>
    </w:p>
    <w:p w14:paraId="629174E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Rogelj, J., Den Elzen, M., Höhne, N., Fransen, T., Fekete, H., Winkler, H., &amp; Meinshausen, M. (2016). Paris Agreement climate proposals need a boost to keep warming well below 2 C. </w:t>
      </w:r>
      <w:r w:rsidRPr="00B476F3">
        <w:rPr>
          <w:rFonts w:asciiTheme="majorBidi" w:hAnsiTheme="majorBidi" w:cstheme="majorBidi"/>
          <w:iCs/>
          <w:sz w:val="24"/>
          <w:szCs w:val="24"/>
          <w:shd w:val="clear" w:color="auto" w:fill="FFFFFF"/>
        </w:rPr>
        <w:t>Nature</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534</w:t>
      </w:r>
      <w:r w:rsidRPr="00B476F3">
        <w:rPr>
          <w:rFonts w:asciiTheme="majorBidi" w:hAnsiTheme="majorBidi" w:cstheme="majorBidi"/>
          <w:sz w:val="24"/>
          <w:szCs w:val="24"/>
          <w:shd w:val="clear" w:color="auto" w:fill="FFFFFF"/>
        </w:rPr>
        <w:t>(7609), 631-639.</w:t>
      </w:r>
    </w:p>
    <w:p w14:paraId="013F8A4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Runhaar, H., and Driessen, P.P.J. 2007. What Makes Strategic Environmental Assessment Successful Environmental Assessment? The role of context in the contribution of SEA to decision-making, Impact Assessment and Project Appraisal, 25, 1, 2-14.</w:t>
      </w:r>
    </w:p>
    <w:p w14:paraId="7DA7B780"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rPr>
        <w:t>Ruttan, V.W. (1991). Sustainable growth in agricultural production: poverty, policy and science. Unpublished paper prepared for international food policy research institute seminar on agricultural sustainability, growth, and poverty alleviation, Feldafing, Germany, sept. 23-27.</w:t>
      </w:r>
    </w:p>
    <w:p w14:paraId="2637AC2E"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Saaty, T. L., &amp; Vargas, L. G. (2012). </w:t>
      </w:r>
      <w:r w:rsidRPr="00B476F3">
        <w:rPr>
          <w:rFonts w:asciiTheme="majorBidi" w:hAnsiTheme="majorBidi" w:cstheme="majorBidi"/>
          <w:iCs/>
          <w:sz w:val="24"/>
          <w:szCs w:val="24"/>
          <w:shd w:val="clear" w:color="auto" w:fill="FFFFFF"/>
        </w:rPr>
        <w:t>Models, methods, concepts &amp; applications of the analytic hierarchy process</w:t>
      </w:r>
      <w:r w:rsidRPr="00B476F3">
        <w:rPr>
          <w:rFonts w:asciiTheme="majorBidi" w:hAnsiTheme="majorBidi" w:cstheme="majorBidi"/>
          <w:sz w:val="24"/>
          <w:szCs w:val="24"/>
          <w:shd w:val="clear" w:color="auto" w:fill="FFFFFF"/>
        </w:rPr>
        <w:t> (Vol. 175). Springer Science &amp; Business Media.</w:t>
      </w:r>
    </w:p>
    <w:p w14:paraId="40D5175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SAATY, T. L. The Analytic Hierarchy Process (New York: McGrawHill, 1980). </w:t>
      </w:r>
      <w:r w:rsidRPr="00B476F3">
        <w:rPr>
          <w:rFonts w:asciiTheme="majorBidi" w:hAnsiTheme="majorBidi" w:cstheme="majorBidi"/>
          <w:iCs/>
          <w:sz w:val="24"/>
          <w:szCs w:val="24"/>
          <w:shd w:val="clear" w:color="auto" w:fill="FFFFFF"/>
        </w:rPr>
        <w:t>MATH Google Scholar</w:t>
      </w:r>
      <w:r w:rsidRPr="00B476F3">
        <w:rPr>
          <w:rFonts w:asciiTheme="majorBidi" w:hAnsiTheme="majorBidi" w:cstheme="majorBidi"/>
          <w:sz w:val="24"/>
          <w:szCs w:val="24"/>
          <w:shd w:val="clear" w:color="auto" w:fill="FFFFFF"/>
        </w:rPr>
        <w:t>, 1980.</w:t>
      </w:r>
    </w:p>
    <w:p w14:paraId="49ED01A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Sachs, I. (1999). Social sustainability and whole development: exploring the dimensions of sustainable development. </w:t>
      </w:r>
      <w:r w:rsidRPr="00B476F3">
        <w:rPr>
          <w:rFonts w:asciiTheme="majorBidi" w:hAnsiTheme="majorBidi" w:cstheme="majorBidi"/>
          <w:iCs/>
          <w:sz w:val="24"/>
          <w:szCs w:val="24"/>
          <w:shd w:val="clear" w:color="auto" w:fill="FFFFFF"/>
        </w:rPr>
        <w:t>Sustainability and the social sciences: a cross-disciplinary approach to integrating environmental considerations into theoretical reorientation</w:t>
      </w:r>
      <w:r w:rsidRPr="00B476F3">
        <w:rPr>
          <w:rFonts w:asciiTheme="majorBidi" w:hAnsiTheme="majorBidi" w:cstheme="majorBidi"/>
          <w:sz w:val="24"/>
          <w:szCs w:val="24"/>
          <w:shd w:val="clear" w:color="auto" w:fill="FFFFFF"/>
        </w:rPr>
        <w:t>, 25-36.</w:t>
      </w:r>
    </w:p>
    <w:p w14:paraId="246635F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Sage, A. P. (1998, October). Risk management for sustainable development. In </w:t>
      </w:r>
      <w:r w:rsidRPr="00B476F3">
        <w:rPr>
          <w:rFonts w:asciiTheme="majorBidi" w:hAnsiTheme="majorBidi" w:cstheme="majorBidi"/>
          <w:iCs/>
          <w:sz w:val="24"/>
          <w:szCs w:val="24"/>
          <w:shd w:val="clear" w:color="auto" w:fill="FFFFFF"/>
        </w:rPr>
        <w:t>Systems, Man, and Cybernetics, 1998. 1998 IEEE International Conference on</w:t>
      </w:r>
      <w:r w:rsidRPr="00B476F3">
        <w:rPr>
          <w:rFonts w:asciiTheme="majorBidi" w:hAnsiTheme="majorBidi" w:cstheme="majorBidi"/>
          <w:sz w:val="24"/>
          <w:szCs w:val="24"/>
          <w:shd w:val="clear" w:color="auto" w:fill="FFFFFF"/>
        </w:rPr>
        <w:t xml:space="preserve"> (Vol. 5, pp. 4815-4819). IEEE.</w:t>
      </w:r>
    </w:p>
    <w:p w14:paraId="0031490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Sahely, H. R., Kennedy, C. A., &amp; Adams, B. J. (2005). Developing sustainability criteria for urban infrastructure systems. </w:t>
      </w:r>
      <w:r w:rsidRPr="00B476F3">
        <w:rPr>
          <w:rFonts w:asciiTheme="majorBidi" w:hAnsiTheme="majorBidi" w:cstheme="majorBidi"/>
          <w:iCs/>
          <w:sz w:val="24"/>
          <w:szCs w:val="24"/>
          <w:shd w:val="clear" w:color="auto" w:fill="FFFFFF"/>
        </w:rPr>
        <w:t>Canadian Journal of Civil Engineering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32</w:t>
      </w:r>
      <w:r w:rsidRPr="00B476F3">
        <w:rPr>
          <w:rFonts w:asciiTheme="majorBidi" w:hAnsiTheme="majorBidi" w:cstheme="majorBidi"/>
          <w:sz w:val="24"/>
          <w:szCs w:val="24"/>
          <w:shd w:val="clear" w:color="auto" w:fill="FFFFFF"/>
        </w:rPr>
        <w:t>(1), 72-85.</w:t>
      </w:r>
    </w:p>
    <w:p w14:paraId="7DCC6F61" w14:textId="77777777" w:rsidR="00FB0F98" w:rsidRPr="00FB718B"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rPr>
        <w:t>Sahely, H. 2006. Urban Water Systems for Sustainable cities, Dissertation, University of Toronto.</w:t>
      </w:r>
    </w:p>
    <w:p w14:paraId="26D9DF8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 xml:space="preserve">Sala, S., Ciuffo, B., &amp; Nijkamp, P. (2015). </w:t>
      </w:r>
      <w:r w:rsidRPr="00B476F3">
        <w:rPr>
          <w:rFonts w:asciiTheme="majorBidi" w:hAnsiTheme="majorBidi" w:cstheme="majorBidi"/>
          <w:sz w:val="24"/>
          <w:szCs w:val="24"/>
          <w:shd w:val="clear" w:color="auto" w:fill="FFFFFF"/>
        </w:rPr>
        <w:t>A systemic framework for sustainability assessment. </w:t>
      </w:r>
      <w:r w:rsidRPr="00B476F3">
        <w:rPr>
          <w:rFonts w:asciiTheme="majorBidi" w:hAnsiTheme="majorBidi" w:cstheme="majorBidi"/>
          <w:iCs/>
          <w:sz w:val="24"/>
          <w:szCs w:val="24"/>
          <w:shd w:val="clear" w:color="auto" w:fill="FFFFFF"/>
        </w:rPr>
        <w:t>Ecological Economics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119</w:t>
      </w:r>
      <w:r w:rsidRPr="00B476F3">
        <w:rPr>
          <w:rFonts w:asciiTheme="majorBidi" w:hAnsiTheme="majorBidi" w:cstheme="majorBidi"/>
          <w:sz w:val="24"/>
          <w:szCs w:val="24"/>
          <w:shd w:val="clear" w:color="auto" w:fill="FFFFFF"/>
        </w:rPr>
        <w:t>, 314-325.</w:t>
      </w:r>
    </w:p>
    <w:p w14:paraId="0F6095C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Salo, A. A., &amp; Hamalainen, R. P. (1997). On the measurement of preferences in the analytic hierarchy process. </w:t>
      </w:r>
      <w:r w:rsidRPr="00B476F3">
        <w:rPr>
          <w:rFonts w:asciiTheme="majorBidi" w:hAnsiTheme="majorBidi" w:cstheme="majorBidi"/>
          <w:iCs/>
          <w:sz w:val="24"/>
          <w:szCs w:val="24"/>
          <w:shd w:val="clear" w:color="auto" w:fill="FFFFFF"/>
        </w:rPr>
        <w:t>Journal of Multi-Criteria Decision Analysis</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6</w:t>
      </w:r>
      <w:r w:rsidRPr="00B476F3">
        <w:rPr>
          <w:rFonts w:asciiTheme="majorBidi" w:hAnsiTheme="majorBidi" w:cstheme="majorBidi"/>
          <w:sz w:val="24"/>
          <w:szCs w:val="24"/>
          <w:shd w:val="clear" w:color="auto" w:fill="FFFFFF"/>
        </w:rPr>
        <w:t>(6), 309-319.</w:t>
      </w:r>
    </w:p>
    <w:p w14:paraId="075FEB4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Scotti, M., Bondavalli, C., &amp; Bodini, A. (2009). Ecological footprint as a tool for local sustainability: the municipality of Piacenza (Italy) as a case study.</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Environmental Impact Assessment Review</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29</w:t>
      </w:r>
      <w:r w:rsidRPr="00B476F3">
        <w:rPr>
          <w:rFonts w:asciiTheme="majorBidi" w:hAnsiTheme="majorBidi" w:cstheme="majorBidi"/>
          <w:sz w:val="24"/>
          <w:szCs w:val="24"/>
          <w:shd w:val="clear" w:color="auto" w:fill="FFFFFF"/>
        </w:rPr>
        <w:t>(1), 39-50.</w:t>
      </w:r>
    </w:p>
    <w:p w14:paraId="05D21522"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 xml:space="preserve">SEDAC, (2007). Compendium of Environmental Sustainability Indicators. The Socioeconomic Data and Applications Center (SEDAC), Center for International Earth Science Information Network (CIESIN), Columbia University, USA. </w:t>
      </w:r>
    </w:p>
    <w:p w14:paraId="67816302"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Segnestam L. (2002) Indicators of Environment and Sustainable Development. Theories and Practical Experience. The International Bank for Reconstruction and Development/THE WORLD BANK ENVIRONMENT DEPARTMENT.</w:t>
      </w:r>
    </w:p>
    <w:p w14:paraId="69C043A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Sheate, W. R. (2003). EIA: there’s life in the old dog yet–response to Benson. </w:t>
      </w:r>
      <w:r w:rsidRPr="00B476F3">
        <w:rPr>
          <w:rFonts w:asciiTheme="majorBidi" w:hAnsiTheme="majorBidi" w:cstheme="majorBidi"/>
          <w:iCs/>
          <w:sz w:val="24"/>
          <w:szCs w:val="24"/>
          <w:shd w:val="clear" w:color="auto" w:fill="FFFFFF"/>
        </w:rPr>
        <w:t>Impact Assessment and Project Appraisal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21</w:t>
      </w:r>
      <w:r w:rsidRPr="00B476F3">
        <w:rPr>
          <w:rFonts w:asciiTheme="majorBidi" w:hAnsiTheme="majorBidi" w:cstheme="majorBidi"/>
          <w:sz w:val="24"/>
          <w:szCs w:val="24"/>
          <w:shd w:val="clear" w:color="auto" w:fill="FFFFFF"/>
        </w:rPr>
        <w:t>(4), 273-4.</w:t>
      </w:r>
    </w:p>
    <w:p w14:paraId="0FEF53A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Shen, L. Y., Ochoa, J. J., Shah, M. N., &amp; Zhang, X. (2011). The application of urban sustainability indicators–A comparison between various practices. </w:t>
      </w:r>
      <w:r w:rsidRPr="00B476F3">
        <w:rPr>
          <w:rFonts w:asciiTheme="majorBidi" w:hAnsiTheme="majorBidi" w:cstheme="majorBidi"/>
          <w:iCs/>
          <w:sz w:val="24"/>
          <w:szCs w:val="24"/>
          <w:shd w:val="clear" w:color="auto" w:fill="FFFFFF"/>
        </w:rPr>
        <w:t>Habitat International</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35</w:t>
      </w:r>
      <w:r w:rsidRPr="00B476F3">
        <w:rPr>
          <w:rFonts w:asciiTheme="majorBidi" w:hAnsiTheme="majorBidi" w:cstheme="majorBidi"/>
          <w:sz w:val="24"/>
          <w:szCs w:val="24"/>
          <w:shd w:val="clear" w:color="auto" w:fill="FFFFFF"/>
        </w:rPr>
        <w:t>(1), 17-29.Shepherd, A., &amp; Bowler, C. (1997). Beyond the requirements: improving public participation in EIA. </w:t>
      </w:r>
      <w:r w:rsidRPr="00B476F3">
        <w:rPr>
          <w:rFonts w:asciiTheme="majorBidi" w:hAnsiTheme="majorBidi" w:cstheme="majorBidi"/>
          <w:iCs/>
          <w:sz w:val="24"/>
          <w:szCs w:val="24"/>
          <w:shd w:val="clear" w:color="auto" w:fill="FFFFFF"/>
        </w:rPr>
        <w:t>Journal of Environmental Planning and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40</w:t>
      </w:r>
      <w:r w:rsidRPr="00B476F3">
        <w:rPr>
          <w:rFonts w:asciiTheme="majorBidi" w:hAnsiTheme="majorBidi" w:cstheme="majorBidi"/>
          <w:sz w:val="24"/>
          <w:szCs w:val="24"/>
          <w:shd w:val="clear" w:color="auto" w:fill="FFFFFF"/>
        </w:rPr>
        <w:t>(6), 725-738.</w:t>
      </w:r>
    </w:p>
    <w:p w14:paraId="6B68F12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Shepherd, A., &amp; Bowler, C. (1997). Beyond the requirements: improving public participation in EIA. </w:t>
      </w:r>
      <w:r w:rsidRPr="00B476F3">
        <w:rPr>
          <w:rFonts w:asciiTheme="majorBidi" w:hAnsiTheme="majorBidi" w:cstheme="majorBidi"/>
          <w:iCs/>
          <w:sz w:val="24"/>
          <w:szCs w:val="24"/>
          <w:shd w:val="clear" w:color="auto" w:fill="FFFFFF"/>
        </w:rPr>
        <w:t>Journal of Environmental Planning and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40</w:t>
      </w:r>
      <w:r w:rsidRPr="00B476F3">
        <w:rPr>
          <w:rFonts w:asciiTheme="majorBidi" w:hAnsiTheme="majorBidi" w:cstheme="majorBidi"/>
          <w:sz w:val="24"/>
          <w:szCs w:val="24"/>
          <w:shd w:val="clear" w:color="auto" w:fill="FFFFFF"/>
        </w:rPr>
        <w:t>(6), 725-738.</w:t>
      </w:r>
    </w:p>
    <w:p w14:paraId="33F93E7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Stoglehner, G. (2003). Ecological footprint—a tool for assessing sustainable energy supplies.</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Journal of cleaner production</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11</w:t>
      </w:r>
      <w:r w:rsidRPr="00B476F3">
        <w:rPr>
          <w:rFonts w:asciiTheme="majorBidi" w:hAnsiTheme="majorBidi" w:cstheme="majorBidi"/>
          <w:sz w:val="24"/>
          <w:szCs w:val="24"/>
          <w:shd w:val="clear" w:color="auto" w:fill="FFFFFF"/>
        </w:rPr>
        <w:t>(3), 267-277.</w:t>
      </w:r>
    </w:p>
    <w:p w14:paraId="7BDD288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Steele, K., Carmel, Y., Cross, J., and Willcox, C. 2008. Uses and Misuses of Multi-Criteria Decision Analysis (MCDA) in Environmental Decision-Making: Evaluation and development of formal consensus; Methods for adding robustness to multi-criteria decision analysis,  Australian Center of Excellence for Risk Analysis (ACERA) Report 0607 and 0610, ACERA, Australia.</w:t>
      </w:r>
    </w:p>
    <w:p w14:paraId="6E6894B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 xml:space="preserve">SustainLane 2008. 2008 US city Ranking, the SustainLane Methodology, Accessed online on April 27th, 2009 at </w:t>
      </w:r>
      <w:hyperlink r:id="rId113" w:history="1">
        <w:r w:rsidRPr="00B476F3">
          <w:rPr>
            <w:rStyle w:val="Hyperlink"/>
            <w:rFonts w:asciiTheme="majorBidi" w:hAnsiTheme="majorBidi" w:cstheme="majorBidi"/>
            <w:color w:val="auto"/>
            <w:sz w:val="24"/>
            <w:szCs w:val="24"/>
            <w:u w:val="none"/>
          </w:rPr>
          <w:t>http://www.sustainlane.com/us-cityrankings/articles/the-sustainlanemethodology/JXICFDNN7CF9H7MD7P8USMW9Y78J</w:t>
        </w:r>
      </w:hyperlink>
      <w:r w:rsidRPr="00B476F3">
        <w:rPr>
          <w:rFonts w:asciiTheme="majorBidi" w:hAnsiTheme="majorBidi" w:cstheme="majorBidi"/>
          <w:sz w:val="24"/>
          <w:szCs w:val="24"/>
        </w:rPr>
        <w:t>.</w:t>
      </w:r>
    </w:p>
    <w:p w14:paraId="3D1E0A0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Swarr, T. E., Hunkeler, D., Klöpffer, W., Pesonen, H. L., Ciroth, A., Brent, A. C., &amp; Pagan, R. (2011). Environmental life-cycle costing: a code of practice.</w:t>
      </w:r>
    </w:p>
    <w:p w14:paraId="44733E0E"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 xml:space="preserve">Tam, E. K. L. 2002. Challenges in Using Environmental Indicators for Measuring Sustainability Practices, J. Environ. Eng. Sci. 1, 417-425. </w:t>
      </w:r>
    </w:p>
    <w:p w14:paraId="14206991" w14:textId="77777777" w:rsidR="00466FA3" w:rsidRPr="00466FA3" w:rsidRDefault="00466FA3" w:rsidP="00FB0F98">
      <w:pPr>
        <w:spacing w:line="360" w:lineRule="auto"/>
        <w:jc w:val="both"/>
        <w:rPr>
          <w:rFonts w:ascii="Times New Roman" w:hAnsi="Times New Roman" w:cs="Times New Roman"/>
        </w:rPr>
      </w:pPr>
      <w:r w:rsidRPr="00466FA3">
        <w:rPr>
          <w:rFonts w:ascii="Times New Roman" w:hAnsi="Times New Roman" w:cs="Times New Roman"/>
          <w:color w:val="222222"/>
          <w:shd w:val="clear" w:color="auto" w:fill="FFFFFF"/>
        </w:rPr>
        <w:t>Thabrew, L., Wiek, A., &amp; Ries, R. (2009). Environmental decision making in multi-stakeholder contexts: applicability of life cycle thinking in development planning and implementation. </w:t>
      </w:r>
      <w:r w:rsidRPr="00466FA3">
        <w:rPr>
          <w:rFonts w:ascii="Times New Roman" w:hAnsi="Times New Roman" w:cs="Times New Roman"/>
          <w:iCs/>
          <w:color w:val="222222"/>
          <w:shd w:val="clear" w:color="auto" w:fill="FFFFFF"/>
        </w:rPr>
        <w:t>Journal of Cleaner Production</w:t>
      </w:r>
      <w:r w:rsidRPr="00466FA3">
        <w:rPr>
          <w:rFonts w:ascii="Times New Roman" w:hAnsi="Times New Roman" w:cs="Times New Roman"/>
          <w:color w:val="222222"/>
          <w:shd w:val="clear" w:color="auto" w:fill="FFFFFF"/>
        </w:rPr>
        <w:t>, </w:t>
      </w:r>
      <w:r w:rsidRPr="00466FA3">
        <w:rPr>
          <w:rFonts w:ascii="Times New Roman" w:hAnsi="Times New Roman" w:cs="Times New Roman"/>
          <w:iCs/>
          <w:color w:val="222222"/>
          <w:shd w:val="clear" w:color="auto" w:fill="FFFFFF"/>
        </w:rPr>
        <w:t>17</w:t>
      </w:r>
      <w:r w:rsidRPr="00466FA3">
        <w:rPr>
          <w:rFonts w:ascii="Times New Roman" w:hAnsi="Times New Roman" w:cs="Times New Roman"/>
          <w:color w:val="222222"/>
          <w:shd w:val="clear" w:color="auto" w:fill="FFFFFF"/>
        </w:rPr>
        <w:t>(1), 67-76.</w:t>
      </w:r>
      <w:r w:rsidRPr="00466FA3">
        <w:rPr>
          <w:rFonts w:ascii="Times New Roman" w:hAnsi="Times New Roman" w:cs="Times New Roman"/>
        </w:rPr>
        <w:t xml:space="preserve"> </w:t>
      </w:r>
    </w:p>
    <w:p w14:paraId="3A7EA84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Thorsten, R. 2007. Predicting Sustainable Performance and Household Satisfaction of Community-oriented Rural Water Supply Projects: A quantitative evaluation of evidence from Ghana and The University of North Carolina at Chapel Hill, United States -- North Carolina, Ph.D. Dissertation</w:t>
      </w:r>
    </w:p>
    <w:p w14:paraId="280AAC5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Tweed, C., &amp; Sutherland, M. (2007). Built cultural heritage and sustainable urban development.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Landscape and urban planning</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83</w:t>
      </w:r>
      <w:r w:rsidRPr="00B476F3">
        <w:rPr>
          <w:rFonts w:asciiTheme="majorBidi" w:hAnsiTheme="majorBidi" w:cstheme="majorBidi"/>
          <w:sz w:val="24"/>
          <w:szCs w:val="24"/>
          <w:shd w:val="clear" w:color="auto" w:fill="FFFFFF"/>
        </w:rPr>
        <w:t>(1), 62-69.</w:t>
      </w:r>
    </w:p>
    <w:p w14:paraId="3C8386A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Tzoulas, K., Korpela, K., Venn, S., Yli-Pelkonen, V., Kaźmierczak, A., Niemela, J., &amp; James, P. (2007). Promoting ecosystem and human health in urban areas using Green Infrastructure: A literature review. </w:t>
      </w:r>
      <w:r w:rsidRPr="00B476F3">
        <w:rPr>
          <w:rFonts w:asciiTheme="majorBidi" w:hAnsiTheme="majorBidi" w:cstheme="majorBidi"/>
          <w:iCs/>
          <w:sz w:val="24"/>
          <w:szCs w:val="24"/>
          <w:shd w:val="clear" w:color="auto" w:fill="FFFFFF"/>
        </w:rPr>
        <w:t>Landscape and urban planning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81</w:t>
      </w:r>
      <w:r w:rsidRPr="00B476F3">
        <w:rPr>
          <w:rFonts w:asciiTheme="majorBidi" w:hAnsiTheme="majorBidi" w:cstheme="majorBidi"/>
          <w:sz w:val="24"/>
          <w:szCs w:val="24"/>
          <w:shd w:val="clear" w:color="auto" w:fill="FFFFFF"/>
        </w:rPr>
        <w:t>(3), 167-178.</w:t>
      </w:r>
    </w:p>
    <w:p w14:paraId="1CD1EC8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Ugwu, O. O., Kumaraswamy, M. M., &amp; Wong, A. (2003, December). A taxonomy for measuring sustainability of construction projects. In </w:t>
      </w:r>
      <w:r w:rsidRPr="00B476F3">
        <w:rPr>
          <w:rFonts w:asciiTheme="majorBidi" w:hAnsiTheme="majorBidi" w:cstheme="majorBidi"/>
          <w:iCs/>
          <w:sz w:val="24"/>
          <w:szCs w:val="24"/>
          <w:shd w:val="clear" w:color="auto" w:fill="FFFFFF"/>
        </w:rPr>
        <w:t>Proceedings of the 2nd International Conference on Construction in the 21st Century, Hong Kong</w:t>
      </w:r>
      <w:r w:rsidRPr="00B476F3">
        <w:rPr>
          <w:rFonts w:asciiTheme="majorBidi" w:hAnsiTheme="majorBidi" w:cstheme="majorBidi"/>
          <w:sz w:val="24"/>
          <w:szCs w:val="24"/>
          <w:shd w:val="clear" w:color="auto" w:fill="FFFFFF"/>
        </w:rPr>
        <w:t> (pp. 10-12).</w:t>
      </w:r>
    </w:p>
    <w:p w14:paraId="3C6C609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Ugwu, O. O., &amp; Haupt, T. C. (2007). Key performance indicators and assessment methods for infrastructure sustainability—a South African construction industry perspective. </w:t>
      </w:r>
      <w:r w:rsidRPr="00B476F3">
        <w:rPr>
          <w:rFonts w:asciiTheme="majorBidi" w:hAnsiTheme="majorBidi" w:cstheme="majorBidi"/>
          <w:iCs/>
          <w:sz w:val="24"/>
          <w:szCs w:val="24"/>
          <w:shd w:val="clear" w:color="auto" w:fill="FFFFFF"/>
        </w:rPr>
        <w:t>Building and Environment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42</w:t>
      </w:r>
      <w:r w:rsidRPr="00B476F3">
        <w:rPr>
          <w:rFonts w:asciiTheme="majorBidi" w:hAnsiTheme="majorBidi" w:cstheme="majorBidi"/>
          <w:sz w:val="24"/>
          <w:szCs w:val="24"/>
          <w:shd w:val="clear" w:color="auto" w:fill="FFFFFF"/>
        </w:rPr>
        <w:t>(2), 665-680.</w:t>
      </w:r>
    </w:p>
    <w:p w14:paraId="24C287B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Ugwu, O. O., Kumaraswamy, M. M., Wong, A., &amp; Ng, S. T. (2006). Sustainability appraisal in infrastructure projects (SUSAIP): Part 1. Development of indicators and computational methods. </w:t>
      </w:r>
      <w:r w:rsidRPr="00B476F3">
        <w:rPr>
          <w:rFonts w:asciiTheme="majorBidi" w:hAnsiTheme="majorBidi" w:cstheme="majorBidi"/>
          <w:iCs/>
          <w:sz w:val="24"/>
          <w:szCs w:val="24"/>
          <w:shd w:val="clear" w:color="auto" w:fill="FFFFFF"/>
        </w:rPr>
        <w:t>Automation in construction</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15</w:t>
      </w:r>
      <w:r w:rsidRPr="00B476F3">
        <w:rPr>
          <w:rFonts w:asciiTheme="majorBidi" w:hAnsiTheme="majorBidi" w:cstheme="majorBidi"/>
          <w:sz w:val="24"/>
          <w:szCs w:val="24"/>
          <w:shd w:val="clear" w:color="auto" w:fill="FFFFFF"/>
        </w:rPr>
        <w:t>(2), 239-251.</w:t>
      </w:r>
    </w:p>
    <w:p w14:paraId="55DDC29C" w14:textId="77777777" w:rsidR="00FB0F98" w:rsidRPr="00B476F3" w:rsidRDefault="00FB0F98" w:rsidP="00FB0F98">
      <w:pPr>
        <w:spacing w:line="360" w:lineRule="auto"/>
        <w:jc w:val="both"/>
        <w:rPr>
          <w:rFonts w:asciiTheme="majorBidi" w:hAnsiTheme="majorBidi" w:cstheme="majorBidi"/>
          <w:sz w:val="24"/>
          <w:szCs w:val="24"/>
        </w:rPr>
      </w:pPr>
    </w:p>
    <w:p w14:paraId="377FC4EC"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UNCED, (1992) - United Nations Conference on Environment and Development. Earth Summit 92 (Agenda 21), Regency Press, London.</w:t>
      </w:r>
    </w:p>
    <w:p w14:paraId="3BB25AF1"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UNDP Chine. Social impact assessment survey of the China west-east gas pipeline project. Overall Report. China: United Nations Development Program (UNDP): 2002.</w:t>
      </w:r>
    </w:p>
    <w:p w14:paraId="445794C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UNEP (United Nations Environment Programme) (2009) Guidelines for social life cycle assessment of products. Catherine Benoît &amp; Bernard Mazijn, Montréal &amp; Ghent.</w:t>
      </w:r>
    </w:p>
    <w:p w14:paraId="6EF3B69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UNEP. UNEP initiative on capacity building for integrated assessment and planning for sustainable development. Division of Technology, Industry and Economics: 11-13 Chemin des Anemones, CH-1219 Chatelaine, Geneva 10, Switzerland. 2003.</w:t>
      </w:r>
    </w:p>
    <w:p w14:paraId="16AFA07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UN-ESCAP (United Nation- Economic and Social Commission for Asia and Pacific) (2006). “Green Growth at a Glance: The way forward for Asia and Pacific.</w:t>
      </w:r>
    </w:p>
    <w:p w14:paraId="6AAB82F1"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rPr>
        <w:t>UN-ESCAP (United Nation- Economic and Social Commission for Asia and Pacific) (2007). Sustainable infrastructure in Asia overview and proceeding of Seoul initiation policy forum on Sustainable Infrastructure, 6-8 September 2006, Seoul, Korea.</w:t>
      </w:r>
    </w:p>
    <w:p w14:paraId="50CB3A9B"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 xml:space="preserve">United Nations, 2014. World Urbanization Prospects: The 2014 Revision, Highlights (ST/ESA/SER.A/352), Available at: </w:t>
      </w:r>
      <w:hyperlink r:id="rId114" w:history="1">
        <w:r w:rsidRPr="00B476F3">
          <w:rPr>
            <w:rStyle w:val="Hyperlink"/>
            <w:rFonts w:asciiTheme="majorBidi" w:hAnsiTheme="majorBidi" w:cstheme="majorBidi"/>
            <w:color w:val="auto"/>
            <w:sz w:val="24"/>
            <w:szCs w:val="24"/>
            <w:u w:val="none"/>
            <w:shd w:val="clear" w:color="auto" w:fill="FFFFFF"/>
          </w:rPr>
          <w:t>http://www.un-documents.net/our-common-future.pdf</w:t>
        </w:r>
      </w:hyperlink>
      <w:r w:rsidRPr="00B476F3">
        <w:rPr>
          <w:rFonts w:asciiTheme="majorBidi" w:hAnsiTheme="majorBidi" w:cstheme="majorBidi"/>
          <w:sz w:val="24"/>
          <w:szCs w:val="24"/>
          <w:shd w:val="clear" w:color="auto" w:fill="FFFFFF"/>
        </w:rPr>
        <w:t>.</w:t>
      </w:r>
    </w:p>
    <w:p w14:paraId="1F942B18"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UN Sustainable development solutions network indicators and a monitoring framework for sustainable development goals-launching a data revolution for the SDGs; 2014.</w:t>
      </w:r>
    </w:p>
    <w:p w14:paraId="124608F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Upadhyaya, J. K., Biswas, N., &amp; Tam, E. (2014). A review of infrastructure challenges: assessing storm water system sustainability. </w:t>
      </w:r>
      <w:r w:rsidRPr="00B476F3">
        <w:rPr>
          <w:rFonts w:asciiTheme="majorBidi" w:hAnsiTheme="majorBidi" w:cstheme="majorBidi"/>
          <w:iCs/>
          <w:sz w:val="24"/>
          <w:szCs w:val="24"/>
          <w:shd w:val="clear" w:color="auto" w:fill="FFFFFF"/>
        </w:rPr>
        <w:t>Canadian Journal of Civil Engineering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41</w:t>
      </w:r>
      <w:r w:rsidRPr="00B476F3">
        <w:rPr>
          <w:rFonts w:asciiTheme="majorBidi" w:hAnsiTheme="majorBidi" w:cstheme="majorBidi"/>
          <w:sz w:val="24"/>
          <w:szCs w:val="24"/>
          <w:shd w:val="clear" w:color="auto" w:fill="FFFFFF"/>
        </w:rPr>
        <w:t>(6), 483-492.</w:t>
      </w:r>
    </w:p>
    <w:p w14:paraId="23D1DB7F"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Van der Vleuten-Balkema, A. J. (2003). </w:t>
      </w:r>
      <w:r w:rsidRPr="00B476F3">
        <w:rPr>
          <w:rFonts w:asciiTheme="majorBidi" w:hAnsiTheme="majorBidi" w:cstheme="majorBidi"/>
          <w:iCs/>
          <w:sz w:val="24"/>
          <w:szCs w:val="24"/>
          <w:shd w:val="clear" w:color="auto" w:fill="FFFFFF"/>
        </w:rPr>
        <w:t>Sustainable wastewater treatment: developing a methodology and selecting promising systems</w:t>
      </w:r>
      <w:r w:rsidRPr="00B476F3">
        <w:rPr>
          <w:rFonts w:asciiTheme="majorBidi" w:hAnsiTheme="majorBidi" w:cstheme="majorBidi"/>
          <w:sz w:val="24"/>
          <w:szCs w:val="24"/>
          <w:shd w:val="clear" w:color="auto" w:fill="FFFFFF"/>
        </w:rPr>
        <w:t>. [sn].</w:t>
      </w:r>
    </w:p>
    <w:p w14:paraId="44DE57B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Van Kamp, I., Leidelmeijer, K., Marsman, G., &amp; De Hollander, A. (2003). Urban environmental quality and human well-being: towards a conceptual framework and demarcation of concepts; a literature study. </w:t>
      </w:r>
      <w:r w:rsidRPr="00B476F3">
        <w:rPr>
          <w:rFonts w:asciiTheme="majorBidi" w:hAnsiTheme="majorBidi" w:cstheme="majorBidi"/>
          <w:iCs/>
          <w:sz w:val="24"/>
          <w:szCs w:val="24"/>
          <w:shd w:val="clear" w:color="auto" w:fill="FFFFFF"/>
        </w:rPr>
        <w:t>Landscape and urban planning</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65</w:t>
      </w:r>
      <w:r w:rsidRPr="00B476F3">
        <w:rPr>
          <w:rFonts w:asciiTheme="majorBidi" w:hAnsiTheme="majorBidi" w:cstheme="majorBidi"/>
          <w:sz w:val="24"/>
          <w:szCs w:val="24"/>
          <w:shd w:val="clear" w:color="auto" w:fill="FFFFFF"/>
        </w:rPr>
        <w:t>(1), 5-18.</w:t>
      </w:r>
    </w:p>
    <w:p w14:paraId="20D84414"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Verheem, R. (2002). Recommendations for sustainability assessment in the Netherlands. </w:t>
      </w:r>
      <w:r w:rsidRPr="00B476F3">
        <w:rPr>
          <w:rFonts w:asciiTheme="majorBidi" w:hAnsiTheme="majorBidi" w:cstheme="majorBidi"/>
          <w:iCs/>
          <w:sz w:val="24"/>
          <w:szCs w:val="24"/>
          <w:shd w:val="clear" w:color="auto" w:fill="FFFFFF"/>
        </w:rPr>
        <w:t>Commission for EIA. Environmental Impact Assessment in the Netherlands. Views from the Commission for EIA in</w:t>
      </w:r>
      <w:r w:rsidRPr="00B476F3">
        <w:rPr>
          <w:rFonts w:asciiTheme="majorBidi" w:hAnsiTheme="majorBidi" w:cstheme="majorBidi"/>
          <w:sz w:val="24"/>
          <w:szCs w:val="24"/>
          <w:shd w:val="clear" w:color="auto" w:fill="FFFFFF"/>
        </w:rPr>
        <w:t>.</w:t>
      </w:r>
    </w:p>
    <w:p w14:paraId="23B86E0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Wang Q F. System Dynamics. Beijing: Tsinghua University Press, 1998.</w:t>
      </w:r>
    </w:p>
    <w:p w14:paraId="75612C26"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Wang YL. (1998). System Engineering Theory, Method and Application, Beijing: Higher education press.</w:t>
      </w:r>
    </w:p>
    <w:p w14:paraId="2BE79D73"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WHO, (1998). City Health Profiles: A review of progress. World Health Organization, (s.l.).</w:t>
      </w:r>
    </w:p>
    <w:p w14:paraId="6F901120"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rPr>
        <w:t>Wolman, A., 1969. The Metabolism of Cities, Water, Health and Society, Indiana University Press. 1969. P 276-296.</w:t>
      </w:r>
    </w:p>
    <w:p w14:paraId="04EDFC5A" w14:textId="77777777" w:rsidR="00FB0F98" w:rsidRPr="00B476F3"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t>Wood, C. (2003). </w:t>
      </w:r>
      <w:r w:rsidRPr="00B476F3">
        <w:rPr>
          <w:rFonts w:asciiTheme="majorBidi" w:hAnsiTheme="majorBidi" w:cstheme="majorBidi"/>
          <w:iCs/>
          <w:sz w:val="24"/>
          <w:szCs w:val="24"/>
          <w:shd w:val="clear" w:color="auto" w:fill="FFFFFF"/>
        </w:rPr>
        <w:t>Environmental impact assessment: a comparative review</w:t>
      </w:r>
      <w:r w:rsidRPr="00B476F3">
        <w:rPr>
          <w:rFonts w:asciiTheme="majorBidi" w:hAnsiTheme="majorBidi" w:cstheme="majorBidi"/>
          <w:sz w:val="24"/>
          <w:szCs w:val="24"/>
          <w:shd w:val="clear" w:color="auto" w:fill="FFFFFF"/>
        </w:rPr>
        <w:t>. Pearson Education.</w:t>
      </w:r>
    </w:p>
    <w:p w14:paraId="38F6C8C2"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lastRenderedPageBreak/>
        <w:t xml:space="preserve">World Bank. (1991). Environmental guidelines environmental assessment source-book, vols. l-lll; Washington DC (USA).  </w:t>
      </w:r>
    </w:p>
    <w:p w14:paraId="6E809FE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World Bank. (2004). “Infrastructure services in developing countries: access, quality, costs, and policy reform” Policy research working paper, 3468, Washington, DC.</w:t>
      </w:r>
    </w:p>
    <w:p w14:paraId="5784450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lang w:val="it-IT"/>
        </w:rPr>
        <w:t>World Commission on Environment. (1987).</w:t>
      </w:r>
      <w:r w:rsidRPr="00B476F3">
        <w:rPr>
          <w:rStyle w:val="apple-converted-space"/>
          <w:rFonts w:asciiTheme="majorBidi" w:hAnsiTheme="majorBidi" w:cstheme="majorBidi"/>
          <w:sz w:val="24"/>
          <w:szCs w:val="24"/>
          <w:shd w:val="clear" w:color="auto" w:fill="FFFFFF"/>
          <w:lang w:val="it-IT"/>
        </w:rPr>
        <w:t> </w:t>
      </w:r>
      <w:r w:rsidRPr="00B476F3">
        <w:rPr>
          <w:rFonts w:asciiTheme="majorBidi" w:hAnsiTheme="majorBidi" w:cstheme="majorBidi"/>
          <w:iCs/>
          <w:sz w:val="24"/>
          <w:szCs w:val="24"/>
          <w:shd w:val="clear" w:color="auto" w:fill="FFFFFF"/>
          <w:lang w:val="it-IT"/>
        </w:rPr>
        <w:t>El desarrollo sostenible, una guía sobre nuestro futuro común: El informe de la Comisión Mundial sobre el Medio Ambiente y el Desarrollo</w:t>
      </w:r>
      <w:r w:rsidRPr="00B476F3">
        <w:rPr>
          <w:rFonts w:asciiTheme="majorBidi" w:hAnsiTheme="majorBidi" w:cstheme="majorBidi"/>
          <w:sz w:val="24"/>
          <w:szCs w:val="24"/>
          <w:shd w:val="clear" w:color="auto" w:fill="FFFFFF"/>
          <w:lang w:val="it-IT"/>
        </w:rPr>
        <w:t xml:space="preserve">. </w:t>
      </w:r>
      <w:r w:rsidRPr="00B476F3">
        <w:rPr>
          <w:rFonts w:asciiTheme="majorBidi" w:hAnsiTheme="majorBidi" w:cstheme="majorBidi"/>
          <w:sz w:val="24"/>
          <w:szCs w:val="24"/>
          <w:shd w:val="clear" w:color="auto" w:fill="FFFFFF"/>
        </w:rPr>
        <w:t>Peterson's.</w:t>
      </w:r>
    </w:p>
    <w:p w14:paraId="0859EA9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Xing, Y., Horner, R. M. W., El-Haram, M. A., &amp; Bebbington, J. (2009, September). A framework model for assessing sustainability impacts of urban development. In</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Accounting Forum</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sz w:val="24"/>
          <w:szCs w:val="24"/>
          <w:shd w:val="clear" w:color="auto" w:fill="FFFFFF"/>
        </w:rPr>
        <w:t>(Vol. 33, No. 3, pp. 209-224). Elsevier.</w:t>
      </w:r>
    </w:p>
    <w:p w14:paraId="7C89D87A"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Yang YF, Xue HF. (2007). System dynamics simulation and adjustment on environment system of energy and heavy chemical industrial part. Acta Ecologica Sinica, 27(9): 3801-3810.</w:t>
      </w:r>
    </w:p>
    <w:p w14:paraId="4F42CBE9"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Yigitcanlar, T., &amp; Dur, F. (2010). Developing a sustainability assessment model: The sustainable infrastructure, land-use, environment and transport model.</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Sustainability</w:t>
      </w:r>
      <w:r w:rsidRPr="00B476F3">
        <w:rPr>
          <w:rFonts w:asciiTheme="majorBidi" w:hAnsiTheme="majorBidi" w:cstheme="majorBidi"/>
          <w:sz w:val="24"/>
          <w:szCs w:val="24"/>
          <w:shd w:val="clear" w:color="auto" w:fill="FFFFFF"/>
        </w:rPr>
        <w: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2</w:t>
      </w:r>
      <w:r w:rsidRPr="00B476F3">
        <w:rPr>
          <w:rFonts w:asciiTheme="majorBidi" w:hAnsiTheme="majorBidi" w:cstheme="majorBidi"/>
          <w:sz w:val="24"/>
          <w:szCs w:val="24"/>
          <w:shd w:val="clear" w:color="auto" w:fill="FFFFFF"/>
        </w:rPr>
        <w:t>(1), 321-340.</w:t>
      </w:r>
    </w:p>
    <w:p w14:paraId="509592C5"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Yilmaz B. and Harmancioglu, N. 2010. Multi-criteria decision making for water resource management: a case study of the Gediz River Basin, Turkey, Water SA, 36, 5, 563 – 576.</w:t>
      </w:r>
    </w:p>
    <w:p w14:paraId="152C6357"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Zhang, Y., Yang, Z., &amp; Yu, X. (2015). Urban metabolism: A review of current knowledge and directions for future study. </w:t>
      </w:r>
      <w:r w:rsidRPr="00B476F3">
        <w:rPr>
          <w:rFonts w:asciiTheme="majorBidi" w:hAnsiTheme="majorBidi" w:cstheme="majorBidi"/>
          <w:iCs/>
          <w:sz w:val="24"/>
          <w:szCs w:val="24"/>
          <w:shd w:val="clear" w:color="auto" w:fill="FFFFFF"/>
        </w:rPr>
        <w:t>Environmental science &amp; technology</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49</w:t>
      </w:r>
      <w:r w:rsidRPr="00B476F3">
        <w:rPr>
          <w:rFonts w:asciiTheme="majorBidi" w:hAnsiTheme="majorBidi" w:cstheme="majorBidi"/>
          <w:sz w:val="24"/>
          <w:szCs w:val="24"/>
          <w:shd w:val="clear" w:color="auto" w:fill="FFFFFF"/>
        </w:rPr>
        <w:t>(19), 11247-11263.</w:t>
      </w:r>
    </w:p>
    <w:p w14:paraId="62EBB6ED" w14:textId="77777777" w:rsidR="00FB0F98" w:rsidRPr="00B476F3" w:rsidRDefault="00FB0F98" w:rsidP="00FB0F98">
      <w:pPr>
        <w:spacing w:line="360" w:lineRule="auto"/>
        <w:jc w:val="both"/>
        <w:rPr>
          <w:rFonts w:asciiTheme="majorBidi" w:hAnsiTheme="majorBidi" w:cstheme="majorBidi"/>
          <w:sz w:val="24"/>
          <w:szCs w:val="24"/>
        </w:rPr>
      </w:pPr>
      <w:r w:rsidRPr="00B476F3">
        <w:rPr>
          <w:rFonts w:asciiTheme="majorBidi" w:hAnsiTheme="majorBidi" w:cstheme="majorBidi"/>
          <w:sz w:val="24"/>
          <w:szCs w:val="24"/>
          <w:shd w:val="clear" w:color="auto" w:fill="FFFFFF"/>
        </w:rPr>
        <w:t>Zhou, J., &amp; Liu, Y. (2015). The method and index of sustainability assessment of infrastructure projects based on system dynamics in China. </w:t>
      </w:r>
      <w:r w:rsidRPr="00B476F3">
        <w:rPr>
          <w:rFonts w:asciiTheme="majorBidi" w:hAnsiTheme="majorBidi" w:cstheme="majorBidi"/>
          <w:iCs/>
          <w:sz w:val="24"/>
          <w:szCs w:val="24"/>
          <w:shd w:val="clear" w:color="auto" w:fill="FFFFFF"/>
        </w:rPr>
        <w:t>Journal of Industrial Engineering and Management</w:t>
      </w:r>
      <w:r w:rsidRPr="00B476F3">
        <w:rPr>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8</w:t>
      </w:r>
      <w:r w:rsidRPr="00B476F3">
        <w:rPr>
          <w:rFonts w:asciiTheme="majorBidi" w:hAnsiTheme="majorBidi" w:cstheme="majorBidi"/>
          <w:sz w:val="24"/>
          <w:szCs w:val="24"/>
          <w:shd w:val="clear" w:color="auto" w:fill="FFFFFF"/>
        </w:rPr>
        <w:t>(3), 1002.</w:t>
      </w:r>
    </w:p>
    <w:p w14:paraId="07D59664" w14:textId="77777777" w:rsidR="00FB0F98" w:rsidRDefault="00FB0F98" w:rsidP="00FB0F98">
      <w:pPr>
        <w:spacing w:line="360" w:lineRule="auto"/>
        <w:jc w:val="both"/>
        <w:rPr>
          <w:rFonts w:asciiTheme="majorBidi" w:hAnsiTheme="majorBidi" w:cstheme="majorBidi"/>
          <w:sz w:val="24"/>
          <w:szCs w:val="24"/>
          <w:shd w:val="clear" w:color="auto" w:fill="FFFFFF"/>
        </w:rPr>
      </w:pPr>
      <w:r w:rsidRPr="00B476F3">
        <w:rPr>
          <w:rFonts w:asciiTheme="majorBidi" w:hAnsiTheme="majorBidi" w:cstheme="majorBidi"/>
          <w:sz w:val="24"/>
          <w:szCs w:val="24"/>
          <w:shd w:val="clear" w:color="auto" w:fill="FFFFFF"/>
        </w:rPr>
        <w:lastRenderedPageBreak/>
        <w:t>Zorpas, A. A., Voukkali, I., &amp; Pedreño, J. N. (2017). Tourist area metabolism and its potential to change through a proposed strategic plan in the framework of sustainable development.</w:t>
      </w:r>
      <w:r w:rsidRPr="00B476F3">
        <w:rPr>
          <w:rStyle w:val="apple-converted-space"/>
          <w:rFonts w:asciiTheme="majorBidi" w:hAnsiTheme="majorBidi" w:cstheme="majorBidi"/>
          <w:sz w:val="24"/>
          <w:szCs w:val="24"/>
          <w:shd w:val="clear" w:color="auto" w:fill="FFFFFF"/>
        </w:rPr>
        <w:t> </w:t>
      </w:r>
      <w:r w:rsidRPr="00B476F3">
        <w:rPr>
          <w:rFonts w:asciiTheme="majorBidi" w:hAnsiTheme="majorBidi" w:cstheme="majorBidi"/>
          <w:iCs/>
          <w:sz w:val="24"/>
          <w:szCs w:val="24"/>
          <w:shd w:val="clear" w:color="auto" w:fill="FFFFFF"/>
        </w:rPr>
        <w:t>Journal of Cleaner Production</w:t>
      </w:r>
      <w:r w:rsidRPr="00B476F3">
        <w:rPr>
          <w:rFonts w:asciiTheme="majorBidi" w:hAnsiTheme="majorBidi" w:cstheme="majorBidi"/>
          <w:sz w:val="24"/>
          <w:szCs w:val="24"/>
          <w:shd w:val="clear" w:color="auto" w:fill="FFFFFF"/>
        </w:rPr>
        <w:t>.</w:t>
      </w:r>
    </w:p>
    <w:p w14:paraId="27F72A36" w14:textId="77777777" w:rsidR="00982B52" w:rsidRDefault="00982B52" w:rsidP="00FB0F98">
      <w:pPr>
        <w:spacing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br w:type="page"/>
      </w:r>
    </w:p>
    <w:p w14:paraId="501B0FB7" w14:textId="77777777" w:rsidR="00FB0F98" w:rsidRDefault="00FB0F98" w:rsidP="00FB0F98">
      <w:pPr>
        <w:pageBreakBefore/>
        <w:spacing w:line="360" w:lineRule="auto"/>
        <w:ind w:left="720"/>
        <w:jc w:val="both"/>
      </w:pPr>
      <w:r>
        <w:rPr>
          <w:rFonts w:ascii="Times New Roman" w:hAnsi="Times New Roman" w:cs="Times New Roman"/>
          <w:b/>
          <w:color w:val="000000"/>
          <w:sz w:val="24"/>
          <w:szCs w:val="24"/>
        </w:rPr>
        <w:lastRenderedPageBreak/>
        <w:t>APPENDIX</w:t>
      </w:r>
    </w:p>
    <w:p w14:paraId="3936BEDD" w14:textId="77777777" w:rsidR="00FB0F98" w:rsidRPr="00DF118A" w:rsidRDefault="00FB0F98" w:rsidP="00FB0F98">
      <w:pPr>
        <w:jc w:val="center"/>
        <w:rPr>
          <w:rFonts w:ascii="Times New Roman" w:hAnsi="Times New Roman" w:cs="Times New Roman"/>
          <w:b/>
          <w:bCs/>
          <w:sz w:val="28"/>
          <w:szCs w:val="28"/>
          <w:u w:val="single"/>
          <w:lang w:val="en-GB"/>
        </w:rPr>
      </w:pPr>
      <w:r w:rsidRPr="00DF118A">
        <w:rPr>
          <w:rFonts w:ascii="Times New Roman" w:hAnsi="Times New Roman" w:cs="Times New Roman"/>
          <w:b/>
          <w:bCs/>
          <w:sz w:val="32"/>
          <w:szCs w:val="28"/>
          <w:u w:val="single"/>
          <w:lang w:val="en-GB"/>
        </w:rPr>
        <w:t>Questionnaire</w:t>
      </w:r>
    </w:p>
    <w:p w14:paraId="044506E5" w14:textId="77777777" w:rsidR="00FB0F98" w:rsidRPr="00DF118A" w:rsidRDefault="00FB0F98" w:rsidP="00FB0F98">
      <w:pPr>
        <w:spacing w:line="360" w:lineRule="auto"/>
        <w:jc w:val="both"/>
        <w:rPr>
          <w:rFonts w:ascii="Times New Roman" w:hAnsi="Times New Roman" w:cs="Times New Roman"/>
          <w:bCs/>
          <w:iCs/>
          <w:sz w:val="24"/>
          <w:szCs w:val="24"/>
          <w:lang w:val="en-GB" w:eastAsia="ja-JP"/>
        </w:rPr>
      </w:pPr>
      <w:r w:rsidRPr="00DF118A">
        <w:rPr>
          <w:rFonts w:ascii="Times New Roman" w:hAnsi="Times New Roman" w:cs="Times New Roman"/>
          <w:sz w:val="24"/>
          <w:szCs w:val="24"/>
          <w:lang w:val="en-GB"/>
        </w:rPr>
        <w:t>This questionnaire has been designed to find out the “</w:t>
      </w:r>
      <w:r w:rsidRPr="00DF118A">
        <w:rPr>
          <w:rFonts w:ascii="Times New Roman" w:hAnsi="Times New Roman" w:cs="Times New Roman"/>
          <w:b/>
          <w:sz w:val="24"/>
          <w:szCs w:val="24"/>
          <w:lang w:val="en-GB"/>
        </w:rPr>
        <w:t>Integration of Economic, Environmental and Social issues for the design of sustainable urban systems</w:t>
      </w:r>
      <w:r w:rsidRPr="00DF118A">
        <w:rPr>
          <w:rFonts w:ascii="Times New Roman" w:hAnsi="Times New Roman" w:cs="Times New Roman"/>
          <w:b/>
          <w:bCs/>
          <w:i/>
          <w:iCs/>
          <w:sz w:val="24"/>
          <w:szCs w:val="24"/>
          <w:lang w:val="en-GB"/>
        </w:rPr>
        <w:t xml:space="preserve">”. </w:t>
      </w:r>
      <w:r w:rsidRPr="00DF118A">
        <w:rPr>
          <w:rFonts w:ascii="Times New Roman" w:hAnsi="Times New Roman" w:cs="Times New Roman"/>
          <w:bCs/>
          <w:iCs/>
          <w:sz w:val="24"/>
          <w:szCs w:val="24"/>
          <w:lang w:val="en-GB" w:eastAsia="ja-JP"/>
        </w:rPr>
        <w:t xml:space="preserve">Please evaluate economic, environmental, and social indicators from the following viewpoints: </w:t>
      </w:r>
    </w:p>
    <w:p w14:paraId="6726342A" w14:textId="77777777" w:rsidR="00FB0F98" w:rsidRPr="00DF118A" w:rsidRDefault="00FB0F98" w:rsidP="00FB0F98">
      <w:pPr>
        <w:pStyle w:val="ListParagraph"/>
        <w:numPr>
          <w:ilvl w:val="0"/>
          <w:numId w:val="15"/>
        </w:numPr>
        <w:spacing w:line="360" w:lineRule="auto"/>
        <w:jc w:val="both"/>
        <w:rPr>
          <w:rFonts w:ascii="Times New Roman" w:hAnsi="Times New Roman"/>
          <w:bCs/>
          <w:iCs/>
          <w:sz w:val="24"/>
          <w:szCs w:val="24"/>
          <w:lang w:val="en-GB" w:eastAsia="ja-JP"/>
        </w:rPr>
      </w:pPr>
      <w:r w:rsidRPr="00DF118A">
        <w:rPr>
          <w:rFonts w:ascii="Times New Roman" w:hAnsi="Times New Roman"/>
          <w:bCs/>
          <w:iCs/>
          <w:sz w:val="24"/>
          <w:szCs w:val="24"/>
          <w:lang w:val="en-GB" w:eastAsia="ja-JP"/>
        </w:rPr>
        <w:t xml:space="preserve">Do you think each indicator is </w:t>
      </w:r>
      <w:r w:rsidRPr="00DF118A">
        <w:rPr>
          <w:rFonts w:ascii="Times New Roman" w:hAnsi="Times New Roman"/>
          <w:b/>
          <w:bCs/>
          <w:iCs/>
          <w:sz w:val="24"/>
          <w:szCs w:val="24"/>
          <w:lang w:val="en-GB" w:eastAsia="ja-JP"/>
        </w:rPr>
        <w:t>relevant</w:t>
      </w:r>
      <w:r w:rsidRPr="00DF118A">
        <w:rPr>
          <w:rFonts w:ascii="Times New Roman" w:hAnsi="Times New Roman"/>
          <w:bCs/>
          <w:iCs/>
          <w:sz w:val="24"/>
          <w:szCs w:val="24"/>
          <w:lang w:val="en-GB" w:eastAsia="ja-JP"/>
        </w:rPr>
        <w:t xml:space="preserve"> to the project which you are engaged in?</w:t>
      </w:r>
    </w:p>
    <w:p w14:paraId="3FAC1935" w14:textId="77777777" w:rsidR="00FB0F98" w:rsidRPr="00DF118A" w:rsidRDefault="00FB0F98" w:rsidP="00FB0F98">
      <w:pPr>
        <w:pStyle w:val="ListParagraph"/>
        <w:numPr>
          <w:ilvl w:val="0"/>
          <w:numId w:val="15"/>
        </w:numPr>
        <w:spacing w:line="360" w:lineRule="auto"/>
        <w:jc w:val="both"/>
        <w:rPr>
          <w:rFonts w:ascii="Times New Roman" w:hAnsi="Times New Roman"/>
          <w:bCs/>
          <w:iCs/>
          <w:sz w:val="24"/>
          <w:szCs w:val="24"/>
          <w:lang w:val="en-GB" w:eastAsia="ja-JP"/>
        </w:rPr>
      </w:pPr>
      <w:r w:rsidRPr="00DF118A">
        <w:rPr>
          <w:rFonts w:ascii="Times New Roman" w:hAnsi="Times New Roman"/>
          <w:bCs/>
          <w:iCs/>
          <w:sz w:val="24"/>
          <w:szCs w:val="24"/>
          <w:lang w:val="en-GB" w:eastAsia="ja-JP"/>
        </w:rPr>
        <w:t xml:space="preserve">Do you think each indicator is </w:t>
      </w:r>
      <w:r w:rsidRPr="00DF118A">
        <w:rPr>
          <w:rFonts w:ascii="Times New Roman" w:hAnsi="Times New Roman"/>
          <w:b/>
          <w:bCs/>
          <w:iCs/>
          <w:sz w:val="24"/>
          <w:szCs w:val="24"/>
          <w:lang w:val="en-GB" w:eastAsia="ja-JP"/>
        </w:rPr>
        <w:t>practical</w:t>
      </w:r>
      <w:r w:rsidRPr="00DF118A">
        <w:rPr>
          <w:rFonts w:ascii="Times New Roman" w:hAnsi="Times New Roman"/>
          <w:bCs/>
          <w:iCs/>
          <w:sz w:val="24"/>
          <w:szCs w:val="24"/>
          <w:lang w:val="en-GB" w:eastAsia="ja-JP"/>
        </w:rPr>
        <w:t xml:space="preserve"> for evaluation of the project?</w:t>
      </w:r>
    </w:p>
    <w:p w14:paraId="484FD9F3" w14:textId="77777777" w:rsidR="00FB0F98" w:rsidRPr="00DF118A" w:rsidRDefault="00FB0F98" w:rsidP="00FB0F98">
      <w:pPr>
        <w:pStyle w:val="ListParagraph"/>
        <w:numPr>
          <w:ilvl w:val="0"/>
          <w:numId w:val="15"/>
        </w:numPr>
        <w:spacing w:line="360" w:lineRule="auto"/>
        <w:jc w:val="both"/>
        <w:rPr>
          <w:rFonts w:ascii="Times New Roman" w:hAnsi="Times New Roman"/>
          <w:bCs/>
          <w:iCs/>
          <w:sz w:val="24"/>
          <w:szCs w:val="24"/>
          <w:lang w:val="en-GB" w:eastAsia="ja-JP"/>
        </w:rPr>
      </w:pPr>
      <w:r w:rsidRPr="00DF118A">
        <w:rPr>
          <w:rFonts w:ascii="Times New Roman" w:hAnsi="Times New Roman"/>
          <w:bCs/>
          <w:iCs/>
          <w:sz w:val="24"/>
          <w:szCs w:val="24"/>
          <w:lang w:val="en-GB" w:eastAsia="ja-JP"/>
        </w:rPr>
        <w:t xml:space="preserve">Do you think each indicator is </w:t>
      </w:r>
      <w:r w:rsidRPr="00DF118A">
        <w:rPr>
          <w:rFonts w:ascii="Times New Roman" w:hAnsi="Times New Roman"/>
          <w:b/>
          <w:bCs/>
          <w:iCs/>
          <w:sz w:val="24"/>
          <w:szCs w:val="24"/>
          <w:lang w:val="en-GB" w:eastAsia="ja-JP"/>
        </w:rPr>
        <w:t>reliable</w:t>
      </w:r>
      <w:r w:rsidRPr="00DF118A">
        <w:rPr>
          <w:rFonts w:ascii="Times New Roman" w:hAnsi="Times New Roman"/>
          <w:bCs/>
          <w:iCs/>
          <w:sz w:val="24"/>
          <w:szCs w:val="24"/>
          <w:lang w:val="en-GB" w:eastAsia="ja-JP"/>
        </w:rPr>
        <w:t>?</w:t>
      </w:r>
    </w:p>
    <w:p w14:paraId="3A6914FF" w14:textId="77777777" w:rsidR="00FB0F98" w:rsidRPr="00DF118A" w:rsidRDefault="00FB0F98" w:rsidP="00FB0F98">
      <w:pPr>
        <w:pStyle w:val="ListParagraph"/>
        <w:numPr>
          <w:ilvl w:val="0"/>
          <w:numId w:val="15"/>
        </w:numPr>
        <w:spacing w:line="360" w:lineRule="auto"/>
        <w:jc w:val="both"/>
        <w:rPr>
          <w:rFonts w:ascii="Times New Roman" w:hAnsi="Times New Roman"/>
          <w:bCs/>
          <w:iCs/>
          <w:sz w:val="24"/>
          <w:szCs w:val="24"/>
          <w:lang w:val="en-GB" w:eastAsia="ja-JP"/>
        </w:rPr>
      </w:pPr>
      <w:r w:rsidRPr="00DF118A">
        <w:rPr>
          <w:rFonts w:ascii="Times New Roman" w:hAnsi="Times New Roman"/>
          <w:bCs/>
          <w:iCs/>
          <w:sz w:val="24"/>
          <w:szCs w:val="24"/>
          <w:lang w:val="en-GB" w:eastAsia="ja-JP"/>
        </w:rPr>
        <w:t xml:space="preserve">Do you think each indicator is </w:t>
      </w:r>
      <w:r w:rsidRPr="00DF118A">
        <w:rPr>
          <w:rFonts w:ascii="Times New Roman" w:hAnsi="Times New Roman"/>
          <w:b/>
          <w:bCs/>
          <w:iCs/>
          <w:sz w:val="24"/>
          <w:szCs w:val="24"/>
          <w:lang w:val="en-GB" w:eastAsia="ja-JP"/>
        </w:rPr>
        <w:t>important</w:t>
      </w:r>
      <w:r>
        <w:rPr>
          <w:rFonts w:ascii="Times New Roman" w:hAnsi="Times New Roman"/>
          <w:b/>
          <w:bCs/>
          <w:iCs/>
          <w:sz w:val="24"/>
          <w:szCs w:val="24"/>
          <w:lang w:val="en-GB" w:eastAsia="ja-JP"/>
        </w:rPr>
        <w:t xml:space="preserve"> </w:t>
      </w:r>
      <w:r w:rsidRPr="00DF118A">
        <w:rPr>
          <w:rFonts w:ascii="Times New Roman" w:hAnsi="Times New Roman"/>
          <w:bCs/>
          <w:iCs/>
          <w:sz w:val="24"/>
          <w:szCs w:val="24"/>
          <w:lang w:val="en-GB" w:eastAsia="ja-JP"/>
        </w:rPr>
        <w:t>in</w:t>
      </w:r>
      <w:r>
        <w:rPr>
          <w:rFonts w:ascii="Times New Roman" w:hAnsi="Times New Roman"/>
          <w:bCs/>
          <w:iCs/>
          <w:sz w:val="24"/>
          <w:szCs w:val="24"/>
          <w:lang w:val="en-GB" w:eastAsia="ja-JP"/>
        </w:rPr>
        <w:t xml:space="preserve"> </w:t>
      </w:r>
      <w:r w:rsidRPr="00DF118A">
        <w:rPr>
          <w:rFonts w:ascii="Times New Roman" w:hAnsi="Times New Roman"/>
          <w:bCs/>
          <w:iCs/>
          <w:sz w:val="24"/>
          <w:szCs w:val="24"/>
          <w:lang w:val="en-GB" w:eastAsia="ja-JP"/>
        </w:rPr>
        <w:t>execution of the project?</w:t>
      </w:r>
    </w:p>
    <w:p w14:paraId="6C574CAE" w14:textId="77777777" w:rsidR="00FB0F98" w:rsidRPr="00DF118A" w:rsidRDefault="00FB0F98" w:rsidP="00FB0F98">
      <w:pPr>
        <w:spacing w:line="360" w:lineRule="auto"/>
        <w:jc w:val="both"/>
        <w:rPr>
          <w:rFonts w:ascii="Times New Roman" w:hAnsi="Times New Roman" w:cs="Times New Roman"/>
          <w:sz w:val="24"/>
          <w:szCs w:val="24"/>
          <w:lang w:val="en-GB"/>
        </w:rPr>
      </w:pPr>
      <w:r w:rsidRPr="00DF118A">
        <w:rPr>
          <w:rFonts w:ascii="Times New Roman" w:hAnsi="Times New Roman" w:cs="Times New Roman"/>
          <w:sz w:val="24"/>
          <w:szCs w:val="24"/>
          <w:lang w:val="en-GB"/>
        </w:rPr>
        <w:t>Your responses in this regard will be a healthy addition towards the analysis of the study. It is ensured that the information you provide will be strictly used for academic purpose and will be kept confidential.</w:t>
      </w:r>
    </w:p>
    <w:p w14:paraId="6C25AB71" w14:textId="77777777" w:rsidR="00FB0F98" w:rsidRPr="00DF118A" w:rsidRDefault="00FB0F98" w:rsidP="00FB0F98">
      <w:pPr>
        <w:spacing w:after="0" w:line="360" w:lineRule="auto"/>
        <w:jc w:val="both"/>
        <w:rPr>
          <w:rFonts w:ascii="Times New Roman" w:hAnsi="Times New Roman" w:cs="Times New Roman"/>
          <w:sz w:val="24"/>
          <w:szCs w:val="24"/>
          <w:lang w:val="en-GB"/>
        </w:rPr>
      </w:pPr>
      <w:r w:rsidRPr="00DF118A">
        <w:rPr>
          <w:rFonts w:ascii="Times New Roman" w:hAnsi="Times New Roman" w:cs="Times New Roman"/>
          <w:sz w:val="24"/>
          <w:szCs w:val="24"/>
          <w:lang w:val="en-GB"/>
        </w:rPr>
        <w:t xml:space="preserve">By: KAMRAN KHAN </w:t>
      </w:r>
    </w:p>
    <w:p w14:paraId="7C2EEE2E" w14:textId="77777777" w:rsidR="00FB0F98" w:rsidRPr="00DF118A" w:rsidRDefault="00FB0F98" w:rsidP="00FB0F98">
      <w:pPr>
        <w:spacing w:after="0" w:line="360" w:lineRule="auto"/>
        <w:jc w:val="both"/>
        <w:rPr>
          <w:rFonts w:ascii="Times New Roman" w:hAnsi="Times New Roman" w:cs="Times New Roman"/>
          <w:sz w:val="24"/>
          <w:szCs w:val="24"/>
          <w:lang w:val="en-GB"/>
        </w:rPr>
      </w:pPr>
      <w:r w:rsidRPr="00DF118A">
        <w:rPr>
          <w:rFonts w:ascii="Times New Roman" w:hAnsi="Times New Roman" w:cs="Times New Roman"/>
          <w:sz w:val="24"/>
          <w:szCs w:val="24"/>
          <w:lang w:val="en-GB"/>
        </w:rPr>
        <w:t>(Ph.D.Student (Urban Planning): _______ University</w:t>
      </w:r>
      <w:r>
        <w:rPr>
          <w:rFonts w:ascii="Times New Roman" w:hAnsi="Times New Roman" w:cs="Times New Roman"/>
          <w:sz w:val="24"/>
          <w:szCs w:val="24"/>
          <w:lang w:val="en-GB"/>
        </w:rPr>
        <w:t xml:space="preserve"> of Messina</w:t>
      </w:r>
      <w:r w:rsidRPr="00DF118A">
        <w:rPr>
          <w:rFonts w:ascii="Times New Roman" w:hAnsi="Times New Roman" w:cs="Times New Roman"/>
          <w:sz w:val="24"/>
          <w:szCs w:val="24"/>
          <w:lang w:val="en-GB"/>
        </w:rPr>
        <w:t>, Italy)</w:t>
      </w:r>
    </w:p>
    <w:p w14:paraId="2F745CB6" w14:textId="77777777" w:rsidR="00FB0F98" w:rsidRPr="00DF118A" w:rsidRDefault="00FB0F98" w:rsidP="00FB0F98">
      <w:pPr>
        <w:spacing w:after="0" w:line="240" w:lineRule="auto"/>
        <w:jc w:val="both"/>
        <w:rPr>
          <w:rFonts w:ascii="Times New Roman" w:hAnsi="Times New Roman" w:cs="Times New Roman"/>
          <w:sz w:val="18"/>
          <w:szCs w:val="18"/>
          <w:lang w:val="en-GB"/>
        </w:rPr>
      </w:pPr>
    </w:p>
    <w:p w14:paraId="1E1591A7" w14:textId="77777777" w:rsidR="00FB0F98" w:rsidRPr="00DF118A" w:rsidRDefault="00FB0F98" w:rsidP="00FB0F98">
      <w:pPr>
        <w:spacing w:after="0" w:line="240" w:lineRule="auto"/>
        <w:jc w:val="both"/>
        <w:rPr>
          <w:rFonts w:ascii="Times New Roman" w:hAnsi="Times New Roman" w:cs="Times New Roman"/>
          <w:sz w:val="18"/>
          <w:szCs w:val="18"/>
          <w:lang w:val="en-GB"/>
        </w:rPr>
      </w:pPr>
      <w:r w:rsidRPr="00DF118A">
        <w:rPr>
          <w:rFonts w:ascii="Times New Roman" w:hAnsi="Times New Roman" w:cs="Times New Roman"/>
          <w:b/>
          <w:sz w:val="24"/>
          <w:szCs w:val="18"/>
          <w:lang w:val="en-GB"/>
        </w:rPr>
        <w:t>Respondents Information</w:t>
      </w:r>
      <w:r w:rsidRPr="00DF118A">
        <w:rPr>
          <w:rFonts w:ascii="Times New Roman" w:hAnsi="Times New Roman" w:cs="Times New Roman"/>
          <w:sz w:val="18"/>
          <w:szCs w:val="18"/>
          <w:lang w:val="en-GB"/>
        </w:rPr>
        <w:t>:</w:t>
      </w:r>
    </w:p>
    <w:p w14:paraId="3C817DD9" w14:textId="77777777" w:rsidR="00FB0F98" w:rsidRPr="00DF118A" w:rsidRDefault="00FB0F98" w:rsidP="00FB0F98">
      <w:pPr>
        <w:spacing w:after="0" w:line="240" w:lineRule="auto"/>
        <w:jc w:val="both"/>
        <w:rPr>
          <w:rFonts w:ascii="Times New Roman" w:hAnsi="Times New Roman" w:cs="Times New Roman"/>
          <w:sz w:val="18"/>
          <w:szCs w:val="18"/>
          <w:lang w:val="en-GB"/>
        </w:rPr>
      </w:pPr>
    </w:p>
    <w:p w14:paraId="4EC5C0ED" w14:textId="77777777" w:rsidR="00FB0F98" w:rsidRPr="00DF118A" w:rsidRDefault="00FB0F98" w:rsidP="00FB0F98">
      <w:pPr>
        <w:spacing w:line="360" w:lineRule="auto"/>
        <w:jc w:val="both"/>
        <w:rPr>
          <w:rFonts w:ascii="Times New Roman" w:hAnsi="Times New Roman" w:cs="Times New Roman"/>
          <w:b/>
          <w:bCs/>
          <w:sz w:val="24"/>
          <w:szCs w:val="24"/>
          <w:lang w:val="en-GB"/>
        </w:rPr>
      </w:pPr>
    </w:p>
    <w:p w14:paraId="13872ECC" w14:textId="77777777" w:rsidR="00FB0F98" w:rsidRPr="00DF118A" w:rsidRDefault="00FB0F98" w:rsidP="00FB0F98">
      <w:pPr>
        <w:spacing w:line="360" w:lineRule="auto"/>
        <w:jc w:val="both"/>
        <w:rPr>
          <w:rFonts w:ascii="Times New Roman" w:hAnsi="Times New Roman" w:cs="Times New Roman"/>
          <w:sz w:val="24"/>
          <w:szCs w:val="24"/>
          <w:lang w:val="en-GB"/>
        </w:rPr>
      </w:pPr>
      <w:r w:rsidRPr="00DF118A">
        <w:rPr>
          <w:rFonts w:ascii="Times New Roman" w:hAnsi="Times New Roman" w:cs="Times New Roman"/>
          <w:b/>
          <w:bCs/>
          <w:sz w:val="24"/>
          <w:szCs w:val="24"/>
          <w:lang w:val="en-GB"/>
        </w:rPr>
        <w:t>Gender:</w:t>
      </w:r>
      <w:r w:rsidRPr="00DF118A">
        <w:rPr>
          <w:rFonts w:ascii="Times New Roman" w:hAnsi="Times New Roman" w:cs="Times New Roman"/>
          <w:b/>
          <w:bCs/>
          <w:sz w:val="24"/>
          <w:szCs w:val="24"/>
          <w:lang w:val="en-GB"/>
        </w:rPr>
        <w:tab/>
      </w:r>
      <w:r w:rsidRPr="00DF118A">
        <w:rPr>
          <w:rFonts w:ascii="Times New Roman" w:hAnsi="Times New Roman" w:cs="Times New Roman"/>
          <w:b/>
          <w:bCs/>
          <w:sz w:val="24"/>
          <w:szCs w:val="24"/>
          <w:lang w:val="en-GB"/>
        </w:rPr>
        <w:tab/>
        <w:t>(i)</w:t>
      </w:r>
      <w:r w:rsidRPr="00DF118A">
        <w:rPr>
          <w:rFonts w:ascii="Times New Roman" w:hAnsi="Times New Roman" w:cs="Times New Roman"/>
          <w:sz w:val="24"/>
          <w:szCs w:val="24"/>
          <w:lang w:val="en-GB"/>
        </w:rPr>
        <w:t xml:space="preserve">   Male   </w:t>
      </w:r>
      <w:r w:rsidRPr="00DF118A">
        <w:rPr>
          <w:rFonts w:ascii="Times New Roman" w:hAnsi="Times New Roman" w:cs="Times New Roman"/>
          <w:sz w:val="24"/>
          <w:szCs w:val="24"/>
          <w:lang w:val="en-GB"/>
        </w:rPr>
        <w:tab/>
      </w:r>
      <w:r w:rsidRPr="00DF118A">
        <w:rPr>
          <w:rFonts w:ascii="Times New Roman" w:hAnsi="Times New Roman" w:cs="Times New Roman"/>
          <w:sz w:val="24"/>
          <w:szCs w:val="24"/>
          <w:lang w:val="en-GB"/>
        </w:rPr>
        <w:tab/>
      </w:r>
      <w:r w:rsidRPr="00DF118A">
        <w:rPr>
          <w:rFonts w:ascii="Times New Roman" w:hAnsi="Times New Roman" w:cs="Times New Roman"/>
          <w:b/>
          <w:bCs/>
          <w:sz w:val="24"/>
          <w:szCs w:val="24"/>
          <w:lang w:val="en-GB"/>
        </w:rPr>
        <w:t xml:space="preserve">(ii)    </w:t>
      </w:r>
      <w:r w:rsidRPr="00DF118A">
        <w:rPr>
          <w:rFonts w:ascii="Times New Roman" w:hAnsi="Times New Roman" w:cs="Times New Roman"/>
          <w:sz w:val="24"/>
          <w:szCs w:val="24"/>
          <w:lang w:val="en-GB"/>
        </w:rPr>
        <w:t xml:space="preserve"> Female</w:t>
      </w:r>
    </w:p>
    <w:p w14:paraId="441B14C3" w14:textId="77777777" w:rsidR="00FB0F98" w:rsidRPr="00DF118A" w:rsidRDefault="00FB0F98" w:rsidP="00FB0F98">
      <w:pPr>
        <w:spacing w:line="360" w:lineRule="auto"/>
        <w:jc w:val="both"/>
        <w:rPr>
          <w:rFonts w:ascii="Times New Roman" w:hAnsi="Times New Roman" w:cs="Times New Roman"/>
          <w:b/>
          <w:bCs/>
          <w:sz w:val="24"/>
          <w:szCs w:val="24"/>
          <w:lang w:val="en-GB"/>
        </w:rPr>
      </w:pPr>
    </w:p>
    <w:p w14:paraId="5DF84FB6" w14:textId="77777777" w:rsidR="00FB0F98" w:rsidRPr="00DF118A" w:rsidRDefault="00FB0F98" w:rsidP="00FB0F98">
      <w:pPr>
        <w:spacing w:line="360" w:lineRule="auto"/>
        <w:jc w:val="both"/>
        <w:rPr>
          <w:rFonts w:ascii="Times New Roman" w:hAnsi="Times New Roman" w:cs="Times New Roman"/>
          <w:sz w:val="24"/>
          <w:szCs w:val="24"/>
          <w:lang w:val="en-GB"/>
        </w:rPr>
      </w:pPr>
      <w:r w:rsidRPr="00DF118A">
        <w:rPr>
          <w:rFonts w:ascii="Times New Roman" w:hAnsi="Times New Roman" w:cs="Times New Roman"/>
          <w:b/>
          <w:bCs/>
          <w:sz w:val="24"/>
          <w:szCs w:val="24"/>
          <w:lang w:val="en-GB"/>
        </w:rPr>
        <w:t xml:space="preserve">Age:       (i) </w:t>
      </w:r>
      <w:r w:rsidRPr="00DF118A">
        <w:rPr>
          <w:rFonts w:ascii="Times New Roman" w:hAnsi="Times New Roman" w:cs="Times New Roman"/>
          <w:sz w:val="24"/>
          <w:szCs w:val="24"/>
          <w:lang w:val="en-GB"/>
        </w:rPr>
        <w:t xml:space="preserve">26-30    </w:t>
      </w:r>
      <w:r w:rsidRPr="00DF118A">
        <w:rPr>
          <w:rFonts w:ascii="Times New Roman" w:hAnsi="Times New Roman" w:cs="Times New Roman"/>
          <w:b/>
          <w:bCs/>
          <w:sz w:val="24"/>
          <w:szCs w:val="24"/>
          <w:lang w:val="en-GB"/>
        </w:rPr>
        <w:t xml:space="preserve">(ii) </w:t>
      </w:r>
      <w:r w:rsidRPr="00DF118A">
        <w:rPr>
          <w:rFonts w:ascii="Times New Roman" w:hAnsi="Times New Roman" w:cs="Times New Roman"/>
          <w:sz w:val="24"/>
          <w:szCs w:val="24"/>
          <w:lang w:val="en-GB"/>
        </w:rPr>
        <w:t xml:space="preserve">31-35    </w:t>
      </w:r>
      <w:r w:rsidRPr="00DF118A">
        <w:rPr>
          <w:rFonts w:ascii="Times New Roman" w:hAnsi="Times New Roman" w:cs="Times New Roman"/>
          <w:b/>
          <w:bCs/>
          <w:sz w:val="24"/>
          <w:szCs w:val="24"/>
          <w:lang w:val="en-GB"/>
        </w:rPr>
        <w:t>(iii)</w:t>
      </w:r>
      <w:r>
        <w:rPr>
          <w:rFonts w:ascii="Times New Roman" w:hAnsi="Times New Roman" w:cs="Times New Roman"/>
          <w:b/>
          <w:bCs/>
          <w:sz w:val="24"/>
          <w:szCs w:val="24"/>
          <w:lang w:val="en-GB"/>
        </w:rPr>
        <w:t xml:space="preserve"> </w:t>
      </w:r>
      <w:r w:rsidRPr="00DF118A">
        <w:rPr>
          <w:rFonts w:ascii="Times New Roman" w:hAnsi="Times New Roman" w:cs="Times New Roman"/>
          <w:sz w:val="24"/>
          <w:szCs w:val="24"/>
          <w:lang w:val="en-GB"/>
        </w:rPr>
        <w:t>3</w:t>
      </w:r>
      <w:r w:rsidRPr="00DF118A">
        <w:rPr>
          <w:rFonts w:ascii="Times New Roman" w:hAnsi="Times New Roman" w:cs="Times New Roman"/>
          <w:sz w:val="24"/>
          <w:szCs w:val="24"/>
          <w:lang w:val="en-GB" w:eastAsia="ja-JP"/>
        </w:rPr>
        <w:t>6</w:t>
      </w:r>
      <w:r w:rsidRPr="00DF118A">
        <w:rPr>
          <w:rFonts w:ascii="Times New Roman" w:hAnsi="Times New Roman" w:cs="Times New Roman"/>
          <w:sz w:val="24"/>
          <w:szCs w:val="24"/>
          <w:lang w:val="en-GB"/>
        </w:rPr>
        <w:t xml:space="preserve">-40    </w:t>
      </w:r>
      <w:r w:rsidRPr="00DF118A">
        <w:rPr>
          <w:rFonts w:ascii="Times New Roman" w:hAnsi="Times New Roman" w:cs="Times New Roman"/>
          <w:b/>
          <w:bCs/>
          <w:sz w:val="24"/>
          <w:szCs w:val="24"/>
          <w:lang w:val="en-GB"/>
        </w:rPr>
        <w:t>(iv)</w:t>
      </w:r>
      <w:r w:rsidRPr="00DF118A">
        <w:rPr>
          <w:rFonts w:ascii="Times New Roman" w:hAnsi="Times New Roman" w:cs="Times New Roman"/>
          <w:sz w:val="24"/>
          <w:szCs w:val="24"/>
          <w:lang w:val="en-GB"/>
        </w:rPr>
        <w:t xml:space="preserve"> 40-45    (v) above 45</w:t>
      </w:r>
    </w:p>
    <w:p w14:paraId="1A16CEEA" w14:textId="77777777" w:rsidR="00FB0F98" w:rsidRPr="00DF118A" w:rsidRDefault="00FB0F98" w:rsidP="00FB0F98">
      <w:pPr>
        <w:spacing w:line="360" w:lineRule="auto"/>
        <w:rPr>
          <w:rFonts w:ascii="Times New Roman" w:hAnsi="Times New Roman" w:cs="Times New Roman"/>
          <w:b/>
          <w:bCs/>
          <w:sz w:val="24"/>
          <w:szCs w:val="24"/>
          <w:lang w:val="en-GB"/>
        </w:rPr>
      </w:pPr>
    </w:p>
    <w:p w14:paraId="780C99A8" w14:textId="77777777" w:rsidR="00FB0F98" w:rsidRPr="00DF118A" w:rsidRDefault="00FB0F98" w:rsidP="00FB0F98">
      <w:pPr>
        <w:spacing w:line="360" w:lineRule="auto"/>
        <w:rPr>
          <w:rFonts w:ascii="Times New Roman" w:hAnsi="Times New Roman" w:cs="Times New Roman"/>
          <w:b/>
          <w:bCs/>
          <w:sz w:val="24"/>
          <w:szCs w:val="24"/>
          <w:lang w:val="en-GB"/>
        </w:rPr>
      </w:pPr>
      <w:r w:rsidRPr="00DF118A">
        <w:rPr>
          <w:rFonts w:ascii="Times New Roman" w:hAnsi="Times New Roman" w:cs="Times New Roman"/>
          <w:b/>
          <w:bCs/>
          <w:sz w:val="24"/>
          <w:szCs w:val="24"/>
          <w:lang w:val="en-GB"/>
        </w:rPr>
        <w:t>Designation/Position: _____________________________</w:t>
      </w:r>
    </w:p>
    <w:p w14:paraId="166FBA25" w14:textId="77777777" w:rsidR="00FB0F98" w:rsidRPr="00DF118A" w:rsidRDefault="00FB0F98" w:rsidP="00FB0F98">
      <w:pPr>
        <w:spacing w:line="360" w:lineRule="auto"/>
        <w:rPr>
          <w:rFonts w:ascii="Times New Roman" w:hAnsi="Times New Roman" w:cs="Times New Roman"/>
          <w:b/>
          <w:bCs/>
          <w:sz w:val="24"/>
          <w:szCs w:val="24"/>
          <w:lang w:val="en-GB"/>
        </w:rPr>
      </w:pPr>
      <w:r w:rsidRPr="00DF118A">
        <w:rPr>
          <w:rFonts w:ascii="Times New Roman" w:hAnsi="Times New Roman" w:cs="Times New Roman"/>
          <w:b/>
          <w:bCs/>
          <w:sz w:val="24"/>
          <w:szCs w:val="24"/>
          <w:lang w:val="en-GB"/>
        </w:rPr>
        <w:t>Years of Experience in current Organization:</w:t>
      </w:r>
    </w:p>
    <w:p w14:paraId="5744D782" w14:textId="77777777" w:rsidR="00FB0F98" w:rsidRPr="00DF118A" w:rsidRDefault="00FB0F98" w:rsidP="00FB0F98">
      <w:pPr>
        <w:spacing w:line="360" w:lineRule="auto"/>
        <w:rPr>
          <w:rFonts w:ascii="Times New Roman" w:hAnsi="Times New Roman" w:cs="Times New Roman"/>
          <w:b/>
          <w:bCs/>
          <w:sz w:val="24"/>
          <w:szCs w:val="24"/>
          <w:lang w:val="en-GB"/>
        </w:rPr>
      </w:pPr>
      <w:r w:rsidRPr="00DF118A">
        <w:rPr>
          <w:rFonts w:ascii="Times New Roman" w:hAnsi="Times New Roman" w:cs="Times New Roman"/>
          <w:b/>
          <w:bCs/>
          <w:sz w:val="24"/>
          <w:szCs w:val="24"/>
          <w:lang w:val="en-GB"/>
        </w:rPr>
        <w:t xml:space="preserve">   (i) </w:t>
      </w:r>
      <w:r w:rsidRPr="00DF118A">
        <w:rPr>
          <w:rFonts w:ascii="Times New Roman" w:hAnsi="Times New Roman" w:cs="Times New Roman"/>
          <w:bCs/>
          <w:sz w:val="24"/>
          <w:szCs w:val="24"/>
          <w:lang w:val="en-GB"/>
        </w:rPr>
        <w:t>L</w:t>
      </w:r>
      <w:r w:rsidRPr="00DF118A">
        <w:rPr>
          <w:rFonts w:ascii="Times New Roman" w:hAnsi="Times New Roman" w:cs="Times New Roman"/>
          <w:sz w:val="24"/>
          <w:szCs w:val="24"/>
          <w:lang w:val="en-GB"/>
        </w:rPr>
        <w:t xml:space="preserve">ess than 1 </w:t>
      </w:r>
      <w:r w:rsidRPr="00DF118A">
        <w:rPr>
          <w:rFonts w:ascii="Times New Roman" w:hAnsi="Times New Roman" w:cs="Times New Roman"/>
          <w:sz w:val="24"/>
          <w:szCs w:val="24"/>
          <w:lang w:val="en-GB"/>
        </w:rPr>
        <w:tab/>
      </w:r>
      <w:r w:rsidRPr="00DF118A">
        <w:rPr>
          <w:rFonts w:ascii="Times New Roman" w:hAnsi="Times New Roman" w:cs="Times New Roman"/>
          <w:b/>
          <w:bCs/>
          <w:sz w:val="24"/>
          <w:szCs w:val="24"/>
          <w:lang w:val="en-GB"/>
        </w:rPr>
        <w:t xml:space="preserve">(ii) </w:t>
      </w:r>
      <w:r w:rsidRPr="00DF118A">
        <w:rPr>
          <w:rFonts w:ascii="Times New Roman" w:hAnsi="Times New Roman" w:cs="Times New Roman"/>
          <w:sz w:val="24"/>
          <w:szCs w:val="24"/>
          <w:lang w:val="en-GB"/>
        </w:rPr>
        <w:t>1 – 3</w:t>
      </w:r>
      <w:r w:rsidRPr="00DF118A">
        <w:rPr>
          <w:rFonts w:ascii="Times New Roman" w:hAnsi="Times New Roman" w:cs="Times New Roman"/>
          <w:b/>
          <w:bCs/>
          <w:sz w:val="24"/>
          <w:szCs w:val="24"/>
          <w:lang w:val="en-GB"/>
        </w:rPr>
        <w:tab/>
      </w:r>
      <w:r w:rsidRPr="00DF118A">
        <w:rPr>
          <w:rFonts w:ascii="Times New Roman" w:hAnsi="Times New Roman" w:cs="Times New Roman"/>
          <w:b/>
          <w:bCs/>
          <w:sz w:val="24"/>
          <w:szCs w:val="24"/>
          <w:lang w:val="en-GB"/>
        </w:rPr>
        <w:tab/>
        <w:t xml:space="preserve">(iii) </w:t>
      </w:r>
      <w:r w:rsidRPr="00DF118A">
        <w:rPr>
          <w:rFonts w:ascii="Times New Roman" w:hAnsi="Times New Roman" w:cs="Times New Roman"/>
          <w:sz w:val="24"/>
          <w:szCs w:val="24"/>
          <w:lang w:val="en-GB"/>
        </w:rPr>
        <w:t xml:space="preserve">4 – 7 </w:t>
      </w:r>
      <w:r w:rsidRPr="00DF118A">
        <w:rPr>
          <w:rFonts w:ascii="Times New Roman" w:hAnsi="Times New Roman" w:cs="Times New Roman"/>
          <w:sz w:val="24"/>
          <w:szCs w:val="24"/>
          <w:lang w:val="en-GB"/>
        </w:rPr>
        <w:tab/>
      </w:r>
      <w:r w:rsidRPr="00DF118A">
        <w:rPr>
          <w:rFonts w:ascii="Times New Roman" w:hAnsi="Times New Roman" w:cs="Times New Roman"/>
          <w:b/>
          <w:bCs/>
          <w:sz w:val="24"/>
          <w:szCs w:val="24"/>
          <w:lang w:val="en-GB"/>
        </w:rPr>
        <w:t xml:space="preserve">(iv) </w:t>
      </w:r>
      <w:r w:rsidRPr="00DF118A">
        <w:rPr>
          <w:rFonts w:ascii="Times New Roman" w:hAnsi="Times New Roman" w:cs="Times New Roman"/>
          <w:sz w:val="24"/>
          <w:szCs w:val="24"/>
          <w:lang w:val="en-GB"/>
        </w:rPr>
        <w:t xml:space="preserve">Above 7 </w:t>
      </w:r>
    </w:p>
    <w:p w14:paraId="070C8DAB" w14:textId="77777777" w:rsidR="00FB0F98" w:rsidRPr="00DF118A" w:rsidRDefault="00FB0F98" w:rsidP="00FB0F98">
      <w:pPr>
        <w:spacing w:line="360" w:lineRule="auto"/>
        <w:rPr>
          <w:rFonts w:ascii="Times New Roman" w:hAnsi="Times New Roman" w:cs="Times New Roman"/>
          <w:b/>
          <w:bCs/>
          <w:sz w:val="24"/>
          <w:szCs w:val="24"/>
          <w:lang w:val="en-GB"/>
        </w:rPr>
      </w:pPr>
    </w:p>
    <w:p w14:paraId="07A37AC5" w14:textId="77777777" w:rsidR="00FB0F98" w:rsidRPr="00DF118A" w:rsidRDefault="00FB0F98" w:rsidP="00FB0F98">
      <w:pPr>
        <w:spacing w:line="360" w:lineRule="auto"/>
        <w:rPr>
          <w:rFonts w:ascii="Times New Roman" w:hAnsi="Times New Roman" w:cs="Times New Roman"/>
          <w:b/>
          <w:bCs/>
          <w:sz w:val="24"/>
          <w:szCs w:val="24"/>
          <w:lang w:val="en-GB"/>
        </w:rPr>
      </w:pPr>
      <w:r w:rsidRPr="00DF118A">
        <w:rPr>
          <w:rFonts w:ascii="Times New Roman" w:hAnsi="Times New Roman" w:cs="Times New Roman"/>
          <w:b/>
          <w:bCs/>
          <w:sz w:val="24"/>
          <w:szCs w:val="24"/>
          <w:lang w:val="en-GB"/>
        </w:rPr>
        <w:t xml:space="preserve">Total (overall) Professional Experience in years:          </w:t>
      </w:r>
    </w:p>
    <w:p w14:paraId="25A97A09" w14:textId="77777777" w:rsidR="00FB0F98" w:rsidRPr="00DF118A" w:rsidRDefault="00FB0F98" w:rsidP="00FB0F98">
      <w:pPr>
        <w:spacing w:line="360" w:lineRule="auto"/>
        <w:rPr>
          <w:rFonts w:ascii="Times New Roman" w:hAnsi="Times New Roman" w:cs="Times New Roman"/>
          <w:sz w:val="24"/>
          <w:szCs w:val="24"/>
          <w:lang w:val="en-GB"/>
        </w:rPr>
      </w:pPr>
      <w:r w:rsidRPr="00DF118A">
        <w:rPr>
          <w:rFonts w:ascii="Times New Roman" w:hAnsi="Times New Roman" w:cs="Times New Roman"/>
          <w:b/>
          <w:bCs/>
          <w:sz w:val="24"/>
          <w:szCs w:val="24"/>
          <w:lang w:val="en-GB"/>
        </w:rPr>
        <w:t xml:space="preserve">(i) </w:t>
      </w:r>
      <w:r w:rsidRPr="00DF118A">
        <w:rPr>
          <w:rFonts w:ascii="Times New Roman" w:hAnsi="Times New Roman" w:cs="Times New Roman"/>
          <w:sz w:val="24"/>
          <w:szCs w:val="24"/>
          <w:lang w:val="en-GB"/>
        </w:rPr>
        <w:t>Less than 1 year</w:t>
      </w:r>
      <w:r w:rsidRPr="00DF118A">
        <w:rPr>
          <w:rFonts w:ascii="Times New Roman" w:hAnsi="Times New Roman" w:cs="Times New Roman"/>
          <w:b/>
          <w:bCs/>
          <w:sz w:val="24"/>
          <w:szCs w:val="24"/>
          <w:lang w:val="en-GB"/>
        </w:rPr>
        <w:tab/>
        <w:t xml:space="preserve">(ii) </w:t>
      </w:r>
      <w:r w:rsidRPr="00DF118A">
        <w:rPr>
          <w:rFonts w:ascii="Times New Roman" w:hAnsi="Times New Roman" w:cs="Times New Roman"/>
          <w:sz w:val="24"/>
          <w:szCs w:val="24"/>
          <w:lang w:val="en-GB"/>
        </w:rPr>
        <w:t xml:space="preserve">1 – 3 </w:t>
      </w:r>
      <w:r w:rsidRPr="00DF118A">
        <w:rPr>
          <w:rFonts w:ascii="Times New Roman" w:hAnsi="Times New Roman" w:cs="Times New Roman"/>
          <w:b/>
          <w:bCs/>
          <w:sz w:val="24"/>
          <w:szCs w:val="24"/>
          <w:lang w:val="en-GB"/>
        </w:rPr>
        <w:tab/>
        <w:t xml:space="preserve">(iii) </w:t>
      </w:r>
      <w:r w:rsidRPr="00DF118A">
        <w:rPr>
          <w:rFonts w:ascii="Times New Roman" w:hAnsi="Times New Roman" w:cs="Times New Roman"/>
          <w:sz w:val="24"/>
          <w:szCs w:val="24"/>
          <w:lang w:val="en-GB"/>
        </w:rPr>
        <w:t xml:space="preserve">4 – 7   </w:t>
      </w:r>
      <w:r w:rsidRPr="00DF118A">
        <w:rPr>
          <w:rFonts w:ascii="Times New Roman" w:hAnsi="Times New Roman" w:cs="Times New Roman"/>
          <w:b/>
          <w:bCs/>
          <w:sz w:val="24"/>
          <w:szCs w:val="24"/>
          <w:lang w:val="en-GB"/>
        </w:rPr>
        <w:t xml:space="preserve">(iv) </w:t>
      </w:r>
      <w:r w:rsidRPr="00DF118A">
        <w:rPr>
          <w:rFonts w:ascii="Times New Roman" w:hAnsi="Times New Roman" w:cs="Times New Roman"/>
          <w:sz w:val="24"/>
          <w:szCs w:val="24"/>
          <w:lang w:val="en-GB"/>
        </w:rPr>
        <w:t xml:space="preserve">8 – 10       </w:t>
      </w:r>
      <w:r w:rsidRPr="00DF118A">
        <w:rPr>
          <w:rFonts w:ascii="Times New Roman" w:hAnsi="Times New Roman" w:cs="Times New Roman"/>
          <w:b/>
          <w:bCs/>
          <w:sz w:val="24"/>
          <w:szCs w:val="24"/>
          <w:lang w:val="en-GB"/>
        </w:rPr>
        <w:t>(v)</w:t>
      </w:r>
      <w:r w:rsidRPr="00DF118A">
        <w:rPr>
          <w:rFonts w:ascii="Times New Roman" w:hAnsi="Times New Roman" w:cs="Times New Roman"/>
          <w:sz w:val="24"/>
          <w:szCs w:val="24"/>
          <w:lang w:val="en-GB"/>
        </w:rPr>
        <w:t xml:space="preserve"> Above 10 </w:t>
      </w:r>
    </w:p>
    <w:p w14:paraId="71BB7406" w14:textId="77777777" w:rsidR="00FB0F98" w:rsidRPr="00DF118A" w:rsidRDefault="00FB0F98" w:rsidP="00FB0F98">
      <w:pPr>
        <w:spacing w:line="360" w:lineRule="auto"/>
        <w:rPr>
          <w:rFonts w:ascii="Times New Roman" w:hAnsi="Times New Roman" w:cs="Times New Roman"/>
          <w:b/>
          <w:bCs/>
          <w:sz w:val="24"/>
          <w:szCs w:val="24"/>
          <w:lang w:val="en-GB"/>
        </w:rPr>
      </w:pPr>
    </w:p>
    <w:p w14:paraId="3F5EF255" w14:textId="77777777" w:rsidR="00FB0F98" w:rsidRDefault="00FB0F98" w:rsidP="00FB0F98">
      <w:pPr>
        <w:spacing w:line="360" w:lineRule="auto"/>
        <w:rPr>
          <w:rFonts w:ascii="Times New Roman" w:hAnsi="Times New Roman" w:cs="Times New Roman"/>
          <w:b/>
          <w:bCs/>
          <w:sz w:val="24"/>
          <w:szCs w:val="24"/>
        </w:rPr>
      </w:pPr>
      <w:r w:rsidRPr="00990472">
        <w:rPr>
          <w:rFonts w:ascii="Times New Roman" w:hAnsi="Times New Roman" w:cs="Times New Roman"/>
          <w:b/>
          <w:bCs/>
          <w:sz w:val="24"/>
          <w:szCs w:val="24"/>
        </w:rPr>
        <w:t xml:space="preserve">Qualification:       </w:t>
      </w:r>
      <w:r w:rsidRPr="00990472">
        <w:rPr>
          <w:rFonts w:ascii="Times New Roman" w:hAnsi="Times New Roman" w:cs="Times New Roman"/>
          <w:b/>
          <w:bCs/>
          <w:sz w:val="24"/>
          <w:szCs w:val="24"/>
        </w:rPr>
        <w:tab/>
      </w:r>
      <w:r w:rsidRPr="00990472">
        <w:rPr>
          <w:rFonts w:ascii="Times New Roman" w:hAnsi="Times New Roman" w:cs="Times New Roman"/>
          <w:b/>
          <w:bCs/>
          <w:sz w:val="24"/>
          <w:szCs w:val="24"/>
        </w:rPr>
        <w:tab/>
      </w:r>
      <w:r w:rsidRPr="00990472">
        <w:rPr>
          <w:rFonts w:ascii="Times New Roman" w:hAnsi="Times New Roman" w:cs="Times New Roman"/>
          <w:b/>
          <w:bCs/>
          <w:sz w:val="24"/>
          <w:szCs w:val="24"/>
        </w:rPr>
        <w:tab/>
      </w:r>
      <w:r w:rsidRPr="00990472">
        <w:rPr>
          <w:rFonts w:ascii="Times New Roman" w:hAnsi="Times New Roman" w:cs="Times New Roman"/>
          <w:b/>
          <w:bCs/>
          <w:sz w:val="24"/>
          <w:szCs w:val="24"/>
        </w:rPr>
        <w:tab/>
      </w:r>
    </w:p>
    <w:p w14:paraId="38836CF0" w14:textId="77777777" w:rsidR="00FB0F98" w:rsidRPr="00503E52" w:rsidRDefault="00FB0F98" w:rsidP="00FB0F98">
      <w:pPr>
        <w:pStyle w:val="ListParagraph"/>
        <w:numPr>
          <w:ilvl w:val="0"/>
          <w:numId w:val="13"/>
        </w:numPr>
        <w:spacing w:line="360" w:lineRule="auto"/>
        <w:rPr>
          <w:rFonts w:ascii="Times New Roman" w:hAnsi="Times New Roman"/>
          <w:sz w:val="24"/>
          <w:szCs w:val="24"/>
        </w:rPr>
      </w:pPr>
      <w:r w:rsidRPr="00503E52">
        <w:rPr>
          <w:rFonts w:ascii="Times New Roman" w:hAnsi="Times New Roman"/>
          <w:sz w:val="24"/>
          <w:szCs w:val="24"/>
        </w:rPr>
        <w:t>High School</w:t>
      </w:r>
    </w:p>
    <w:p w14:paraId="24F706A9" w14:textId="77777777" w:rsidR="00FB0F98" w:rsidRPr="00503E52" w:rsidRDefault="00FB0F98" w:rsidP="00FB0F98">
      <w:pPr>
        <w:pStyle w:val="ListParagraph"/>
        <w:numPr>
          <w:ilvl w:val="0"/>
          <w:numId w:val="13"/>
        </w:numPr>
        <w:spacing w:line="360" w:lineRule="auto"/>
        <w:rPr>
          <w:rFonts w:ascii="Times New Roman" w:hAnsi="Times New Roman"/>
          <w:b/>
          <w:bCs/>
          <w:sz w:val="24"/>
          <w:szCs w:val="24"/>
        </w:rPr>
      </w:pPr>
      <w:r>
        <w:rPr>
          <w:rFonts w:ascii="Times New Roman" w:hAnsi="Times New Roman"/>
          <w:sz w:val="24"/>
          <w:szCs w:val="24"/>
        </w:rPr>
        <w:t>Diploma</w:t>
      </w:r>
    </w:p>
    <w:p w14:paraId="33C74235" w14:textId="77777777" w:rsidR="00FB0F98" w:rsidRPr="00503E52" w:rsidRDefault="00FB0F98" w:rsidP="00FB0F98">
      <w:pPr>
        <w:pStyle w:val="ListParagraph"/>
        <w:numPr>
          <w:ilvl w:val="0"/>
          <w:numId w:val="13"/>
        </w:numPr>
        <w:spacing w:line="360" w:lineRule="auto"/>
        <w:rPr>
          <w:rFonts w:ascii="Times New Roman" w:hAnsi="Times New Roman"/>
          <w:b/>
          <w:bCs/>
          <w:sz w:val="24"/>
          <w:szCs w:val="24"/>
        </w:rPr>
      </w:pPr>
      <w:r>
        <w:rPr>
          <w:rFonts w:ascii="Times New Roman" w:hAnsi="Times New Roman"/>
          <w:sz w:val="24"/>
          <w:szCs w:val="24"/>
        </w:rPr>
        <w:t>First Degree</w:t>
      </w:r>
    </w:p>
    <w:p w14:paraId="7E43C9A9" w14:textId="77777777" w:rsidR="00FB0F98" w:rsidRPr="00503E52" w:rsidRDefault="00FB0F98" w:rsidP="00FB0F98">
      <w:pPr>
        <w:pStyle w:val="ListParagraph"/>
        <w:numPr>
          <w:ilvl w:val="0"/>
          <w:numId w:val="13"/>
        </w:numPr>
        <w:spacing w:line="360" w:lineRule="auto"/>
        <w:rPr>
          <w:rFonts w:ascii="Times New Roman" w:hAnsi="Times New Roman"/>
          <w:b/>
          <w:bCs/>
          <w:sz w:val="24"/>
          <w:szCs w:val="24"/>
        </w:rPr>
      </w:pPr>
      <w:r w:rsidRPr="00503E52">
        <w:rPr>
          <w:rFonts w:ascii="Times New Roman" w:hAnsi="Times New Roman"/>
          <w:sz w:val="24"/>
          <w:szCs w:val="24"/>
        </w:rPr>
        <w:t>Master</w:t>
      </w:r>
      <w:r>
        <w:rPr>
          <w:rFonts w:ascii="Times New Roman" w:hAnsi="Times New Roman"/>
          <w:sz w:val="24"/>
          <w:szCs w:val="24"/>
        </w:rPr>
        <w:t>’s Degree</w:t>
      </w:r>
    </w:p>
    <w:p w14:paraId="099C5381" w14:textId="77777777" w:rsidR="00FB0F98" w:rsidRPr="00503E52" w:rsidRDefault="00FB0F98" w:rsidP="00FB0F98">
      <w:pPr>
        <w:pStyle w:val="ListParagraph"/>
        <w:numPr>
          <w:ilvl w:val="0"/>
          <w:numId w:val="13"/>
        </w:numPr>
        <w:spacing w:line="360" w:lineRule="auto"/>
        <w:rPr>
          <w:rFonts w:ascii="Times New Roman" w:hAnsi="Times New Roman"/>
          <w:b/>
          <w:bCs/>
          <w:sz w:val="24"/>
          <w:szCs w:val="24"/>
        </w:rPr>
      </w:pPr>
      <w:r>
        <w:rPr>
          <w:rFonts w:ascii="Times New Roman" w:hAnsi="Times New Roman"/>
          <w:sz w:val="24"/>
          <w:szCs w:val="24"/>
        </w:rPr>
        <w:t>Ph.D.</w:t>
      </w:r>
    </w:p>
    <w:p w14:paraId="4D3C401F" w14:textId="77777777" w:rsidR="00FB0F98" w:rsidRPr="00503E52" w:rsidRDefault="00FB0F98" w:rsidP="00FB0F98">
      <w:pPr>
        <w:pStyle w:val="ListParagraph"/>
        <w:numPr>
          <w:ilvl w:val="0"/>
          <w:numId w:val="13"/>
        </w:numPr>
        <w:spacing w:line="360" w:lineRule="auto"/>
        <w:rPr>
          <w:rFonts w:ascii="Times New Roman" w:hAnsi="Times New Roman"/>
          <w:b/>
          <w:bCs/>
          <w:sz w:val="24"/>
          <w:szCs w:val="24"/>
        </w:rPr>
      </w:pPr>
      <w:r>
        <w:rPr>
          <w:rFonts w:ascii="Times New Roman" w:hAnsi="Times New Roman"/>
          <w:sz w:val="24"/>
          <w:szCs w:val="24"/>
        </w:rPr>
        <w:t>O</w:t>
      </w:r>
      <w:r w:rsidRPr="00503E52">
        <w:rPr>
          <w:rFonts w:ascii="Times New Roman" w:hAnsi="Times New Roman"/>
          <w:sz w:val="24"/>
          <w:szCs w:val="24"/>
        </w:rPr>
        <w:t>thers (s): _________________</w:t>
      </w:r>
    </w:p>
    <w:p w14:paraId="1B74D150" w14:textId="77777777" w:rsidR="00FB0F98" w:rsidRDefault="00FB0F98" w:rsidP="00FB0F98">
      <w:pPr>
        <w:spacing w:line="360" w:lineRule="auto"/>
        <w:rPr>
          <w:rFonts w:ascii="Times New Roman" w:hAnsi="Times New Roman" w:cs="Times New Roman"/>
          <w:b/>
          <w:bCs/>
          <w:sz w:val="24"/>
          <w:szCs w:val="24"/>
        </w:rPr>
      </w:pPr>
    </w:p>
    <w:p w14:paraId="6B8E9AB0" w14:textId="77777777" w:rsidR="00FB0F98" w:rsidRPr="00A37A64" w:rsidRDefault="00FB0F98" w:rsidP="00FB0F98">
      <w:pPr>
        <w:spacing w:line="360" w:lineRule="auto"/>
        <w:rPr>
          <w:rFonts w:ascii="Times New Roman" w:hAnsi="Times New Roman" w:cs="Times New Roman"/>
          <w:b/>
          <w:bCs/>
          <w:sz w:val="24"/>
          <w:szCs w:val="24"/>
          <w:lang w:val="en-GB"/>
        </w:rPr>
      </w:pPr>
      <w:r w:rsidRPr="00A37A64">
        <w:rPr>
          <w:rFonts w:ascii="Times New Roman" w:hAnsi="Times New Roman" w:cs="Times New Roman"/>
          <w:b/>
          <w:bCs/>
          <w:sz w:val="24"/>
          <w:szCs w:val="24"/>
          <w:lang w:val="en-GB"/>
        </w:rPr>
        <w:t>Knowledge of Sustainability tools and initiatives:</w:t>
      </w:r>
    </w:p>
    <w:p w14:paraId="58D14DB8" w14:textId="77777777" w:rsidR="00FB0F98" w:rsidRPr="00A37A64" w:rsidRDefault="00FB0F98" w:rsidP="00FB0F98">
      <w:pPr>
        <w:spacing w:line="360" w:lineRule="auto"/>
        <w:rPr>
          <w:rFonts w:ascii="Times New Roman" w:hAnsi="Times New Roman" w:cs="Times New Roman"/>
          <w:bCs/>
          <w:sz w:val="24"/>
          <w:szCs w:val="24"/>
          <w:lang w:val="en-GB"/>
        </w:rPr>
      </w:pPr>
      <w:r w:rsidRPr="00A37A64">
        <w:rPr>
          <w:rFonts w:ascii="Times New Roman" w:hAnsi="Times New Roman" w:cs="Times New Roman"/>
          <w:bCs/>
          <w:sz w:val="24"/>
          <w:szCs w:val="24"/>
          <w:lang w:val="en-GB"/>
        </w:rPr>
        <w:t>Do you know about Global Reporting Initiative (GRI)?   (i) Yes   (ii) No</w:t>
      </w:r>
    </w:p>
    <w:p w14:paraId="709F6861" w14:textId="77777777" w:rsidR="00FB0F98" w:rsidRPr="00A37A64" w:rsidRDefault="00FB0F98" w:rsidP="00FB0F98">
      <w:pPr>
        <w:spacing w:line="360" w:lineRule="auto"/>
        <w:rPr>
          <w:rFonts w:ascii="Times New Roman" w:hAnsi="Times New Roman" w:cs="Times New Roman"/>
          <w:bCs/>
          <w:sz w:val="24"/>
          <w:szCs w:val="24"/>
          <w:lang w:val="en-GB"/>
        </w:rPr>
      </w:pPr>
      <w:r w:rsidRPr="00A37A64">
        <w:rPr>
          <w:rFonts w:ascii="Times New Roman" w:hAnsi="Times New Roman" w:cs="Times New Roman"/>
          <w:bCs/>
          <w:sz w:val="24"/>
          <w:szCs w:val="24"/>
          <w:lang w:val="en-GB"/>
        </w:rPr>
        <w:t>Do you know about United Nations Commission for Sustainability Development (UNCSD)?</w:t>
      </w:r>
    </w:p>
    <w:p w14:paraId="2E743797" w14:textId="77777777" w:rsidR="00FB0F98" w:rsidRDefault="00FB0F98" w:rsidP="00FB0F98">
      <w:pPr>
        <w:pStyle w:val="ListParagraph"/>
        <w:numPr>
          <w:ilvl w:val="0"/>
          <w:numId w:val="14"/>
        </w:numPr>
        <w:spacing w:line="360" w:lineRule="auto"/>
        <w:rPr>
          <w:rFonts w:ascii="Times New Roman" w:hAnsi="Times New Roman"/>
          <w:sz w:val="24"/>
          <w:szCs w:val="24"/>
        </w:rPr>
      </w:pPr>
      <w:r>
        <w:rPr>
          <w:rFonts w:ascii="Times New Roman" w:hAnsi="Times New Roman"/>
          <w:sz w:val="24"/>
          <w:szCs w:val="24"/>
        </w:rPr>
        <w:t xml:space="preserve">Yes </w:t>
      </w:r>
      <w:r>
        <w:rPr>
          <w:rFonts w:ascii="Times New Roman" w:hAnsi="Times New Roman"/>
          <w:sz w:val="24"/>
          <w:szCs w:val="24"/>
        </w:rPr>
        <w:tab/>
        <w:t xml:space="preserve">(ii) </w:t>
      </w:r>
      <w:r>
        <w:rPr>
          <w:rFonts w:ascii="Times New Roman" w:hAnsi="Times New Roman"/>
          <w:sz w:val="24"/>
          <w:szCs w:val="24"/>
        </w:rPr>
        <w:tab/>
        <w:t>No</w:t>
      </w:r>
    </w:p>
    <w:p w14:paraId="3B857A7E" w14:textId="77777777" w:rsidR="00FB0F98" w:rsidRPr="00A37A64" w:rsidRDefault="00FB0F98" w:rsidP="00FB0F98">
      <w:pPr>
        <w:spacing w:line="360" w:lineRule="auto"/>
        <w:rPr>
          <w:rFonts w:ascii="Times New Roman" w:hAnsi="Times New Roman" w:cs="Times New Roman"/>
          <w:sz w:val="24"/>
          <w:szCs w:val="24"/>
          <w:lang w:val="en-GB"/>
        </w:rPr>
      </w:pPr>
      <w:r w:rsidRPr="00A37A64">
        <w:rPr>
          <w:rFonts w:ascii="Times New Roman" w:hAnsi="Times New Roman" w:cs="Times New Roman"/>
          <w:sz w:val="24"/>
          <w:szCs w:val="24"/>
          <w:lang w:val="en-GB"/>
        </w:rPr>
        <w:t>Have you ever used Sustainability Assessment techniques (life cycle costing, life cycle assessment, social impact assessment etc.)?     (i)  Yes   (ii) No</w:t>
      </w:r>
    </w:p>
    <w:p w14:paraId="0AB8F710" w14:textId="77777777" w:rsidR="00FB0F98" w:rsidRPr="00A37A64" w:rsidRDefault="00FB0F98" w:rsidP="00FB0F98">
      <w:pPr>
        <w:spacing w:line="360" w:lineRule="auto"/>
        <w:rPr>
          <w:rFonts w:ascii="Times New Roman" w:hAnsi="Times New Roman" w:cs="Times New Roman"/>
          <w:sz w:val="24"/>
          <w:szCs w:val="24"/>
          <w:lang w:val="en-GB"/>
        </w:rPr>
      </w:pPr>
      <w:r w:rsidRPr="00A37A64">
        <w:rPr>
          <w:rFonts w:ascii="Times New Roman" w:hAnsi="Times New Roman" w:cs="Times New Roman"/>
          <w:sz w:val="24"/>
          <w:szCs w:val="24"/>
          <w:lang w:val="en-GB"/>
        </w:rPr>
        <w:t xml:space="preserve">If “Yes” please specify the name of the techniques(s). ________________. </w:t>
      </w:r>
    </w:p>
    <w:p w14:paraId="74EAD8A2" w14:textId="77777777" w:rsidR="00FB0F98" w:rsidRPr="00A37A64" w:rsidRDefault="00FB0F98" w:rsidP="00FB0F98">
      <w:pPr>
        <w:spacing w:line="360" w:lineRule="auto"/>
        <w:rPr>
          <w:rFonts w:ascii="Times New Roman" w:hAnsi="Times New Roman" w:cs="Times New Roman"/>
          <w:sz w:val="24"/>
          <w:szCs w:val="24"/>
          <w:lang w:val="en-GB"/>
        </w:rPr>
      </w:pPr>
      <w:r w:rsidRPr="00A37A64">
        <w:rPr>
          <w:rFonts w:ascii="Times New Roman" w:hAnsi="Times New Roman" w:cs="Times New Roman"/>
          <w:sz w:val="24"/>
          <w:szCs w:val="24"/>
          <w:lang w:val="en-GB"/>
        </w:rPr>
        <w:t xml:space="preserve">Have you ever </w:t>
      </w:r>
      <w:r>
        <w:rPr>
          <w:rFonts w:ascii="Times New Roman" w:hAnsi="Times New Roman" w:cs="Times New Roman"/>
          <w:sz w:val="24"/>
          <w:szCs w:val="24"/>
          <w:lang w:val="en-GB"/>
        </w:rPr>
        <w:t xml:space="preserve">been </w:t>
      </w:r>
      <w:r w:rsidRPr="00A37A64">
        <w:rPr>
          <w:rFonts w:ascii="Times New Roman" w:hAnsi="Times New Roman" w:cs="Times New Roman"/>
          <w:sz w:val="24"/>
          <w:szCs w:val="24"/>
          <w:lang w:val="en-GB"/>
        </w:rPr>
        <w:t>involved in sustainability drive</w:t>
      </w:r>
      <w:r>
        <w:rPr>
          <w:rFonts w:ascii="Times New Roman" w:hAnsi="Times New Roman" w:cs="Times New Roman"/>
          <w:sz w:val="24"/>
          <w:szCs w:val="24"/>
          <w:lang w:val="en-GB"/>
        </w:rPr>
        <w:t>n</w:t>
      </w:r>
      <w:r w:rsidRPr="00A37A64">
        <w:rPr>
          <w:rFonts w:ascii="Times New Roman" w:hAnsi="Times New Roman" w:cs="Times New Roman"/>
          <w:sz w:val="24"/>
          <w:szCs w:val="24"/>
          <w:lang w:val="en-GB"/>
        </w:rPr>
        <w:t>- project?  (i)  Yes   (ii) No</w:t>
      </w:r>
    </w:p>
    <w:p w14:paraId="7085A50D" w14:textId="77777777" w:rsidR="00FB0F98" w:rsidRDefault="00FB0F98" w:rsidP="00FB0F98">
      <w:pPr>
        <w:spacing w:line="360" w:lineRule="auto"/>
        <w:rPr>
          <w:rFonts w:ascii="Times New Roman" w:hAnsi="Times New Roman" w:cs="Times New Roman"/>
          <w:sz w:val="24"/>
          <w:szCs w:val="24"/>
        </w:rPr>
      </w:pPr>
      <w:r w:rsidRPr="00A37A64">
        <w:rPr>
          <w:rFonts w:ascii="Times New Roman" w:hAnsi="Times New Roman" w:cs="Times New Roman"/>
          <w:sz w:val="24"/>
          <w:szCs w:val="24"/>
          <w:lang w:val="en-GB"/>
        </w:rPr>
        <w:t xml:space="preserve">If “Yes” please specify the name(s). </w:t>
      </w:r>
      <w:r>
        <w:rPr>
          <w:rFonts w:ascii="Times New Roman" w:hAnsi="Times New Roman" w:cs="Times New Roman"/>
          <w:sz w:val="24"/>
          <w:szCs w:val="24"/>
        </w:rPr>
        <w:t xml:space="preserve">________________. </w:t>
      </w:r>
    </w:p>
    <w:p w14:paraId="5219DAA2" w14:textId="77777777" w:rsidR="00FB0F98" w:rsidRPr="00F006AC" w:rsidRDefault="00FB0F98" w:rsidP="00FB0F98">
      <w:pPr>
        <w:spacing w:line="360" w:lineRule="auto"/>
        <w:rPr>
          <w:rFonts w:ascii="Times New Roman" w:hAnsi="Times New Roman" w:cs="Times New Roman"/>
          <w:sz w:val="24"/>
          <w:szCs w:val="24"/>
        </w:rPr>
      </w:pPr>
    </w:p>
    <w:p w14:paraId="44E55CE1" w14:textId="77777777" w:rsidR="00FB0F98" w:rsidRDefault="00FB0F98" w:rsidP="00FB0F98">
      <w:pPr>
        <w:spacing w:line="360" w:lineRule="auto"/>
        <w:rPr>
          <w:rFonts w:ascii="Times New Roman" w:hAnsi="Times New Roman" w:cs="Times New Roman"/>
          <w:sz w:val="18"/>
          <w:szCs w:val="18"/>
        </w:rPr>
      </w:pPr>
    </w:p>
    <w:p w14:paraId="2E291063" w14:textId="77777777" w:rsidR="00FB0F98" w:rsidRPr="00F355DD" w:rsidRDefault="00FB0F98" w:rsidP="00FB0F98">
      <w:pPr>
        <w:ind w:left="2160" w:firstLine="720"/>
        <w:rPr>
          <w:rFonts w:ascii="Times New Roman" w:hAnsi="Times New Roman" w:cs="Times New Roman"/>
          <w:b/>
          <w:color w:val="00B0F0"/>
          <w:sz w:val="24"/>
          <w:szCs w:val="24"/>
          <w:u w:val="single"/>
        </w:rPr>
      </w:pPr>
      <w:r w:rsidRPr="00F355DD">
        <w:rPr>
          <w:rFonts w:ascii="Times New Roman" w:hAnsi="Times New Roman" w:cs="Times New Roman"/>
          <w:b/>
          <w:color w:val="00B0F0"/>
          <w:sz w:val="24"/>
          <w:szCs w:val="24"/>
          <w:u w:val="single"/>
        </w:rPr>
        <w:t>Economic Indicators</w:t>
      </w:r>
    </w:p>
    <w:p w14:paraId="786667F9" w14:textId="77777777" w:rsidR="00FB0F98" w:rsidRDefault="00FB0F98" w:rsidP="00FB0F98">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Initial Cost</w:t>
      </w:r>
    </w:p>
    <w:p w14:paraId="0BAFBCA3" w14:textId="77777777" w:rsidR="00FB0F98" w:rsidRPr="00C74B69" w:rsidRDefault="00FB0F98" w:rsidP="00FB0F98">
      <w:pPr>
        <w:spacing w:line="360" w:lineRule="auto"/>
        <w:jc w:val="both"/>
        <w:rPr>
          <w:rFonts w:ascii="Times New Roman" w:hAnsi="Times New Roman" w:cs="Times New Roman"/>
          <w:sz w:val="20"/>
          <w:szCs w:val="20"/>
        </w:rPr>
      </w:pPr>
      <w:r w:rsidRPr="00C74B69">
        <w:rPr>
          <w:rFonts w:ascii="Times New Roman" w:hAnsi="Times New Roman" w:cs="Times New Roman"/>
          <w:sz w:val="20"/>
          <w:szCs w:val="20"/>
        </w:rPr>
        <w:t>Costs incurred during the design and construction process.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09E90E2B" w14:textId="77777777" w:rsidTr="00D443F0">
        <w:tc>
          <w:tcPr>
            <w:tcW w:w="1957" w:type="dxa"/>
          </w:tcPr>
          <w:p w14:paraId="6FE4726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2A050A2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1E6300B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571E323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w:t>
            </w:r>
            <w:r w:rsidRPr="001B7B9B">
              <w:rPr>
                <w:rFonts w:ascii="Times New Roman" w:hAnsi="Times New Roman" w:cs="Times New Roman" w:hint="eastAsia"/>
                <w:sz w:val="24"/>
                <w:szCs w:val="24"/>
                <w:lang w:eastAsia="ja-JP"/>
              </w:rPr>
              <w:t>ly</w:t>
            </w:r>
            <w:r w:rsidRPr="001B7B9B">
              <w:rPr>
                <w:rFonts w:ascii="Times New Roman" w:hAnsi="Times New Roman" w:cs="Times New Roman"/>
                <w:sz w:val="24"/>
                <w:szCs w:val="24"/>
              </w:rPr>
              <w:t xml:space="preserve"> relevant </w:t>
            </w:r>
          </w:p>
        </w:tc>
        <w:tc>
          <w:tcPr>
            <w:tcW w:w="1720" w:type="dxa"/>
          </w:tcPr>
          <w:p w14:paraId="3C79060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 Opinion </w:t>
            </w:r>
          </w:p>
        </w:tc>
      </w:tr>
    </w:tbl>
    <w:p w14:paraId="4CD13002"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244406FB" w14:textId="77777777" w:rsidTr="00D443F0">
        <w:tc>
          <w:tcPr>
            <w:tcW w:w="1967" w:type="dxa"/>
          </w:tcPr>
          <w:p w14:paraId="102B92E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2AF30A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45EB8D1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78901A7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w:t>
            </w:r>
            <w:r w:rsidRPr="001B7B9B">
              <w:rPr>
                <w:rFonts w:ascii="Times New Roman" w:hAnsi="Times New Roman" w:cs="Times New Roman"/>
                <w:sz w:val="24"/>
                <w:szCs w:val="24"/>
                <w:lang w:eastAsia="ja-JP"/>
              </w:rPr>
              <w:t>ly</w:t>
            </w:r>
            <w:r w:rsidRPr="001B7B9B">
              <w:rPr>
                <w:rFonts w:ascii="Times New Roman" w:hAnsi="Times New Roman" w:cs="Times New Roman"/>
                <w:sz w:val="24"/>
                <w:szCs w:val="24"/>
              </w:rPr>
              <w:t xml:space="preserve"> practical</w:t>
            </w:r>
          </w:p>
        </w:tc>
        <w:tc>
          <w:tcPr>
            <w:tcW w:w="1706" w:type="dxa"/>
          </w:tcPr>
          <w:p w14:paraId="4B5558F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0CC8494"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3BE90307" w14:textId="77777777" w:rsidTr="00D443F0">
        <w:tc>
          <w:tcPr>
            <w:tcW w:w="1953" w:type="dxa"/>
          </w:tcPr>
          <w:p w14:paraId="210700D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24B871E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52F77CE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7B802BD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7F1DF91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525F52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2FF4A99C" w14:textId="77777777" w:rsidTr="00D443F0">
        <w:tc>
          <w:tcPr>
            <w:tcW w:w="1976" w:type="dxa"/>
          </w:tcPr>
          <w:p w14:paraId="4C3A388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709658D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52DB483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416E0F4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364C80C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81B874F" w14:textId="77777777" w:rsidR="00FB0F98" w:rsidRDefault="00FB0F98" w:rsidP="00FB0F98">
      <w:pPr>
        <w:pStyle w:val="NormalWeb"/>
        <w:spacing w:before="0" w:beforeAutospacing="0" w:after="0" w:afterAutospacing="0" w:line="360" w:lineRule="auto"/>
        <w:rPr>
          <w:rFonts w:ascii="Times New Roman" w:eastAsia="Calibri" w:hAnsi="Times New Roman"/>
          <w:b/>
          <w:sz w:val="24"/>
          <w:szCs w:val="24"/>
          <w:u w:val="single"/>
          <w:lang w:val="en-US" w:eastAsia="en-US"/>
        </w:rPr>
      </w:pPr>
    </w:p>
    <w:p w14:paraId="3322C009"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 xml:space="preserve">Life cycle </w:t>
      </w:r>
      <w:r w:rsidRPr="00DC036F">
        <w:rPr>
          <w:rFonts w:ascii="Times New Roman" w:hAnsi="Times New Roman"/>
          <w:b/>
          <w:color w:val="000000"/>
          <w:kern w:val="24"/>
          <w:sz w:val="24"/>
          <w:szCs w:val="24"/>
          <w:u w:val="single"/>
          <w:lang w:val="en-US"/>
        </w:rPr>
        <w:t>cost</w:t>
      </w:r>
    </w:p>
    <w:p w14:paraId="572DE70B" w14:textId="77777777" w:rsidR="00FB0F98" w:rsidRPr="00C74B69" w:rsidRDefault="00FB0F98" w:rsidP="00FB0F98">
      <w:pPr>
        <w:pStyle w:val="NormalWeb"/>
        <w:spacing w:before="0" w:beforeAutospacing="0" w:after="0" w:afterAutospacing="0" w:line="360" w:lineRule="auto"/>
        <w:rPr>
          <w:rFonts w:ascii="Times New Roman" w:hAnsi="Times New Roman"/>
          <w:b/>
          <w:color w:val="000000"/>
          <w:kern w:val="24"/>
          <w:lang w:val="en-US"/>
        </w:rPr>
      </w:pPr>
      <w:r w:rsidRPr="00FB718B">
        <w:rPr>
          <w:rFonts w:ascii="Times New Roman" w:hAnsi="Times New Roman"/>
          <w:lang w:val="en-US"/>
        </w:rPr>
        <w:t>Cost of an asset or its parts throughout its life cycle, while fulfilling its performance requirements.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3A55AD1D" w14:textId="77777777" w:rsidTr="00D443F0">
        <w:tc>
          <w:tcPr>
            <w:tcW w:w="1957" w:type="dxa"/>
          </w:tcPr>
          <w:p w14:paraId="17057FA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48FF817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0D166A8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0009A2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222681F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3DF0216"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10AEF16B" w14:textId="77777777" w:rsidTr="00D443F0">
        <w:tc>
          <w:tcPr>
            <w:tcW w:w="1967" w:type="dxa"/>
          </w:tcPr>
          <w:p w14:paraId="1D5FC39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DDF10C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71949B5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6D17E65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48EB948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2704394"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4661B60B" w14:textId="77777777" w:rsidTr="00D443F0">
        <w:tc>
          <w:tcPr>
            <w:tcW w:w="1953" w:type="dxa"/>
          </w:tcPr>
          <w:p w14:paraId="47DD56F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15DFF2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5E1312B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1CC237F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61E9189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D91A5A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77E84213" w14:textId="77777777" w:rsidTr="00D443F0">
        <w:tc>
          <w:tcPr>
            <w:tcW w:w="1976" w:type="dxa"/>
          </w:tcPr>
          <w:p w14:paraId="478BDEF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important</w:t>
            </w:r>
          </w:p>
        </w:tc>
        <w:tc>
          <w:tcPr>
            <w:tcW w:w="1976" w:type="dxa"/>
          </w:tcPr>
          <w:p w14:paraId="5BF57C8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73B715D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51CEC2C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04136A7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43BD3DB" w14:textId="77777777" w:rsidR="00FB0F98" w:rsidRDefault="00FB0F98" w:rsidP="00FB0F98">
      <w:pPr>
        <w:rPr>
          <w:rFonts w:ascii="Times New Roman" w:hAnsi="Times New Roman" w:cs="Times New Roman"/>
          <w:b/>
          <w:sz w:val="24"/>
          <w:szCs w:val="24"/>
          <w:u w:val="single"/>
        </w:rPr>
      </w:pPr>
    </w:p>
    <w:p w14:paraId="263B4344" w14:textId="77777777" w:rsidR="00FB0F98" w:rsidRDefault="00FB0F98" w:rsidP="00FB0F98">
      <w:pPr>
        <w:rPr>
          <w:rFonts w:ascii="Times New Roman" w:hAnsi="Times New Roman"/>
          <w:b/>
          <w:color w:val="000000"/>
          <w:kern w:val="24"/>
          <w:sz w:val="24"/>
          <w:szCs w:val="24"/>
          <w:u w:val="single"/>
          <w:lang w:val="en-GB"/>
        </w:rPr>
      </w:pPr>
      <w:r>
        <w:rPr>
          <w:rFonts w:ascii="Times New Roman" w:hAnsi="Times New Roman"/>
          <w:b/>
          <w:color w:val="000000"/>
          <w:kern w:val="24"/>
          <w:sz w:val="24"/>
          <w:szCs w:val="24"/>
          <w:u w:val="single"/>
          <w:lang w:val="en-GB"/>
        </w:rPr>
        <w:t>Cost of Employment</w:t>
      </w:r>
    </w:p>
    <w:p w14:paraId="4A903EDA" w14:textId="77777777" w:rsidR="00FB0F98" w:rsidRPr="00C74B69" w:rsidRDefault="00FB0F98" w:rsidP="00FB0F98">
      <w:pPr>
        <w:rPr>
          <w:rFonts w:ascii="Times New Roman" w:hAnsi="Times New Roman" w:cs="Times New Roman"/>
          <w:color w:val="000000"/>
          <w:sz w:val="20"/>
          <w:szCs w:val="20"/>
          <w:u w:val="single"/>
          <w:shd w:val="clear" w:color="auto" w:fill="ECECEC"/>
        </w:rPr>
      </w:pPr>
      <w:r w:rsidRPr="00C74B69">
        <w:rPr>
          <w:rFonts w:ascii="Times New Roman" w:hAnsi="Times New Roman"/>
          <w:color w:val="000000"/>
          <w:kern w:val="24"/>
          <w:sz w:val="20"/>
          <w:szCs w:val="20"/>
          <w:lang w:val="en-GB"/>
        </w:rPr>
        <w:t>The actual amount paid for all employee wages and benefits. This includes wages, salaries, commissions, employer match of taxes such social security and Medicare etc.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19DCF74F" w14:textId="77777777" w:rsidTr="00D443F0">
        <w:tc>
          <w:tcPr>
            <w:tcW w:w="1957" w:type="dxa"/>
          </w:tcPr>
          <w:p w14:paraId="1AC7FF0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05903EA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09BFAD7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196D5A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132F550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D08536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0F9DF6FD" w14:textId="77777777" w:rsidTr="00D443F0">
        <w:tc>
          <w:tcPr>
            <w:tcW w:w="1967" w:type="dxa"/>
          </w:tcPr>
          <w:p w14:paraId="5374C87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423AAD6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601C440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3769BB8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E4CB3E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A191490"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317B8904" w14:textId="77777777" w:rsidTr="00D443F0">
        <w:tc>
          <w:tcPr>
            <w:tcW w:w="1953" w:type="dxa"/>
          </w:tcPr>
          <w:p w14:paraId="6F36AB2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F51FFD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27D1C0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34DBEB6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sidR="00936E45">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73E19E1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B442735"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04F70318" w14:textId="77777777" w:rsidTr="00D443F0">
        <w:tc>
          <w:tcPr>
            <w:tcW w:w="1976" w:type="dxa"/>
          </w:tcPr>
          <w:p w14:paraId="30A1046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2C32CFD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345C3E9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51D9749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E5A302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33E73E8" w14:textId="77777777" w:rsidR="00FB0F98" w:rsidRDefault="00FB0F98" w:rsidP="00FB0F98">
      <w:pPr>
        <w:pStyle w:val="NormalWeb"/>
        <w:spacing w:before="0" w:beforeAutospacing="0" w:after="0" w:afterAutospacing="0" w:line="360" w:lineRule="auto"/>
        <w:rPr>
          <w:rFonts w:ascii="Times New Roman" w:eastAsia="Calibri" w:hAnsi="Times New Roman"/>
          <w:b/>
          <w:sz w:val="24"/>
          <w:szCs w:val="24"/>
          <w:u w:val="single"/>
          <w:lang w:val="en-US" w:eastAsia="en-US"/>
        </w:rPr>
      </w:pPr>
    </w:p>
    <w:p w14:paraId="5DF149FF"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rPr>
      </w:pPr>
      <w:r>
        <w:rPr>
          <w:rFonts w:ascii="Times New Roman" w:hAnsi="Times New Roman"/>
          <w:b/>
          <w:color w:val="000000"/>
          <w:kern w:val="24"/>
          <w:sz w:val="24"/>
          <w:szCs w:val="24"/>
          <w:u w:val="single"/>
        </w:rPr>
        <w:t>Financial Return</w:t>
      </w:r>
    </w:p>
    <w:p w14:paraId="0CB096C1" w14:textId="77777777" w:rsidR="00FB0F98" w:rsidRPr="00FB718B" w:rsidRDefault="00FB0F98" w:rsidP="00FB0F98">
      <w:pPr>
        <w:pStyle w:val="NormalWeb"/>
        <w:spacing w:before="0" w:beforeAutospacing="0" w:after="0" w:afterAutospacing="0" w:line="360" w:lineRule="auto"/>
        <w:rPr>
          <w:rFonts w:ascii="Times New Roman" w:hAnsi="Times New Roman"/>
          <w:b/>
          <w:color w:val="000000"/>
          <w:kern w:val="24"/>
          <w:u w:val="single"/>
          <w:lang w:val="en-US"/>
        </w:rPr>
      </w:pPr>
      <w:r w:rsidRPr="00FB718B">
        <w:rPr>
          <w:rFonts w:ascii="Times New Roman" w:hAnsi="Times New Roman"/>
          <w:color w:val="000000"/>
          <w:kern w:val="24"/>
          <w:lang w:val="en-US"/>
        </w:rPr>
        <w:t>The amount of revenue, an investment generates over a given period of time as a percentage of the amount of capital invested.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75E02430" w14:textId="77777777" w:rsidTr="00D443F0">
        <w:tc>
          <w:tcPr>
            <w:tcW w:w="1957" w:type="dxa"/>
          </w:tcPr>
          <w:p w14:paraId="6D9418C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658803C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2E06CA9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55967A5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08DF342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2D940D8"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0D0A4E49" w14:textId="77777777" w:rsidTr="00D443F0">
        <w:tc>
          <w:tcPr>
            <w:tcW w:w="1967" w:type="dxa"/>
          </w:tcPr>
          <w:p w14:paraId="53997E9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429AB58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443214B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50519E2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62DFB3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F6A04EF"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47B181F8" w14:textId="77777777" w:rsidTr="00D443F0">
        <w:tc>
          <w:tcPr>
            <w:tcW w:w="1953" w:type="dxa"/>
          </w:tcPr>
          <w:p w14:paraId="014C2A6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62047D2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6141132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1889E03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7C6B9EA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FD3EE1E"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7EC66483" w14:textId="77777777" w:rsidTr="00D443F0">
        <w:tc>
          <w:tcPr>
            <w:tcW w:w="1976" w:type="dxa"/>
          </w:tcPr>
          <w:p w14:paraId="0062EB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important</w:t>
            </w:r>
          </w:p>
        </w:tc>
        <w:tc>
          <w:tcPr>
            <w:tcW w:w="1976" w:type="dxa"/>
          </w:tcPr>
          <w:p w14:paraId="6DFA686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3A853BB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24500DE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2E333D6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C0AF139" w14:textId="77777777" w:rsidR="00FB0F98" w:rsidRDefault="00FB0F98" w:rsidP="00FB0F98">
      <w:pPr>
        <w:rPr>
          <w:rFonts w:ascii="Times New Roman" w:hAnsi="Times New Roman"/>
          <w:b/>
          <w:sz w:val="24"/>
          <w:szCs w:val="24"/>
          <w:u w:val="single"/>
        </w:rPr>
      </w:pPr>
    </w:p>
    <w:p w14:paraId="6AD4E674" w14:textId="77777777" w:rsidR="00FB0F98" w:rsidRDefault="00FB0F98" w:rsidP="00FB0F98">
      <w:pPr>
        <w:rPr>
          <w:rFonts w:ascii="Times New Roman" w:hAnsi="Times New Roman"/>
          <w:b/>
          <w:sz w:val="24"/>
          <w:szCs w:val="24"/>
          <w:u w:val="single"/>
        </w:rPr>
      </w:pPr>
      <w:r>
        <w:rPr>
          <w:rFonts w:ascii="Times New Roman" w:hAnsi="Times New Roman"/>
          <w:b/>
          <w:sz w:val="24"/>
          <w:szCs w:val="24"/>
          <w:u w:val="single"/>
        </w:rPr>
        <w:t>Rehabilitating cost of ecosystem</w:t>
      </w:r>
    </w:p>
    <w:p w14:paraId="0499ECAD" w14:textId="77777777" w:rsidR="00FB0F98" w:rsidRPr="00C74B69" w:rsidRDefault="00FB0F98" w:rsidP="00FB0F98">
      <w:pPr>
        <w:rPr>
          <w:rFonts w:ascii="Times New Roman" w:hAnsi="Times New Roman"/>
          <w:sz w:val="20"/>
          <w:szCs w:val="20"/>
        </w:rPr>
      </w:pPr>
      <w:r w:rsidRPr="00C74B69">
        <w:rPr>
          <w:rFonts w:ascii="Times New Roman" w:hAnsi="Times New Roman"/>
          <w:sz w:val="20"/>
          <w:szCs w:val="20"/>
        </w:rPr>
        <w:t>It means to repair and replace the essential or primary ecosystem structures and functions which have been altered or eliminated by disturbance.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31AEBF16" w14:textId="77777777" w:rsidTr="00D443F0">
        <w:tc>
          <w:tcPr>
            <w:tcW w:w="1957" w:type="dxa"/>
          </w:tcPr>
          <w:p w14:paraId="2019582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0756B51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246D272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0A8455D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11DEF6C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7E573B4"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3E37C97D" w14:textId="77777777" w:rsidTr="00D443F0">
        <w:tc>
          <w:tcPr>
            <w:tcW w:w="1967" w:type="dxa"/>
          </w:tcPr>
          <w:p w14:paraId="5894898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556C97F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420DF69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2CB9798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2785A9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D39A58F"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76E5472F" w14:textId="77777777" w:rsidTr="00D443F0">
        <w:tc>
          <w:tcPr>
            <w:tcW w:w="1953" w:type="dxa"/>
          </w:tcPr>
          <w:p w14:paraId="2791676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0385EB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5D956D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48906F8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6814895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4E8D6F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5F4766A5" w14:textId="77777777" w:rsidTr="00D443F0">
        <w:tc>
          <w:tcPr>
            <w:tcW w:w="1976" w:type="dxa"/>
          </w:tcPr>
          <w:p w14:paraId="038B124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0949EEA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7454B4C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70A961F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2D20D2E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1399E68"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rPr>
      </w:pPr>
    </w:p>
    <w:p w14:paraId="2A7EED26"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rPr>
      </w:pPr>
      <w:r>
        <w:rPr>
          <w:rFonts w:ascii="Times New Roman" w:hAnsi="Times New Roman"/>
          <w:b/>
          <w:sz w:val="24"/>
          <w:szCs w:val="24"/>
          <w:u w:val="single"/>
        </w:rPr>
        <w:t xml:space="preserve">Improvement </w:t>
      </w:r>
      <w:r>
        <w:rPr>
          <w:rFonts w:ascii="Times New Roman" w:hAnsi="Times New Roman" w:hint="eastAsia"/>
          <w:b/>
          <w:sz w:val="24"/>
          <w:szCs w:val="24"/>
          <w:u w:val="single"/>
          <w:lang w:eastAsia="ja-JP"/>
        </w:rPr>
        <w:t xml:space="preserve">in </w:t>
      </w:r>
      <w:r>
        <w:rPr>
          <w:rFonts w:ascii="Times New Roman" w:hAnsi="Times New Roman"/>
          <w:b/>
          <w:sz w:val="24"/>
          <w:szCs w:val="24"/>
          <w:u w:val="single"/>
        </w:rPr>
        <w:t>regional economy</w:t>
      </w:r>
    </w:p>
    <w:p w14:paraId="625C9DD3" w14:textId="77777777" w:rsidR="00FB0F98" w:rsidRPr="00FB718B" w:rsidRDefault="00FB0F98" w:rsidP="00FB0F98">
      <w:pPr>
        <w:pStyle w:val="NormalWeb"/>
        <w:spacing w:before="0" w:beforeAutospacing="0" w:after="0" w:afterAutospacing="0" w:line="360" w:lineRule="auto"/>
        <w:rPr>
          <w:rFonts w:ascii="Times New Roman" w:hAnsi="Times New Roman"/>
          <w:lang w:val="en-US"/>
        </w:rPr>
      </w:pPr>
      <w:r w:rsidRPr="00FB718B">
        <w:rPr>
          <w:rFonts w:ascii="Times New Roman" w:hAnsi="Times New Roman"/>
          <w:lang w:val="en-US"/>
        </w:rPr>
        <w:t>The benefit of the infrastructure project in the improvement of regional economy.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51FDDE4D" w14:textId="77777777" w:rsidTr="00D443F0">
        <w:tc>
          <w:tcPr>
            <w:tcW w:w="1957" w:type="dxa"/>
          </w:tcPr>
          <w:p w14:paraId="161F8B6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5332FF6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667BD85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8288DD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06D5C54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34621F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1ECCAF4C" w14:textId="77777777" w:rsidTr="00D443F0">
        <w:tc>
          <w:tcPr>
            <w:tcW w:w="1967" w:type="dxa"/>
          </w:tcPr>
          <w:p w14:paraId="0490D89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43D201F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6AA2CDF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02C3E65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3067F27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D6DC3B6"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08E13939" w14:textId="77777777" w:rsidTr="00D443F0">
        <w:tc>
          <w:tcPr>
            <w:tcW w:w="1953" w:type="dxa"/>
          </w:tcPr>
          <w:p w14:paraId="66F9F36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DFCCCC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0647E36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0EEABCD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5E5BF55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35CEEE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29492F1C" w14:textId="77777777" w:rsidTr="00D443F0">
        <w:tc>
          <w:tcPr>
            <w:tcW w:w="1976" w:type="dxa"/>
          </w:tcPr>
          <w:p w14:paraId="5F464B1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important</w:t>
            </w:r>
          </w:p>
        </w:tc>
        <w:tc>
          <w:tcPr>
            <w:tcW w:w="1976" w:type="dxa"/>
          </w:tcPr>
          <w:p w14:paraId="26BC9C0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2CB9D7F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709ECD0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72CB5D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7A10083"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rPr>
      </w:pPr>
    </w:p>
    <w:p w14:paraId="769D9C65"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rPr>
      </w:pPr>
      <w:r>
        <w:rPr>
          <w:rFonts w:ascii="Times New Roman" w:hAnsi="Times New Roman"/>
          <w:b/>
          <w:sz w:val="24"/>
          <w:szCs w:val="24"/>
          <w:u w:val="single"/>
        </w:rPr>
        <w:t>Resettling cost of residents</w:t>
      </w:r>
    </w:p>
    <w:p w14:paraId="1785C3CF" w14:textId="77777777" w:rsidR="00FB0F98" w:rsidRPr="00FB718B" w:rsidRDefault="00FB0F98" w:rsidP="00FB0F98">
      <w:pPr>
        <w:pStyle w:val="NormalWeb"/>
        <w:spacing w:before="0" w:beforeAutospacing="0" w:after="0" w:afterAutospacing="0" w:line="360" w:lineRule="auto"/>
        <w:rPr>
          <w:rFonts w:ascii="Times New Roman" w:hAnsi="Times New Roman"/>
          <w:lang w:val="en-US"/>
        </w:rPr>
      </w:pPr>
      <w:r w:rsidRPr="00FB718B">
        <w:rPr>
          <w:rFonts w:ascii="Times New Roman" w:hAnsi="Times New Roman"/>
          <w:lang w:val="en-US"/>
        </w:rPr>
        <w:t>The consideration of the total cost of resettling of the residents.</w:t>
      </w:r>
    </w:p>
    <w:p w14:paraId="01B58C15" w14:textId="77777777" w:rsidR="00FB0F98" w:rsidRPr="00FB718B" w:rsidRDefault="00FB0F98" w:rsidP="00FB0F98">
      <w:pPr>
        <w:pStyle w:val="NormalWeb"/>
        <w:spacing w:before="0" w:beforeAutospacing="0" w:after="0" w:afterAutospacing="0" w:line="360" w:lineRule="auto"/>
        <w:rPr>
          <w:rFonts w:ascii="Times New Roman" w:hAnsi="Times New Roman"/>
          <w:sz w:val="24"/>
          <w:szCs w:val="24"/>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3CCBC6FA" w14:textId="77777777" w:rsidTr="00D443F0">
        <w:tc>
          <w:tcPr>
            <w:tcW w:w="1957" w:type="dxa"/>
          </w:tcPr>
          <w:p w14:paraId="2CCBB7B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1E5439F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20403F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5BC74C8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07CF751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09D339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0D270EA2" w14:textId="77777777" w:rsidTr="00D443F0">
        <w:tc>
          <w:tcPr>
            <w:tcW w:w="1967" w:type="dxa"/>
          </w:tcPr>
          <w:p w14:paraId="59D03E3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24EF4CE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0B65DEA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5E1AC6D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444B05B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E690577"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463D0A0D" w14:textId="77777777" w:rsidTr="00D443F0">
        <w:tc>
          <w:tcPr>
            <w:tcW w:w="1953" w:type="dxa"/>
          </w:tcPr>
          <w:p w14:paraId="0E036AF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342A68A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59FEBFD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1D1272C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67C9DD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EB77E7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6390F50D" w14:textId="77777777" w:rsidTr="00D443F0">
        <w:tc>
          <w:tcPr>
            <w:tcW w:w="1976" w:type="dxa"/>
          </w:tcPr>
          <w:p w14:paraId="507AC09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103A5CC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2A054F6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28C3DC7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7CEE787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B15E2FE" w14:textId="77777777" w:rsidR="00FB0F98" w:rsidRDefault="00FB0F98" w:rsidP="00FB0F98">
      <w:pPr>
        <w:spacing w:line="360" w:lineRule="auto"/>
        <w:jc w:val="both"/>
        <w:rPr>
          <w:rFonts w:ascii="Times New Roman" w:hAnsi="Times New Roman" w:cs="Times New Roman"/>
          <w:b/>
          <w:sz w:val="24"/>
          <w:szCs w:val="24"/>
          <w:u w:val="single"/>
        </w:rPr>
      </w:pPr>
    </w:p>
    <w:p w14:paraId="21B1FA00" w14:textId="77777777" w:rsidR="00FB0F98" w:rsidRPr="00116742" w:rsidRDefault="00FB0F98" w:rsidP="00FB0F98">
      <w:pPr>
        <w:spacing w:line="360" w:lineRule="auto"/>
        <w:jc w:val="both"/>
        <w:rPr>
          <w:rFonts w:ascii="Times New Roman" w:hAnsi="Times New Roman" w:cs="Times New Roman"/>
          <w:sz w:val="24"/>
          <w:szCs w:val="24"/>
          <w:lang w:val="en-GB"/>
        </w:rPr>
      </w:pPr>
      <w:r w:rsidRPr="00116742">
        <w:rPr>
          <w:rFonts w:ascii="Times New Roman" w:hAnsi="Times New Roman" w:cs="Times New Roman"/>
          <w:sz w:val="24"/>
          <w:szCs w:val="24"/>
          <w:lang w:val="en-GB"/>
        </w:rPr>
        <w:t xml:space="preserve">Please suggest the </w:t>
      </w:r>
      <w:r>
        <w:rPr>
          <w:rFonts w:ascii="Times New Roman" w:hAnsi="Times New Roman" w:cs="Times New Roman"/>
          <w:sz w:val="24"/>
          <w:szCs w:val="24"/>
          <w:lang w:val="en-GB"/>
        </w:rPr>
        <w:t xml:space="preserve">economic </w:t>
      </w:r>
      <w:r w:rsidRPr="00116742">
        <w:rPr>
          <w:rFonts w:ascii="Times New Roman" w:hAnsi="Times New Roman" w:cs="Times New Roman"/>
          <w:sz w:val="24"/>
          <w:szCs w:val="24"/>
          <w:lang w:val="en-GB"/>
        </w:rPr>
        <w:t>indicator(s) that is/are not specified in the questionnaire and is</w:t>
      </w:r>
      <w:r>
        <w:rPr>
          <w:rFonts w:ascii="Times New Roman" w:hAnsi="Times New Roman" w:cs="Times New Roman"/>
          <w:sz w:val="24"/>
          <w:szCs w:val="24"/>
          <w:lang w:val="en-GB"/>
        </w:rPr>
        <w:t>/are</w:t>
      </w:r>
      <w:r w:rsidRPr="00116742">
        <w:rPr>
          <w:rFonts w:ascii="Times New Roman" w:hAnsi="Times New Roman" w:cs="Times New Roman"/>
          <w:sz w:val="24"/>
          <w:szCs w:val="24"/>
          <w:lang w:val="en-GB"/>
        </w:rPr>
        <w:t xml:space="preserve"> valuable according to your experience.</w:t>
      </w:r>
    </w:p>
    <w:p w14:paraId="43D08FAB"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1). __________</w:t>
      </w:r>
    </w:p>
    <w:p w14:paraId="33245968"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2). __________</w:t>
      </w:r>
    </w:p>
    <w:p w14:paraId="1486ACCC"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3). __________</w:t>
      </w:r>
    </w:p>
    <w:p w14:paraId="0D9FC290" w14:textId="77777777" w:rsidR="00FB0F98" w:rsidRPr="0018728F"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So on….</w:t>
      </w:r>
    </w:p>
    <w:p w14:paraId="44F7C77C" w14:textId="77777777" w:rsidR="00FB0F98" w:rsidRDefault="00FB0F98" w:rsidP="00FB0F98">
      <w:pPr>
        <w:spacing w:line="360" w:lineRule="auto"/>
        <w:jc w:val="both"/>
        <w:rPr>
          <w:rFonts w:ascii="Times New Roman" w:hAnsi="Times New Roman" w:cs="Times New Roman"/>
          <w:b/>
          <w:sz w:val="24"/>
          <w:szCs w:val="24"/>
          <w:u w:val="single"/>
        </w:rPr>
      </w:pPr>
    </w:p>
    <w:p w14:paraId="70ACAA39" w14:textId="77777777" w:rsidR="00982B52" w:rsidRDefault="00982B52" w:rsidP="00FB0F98">
      <w:pPr>
        <w:spacing w:line="360" w:lineRule="auto"/>
        <w:jc w:val="both"/>
        <w:rPr>
          <w:rFonts w:ascii="Times New Roman" w:hAnsi="Times New Roman" w:cs="Times New Roman"/>
          <w:b/>
          <w:sz w:val="24"/>
          <w:szCs w:val="24"/>
          <w:u w:val="single"/>
        </w:rPr>
      </w:pPr>
    </w:p>
    <w:p w14:paraId="2B0B462B" w14:textId="77777777" w:rsidR="00FB0F98" w:rsidRPr="00FB718B" w:rsidRDefault="00FB0F98" w:rsidP="00FB0F98">
      <w:pPr>
        <w:pStyle w:val="NormalWeb"/>
        <w:spacing w:before="0" w:beforeAutospacing="0" w:after="0" w:afterAutospacing="0" w:line="360" w:lineRule="auto"/>
        <w:jc w:val="center"/>
        <w:rPr>
          <w:rFonts w:ascii="Times New Roman" w:hAnsi="Times New Roman"/>
          <w:b/>
          <w:color w:val="00B0F0"/>
          <w:sz w:val="24"/>
          <w:szCs w:val="24"/>
          <w:u w:val="single"/>
          <w:lang w:val="en-US"/>
        </w:rPr>
      </w:pPr>
      <w:r w:rsidRPr="00FB718B">
        <w:rPr>
          <w:rFonts w:ascii="Times New Roman" w:hAnsi="Times New Roman"/>
          <w:b/>
          <w:color w:val="00B0F0"/>
          <w:sz w:val="24"/>
          <w:szCs w:val="24"/>
          <w:u w:val="single"/>
          <w:lang w:val="en-US"/>
        </w:rPr>
        <w:lastRenderedPageBreak/>
        <w:t>Environmental Indicators</w:t>
      </w:r>
    </w:p>
    <w:p w14:paraId="6A8FA407" w14:textId="77777777" w:rsidR="00FB0F98" w:rsidRPr="00FB718B" w:rsidRDefault="00FB0F98" w:rsidP="00FB0F98">
      <w:pPr>
        <w:pStyle w:val="NormalWeb"/>
        <w:spacing w:before="0" w:beforeAutospacing="0" w:after="0" w:afterAutospacing="0" w:line="360" w:lineRule="auto"/>
        <w:rPr>
          <w:rFonts w:ascii="Times New Roman" w:hAnsi="Times New Roman"/>
          <w:b/>
          <w:sz w:val="24"/>
          <w:szCs w:val="24"/>
          <w:u w:val="single"/>
          <w:lang w:val="en-US"/>
        </w:rPr>
      </w:pPr>
    </w:p>
    <w:p w14:paraId="23949A87"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Pr>
          <w:rFonts w:ascii="Times New Roman" w:hAnsi="Times New Roman"/>
          <w:b/>
          <w:sz w:val="24"/>
          <w:szCs w:val="24"/>
          <w:u w:val="single"/>
          <w:lang w:val="en-GB"/>
        </w:rPr>
        <w:t xml:space="preserve">Global warming potential </w:t>
      </w:r>
    </w:p>
    <w:p w14:paraId="16F8FBCC" w14:textId="77777777" w:rsidR="00FB0F98" w:rsidRPr="00D868F9" w:rsidRDefault="00FB0F98" w:rsidP="00FB0F98">
      <w:pPr>
        <w:pStyle w:val="NormalWeb"/>
        <w:spacing w:before="0" w:beforeAutospacing="0" w:after="0" w:afterAutospacing="0" w:line="360" w:lineRule="auto"/>
        <w:rPr>
          <w:rFonts w:ascii="Times New Roman" w:hAnsi="Times New Roman"/>
          <w:szCs w:val="24"/>
          <w:lang w:val="en-GB"/>
        </w:rPr>
      </w:pPr>
      <w:r w:rsidRPr="00D868F9">
        <w:rPr>
          <w:rFonts w:ascii="Times New Roman" w:hAnsi="Times New Roman"/>
          <w:szCs w:val="24"/>
          <w:lang w:val="en-GB"/>
        </w:rPr>
        <w:t>(This indicator measures the greenhouse gas emissions that have a potential impact on the climate. Increasing emissions have led to an increase in atmosphere concentrations of the long-lived GHG gases)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43273D75" w14:textId="77777777" w:rsidTr="00D443F0">
        <w:tc>
          <w:tcPr>
            <w:tcW w:w="1957" w:type="dxa"/>
          </w:tcPr>
          <w:p w14:paraId="68E070E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0558968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3292900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BAB589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37729E1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36D835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65C8D34F" w14:textId="77777777" w:rsidTr="00D443F0">
        <w:tc>
          <w:tcPr>
            <w:tcW w:w="1967" w:type="dxa"/>
          </w:tcPr>
          <w:p w14:paraId="2B53EE7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4DF0AAA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24D02EA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6199750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572C9E7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45F7CDA"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15281A4" w14:textId="77777777" w:rsidTr="00D443F0">
        <w:tc>
          <w:tcPr>
            <w:tcW w:w="1953" w:type="dxa"/>
          </w:tcPr>
          <w:p w14:paraId="3E459A6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0F4127C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519FC64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7986421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2EA37F2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544556E"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26769367" w14:textId="77777777" w:rsidTr="00D443F0">
        <w:tc>
          <w:tcPr>
            <w:tcW w:w="1976" w:type="dxa"/>
          </w:tcPr>
          <w:p w14:paraId="098E498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32A7C7D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69A9557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2041C84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6ADD95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E0198E1"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0E52CE00"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GB"/>
        </w:rPr>
      </w:pPr>
      <w:r w:rsidRPr="00DC036F">
        <w:rPr>
          <w:rFonts w:ascii="Times New Roman" w:hAnsi="Times New Roman"/>
          <w:b/>
          <w:color w:val="000000"/>
          <w:kern w:val="24"/>
          <w:sz w:val="24"/>
          <w:szCs w:val="24"/>
          <w:u w:val="single"/>
          <w:lang w:val="en-GB"/>
        </w:rPr>
        <w:t>Acidification</w:t>
      </w:r>
    </w:p>
    <w:p w14:paraId="19B59CCF" w14:textId="77777777" w:rsidR="00FB0F98" w:rsidRPr="00D868F9" w:rsidRDefault="00FB0F98" w:rsidP="00FB0F98">
      <w:pPr>
        <w:pStyle w:val="NormalWeb"/>
        <w:spacing w:before="0" w:beforeAutospacing="0" w:after="0" w:afterAutospacing="0" w:line="360" w:lineRule="auto"/>
        <w:rPr>
          <w:rFonts w:ascii="Times New Roman" w:hAnsi="Times New Roman"/>
          <w:color w:val="000000"/>
          <w:kern w:val="24"/>
          <w:u w:val="single"/>
          <w:lang w:val="en-GB"/>
        </w:rPr>
      </w:pPr>
      <w:r w:rsidRPr="00D868F9">
        <w:rPr>
          <w:rFonts w:ascii="Times New Roman" w:hAnsi="Times New Roman"/>
          <w:color w:val="000000"/>
          <w:kern w:val="24"/>
          <w:lang w:val="en-GB"/>
        </w:rPr>
        <w:t>(Acidification occurs when the capacity of the soil or water bodies to resist or neutralize acidifying atmospheric deposition begins to decline.)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5D8C3D02" w14:textId="77777777" w:rsidTr="00D443F0">
        <w:tc>
          <w:tcPr>
            <w:tcW w:w="1957" w:type="dxa"/>
          </w:tcPr>
          <w:p w14:paraId="674D7DA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22D9477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04970F4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232AE8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5D5D40C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80D6092"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2B810078" w14:textId="77777777" w:rsidTr="00D443F0">
        <w:tc>
          <w:tcPr>
            <w:tcW w:w="1967" w:type="dxa"/>
          </w:tcPr>
          <w:p w14:paraId="643EC1F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56A4F7E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11C72F7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217493D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10586E0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EFBC8D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42E4657" w14:textId="77777777" w:rsidTr="00D443F0">
        <w:tc>
          <w:tcPr>
            <w:tcW w:w="1953" w:type="dxa"/>
          </w:tcPr>
          <w:p w14:paraId="6C54EAB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0BD966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543F7CC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22A2C13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58DA926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E4D4CCD"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194CE696" w14:textId="77777777" w:rsidTr="00D443F0">
        <w:tc>
          <w:tcPr>
            <w:tcW w:w="1976" w:type="dxa"/>
          </w:tcPr>
          <w:p w14:paraId="46881C1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important</w:t>
            </w:r>
          </w:p>
        </w:tc>
        <w:tc>
          <w:tcPr>
            <w:tcW w:w="1976" w:type="dxa"/>
          </w:tcPr>
          <w:p w14:paraId="6EAB042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31CB764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6584820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277D9F1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636C8EE"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6EC73464"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GB"/>
        </w:rPr>
      </w:pPr>
      <w:r w:rsidRPr="00DC036F">
        <w:rPr>
          <w:rFonts w:ascii="Times New Roman" w:hAnsi="Times New Roman"/>
          <w:b/>
          <w:color w:val="000000"/>
          <w:kern w:val="24"/>
          <w:sz w:val="24"/>
          <w:szCs w:val="24"/>
          <w:u w:val="single"/>
          <w:lang w:val="en-GB"/>
        </w:rPr>
        <w:t>Ozone layer depletion</w:t>
      </w:r>
    </w:p>
    <w:p w14:paraId="6B31C9AD" w14:textId="77777777" w:rsidR="00FB0F98" w:rsidRPr="00D868F9" w:rsidRDefault="00FB0F98" w:rsidP="00FB0F98">
      <w:pPr>
        <w:pStyle w:val="NormalWeb"/>
        <w:spacing w:before="0" w:beforeAutospacing="0" w:after="0" w:afterAutospacing="0" w:line="360" w:lineRule="auto"/>
        <w:rPr>
          <w:rFonts w:ascii="Times New Roman" w:hAnsi="Times New Roman"/>
          <w:color w:val="000000"/>
          <w:kern w:val="24"/>
          <w:lang w:val="en-GB"/>
        </w:rPr>
      </w:pPr>
      <w:r w:rsidRPr="00D868F9">
        <w:rPr>
          <w:rFonts w:ascii="Times New Roman" w:hAnsi="Times New Roman"/>
          <w:color w:val="000000"/>
          <w:kern w:val="24"/>
          <w:lang w:val="en-GB"/>
        </w:rPr>
        <w:t>(This indicator measures the release of gases that have a potential impact on the stratospheric ozone layer, which protects earth’s flora and fauna against the sun’s ultraviolet UV)</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gridCol w:w="1862"/>
        <w:gridCol w:w="1892"/>
        <w:gridCol w:w="1571"/>
        <w:gridCol w:w="1443"/>
      </w:tblGrid>
      <w:tr w:rsidR="00FB0F98" w14:paraId="27C933CE" w14:textId="77777777" w:rsidTr="00D443F0">
        <w:trPr>
          <w:trHeight w:val="467"/>
        </w:trPr>
        <w:tc>
          <w:tcPr>
            <w:tcW w:w="2092" w:type="dxa"/>
          </w:tcPr>
          <w:p w14:paraId="7012DAA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2092" w:type="dxa"/>
          </w:tcPr>
          <w:p w14:paraId="1E5BD6D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2109" w:type="dxa"/>
          </w:tcPr>
          <w:p w14:paraId="444D042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724" w:type="dxa"/>
          </w:tcPr>
          <w:p w14:paraId="59A4A85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559" w:type="dxa"/>
          </w:tcPr>
          <w:p w14:paraId="1CDB654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CD5259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9"/>
        <w:gridCol w:w="1870"/>
        <w:gridCol w:w="1875"/>
        <w:gridCol w:w="1583"/>
        <w:gridCol w:w="1433"/>
      </w:tblGrid>
      <w:tr w:rsidR="00FB0F98" w:rsidRPr="00DC036F" w14:paraId="3E504921" w14:textId="77777777" w:rsidTr="00D443F0">
        <w:tc>
          <w:tcPr>
            <w:tcW w:w="2096" w:type="dxa"/>
          </w:tcPr>
          <w:p w14:paraId="48104E8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2097" w:type="dxa"/>
          </w:tcPr>
          <w:p w14:paraId="34A152E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2100" w:type="dxa"/>
          </w:tcPr>
          <w:p w14:paraId="2BF65B2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732" w:type="dxa"/>
          </w:tcPr>
          <w:p w14:paraId="2513F54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551" w:type="dxa"/>
          </w:tcPr>
          <w:p w14:paraId="09B6A12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9123E2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1"/>
        <w:gridCol w:w="1860"/>
        <w:gridCol w:w="1889"/>
        <w:gridCol w:w="1563"/>
        <w:gridCol w:w="1457"/>
      </w:tblGrid>
      <w:tr w:rsidR="00FB0F98" w:rsidRPr="00DC036F" w14:paraId="473E4690" w14:textId="77777777" w:rsidTr="00D443F0">
        <w:tc>
          <w:tcPr>
            <w:tcW w:w="2091" w:type="dxa"/>
          </w:tcPr>
          <w:p w14:paraId="3BE7E6E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2090" w:type="dxa"/>
          </w:tcPr>
          <w:p w14:paraId="4A91888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2106" w:type="dxa"/>
          </w:tcPr>
          <w:p w14:paraId="4C306D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719" w:type="dxa"/>
          </w:tcPr>
          <w:p w14:paraId="78DC1CE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570" w:type="dxa"/>
          </w:tcPr>
          <w:p w14:paraId="2F4D659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B25E8D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3"/>
        <w:gridCol w:w="1873"/>
        <w:gridCol w:w="1614"/>
        <w:gridCol w:w="1921"/>
        <w:gridCol w:w="1349"/>
      </w:tblGrid>
      <w:tr w:rsidR="00FB0F98" w:rsidRPr="00DC036F" w14:paraId="6A5B1228" w14:textId="77777777" w:rsidTr="00D443F0">
        <w:tc>
          <w:tcPr>
            <w:tcW w:w="2101" w:type="dxa"/>
          </w:tcPr>
          <w:p w14:paraId="38615FF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2101" w:type="dxa"/>
          </w:tcPr>
          <w:p w14:paraId="0AAC1A0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756" w:type="dxa"/>
          </w:tcPr>
          <w:p w14:paraId="076EF2A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2160" w:type="dxa"/>
          </w:tcPr>
          <w:p w14:paraId="465EE8E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458" w:type="dxa"/>
          </w:tcPr>
          <w:p w14:paraId="4219944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2D46D9C"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6A7DD4C8"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GB"/>
        </w:rPr>
      </w:pPr>
      <w:r w:rsidRPr="00DC036F">
        <w:rPr>
          <w:rFonts w:ascii="Times New Roman" w:hAnsi="Times New Roman"/>
          <w:b/>
          <w:color w:val="000000"/>
          <w:kern w:val="24"/>
          <w:sz w:val="24"/>
          <w:szCs w:val="24"/>
          <w:u w:val="single"/>
          <w:lang w:val="en-GB"/>
        </w:rPr>
        <w:t>Eutrophication</w:t>
      </w:r>
    </w:p>
    <w:p w14:paraId="7858F80F" w14:textId="77777777" w:rsidR="00FB0F98" w:rsidRPr="00D868F9" w:rsidRDefault="00FB0F98" w:rsidP="00FB0F98">
      <w:pPr>
        <w:pStyle w:val="NormalWeb"/>
        <w:spacing w:before="0" w:beforeAutospacing="0" w:after="0" w:afterAutospacing="0" w:line="360" w:lineRule="auto"/>
        <w:rPr>
          <w:rFonts w:ascii="Times New Roman" w:hAnsi="Times New Roman"/>
          <w:color w:val="000000"/>
          <w:kern w:val="24"/>
          <w:lang w:val="en-GB"/>
        </w:rPr>
      </w:pPr>
      <w:r w:rsidRPr="00D868F9">
        <w:rPr>
          <w:rFonts w:ascii="Times New Roman" w:hAnsi="Times New Roman"/>
          <w:color w:val="000000"/>
          <w:kern w:val="24"/>
          <w:lang w:val="en-GB"/>
        </w:rPr>
        <w:t>(Eutrophication happens when water systems receive excess nutrients that cause excessive plant growth such as algae. It can lead to a local increase in biodiversity)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gridCol w:w="1862"/>
        <w:gridCol w:w="1892"/>
        <w:gridCol w:w="1571"/>
        <w:gridCol w:w="1443"/>
      </w:tblGrid>
      <w:tr w:rsidR="00FB0F98" w14:paraId="30541E95" w14:textId="77777777" w:rsidTr="00D443F0">
        <w:tc>
          <w:tcPr>
            <w:tcW w:w="2092" w:type="dxa"/>
          </w:tcPr>
          <w:p w14:paraId="08315DE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2092" w:type="dxa"/>
          </w:tcPr>
          <w:p w14:paraId="68EB08C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2109" w:type="dxa"/>
          </w:tcPr>
          <w:p w14:paraId="1BBBBEA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724" w:type="dxa"/>
          </w:tcPr>
          <w:p w14:paraId="0C8E3E7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559" w:type="dxa"/>
          </w:tcPr>
          <w:p w14:paraId="47FF831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6261A30"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3D5C881A" w14:textId="77777777" w:rsidTr="00D443F0">
        <w:tc>
          <w:tcPr>
            <w:tcW w:w="1967" w:type="dxa"/>
          </w:tcPr>
          <w:p w14:paraId="1EC7780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6554A78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7BAB604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789937C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28FE42F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1DE1D05"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31425938" w14:textId="77777777" w:rsidTr="00D443F0">
        <w:tc>
          <w:tcPr>
            <w:tcW w:w="1953" w:type="dxa"/>
          </w:tcPr>
          <w:p w14:paraId="610C1EE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290A9F2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17891C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020D7EB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5AC4216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96579EE"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536EA3C8" w14:textId="77777777" w:rsidTr="00D443F0">
        <w:tc>
          <w:tcPr>
            <w:tcW w:w="1976" w:type="dxa"/>
          </w:tcPr>
          <w:p w14:paraId="25038F5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important</w:t>
            </w:r>
          </w:p>
        </w:tc>
        <w:tc>
          <w:tcPr>
            <w:tcW w:w="1976" w:type="dxa"/>
          </w:tcPr>
          <w:p w14:paraId="149E6AA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1C6D3F3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261DDDB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62CFA80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68E1E2D"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25287B1E" w14:textId="77777777" w:rsidR="00FB0F98" w:rsidRDefault="00FB0F98" w:rsidP="00FB0F98">
      <w:pPr>
        <w:rPr>
          <w:rFonts w:ascii="Times New Roman" w:hAnsi="Times New Roman"/>
          <w:b/>
          <w:color w:val="000000"/>
          <w:kern w:val="24"/>
          <w:sz w:val="24"/>
          <w:szCs w:val="24"/>
          <w:u w:val="single"/>
          <w:lang w:val="en-GB"/>
        </w:rPr>
      </w:pPr>
      <w:r>
        <w:rPr>
          <w:rFonts w:ascii="Times New Roman" w:hAnsi="Times New Roman"/>
          <w:b/>
          <w:color w:val="000000"/>
          <w:kern w:val="24"/>
          <w:sz w:val="24"/>
          <w:szCs w:val="24"/>
          <w:u w:val="single"/>
          <w:lang w:val="en-GB"/>
        </w:rPr>
        <w:t>Renewable resources</w:t>
      </w:r>
      <w:r>
        <w:rPr>
          <w:rFonts w:ascii="Times New Roman" w:hAnsi="Times New Roman" w:hint="eastAsia"/>
          <w:b/>
          <w:color w:val="000000"/>
          <w:kern w:val="24"/>
          <w:sz w:val="24"/>
          <w:szCs w:val="24"/>
          <w:u w:val="single"/>
          <w:lang w:val="en-GB" w:eastAsia="ja-JP"/>
        </w:rPr>
        <w:t xml:space="preserve"> consumption</w:t>
      </w:r>
    </w:p>
    <w:p w14:paraId="1D07EE6A" w14:textId="77777777" w:rsidR="00FB0F98" w:rsidRPr="00C74B69" w:rsidRDefault="00C45A66" w:rsidP="00FB0F98">
      <w:pPr>
        <w:rPr>
          <w:rFonts w:ascii="Times New Roman" w:hAnsi="Times New Roman" w:cs="Times New Roman"/>
          <w:color w:val="000000"/>
          <w:kern w:val="24"/>
          <w:sz w:val="20"/>
          <w:szCs w:val="20"/>
          <w:lang w:val="en-GB"/>
        </w:rPr>
      </w:pPr>
      <w:r w:rsidRPr="00C74B69">
        <w:rPr>
          <w:rFonts w:ascii="Times New Roman" w:hAnsi="Times New Roman"/>
          <w:color w:val="000000"/>
          <w:kern w:val="24"/>
          <w:sz w:val="20"/>
          <w:szCs w:val="20"/>
          <w:lang w:val="en-GB"/>
        </w:rPr>
        <w:t>Resources that are</w:t>
      </w:r>
      <w:r w:rsidR="00FB0F98" w:rsidRPr="00C74B69">
        <w:rPr>
          <w:rFonts w:ascii="Times New Roman" w:hAnsi="Times New Roman"/>
          <w:color w:val="000000"/>
          <w:kern w:val="24"/>
          <w:sz w:val="20"/>
          <w:szCs w:val="20"/>
          <w:lang w:val="en-GB"/>
        </w:rPr>
        <w:t xml:space="preserve"> grown, naturally replenished or cleansed on a human time scale. This indicator measures the use of renewable material and energy resources.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043D7948" w14:textId="77777777" w:rsidTr="00D443F0">
        <w:tc>
          <w:tcPr>
            <w:tcW w:w="1957" w:type="dxa"/>
          </w:tcPr>
          <w:p w14:paraId="54521B0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6CE45A3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0F6625C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5CC3506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4BF154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562734E"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0113BEF" w14:textId="77777777" w:rsidTr="00D443F0">
        <w:tc>
          <w:tcPr>
            <w:tcW w:w="1967" w:type="dxa"/>
          </w:tcPr>
          <w:p w14:paraId="6CEE615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1019E11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4BDCDA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72C0650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59F03AE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035359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F0343DD" w14:textId="77777777" w:rsidTr="00D443F0">
        <w:tc>
          <w:tcPr>
            <w:tcW w:w="1953" w:type="dxa"/>
          </w:tcPr>
          <w:p w14:paraId="7456903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37E67E9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209267B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2BA134D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6275DF4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B4F616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3242E80F" w14:textId="77777777" w:rsidTr="00D443F0">
        <w:tc>
          <w:tcPr>
            <w:tcW w:w="1976" w:type="dxa"/>
          </w:tcPr>
          <w:p w14:paraId="4F58B0B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18813A5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30A738B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1A370DD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4D1B7AC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BCD5C45"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20598E39" w14:textId="77777777" w:rsidR="00FB0F98" w:rsidRDefault="00FB0F98" w:rsidP="00FB0F98">
      <w:pPr>
        <w:rPr>
          <w:rFonts w:ascii="Times New Roman" w:hAnsi="Times New Roman"/>
          <w:b/>
          <w:sz w:val="24"/>
          <w:szCs w:val="24"/>
          <w:u w:val="single"/>
          <w:lang w:val="en-GB"/>
        </w:rPr>
      </w:pPr>
      <w:r>
        <w:rPr>
          <w:rFonts w:ascii="Times New Roman" w:hAnsi="Times New Roman"/>
          <w:b/>
          <w:sz w:val="24"/>
          <w:szCs w:val="24"/>
          <w:u w:val="single"/>
          <w:lang w:val="en-GB"/>
        </w:rPr>
        <w:t>Waste generation</w:t>
      </w:r>
    </w:p>
    <w:p w14:paraId="26B1DB4E" w14:textId="77777777" w:rsidR="00FB0F98" w:rsidRPr="00C74B69" w:rsidRDefault="00FB0F98" w:rsidP="00FB0F98">
      <w:pPr>
        <w:jc w:val="both"/>
        <w:rPr>
          <w:rFonts w:ascii="Times New Roman" w:hAnsi="Times New Roman"/>
          <w:sz w:val="20"/>
          <w:szCs w:val="20"/>
          <w:lang w:val="en-GB"/>
        </w:rPr>
      </w:pPr>
      <w:r w:rsidRPr="00C74B69">
        <w:rPr>
          <w:rFonts w:ascii="Times New Roman" w:hAnsi="Times New Roman"/>
          <w:sz w:val="20"/>
          <w:szCs w:val="20"/>
          <w:lang w:val="en-GB"/>
        </w:rPr>
        <w:t xml:space="preserve">Quantity </w:t>
      </w:r>
      <w:r w:rsidR="004A5741">
        <w:rPr>
          <w:rFonts w:ascii="Times New Roman" w:hAnsi="Times New Roman"/>
          <w:sz w:val="20"/>
          <w:szCs w:val="20"/>
          <w:lang w:val="en-GB"/>
        </w:rPr>
        <w:t>of</w:t>
      </w:r>
      <w:r w:rsidR="00C45A66">
        <w:rPr>
          <w:rFonts w:ascii="Times New Roman" w:hAnsi="Times New Roman"/>
          <w:sz w:val="20"/>
          <w:szCs w:val="20"/>
          <w:lang w:val="en-GB"/>
        </w:rPr>
        <w:t xml:space="preserve"> materials or products those</w:t>
      </w:r>
      <w:r w:rsidR="004A5741">
        <w:rPr>
          <w:rFonts w:ascii="Times New Roman" w:hAnsi="Times New Roman"/>
          <w:sz w:val="20"/>
          <w:szCs w:val="20"/>
          <w:lang w:val="en-GB"/>
        </w:rPr>
        <w:t xml:space="preserve"> enter</w:t>
      </w:r>
      <w:r w:rsidRPr="00C74B69">
        <w:rPr>
          <w:rFonts w:ascii="Times New Roman" w:hAnsi="Times New Roman"/>
          <w:sz w:val="20"/>
          <w:szCs w:val="20"/>
          <w:lang w:val="en-GB"/>
        </w:rPr>
        <w:t xml:space="preserve"> a waste stream before composting, incinerating, land filling, or recycling. This indicator measures the production of the total volume of non-hazardous and hazardous wastes that has a potential impact on the generation of waste for disposal.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4CB53F82" w14:textId="77777777" w:rsidTr="00D443F0">
        <w:tc>
          <w:tcPr>
            <w:tcW w:w="1957" w:type="dxa"/>
          </w:tcPr>
          <w:p w14:paraId="1036F47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274D246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5579DBC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EF15E2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4CB4BCA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05241F4"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04F0664C" w14:textId="77777777" w:rsidTr="00D443F0">
        <w:tc>
          <w:tcPr>
            <w:tcW w:w="1967" w:type="dxa"/>
          </w:tcPr>
          <w:p w14:paraId="4EB924C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2FC4B8C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28F1F6B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6591F84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2BEED86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5912FA7"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295FD94" w14:textId="77777777" w:rsidTr="00D443F0">
        <w:tc>
          <w:tcPr>
            <w:tcW w:w="1953" w:type="dxa"/>
          </w:tcPr>
          <w:p w14:paraId="7DDDDC6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435E3BB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112651C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061BCE6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73CB1FF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F2DEF1B"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6684DF4C" w14:textId="77777777" w:rsidTr="00D443F0">
        <w:tc>
          <w:tcPr>
            <w:tcW w:w="1976" w:type="dxa"/>
          </w:tcPr>
          <w:p w14:paraId="003ABE9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68AD9FC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67D6C29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34F355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761A358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27763AB"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093750AB"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sidRPr="00DC036F">
        <w:rPr>
          <w:rFonts w:ascii="Times New Roman" w:hAnsi="Times New Roman"/>
          <w:b/>
          <w:sz w:val="24"/>
          <w:szCs w:val="24"/>
          <w:u w:val="single"/>
          <w:lang w:val="en-GB"/>
        </w:rPr>
        <w:t>Water use</w:t>
      </w:r>
      <w:r>
        <w:rPr>
          <w:rFonts w:ascii="Times New Roman" w:hAnsi="Times New Roman"/>
          <w:b/>
          <w:sz w:val="24"/>
          <w:szCs w:val="24"/>
          <w:u w:val="single"/>
          <w:lang w:val="en-GB"/>
        </w:rPr>
        <w:t>/water reuse</w:t>
      </w:r>
    </w:p>
    <w:p w14:paraId="2A1E76C8"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sidRPr="00C74B69">
        <w:rPr>
          <w:rFonts w:ascii="Times New Roman" w:hAnsi="Times New Roman"/>
          <w:lang w:val="en-GB"/>
        </w:rPr>
        <w:t>T</w:t>
      </w:r>
      <w:r w:rsidR="004A5741">
        <w:rPr>
          <w:rFonts w:ascii="Times New Roman" w:hAnsi="Times New Roman"/>
          <w:lang w:val="en-GB"/>
        </w:rPr>
        <w:t>he amount of water used or</w:t>
      </w:r>
      <w:r w:rsidRPr="00C74B69">
        <w:rPr>
          <w:rFonts w:ascii="Times New Roman" w:hAnsi="Times New Roman"/>
          <w:lang w:val="en-GB"/>
        </w:rPr>
        <w:t xml:space="preserve"> allocated by a project for its production. There are numerous measure of water use depend on the nature of the project.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8"/>
        <w:gridCol w:w="10"/>
        <w:gridCol w:w="1749"/>
        <w:gridCol w:w="19"/>
        <w:gridCol w:w="1767"/>
        <w:gridCol w:w="6"/>
        <w:gridCol w:w="1755"/>
        <w:gridCol w:w="12"/>
        <w:gridCol w:w="1554"/>
      </w:tblGrid>
      <w:tr w:rsidR="00FB0F98" w14:paraId="3C408A02" w14:textId="77777777" w:rsidTr="00D443F0">
        <w:tc>
          <w:tcPr>
            <w:tcW w:w="1957" w:type="dxa"/>
          </w:tcPr>
          <w:p w14:paraId="6DBF952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gridSpan w:val="2"/>
          </w:tcPr>
          <w:p w14:paraId="69C9990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gridSpan w:val="2"/>
          </w:tcPr>
          <w:p w14:paraId="75FFE99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gridSpan w:val="2"/>
          </w:tcPr>
          <w:p w14:paraId="75B06BF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gridSpan w:val="2"/>
          </w:tcPr>
          <w:p w14:paraId="0C29D79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r w:rsidR="00FB0F98" w:rsidRPr="00DC036F" w14:paraId="24972E8A" w14:textId="77777777" w:rsidTr="00D443F0">
        <w:tc>
          <w:tcPr>
            <w:tcW w:w="1967" w:type="dxa"/>
            <w:gridSpan w:val="2"/>
          </w:tcPr>
          <w:p w14:paraId="12FB338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gridSpan w:val="2"/>
          </w:tcPr>
          <w:p w14:paraId="49F3F8B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gridSpan w:val="2"/>
          </w:tcPr>
          <w:p w14:paraId="2F98587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gridSpan w:val="2"/>
          </w:tcPr>
          <w:p w14:paraId="0285E57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5C07D6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6E11A0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01A11B6D" w14:textId="77777777" w:rsidTr="00D443F0">
        <w:tc>
          <w:tcPr>
            <w:tcW w:w="1953" w:type="dxa"/>
          </w:tcPr>
          <w:p w14:paraId="14AF893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2D2F7ED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1222982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543344D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4DE5BD6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CA5DEBF"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611B8319" w14:textId="77777777" w:rsidTr="00D443F0">
        <w:tc>
          <w:tcPr>
            <w:tcW w:w="1976" w:type="dxa"/>
          </w:tcPr>
          <w:p w14:paraId="225EF71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3039169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19236A2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7EACB94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434C4C6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7815010"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36E96AED"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sidRPr="00DC036F">
        <w:rPr>
          <w:rFonts w:ascii="Times New Roman" w:hAnsi="Times New Roman"/>
          <w:b/>
          <w:sz w:val="24"/>
          <w:szCs w:val="24"/>
          <w:u w:val="single"/>
          <w:lang w:val="en-GB"/>
        </w:rPr>
        <w:t>Land use</w:t>
      </w:r>
      <w:r>
        <w:rPr>
          <w:rFonts w:ascii="Times New Roman" w:hAnsi="Times New Roman"/>
          <w:b/>
          <w:sz w:val="24"/>
          <w:szCs w:val="24"/>
          <w:u w:val="single"/>
          <w:lang w:val="en-GB"/>
        </w:rPr>
        <w:t>/extent of land acquisition</w:t>
      </w:r>
    </w:p>
    <w:p w14:paraId="33B7DC57"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sidRPr="00C74B69">
        <w:rPr>
          <w:rFonts w:ascii="Times New Roman" w:hAnsi="Times New Roman"/>
          <w:lang w:val="en-GB"/>
        </w:rPr>
        <w:t>This indicator measures the avoidance of consuming of Greenfield lands through the reuse of Brownfield and derelict areas, refurbishment, using infill sites and re-development of existing built environment.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2286DF45" w14:textId="77777777" w:rsidTr="00D443F0">
        <w:tc>
          <w:tcPr>
            <w:tcW w:w="1957" w:type="dxa"/>
          </w:tcPr>
          <w:p w14:paraId="2F8CD21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4863B58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3439118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0C634FE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58FDFAA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B302FC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A5FF1CF" w14:textId="77777777" w:rsidTr="00D443F0">
        <w:tc>
          <w:tcPr>
            <w:tcW w:w="1967" w:type="dxa"/>
          </w:tcPr>
          <w:p w14:paraId="72A6041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65F6D60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497E442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0C08818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3D5ED6B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DCC8F67"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1AB2AAED" w14:textId="77777777" w:rsidTr="00D443F0">
        <w:tc>
          <w:tcPr>
            <w:tcW w:w="1953" w:type="dxa"/>
          </w:tcPr>
          <w:p w14:paraId="3BA650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7664DEF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16CB716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15C9EF4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7EEE65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354045D"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12D8EDFF" w14:textId="77777777" w:rsidTr="00D443F0">
        <w:tc>
          <w:tcPr>
            <w:tcW w:w="1976" w:type="dxa"/>
          </w:tcPr>
          <w:p w14:paraId="59383B7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5D4D988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04E210A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6FA659D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5BD1989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72F0822"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5257D88B"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Indoor Air quality</w:t>
      </w:r>
    </w:p>
    <w:p w14:paraId="0F1B1E52" w14:textId="77777777" w:rsidR="00FB0F98" w:rsidRPr="002F13FF" w:rsidRDefault="00FB0F98" w:rsidP="00FB0F98">
      <w:pPr>
        <w:pStyle w:val="NormalWeb"/>
        <w:spacing w:before="0" w:beforeAutospacing="0" w:after="0" w:afterAutospacing="0" w:line="360" w:lineRule="auto"/>
        <w:rPr>
          <w:rFonts w:ascii="Times New Roman" w:hAnsi="Times New Roman"/>
          <w:color w:val="000000"/>
          <w:kern w:val="24"/>
          <w:lang w:val="en-US"/>
        </w:rPr>
      </w:pPr>
      <w:r w:rsidRPr="002F13FF">
        <w:rPr>
          <w:rFonts w:ascii="Times New Roman" w:hAnsi="Times New Roman"/>
          <w:color w:val="000000"/>
          <w:kern w:val="24"/>
          <w:lang w:val="en-US"/>
        </w:rPr>
        <w:t>This indicator measures the quality of indoor air that has a potential impact on the human health, olfactory comfort and perceived comfort of users of the building.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23E7C003" w14:textId="77777777" w:rsidTr="00D443F0">
        <w:tc>
          <w:tcPr>
            <w:tcW w:w="1957" w:type="dxa"/>
          </w:tcPr>
          <w:p w14:paraId="1E66F0C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6E2EE21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17A4A59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2271308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6B5E838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CBDE5F8"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23F61544" w14:textId="77777777" w:rsidTr="00D443F0">
        <w:tc>
          <w:tcPr>
            <w:tcW w:w="1967" w:type="dxa"/>
          </w:tcPr>
          <w:p w14:paraId="6C2C1B6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323529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practical</w:t>
            </w:r>
          </w:p>
        </w:tc>
        <w:tc>
          <w:tcPr>
            <w:tcW w:w="1970" w:type="dxa"/>
          </w:tcPr>
          <w:p w14:paraId="2D2482E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6CBE071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512217C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29A967D"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11C48D29" w14:textId="77777777" w:rsidTr="00D443F0">
        <w:tc>
          <w:tcPr>
            <w:tcW w:w="1953" w:type="dxa"/>
          </w:tcPr>
          <w:p w14:paraId="6F8C098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6A55A0B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reliable</w:t>
            </w:r>
          </w:p>
        </w:tc>
        <w:tc>
          <w:tcPr>
            <w:tcW w:w="1978" w:type="dxa"/>
          </w:tcPr>
          <w:p w14:paraId="720424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23F2E17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Highly reliable </w:t>
            </w:r>
          </w:p>
        </w:tc>
        <w:tc>
          <w:tcPr>
            <w:tcW w:w="1738" w:type="dxa"/>
          </w:tcPr>
          <w:p w14:paraId="37C1682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C68293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7CAC9812" w14:textId="77777777" w:rsidTr="00D443F0">
        <w:tc>
          <w:tcPr>
            <w:tcW w:w="1976" w:type="dxa"/>
          </w:tcPr>
          <w:p w14:paraId="0301521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64B5DCB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important</w:t>
            </w:r>
          </w:p>
        </w:tc>
        <w:tc>
          <w:tcPr>
            <w:tcW w:w="1980" w:type="dxa"/>
          </w:tcPr>
          <w:p w14:paraId="2FE06AF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4F73549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681628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452E700"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7B74933C"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r>
        <w:rPr>
          <w:rFonts w:ascii="Times New Roman" w:hAnsi="Times New Roman"/>
          <w:b/>
          <w:sz w:val="24"/>
          <w:szCs w:val="24"/>
          <w:u w:val="single"/>
          <w:lang w:val="en-GB"/>
        </w:rPr>
        <w:t>Noise level</w:t>
      </w:r>
    </w:p>
    <w:p w14:paraId="42415364" w14:textId="77777777" w:rsidR="00FB0F98" w:rsidRPr="002F13FF" w:rsidRDefault="00FB0F98" w:rsidP="00FB0F98">
      <w:pPr>
        <w:pStyle w:val="NormalWeb"/>
        <w:spacing w:before="0" w:beforeAutospacing="0" w:after="0" w:afterAutospacing="0" w:line="360" w:lineRule="auto"/>
        <w:rPr>
          <w:rFonts w:ascii="Times New Roman" w:hAnsi="Times New Roman"/>
          <w:lang w:val="en-GB"/>
        </w:rPr>
      </w:pPr>
      <w:r w:rsidRPr="002F13FF">
        <w:rPr>
          <w:rFonts w:ascii="Times New Roman" w:hAnsi="Times New Roman"/>
          <w:lang w:val="en-GB"/>
        </w:rPr>
        <w:t>This indicator measure</w:t>
      </w:r>
      <w:r w:rsidR="004A5741">
        <w:rPr>
          <w:rFonts w:ascii="Times New Roman" w:hAnsi="Times New Roman"/>
          <w:lang w:val="en-GB"/>
        </w:rPr>
        <w:t>s</w:t>
      </w:r>
      <w:r w:rsidRPr="002F13FF">
        <w:rPr>
          <w:rFonts w:ascii="Times New Roman" w:hAnsi="Times New Roman"/>
          <w:lang w:val="en-GB"/>
        </w:rPr>
        <w:t xml:space="preserve"> different level of noise level in different circumstances.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433980F3" w14:textId="77777777" w:rsidTr="00D443F0">
        <w:tc>
          <w:tcPr>
            <w:tcW w:w="1957" w:type="dxa"/>
          </w:tcPr>
          <w:p w14:paraId="5F29011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431AA59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704E94F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11B50FF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6A330AF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014B97B"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2345F93F" w14:textId="77777777" w:rsidTr="00D443F0">
        <w:tc>
          <w:tcPr>
            <w:tcW w:w="1967" w:type="dxa"/>
          </w:tcPr>
          <w:p w14:paraId="061C56F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083FF1F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1832036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51B906C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4246701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E779AC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6DF7D543" w14:textId="77777777" w:rsidTr="00D443F0">
        <w:tc>
          <w:tcPr>
            <w:tcW w:w="1953" w:type="dxa"/>
          </w:tcPr>
          <w:p w14:paraId="5D79F40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2A927BD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50A4D64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5EBCEAA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1082335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7BD4A93"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72EFC186" w14:textId="77777777" w:rsidTr="00D443F0">
        <w:tc>
          <w:tcPr>
            <w:tcW w:w="1976" w:type="dxa"/>
          </w:tcPr>
          <w:p w14:paraId="13E2BE2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7CA57BF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73927DF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55F82E1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2D0D512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2E028E3" w14:textId="77777777" w:rsidR="00FB0F98" w:rsidRDefault="00FB0F98" w:rsidP="00FB0F98">
      <w:pPr>
        <w:pStyle w:val="NormalWeb"/>
        <w:spacing w:before="0" w:beforeAutospacing="0" w:after="0" w:afterAutospacing="0" w:line="360" w:lineRule="auto"/>
        <w:ind w:left="2880" w:firstLine="720"/>
        <w:jc w:val="both"/>
        <w:rPr>
          <w:rFonts w:ascii="Times New Roman" w:hAnsi="Times New Roman"/>
          <w:b/>
          <w:sz w:val="24"/>
          <w:szCs w:val="24"/>
          <w:u w:val="single"/>
        </w:rPr>
      </w:pPr>
    </w:p>
    <w:p w14:paraId="1C8D8C5F" w14:textId="77777777" w:rsidR="00FB0F98" w:rsidRPr="00116742" w:rsidRDefault="00FB0F98" w:rsidP="00FB0F98">
      <w:pPr>
        <w:spacing w:line="360" w:lineRule="auto"/>
        <w:jc w:val="both"/>
        <w:rPr>
          <w:rFonts w:ascii="Times New Roman" w:hAnsi="Times New Roman" w:cs="Times New Roman"/>
          <w:sz w:val="24"/>
          <w:szCs w:val="24"/>
          <w:lang w:val="en-GB"/>
        </w:rPr>
      </w:pPr>
      <w:r w:rsidRPr="00116742">
        <w:rPr>
          <w:rFonts w:ascii="Times New Roman" w:hAnsi="Times New Roman" w:cs="Times New Roman"/>
          <w:sz w:val="24"/>
          <w:szCs w:val="24"/>
          <w:lang w:val="en-GB"/>
        </w:rPr>
        <w:t xml:space="preserve">Please suggest the </w:t>
      </w:r>
      <w:r>
        <w:rPr>
          <w:rFonts w:ascii="Times New Roman" w:hAnsi="Times New Roman" w:cs="Times New Roman"/>
          <w:sz w:val="24"/>
          <w:szCs w:val="24"/>
          <w:lang w:val="en-GB"/>
        </w:rPr>
        <w:t xml:space="preserve">environmental </w:t>
      </w:r>
      <w:r w:rsidRPr="00116742">
        <w:rPr>
          <w:rFonts w:ascii="Times New Roman" w:hAnsi="Times New Roman" w:cs="Times New Roman"/>
          <w:sz w:val="24"/>
          <w:szCs w:val="24"/>
          <w:lang w:val="en-GB"/>
        </w:rPr>
        <w:t>indicator(s) that is/are not specified in the questionnaire and is</w:t>
      </w:r>
      <w:r>
        <w:rPr>
          <w:rFonts w:ascii="Times New Roman" w:hAnsi="Times New Roman" w:cs="Times New Roman"/>
          <w:sz w:val="24"/>
          <w:szCs w:val="24"/>
          <w:lang w:val="en-GB"/>
        </w:rPr>
        <w:t>/are</w:t>
      </w:r>
      <w:r w:rsidRPr="00116742">
        <w:rPr>
          <w:rFonts w:ascii="Times New Roman" w:hAnsi="Times New Roman" w:cs="Times New Roman"/>
          <w:sz w:val="24"/>
          <w:szCs w:val="24"/>
          <w:lang w:val="en-GB"/>
        </w:rPr>
        <w:t xml:space="preserve"> valuable according to your experience.</w:t>
      </w:r>
    </w:p>
    <w:p w14:paraId="7D4ECE62"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1). __________</w:t>
      </w:r>
    </w:p>
    <w:p w14:paraId="53507671"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2). __________</w:t>
      </w:r>
    </w:p>
    <w:p w14:paraId="50DCBC2B"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3). __________</w:t>
      </w:r>
    </w:p>
    <w:p w14:paraId="3F2BA5C6" w14:textId="77777777" w:rsidR="00540C98" w:rsidRDefault="00FB0F98" w:rsidP="00FB0F98">
      <w:pPr>
        <w:spacing w:line="360" w:lineRule="auto"/>
        <w:jc w:val="both"/>
        <w:rPr>
          <w:rFonts w:ascii="Times New Roman" w:hAnsi="Times New Roman" w:cs="Times New Roman"/>
          <w:sz w:val="24"/>
          <w:szCs w:val="24"/>
        </w:rPr>
        <w:sectPr w:rsidR="00540C98" w:rsidSect="0014664B">
          <w:pgSz w:w="12240" w:h="15840"/>
          <w:pgMar w:top="1440" w:right="1440" w:bottom="1872" w:left="2160" w:header="720" w:footer="720" w:gutter="0"/>
          <w:cols w:space="720"/>
          <w:docGrid w:linePitch="360"/>
        </w:sectPr>
      </w:pPr>
      <w:r>
        <w:rPr>
          <w:rFonts w:ascii="Times New Roman" w:hAnsi="Times New Roman" w:cs="Times New Roman"/>
          <w:sz w:val="24"/>
          <w:szCs w:val="24"/>
        </w:rPr>
        <w:t>So on….</w:t>
      </w:r>
    </w:p>
    <w:p w14:paraId="088362D7" w14:textId="77777777" w:rsidR="00FB0F98" w:rsidRDefault="00FB0F98" w:rsidP="00FB0F98">
      <w:pPr>
        <w:spacing w:line="360" w:lineRule="auto"/>
        <w:jc w:val="both"/>
        <w:rPr>
          <w:rFonts w:ascii="Times New Roman" w:hAnsi="Times New Roman"/>
          <w:b/>
          <w:sz w:val="24"/>
          <w:szCs w:val="24"/>
          <w:u w:val="single"/>
        </w:rPr>
      </w:pPr>
    </w:p>
    <w:p w14:paraId="337397A4" w14:textId="77777777" w:rsidR="00FB0F98" w:rsidRPr="00FB718B" w:rsidRDefault="00FB0F98" w:rsidP="00FB0F98">
      <w:pPr>
        <w:pStyle w:val="NormalWeb"/>
        <w:spacing w:before="0" w:beforeAutospacing="0" w:after="0" w:afterAutospacing="0" w:line="360" w:lineRule="auto"/>
        <w:ind w:left="2880" w:firstLine="720"/>
        <w:rPr>
          <w:rFonts w:ascii="Times New Roman" w:hAnsi="Times New Roman"/>
          <w:b/>
          <w:color w:val="00B0F0"/>
          <w:sz w:val="24"/>
          <w:szCs w:val="24"/>
          <w:u w:val="single"/>
          <w:lang w:val="en-US"/>
        </w:rPr>
      </w:pPr>
    </w:p>
    <w:p w14:paraId="748D37A1" w14:textId="77777777" w:rsidR="00FB0F98" w:rsidRPr="00520834" w:rsidRDefault="00FB0F98" w:rsidP="00520834">
      <w:pPr>
        <w:pStyle w:val="NormalWeb"/>
        <w:spacing w:before="0" w:beforeAutospacing="0" w:after="0" w:afterAutospacing="0" w:line="360" w:lineRule="auto"/>
        <w:jc w:val="center"/>
        <w:rPr>
          <w:rFonts w:ascii="Times New Roman" w:hAnsi="Times New Roman"/>
          <w:b/>
          <w:color w:val="00B0F0"/>
          <w:sz w:val="24"/>
          <w:szCs w:val="24"/>
          <w:u w:val="single"/>
          <w:lang w:val="en-US"/>
        </w:rPr>
      </w:pPr>
      <w:r w:rsidRPr="00520834">
        <w:rPr>
          <w:rFonts w:ascii="Times New Roman" w:hAnsi="Times New Roman"/>
          <w:b/>
          <w:color w:val="00B0F0"/>
          <w:sz w:val="24"/>
          <w:szCs w:val="24"/>
          <w:u w:val="single"/>
          <w:lang w:val="en-US"/>
        </w:rPr>
        <w:t>Social Indicator</w:t>
      </w:r>
    </w:p>
    <w:p w14:paraId="689C1F83" w14:textId="77777777" w:rsidR="00FB0F98" w:rsidRPr="00FB718B" w:rsidRDefault="00FB0F98" w:rsidP="00FB0F98">
      <w:pPr>
        <w:pStyle w:val="NormalWeb"/>
        <w:spacing w:before="0" w:beforeAutospacing="0" w:after="0" w:afterAutospacing="0" w:line="360" w:lineRule="auto"/>
        <w:rPr>
          <w:rFonts w:ascii="Times New Roman" w:hAnsi="Times New Roman"/>
          <w:b/>
          <w:sz w:val="24"/>
          <w:szCs w:val="24"/>
          <w:u w:val="single"/>
          <w:lang w:val="en-US"/>
        </w:rPr>
      </w:pPr>
    </w:p>
    <w:p w14:paraId="4871C087"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Social capital</w:t>
      </w:r>
    </w:p>
    <w:p w14:paraId="4EF3D003" w14:textId="77777777" w:rsidR="00FB0F98" w:rsidRPr="00B000D9"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sidRPr="00DF118A">
        <w:rPr>
          <w:rFonts w:ascii="Times New Roman" w:hAnsi="Times New Roman"/>
          <w:color w:val="222222"/>
          <w:shd w:val="clear" w:color="auto" w:fill="FFFFFF"/>
          <w:lang w:val="en-GB"/>
        </w:rPr>
        <w:t>(The networks of relationships among people who live and work in a particular society, enabling that society to function effectively)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6FBFA846" w14:textId="77777777" w:rsidTr="00D443F0">
        <w:tc>
          <w:tcPr>
            <w:tcW w:w="1957" w:type="dxa"/>
          </w:tcPr>
          <w:p w14:paraId="7A7FDC2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162EA96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172696D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3E755A3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3713055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6A779F2"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0C566B19" w14:textId="77777777" w:rsidTr="00D443F0">
        <w:tc>
          <w:tcPr>
            <w:tcW w:w="1967" w:type="dxa"/>
          </w:tcPr>
          <w:p w14:paraId="01FDFDC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07FD6C0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2024F20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4465BF9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0E73D24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A57633D"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4B0A53A9" w14:textId="77777777" w:rsidTr="00D443F0">
        <w:tc>
          <w:tcPr>
            <w:tcW w:w="1953" w:type="dxa"/>
          </w:tcPr>
          <w:p w14:paraId="35870E1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934C75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18D07B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1114F88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6C8F284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6386910"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040580D4" w14:textId="77777777" w:rsidTr="00D443F0">
        <w:tc>
          <w:tcPr>
            <w:tcW w:w="1976" w:type="dxa"/>
          </w:tcPr>
          <w:p w14:paraId="1D236F8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7379F99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2968D92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365F186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7938684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22C036E"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4D8C7890"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sidRPr="00DC036F">
        <w:rPr>
          <w:rFonts w:ascii="Times New Roman" w:hAnsi="Times New Roman"/>
          <w:b/>
          <w:color w:val="000000"/>
          <w:kern w:val="24"/>
          <w:sz w:val="24"/>
          <w:szCs w:val="24"/>
          <w:u w:val="single"/>
          <w:lang w:val="en-US"/>
        </w:rPr>
        <w:t>Employee</w:t>
      </w:r>
      <w:r>
        <w:rPr>
          <w:rFonts w:ascii="Times New Roman" w:hAnsi="Times New Roman"/>
          <w:b/>
          <w:color w:val="000000"/>
          <w:kern w:val="24"/>
          <w:sz w:val="24"/>
          <w:szCs w:val="24"/>
          <w:u w:val="single"/>
          <w:lang w:val="en-US"/>
        </w:rPr>
        <w:t xml:space="preserve">s’ health &amp; Safety </w:t>
      </w:r>
    </w:p>
    <w:p w14:paraId="20FA11D8" w14:textId="77777777" w:rsidR="00FB0F98" w:rsidRPr="008075C4" w:rsidRDefault="00FB0F98" w:rsidP="00FB0F98">
      <w:pPr>
        <w:pStyle w:val="NormalWeb"/>
        <w:spacing w:before="0" w:beforeAutospacing="0" w:after="0" w:afterAutospacing="0" w:line="360" w:lineRule="auto"/>
        <w:rPr>
          <w:rFonts w:ascii="Times New Roman" w:hAnsi="Times New Roman"/>
          <w:color w:val="000000"/>
          <w:kern w:val="24"/>
          <w:lang w:val="en-US"/>
        </w:rPr>
      </w:pPr>
      <w:r w:rsidRPr="008075C4">
        <w:rPr>
          <w:rFonts w:ascii="Times New Roman" w:hAnsi="Times New Roman"/>
          <w:color w:val="000000"/>
          <w:kern w:val="24"/>
          <w:lang w:val="en-US"/>
        </w:rPr>
        <w:t>This indicator measure the measurement of</w:t>
      </w:r>
      <w:r>
        <w:rPr>
          <w:rFonts w:ascii="Times New Roman" w:hAnsi="Times New Roman"/>
          <w:color w:val="000000"/>
          <w:kern w:val="24"/>
          <w:lang w:val="en-US"/>
        </w:rPr>
        <w:t xml:space="preserve"> employees’</w:t>
      </w:r>
      <w:r w:rsidRPr="008075C4">
        <w:rPr>
          <w:rFonts w:ascii="Times New Roman" w:hAnsi="Times New Roman"/>
          <w:color w:val="000000"/>
          <w:kern w:val="24"/>
          <w:lang w:val="en-US"/>
        </w:rPr>
        <w:t xml:space="preserve"> health &amp; safety measures taken by the decision makers.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50256A26" w14:textId="77777777" w:rsidTr="00D443F0">
        <w:tc>
          <w:tcPr>
            <w:tcW w:w="1957" w:type="dxa"/>
          </w:tcPr>
          <w:p w14:paraId="348B43A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5DAFB37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3883B1F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2F50431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352B108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666179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B6141E6" w14:textId="77777777" w:rsidTr="00D443F0">
        <w:tc>
          <w:tcPr>
            <w:tcW w:w="1967" w:type="dxa"/>
          </w:tcPr>
          <w:p w14:paraId="55A4936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25B817E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227912C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19D2B97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4422855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D2A0DB6"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6D642351" w14:textId="77777777" w:rsidTr="00D443F0">
        <w:tc>
          <w:tcPr>
            <w:tcW w:w="1953" w:type="dxa"/>
          </w:tcPr>
          <w:p w14:paraId="315CF46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561811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745E2A3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5B868A9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537FEAE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5ABD47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48A3E835" w14:textId="77777777" w:rsidTr="00D443F0">
        <w:tc>
          <w:tcPr>
            <w:tcW w:w="1976" w:type="dxa"/>
          </w:tcPr>
          <w:p w14:paraId="1C036ED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4AC0071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43DE020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36FFE71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251011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3102812"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p>
    <w:p w14:paraId="2DDE2D2E"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Public Health &amp; Safety</w:t>
      </w:r>
    </w:p>
    <w:p w14:paraId="3F78141B" w14:textId="77777777" w:rsidR="00FB0F98" w:rsidRPr="008075C4" w:rsidRDefault="00FB0F98" w:rsidP="00FB0F98">
      <w:pPr>
        <w:pStyle w:val="NormalWeb"/>
        <w:spacing w:before="0" w:beforeAutospacing="0" w:after="0" w:afterAutospacing="0" w:line="360" w:lineRule="auto"/>
        <w:rPr>
          <w:rFonts w:ascii="Times New Roman" w:hAnsi="Times New Roman"/>
          <w:color w:val="000000"/>
          <w:kern w:val="24"/>
          <w:lang w:val="en-US"/>
        </w:rPr>
      </w:pPr>
      <w:r w:rsidRPr="008075C4">
        <w:rPr>
          <w:rFonts w:ascii="Times New Roman" w:hAnsi="Times New Roman"/>
          <w:color w:val="000000"/>
          <w:kern w:val="24"/>
          <w:lang w:val="en-US"/>
        </w:rPr>
        <w:t>This indicator measure the measurement of</w:t>
      </w:r>
      <w:r>
        <w:rPr>
          <w:rFonts w:ascii="Times New Roman" w:hAnsi="Times New Roman"/>
          <w:color w:val="000000"/>
          <w:kern w:val="24"/>
          <w:lang w:val="en-US"/>
        </w:rPr>
        <w:t xml:space="preserve"> general public’</w:t>
      </w:r>
      <w:r w:rsidRPr="008075C4">
        <w:rPr>
          <w:rFonts w:ascii="Times New Roman" w:hAnsi="Times New Roman"/>
          <w:color w:val="000000"/>
          <w:kern w:val="24"/>
          <w:lang w:val="en-US"/>
        </w:rPr>
        <w:t xml:space="preserve"> health &amp; safety measures taken by the decision makers.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6F82AE1D" w14:textId="77777777" w:rsidTr="00D443F0">
        <w:tc>
          <w:tcPr>
            <w:tcW w:w="1957" w:type="dxa"/>
          </w:tcPr>
          <w:p w14:paraId="7CA813D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570E1C9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536C701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021570B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0B91B2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35E7AE0"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6023479" w14:textId="77777777" w:rsidTr="00D443F0">
        <w:tc>
          <w:tcPr>
            <w:tcW w:w="1967" w:type="dxa"/>
          </w:tcPr>
          <w:p w14:paraId="5A9CA0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45CF69C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411A899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321DD8A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3E0C396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DA3F7E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426EE192" w14:textId="77777777" w:rsidTr="00D443F0">
        <w:tc>
          <w:tcPr>
            <w:tcW w:w="1953" w:type="dxa"/>
          </w:tcPr>
          <w:p w14:paraId="266AFD3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7180F0B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7A9F45C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4B444D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1657D40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2D078A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24BB0B33" w14:textId="77777777" w:rsidTr="00D443F0">
        <w:tc>
          <w:tcPr>
            <w:tcW w:w="1976" w:type="dxa"/>
          </w:tcPr>
          <w:p w14:paraId="02B0831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48A2EC7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2D557D0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43AA351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73C341A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6A9617E" w14:textId="77777777" w:rsidR="00FB0F98" w:rsidRDefault="00FB0F98" w:rsidP="00FB0F98">
      <w:pPr>
        <w:pStyle w:val="NormalWeb"/>
        <w:spacing w:before="0" w:beforeAutospacing="0" w:after="0" w:afterAutospacing="0" w:line="360" w:lineRule="auto"/>
        <w:rPr>
          <w:rFonts w:ascii="Times New Roman" w:hAnsi="Times New Roman"/>
          <w:b/>
          <w:sz w:val="24"/>
          <w:szCs w:val="24"/>
          <w:u w:val="single"/>
          <w:lang w:val="en-GB"/>
        </w:rPr>
      </w:pPr>
    </w:p>
    <w:p w14:paraId="1B0E00EF"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Compliance with laws</w:t>
      </w:r>
    </w:p>
    <w:p w14:paraId="0346825B"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sidRPr="00F8774A">
        <w:rPr>
          <w:rFonts w:ascii="Times New Roman" w:hAnsi="Times New Roman"/>
          <w:color w:val="000000"/>
          <w:kern w:val="24"/>
          <w:lang w:val="en-US"/>
        </w:rPr>
        <w:t>This indicator mean either the construction company or project considers compliance with the law or they acting in accordance with a request or a command, rule or instruction.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43E497E4" w14:textId="77777777" w:rsidTr="00D443F0">
        <w:tc>
          <w:tcPr>
            <w:tcW w:w="1957" w:type="dxa"/>
          </w:tcPr>
          <w:p w14:paraId="4303930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7B2B852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4FA0EAD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6B5DE5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0C340D0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3A3D135"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8075C06" w14:textId="77777777" w:rsidTr="00D443F0">
        <w:tc>
          <w:tcPr>
            <w:tcW w:w="1967" w:type="dxa"/>
          </w:tcPr>
          <w:p w14:paraId="2E9DADC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21F943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4086BAC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0BB9582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078093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D623D7A"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EA948B9" w14:textId="77777777" w:rsidTr="00D443F0">
        <w:tc>
          <w:tcPr>
            <w:tcW w:w="1953" w:type="dxa"/>
          </w:tcPr>
          <w:p w14:paraId="4CDD4F5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613A2E5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100FFEF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50B446C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2F0B46D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F57B7E7"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4DA38270" w14:textId="77777777" w:rsidTr="00D443F0">
        <w:tc>
          <w:tcPr>
            <w:tcW w:w="1976" w:type="dxa"/>
          </w:tcPr>
          <w:p w14:paraId="0336D27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6934E5E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2D641A52"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745298F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1FC46D5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14CFE8BE" w14:textId="77777777" w:rsidR="00FB0F98" w:rsidRPr="00DC036F"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p>
    <w:p w14:paraId="072083A3" w14:textId="77777777" w:rsidR="00FB0F98" w:rsidRDefault="00FB0F98" w:rsidP="00FB0F98">
      <w:pPr>
        <w:rPr>
          <w:rFonts w:ascii="Times New Roman" w:hAnsi="Times New Roman"/>
          <w:b/>
          <w:color w:val="000000"/>
          <w:kern w:val="24"/>
          <w:sz w:val="24"/>
          <w:szCs w:val="24"/>
          <w:u w:val="single"/>
        </w:rPr>
      </w:pPr>
      <w:r w:rsidRPr="00DC036F">
        <w:rPr>
          <w:rFonts w:ascii="Times New Roman" w:hAnsi="Times New Roman"/>
          <w:b/>
          <w:color w:val="000000"/>
          <w:kern w:val="24"/>
          <w:sz w:val="24"/>
          <w:szCs w:val="24"/>
          <w:u w:val="single"/>
        </w:rPr>
        <w:t>Social responsibility</w:t>
      </w:r>
    </w:p>
    <w:p w14:paraId="0566CA0D" w14:textId="77777777" w:rsidR="00FB0F98" w:rsidRPr="00F8774A" w:rsidRDefault="00FB0F98" w:rsidP="00FB0F98">
      <w:pPr>
        <w:rPr>
          <w:rFonts w:ascii="Times New Roman" w:hAnsi="Times New Roman" w:cs="Times New Roman"/>
          <w:color w:val="000000"/>
          <w:kern w:val="24"/>
          <w:sz w:val="20"/>
          <w:szCs w:val="20"/>
        </w:rPr>
      </w:pPr>
      <w:r w:rsidRPr="00F8774A">
        <w:rPr>
          <w:rFonts w:ascii="Times New Roman" w:hAnsi="Times New Roman"/>
          <w:color w:val="000000"/>
          <w:kern w:val="24"/>
          <w:sz w:val="20"/>
          <w:szCs w:val="20"/>
        </w:rPr>
        <w:t>This indicator measure the cooperate social responsibility of the project either is it according to the GRI or UNCSD followed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5C321843" w14:textId="77777777" w:rsidTr="00D443F0">
        <w:tc>
          <w:tcPr>
            <w:tcW w:w="1957" w:type="dxa"/>
          </w:tcPr>
          <w:p w14:paraId="5362134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748ACB0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0B9CDBB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1BA69AA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6188E7D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8D9AC4B"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709273D6" w14:textId="77777777" w:rsidTr="00D443F0">
        <w:tc>
          <w:tcPr>
            <w:tcW w:w="1967" w:type="dxa"/>
          </w:tcPr>
          <w:p w14:paraId="21B3669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A73117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2B72941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65A832A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00AC645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D72B9DA"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10E99760" w14:textId="77777777" w:rsidTr="00D443F0">
        <w:tc>
          <w:tcPr>
            <w:tcW w:w="1953" w:type="dxa"/>
          </w:tcPr>
          <w:p w14:paraId="7550AEC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334E90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6804375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04CBE75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1D779DB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C60EBF4"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10915DA8" w14:textId="77777777" w:rsidTr="00D443F0">
        <w:tc>
          <w:tcPr>
            <w:tcW w:w="1976" w:type="dxa"/>
          </w:tcPr>
          <w:p w14:paraId="5D48E4A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5079B68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685D737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6424D06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735B4C7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3C2A337"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p>
    <w:p w14:paraId="4CFC3CC3"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Serviceability</w:t>
      </w:r>
    </w:p>
    <w:p w14:paraId="03B3DF22" w14:textId="77777777" w:rsidR="00FB0F98" w:rsidRPr="00AE061D" w:rsidRDefault="00FB0F98" w:rsidP="00FB0F98">
      <w:pPr>
        <w:pStyle w:val="NormalWeb"/>
        <w:spacing w:before="0" w:beforeAutospacing="0" w:after="0" w:afterAutospacing="0" w:line="360" w:lineRule="auto"/>
        <w:rPr>
          <w:rFonts w:ascii="Times New Roman" w:hAnsi="Times New Roman"/>
          <w:color w:val="000000"/>
          <w:kern w:val="24"/>
          <w:lang w:val="en-US"/>
        </w:rPr>
      </w:pPr>
      <w:r w:rsidRPr="00AE061D">
        <w:rPr>
          <w:rFonts w:ascii="Times New Roman" w:hAnsi="Times New Roman"/>
          <w:color w:val="000000"/>
          <w:kern w:val="24"/>
          <w:lang w:val="en-US"/>
        </w:rPr>
        <w:t>It expresses the fitness for purpose of the building that has a potential impact on the ability of a building to fulfill the user requirement, from the functionality point of view.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6833A82A" w14:textId="77777777" w:rsidTr="00D443F0">
        <w:tc>
          <w:tcPr>
            <w:tcW w:w="1957" w:type="dxa"/>
          </w:tcPr>
          <w:p w14:paraId="2683CA1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28ED54D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33DC663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294A28F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1D12758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0C73138"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6DA37238" w14:textId="77777777" w:rsidTr="00D443F0">
        <w:tc>
          <w:tcPr>
            <w:tcW w:w="1967" w:type="dxa"/>
          </w:tcPr>
          <w:p w14:paraId="14B802A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724A2A7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224CE03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7A43747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08D850E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261CE2C"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1DEB595E" w14:textId="77777777" w:rsidTr="00D443F0">
        <w:tc>
          <w:tcPr>
            <w:tcW w:w="1953" w:type="dxa"/>
          </w:tcPr>
          <w:p w14:paraId="6D2F435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4936C31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54E6E74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39426E4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448E309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68D02152"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39130B6F" w14:textId="77777777" w:rsidTr="00D443F0">
        <w:tc>
          <w:tcPr>
            <w:tcW w:w="1976" w:type="dxa"/>
          </w:tcPr>
          <w:p w14:paraId="139B2D2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431F9C9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2EC61C0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012DF89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5BA737C3"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AAA6D3A" w14:textId="77777777" w:rsidR="00FB0F98" w:rsidRPr="00DC036F"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p>
    <w:p w14:paraId="672D23FB" w14:textId="77777777" w:rsidR="00FB0F98" w:rsidRDefault="00FB0F98" w:rsidP="00FB0F98">
      <w:pPr>
        <w:rPr>
          <w:rFonts w:ascii="Times New Roman" w:hAnsi="Times New Roman"/>
          <w:b/>
          <w:color w:val="000000"/>
          <w:kern w:val="24"/>
          <w:sz w:val="24"/>
          <w:szCs w:val="24"/>
          <w:u w:val="single"/>
        </w:rPr>
      </w:pPr>
      <w:r>
        <w:rPr>
          <w:rFonts w:ascii="Times New Roman" w:hAnsi="Times New Roman"/>
          <w:b/>
          <w:color w:val="000000"/>
          <w:kern w:val="24"/>
          <w:sz w:val="24"/>
          <w:szCs w:val="24"/>
          <w:u w:val="single"/>
        </w:rPr>
        <w:t>Stakeholders’ participation</w:t>
      </w:r>
    </w:p>
    <w:p w14:paraId="49CA5330" w14:textId="77777777" w:rsidR="00FB0F98" w:rsidRPr="00AE061D" w:rsidRDefault="00FB0F98" w:rsidP="00FB0F98">
      <w:pPr>
        <w:rPr>
          <w:rFonts w:ascii="Times New Roman" w:hAnsi="Times New Roman" w:cs="Times New Roman"/>
          <w:color w:val="000000"/>
          <w:kern w:val="24"/>
          <w:sz w:val="20"/>
          <w:szCs w:val="20"/>
        </w:rPr>
      </w:pPr>
      <w:r w:rsidRPr="00AE061D">
        <w:rPr>
          <w:rFonts w:ascii="Times New Roman" w:hAnsi="Times New Roman"/>
          <w:color w:val="000000"/>
          <w:kern w:val="24"/>
          <w:sz w:val="20"/>
          <w:szCs w:val="20"/>
        </w:rPr>
        <w:t xml:space="preserve">This indicator </w:t>
      </w:r>
      <w:r>
        <w:rPr>
          <w:rFonts w:ascii="Times New Roman" w:hAnsi="Times New Roman"/>
          <w:color w:val="000000"/>
          <w:kern w:val="24"/>
          <w:sz w:val="20"/>
          <w:szCs w:val="20"/>
        </w:rPr>
        <w:t>refers to the involvement of the users of the building and the surroundings and other stakeholders in the infrastructure project.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529503A5" w14:textId="77777777" w:rsidTr="00D443F0">
        <w:tc>
          <w:tcPr>
            <w:tcW w:w="1957" w:type="dxa"/>
          </w:tcPr>
          <w:p w14:paraId="71E62DB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2674475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55E2365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624C727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29D1040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9B9AF21"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2652BEBD" w14:textId="77777777" w:rsidTr="00D443F0">
        <w:tc>
          <w:tcPr>
            <w:tcW w:w="1967" w:type="dxa"/>
          </w:tcPr>
          <w:p w14:paraId="238044D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0ADD499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665BFD4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720FFF61"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6AC518B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4F6C156D"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26B13909" w14:textId="77777777" w:rsidTr="00D443F0">
        <w:tc>
          <w:tcPr>
            <w:tcW w:w="1953" w:type="dxa"/>
          </w:tcPr>
          <w:p w14:paraId="007EDC5B"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reliable</w:t>
            </w:r>
          </w:p>
        </w:tc>
        <w:tc>
          <w:tcPr>
            <w:tcW w:w="1953" w:type="dxa"/>
          </w:tcPr>
          <w:p w14:paraId="1DD835C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0A94A96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0434A988"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735889F4"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77E5D2FA"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5C1A9B34" w14:textId="77777777" w:rsidTr="00D443F0">
        <w:tc>
          <w:tcPr>
            <w:tcW w:w="1976" w:type="dxa"/>
          </w:tcPr>
          <w:p w14:paraId="46DBB05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7507D1B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48044AF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67BCD3A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5210730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3C0FFCC" w14:textId="77777777" w:rsidR="00FB0F98" w:rsidRPr="00DC036F" w:rsidRDefault="00FB0F98" w:rsidP="00FB0F98">
      <w:pPr>
        <w:pStyle w:val="NormalWeb"/>
        <w:spacing w:before="0" w:beforeAutospacing="0" w:after="0" w:afterAutospacing="0" w:line="360" w:lineRule="auto"/>
        <w:rPr>
          <w:rFonts w:ascii="Times New Roman" w:hAnsi="Times New Roman"/>
          <w:b/>
          <w:sz w:val="24"/>
          <w:szCs w:val="24"/>
          <w:u w:val="single"/>
        </w:rPr>
      </w:pPr>
    </w:p>
    <w:p w14:paraId="1E21E9C9" w14:textId="77777777" w:rsidR="00FB0F98" w:rsidRDefault="00FB0F98" w:rsidP="00FB0F98">
      <w:pPr>
        <w:pStyle w:val="NormalWeb"/>
        <w:spacing w:before="0" w:beforeAutospacing="0" w:after="0" w:afterAutospacing="0" w:line="360" w:lineRule="auto"/>
        <w:rPr>
          <w:rFonts w:ascii="Times New Roman" w:hAnsi="Times New Roman"/>
          <w:b/>
          <w:color w:val="000000"/>
          <w:kern w:val="24"/>
          <w:sz w:val="24"/>
          <w:szCs w:val="24"/>
          <w:u w:val="single"/>
          <w:lang w:val="en-US"/>
        </w:rPr>
      </w:pPr>
      <w:r>
        <w:rPr>
          <w:rFonts w:ascii="Times New Roman" w:hAnsi="Times New Roman"/>
          <w:b/>
          <w:color w:val="000000"/>
          <w:kern w:val="24"/>
          <w:sz w:val="24"/>
          <w:szCs w:val="24"/>
          <w:u w:val="single"/>
          <w:lang w:val="en-US"/>
        </w:rPr>
        <w:t>Culture heritage</w:t>
      </w:r>
    </w:p>
    <w:p w14:paraId="16129219" w14:textId="77777777" w:rsidR="00FB0F98" w:rsidRPr="00AE061D" w:rsidRDefault="00FB0F98" w:rsidP="00FB0F98">
      <w:pPr>
        <w:pStyle w:val="NormalWeb"/>
        <w:spacing w:before="0" w:beforeAutospacing="0" w:after="0" w:afterAutospacing="0" w:line="360" w:lineRule="auto"/>
        <w:rPr>
          <w:rFonts w:ascii="Times New Roman" w:hAnsi="Times New Roman"/>
          <w:color w:val="000000"/>
          <w:kern w:val="24"/>
          <w:lang w:val="en-US"/>
        </w:rPr>
      </w:pPr>
      <w:r w:rsidRPr="00AE061D">
        <w:rPr>
          <w:rFonts w:ascii="Times New Roman" w:hAnsi="Times New Roman"/>
          <w:color w:val="000000"/>
          <w:kern w:val="24"/>
          <w:lang w:val="en-US"/>
        </w:rPr>
        <w:t>This indicator shows the considering of culture heritage while planning for the construction of the project.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5"/>
        <w:gridCol w:w="1756"/>
        <w:gridCol w:w="1793"/>
        <w:gridCol w:w="1756"/>
        <w:gridCol w:w="1570"/>
      </w:tblGrid>
      <w:tr w:rsidR="00FB0F98" w14:paraId="4B795A7B" w14:textId="77777777" w:rsidTr="00D443F0">
        <w:tc>
          <w:tcPr>
            <w:tcW w:w="1957" w:type="dxa"/>
          </w:tcPr>
          <w:p w14:paraId="617B86E5"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Not relevant </w:t>
            </w:r>
          </w:p>
        </w:tc>
        <w:tc>
          <w:tcPr>
            <w:tcW w:w="1958" w:type="dxa"/>
          </w:tcPr>
          <w:p w14:paraId="5AF2F9C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 relevant</w:t>
            </w:r>
          </w:p>
        </w:tc>
        <w:tc>
          <w:tcPr>
            <w:tcW w:w="1983" w:type="dxa"/>
          </w:tcPr>
          <w:p w14:paraId="3665011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Relevant</w:t>
            </w:r>
          </w:p>
        </w:tc>
        <w:tc>
          <w:tcPr>
            <w:tcW w:w="1958" w:type="dxa"/>
          </w:tcPr>
          <w:p w14:paraId="5BE69E60"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 xml:space="preserve">High relevant </w:t>
            </w:r>
          </w:p>
        </w:tc>
        <w:tc>
          <w:tcPr>
            <w:tcW w:w="1720" w:type="dxa"/>
          </w:tcPr>
          <w:p w14:paraId="3956A15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0990F787"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8"/>
        <w:gridCol w:w="1768"/>
        <w:gridCol w:w="1773"/>
        <w:gridCol w:w="1767"/>
        <w:gridCol w:w="1554"/>
      </w:tblGrid>
      <w:tr w:rsidR="00FB0F98" w:rsidRPr="00DC036F" w14:paraId="1AE85928" w14:textId="77777777" w:rsidTr="00D443F0">
        <w:tc>
          <w:tcPr>
            <w:tcW w:w="1967" w:type="dxa"/>
          </w:tcPr>
          <w:p w14:paraId="1974BD8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practical</w:t>
            </w:r>
          </w:p>
        </w:tc>
        <w:tc>
          <w:tcPr>
            <w:tcW w:w="1967" w:type="dxa"/>
          </w:tcPr>
          <w:p w14:paraId="2E97A27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practical</w:t>
            </w:r>
          </w:p>
        </w:tc>
        <w:tc>
          <w:tcPr>
            <w:tcW w:w="1970" w:type="dxa"/>
          </w:tcPr>
          <w:p w14:paraId="0A40481C"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Practical</w:t>
            </w:r>
          </w:p>
        </w:tc>
        <w:tc>
          <w:tcPr>
            <w:tcW w:w="1966" w:type="dxa"/>
          </w:tcPr>
          <w:p w14:paraId="5F1B195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 practical</w:t>
            </w:r>
          </w:p>
        </w:tc>
        <w:tc>
          <w:tcPr>
            <w:tcW w:w="1706" w:type="dxa"/>
          </w:tcPr>
          <w:p w14:paraId="2DA7D6CE"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5EB10F79"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750"/>
        <w:gridCol w:w="1786"/>
        <w:gridCol w:w="1751"/>
        <w:gridCol w:w="1592"/>
      </w:tblGrid>
      <w:tr w:rsidR="00FB0F98" w:rsidRPr="00DC036F" w14:paraId="510128E5" w14:textId="77777777" w:rsidTr="00D443F0">
        <w:tc>
          <w:tcPr>
            <w:tcW w:w="1953" w:type="dxa"/>
          </w:tcPr>
          <w:p w14:paraId="49AB7AC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lastRenderedPageBreak/>
              <w:t>Not reliable</w:t>
            </w:r>
          </w:p>
        </w:tc>
        <w:tc>
          <w:tcPr>
            <w:tcW w:w="1953" w:type="dxa"/>
          </w:tcPr>
          <w:p w14:paraId="5292451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reliable</w:t>
            </w:r>
          </w:p>
        </w:tc>
        <w:tc>
          <w:tcPr>
            <w:tcW w:w="1978" w:type="dxa"/>
          </w:tcPr>
          <w:p w14:paraId="5071558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Reliable</w:t>
            </w:r>
          </w:p>
        </w:tc>
        <w:tc>
          <w:tcPr>
            <w:tcW w:w="1954" w:type="dxa"/>
          </w:tcPr>
          <w:p w14:paraId="26EBE607"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w:t>
            </w:r>
            <w:r>
              <w:rPr>
                <w:rFonts w:ascii="Times New Roman" w:hAnsi="Times New Roman" w:cs="Times New Roman"/>
                <w:sz w:val="24"/>
                <w:szCs w:val="24"/>
              </w:rPr>
              <w:t xml:space="preserve"> </w:t>
            </w:r>
            <w:r w:rsidRPr="001B7B9B">
              <w:rPr>
                <w:rFonts w:ascii="Times New Roman" w:hAnsi="Times New Roman" w:cs="Times New Roman"/>
                <w:sz w:val="24"/>
                <w:szCs w:val="24"/>
              </w:rPr>
              <w:t xml:space="preserve">reliable </w:t>
            </w:r>
          </w:p>
        </w:tc>
        <w:tc>
          <w:tcPr>
            <w:tcW w:w="1738" w:type="dxa"/>
          </w:tcPr>
          <w:p w14:paraId="42E47249"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348AB2E2" w14:textId="77777777" w:rsidR="00FB0F98" w:rsidRDefault="00FB0F98" w:rsidP="00FB0F98">
      <w:pPr>
        <w:spacing w:line="360" w:lineRule="auto"/>
        <w:jc w:val="both"/>
        <w:rPr>
          <w:rFonts w:ascii="Times New Roman" w:hAnsi="Times New Roman" w:cs="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1778"/>
        <w:gridCol w:w="1784"/>
        <w:gridCol w:w="1784"/>
        <w:gridCol w:w="1506"/>
      </w:tblGrid>
      <w:tr w:rsidR="00FB0F98" w:rsidRPr="00DC036F" w14:paraId="6BD383B7" w14:textId="77777777" w:rsidTr="00D443F0">
        <w:tc>
          <w:tcPr>
            <w:tcW w:w="1976" w:type="dxa"/>
          </w:tcPr>
          <w:p w14:paraId="47FD4BD6"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Not important</w:t>
            </w:r>
          </w:p>
        </w:tc>
        <w:tc>
          <w:tcPr>
            <w:tcW w:w="1976" w:type="dxa"/>
          </w:tcPr>
          <w:p w14:paraId="5B53325F"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Less</w:t>
            </w:r>
            <w:r>
              <w:rPr>
                <w:rFonts w:ascii="Times New Roman" w:hAnsi="Times New Roman" w:cs="Times New Roman"/>
                <w:sz w:val="24"/>
                <w:szCs w:val="24"/>
              </w:rPr>
              <w:t xml:space="preserve"> </w:t>
            </w:r>
            <w:r w:rsidRPr="001B7B9B">
              <w:rPr>
                <w:rFonts w:ascii="Times New Roman" w:hAnsi="Times New Roman" w:cs="Times New Roman"/>
                <w:sz w:val="24"/>
                <w:szCs w:val="24"/>
              </w:rPr>
              <w:t>important</w:t>
            </w:r>
          </w:p>
        </w:tc>
        <w:tc>
          <w:tcPr>
            <w:tcW w:w="1980" w:type="dxa"/>
          </w:tcPr>
          <w:p w14:paraId="21C05A5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Important</w:t>
            </w:r>
          </w:p>
        </w:tc>
        <w:tc>
          <w:tcPr>
            <w:tcW w:w="1980" w:type="dxa"/>
          </w:tcPr>
          <w:p w14:paraId="6B57017D"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Highly Important</w:t>
            </w:r>
          </w:p>
        </w:tc>
        <w:tc>
          <w:tcPr>
            <w:tcW w:w="1664" w:type="dxa"/>
          </w:tcPr>
          <w:p w14:paraId="03E10D9A" w14:textId="77777777" w:rsidR="00FB0F98" w:rsidRPr="001B7B9B" w:rsidRDefault="00FB0F98" w:rsidP="00D443F0">
            <w:pPr>
              <w:spacing w:line="360" w:lineRule="auto"/>
              <w:jc w:val="both"/>
              <w:rPr>
                <w:rFonts w:ascii="Times New Roman" w:hAnsi="Times New Roman" w:cs="Times New Roman"/>
                <w:sz w:val="24"/>
                <w:szCs w:val="24"/>
              </w:rPr>
            </w:pPr>
            <w:r w:rsidRPr="001B7B9B">
              <w:rPr>
                <w:rFonts w:ascii="Times New Roman" w:hAnsi="Times New Roman" w:cs="Times New Roman"/>
                <w:sz w:val="24"/>
                <w:szCs w:val="24"/>
              </w:rPr>
              <w:t>No Opinion</w:t>
            </w:r>
          </w:p>
        </w:tc>
      </w:tr>
    </w:tbl>
    <w:p w14:paraId="2C70FB38" w14:textId="77777777" w:rsidR="00FB0F98" w:rsidRDefault="00FB0F98" w:rsidP="00FB0F98">
      <w:pPr>
        <w:spacing w:line="360" w:lineRule="auto"/>
        <w:jc w:val="both"/>
        <w:rPr>
          <w:rFonts w:ascii="Times New Roman" w:hAnsi="Times New Roman" w:cs="Times New Roman"/>
          <w:b/>
          <w:sz w:val="24"/>
          <w:szCs w:val="24"/>
          <w:u w:val="single"/>
        </w:rPr>
      </w:pPr>
    </w:p>
    <w:p w14:paraId="05625103" w14:textId="77777777" w:rsidR="00FB0F98" w:rsidRPr="00DF118A" w:rsidRDefault="00FB0F98" w:rsidP="00FB0F98">
      <w:pPr>
        <w:spacing w:line="360" w:lineRule="auto"/>
        <w:jc w:val="both"/>
        <w:rPr>
          <w:rFonts w:ascii="Times New Roman" w:hAnsi="Times New Roman" w:cs="Times New Roman"/>
          <w:sz w:val="24"/>
          <w:szCs w:val="24"/>
          <w:lang w:val="en-GB"/>
        </w:rPr>
      </w:pPr>
      <w:r w:rsidRPr="00DF118A">
        <w:rPr>
          <w:rFonts w:ascii="Times New Roman" w:hAnsi="Times New Roman" w:cs="Times New Roman"/>
          <w:sz w:val="24"/>
          <w:szCs w:val="24"/>
          <w:lang w:val="en-GB"/>
        </w:rPr>
        <w:t xml:space="preserve">Please suggest the </w:t>
      </w:r>
      <w:r>
        <w:rPr>
          <w:rFonts w:ascii="Times New Roman" w:hAnsi="Times New Roman" w:cs="Times New Roman"/>
          <w:sz w:val="24"/>
          <w:szCs w:val="24"/>
          <w:lang w:val="en-GB"/>
        </w:rPr>
        <w:t xml:space="preserve">social </w:t>
      </w:r>
      <w:r w:rsidRPr="00DF118A">
        <w:rPr>
          <w:rFonts w:ascii="Times New Roman" w:hAnsi="Times New Roman" w:cs="Times New Roman"/>
          <w:sz w:val="24"/>
          <w:szCs w:val="24"/>
          <w:lang w:val="en-GB"/>
        </w:rPr>
        <w:t>indicator(s) that is/are not specified in the questionnaire and is</w:t>
      </w:r>
      <w:r>
        <w:rPr>
          <w:rFonts w:ascii="Times New Roman" w:hAnsi="Times New Roman" w:cs="Times New Roman"/>
          <w:sz w:val="24"/>
          <w:szCs w:val="24"/>
          <w:lang w:val="en-GB"/>
        </w:rPr>
        <w:t>/are</w:t>
      </w:r>
      <w:r w:rsidRPr="00DF118A">
        <w:rPr>
          <w:rFonts w:ascii="Times New Roman" w:hAnsi="Times New Roman" w:cs="Times New Roman"/>
          <w:sz w:val="24"/>
          <w:szCs w:val="24"/>
          <w:lang w:val="en-GB"/>
        </w:rPr>
        <w:t xml:space="preserve"> valuable according to your experience.</w:t>
      </w:r>
    </w:p>
    <w:p w14:paraId="27CAA660"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1). __________</w:t>
      </w:r>
    </w:p>
    <w:p w14:paraId="245D72E4"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2). __________</w:t>
      </w:r>
    </w:p>
    <w:p w14:paraId="300D4947" w14:textId="77777777" w:rsidR="00FB0F98" w:rsidRDefault="00FB0F98" w:rsidP="00FB0F98">
      <w:pPr>
        <w:spacing w:line="360" w:lineRule="auto"/>
        <w:jc w:val="both"/>
        <w:rPr>
          <w:rFonts w:ascii="Times New Roman" w:hAnsi="Times New Roman" w:cs="Times New Roman"/>
          <w:sz w:val="24"/>
          <w:szCs w:val="24"/>
        </w:rPr>
      </w:pPr>
      <w:r>
        <w:rPr>
          <w:rFonts w:ascii="Times New Roman" w:hAnsi="Times New Roman" w:cs="Times New Roman"/>
          <w:sz w:val="24"/>
          <w:szCs w:val="24"/>
        </w:rPr>
        <w:t>3). __________</w:t>
      </w:r>
    </w:p>
    <w:p w14:paraId="08C10855" w14:textId="77777777" w:rsidR="00C45A66" w:rsidRPr="0018728F" w:rsidRDefault="00C45A66" w:rsidP="00C45A66">
      <w:pPr>
        <w:spacing w:line="360" w:lineRule="auto"/>
        <w:jc w:val="both"/>
        <w:rPr>
          <w:rFonts w:ascii="Times New Roman" w:hAnsi="Times New Roman" w:cs="Times New Roman"/>
          <w:sz w:val="24"/>
          <w:szCs w:val="24"/>
        </w:rPr>
      </w:pPr>
      <w:r>
        <w:rPr>
          <w:rFonts w:ascii="Times New Roman" w:hAnsi="Times New Roman" w:cs="Times New Roman"/>
          <w:sz w:val="24"/>
          <w:szCs w:val="24"/>
        </w:rPr>
        <w:t>So on….</w:t>
      </w:r>
    </w:p>
    <w:p w14:paraId="706948B1" w14:textId="77777777" w:rsidR="00D5653A" w:rsidRDefault="00D5653A" w:rsidP="00D8674C">
      <w:pPr>
        <w:spacing w:line="360" w:lineRule="auto"/>
        <w:jc w:val="both"/>
        <w:rPr>
          <w:rFonts w:ascii="Times New Roman" w:hAnsi="Times New Roman" w:cs="Times New Roman"/>
          <w:sz w:val="24"/>
          <w:szCs w:val="24"/>
        </w:rPr>
        <w:sectPr w:rsidR="00D5653A" w:rsidSect="005C7E43">
          <w:pgSz w:w="12240" w:h="15840"/>
          <w:pgMar w:top="1440" w:right="1440" w:bottom="1872" w:left="2160" w:header="720" w:footer="720" w:gutter="0"/>
          <w:cols w:space="720"/>
          <w:docGrid w:linePitch="360"/>
        </w:sectPr>
      </w:pPr>
    </w:p>
    <w:p w14:paraId="1216A7C3" w14:textId="77777777" w:rsidR="00A45D9D" w:rsidRDefault="00390D83" w:rsidP="00EB4EDB">
      <w:pPr>
        <w:jc w:val="center"/>
        <w:rPr>
          <w:rFonts w:ascii="Times New Roman" w:hAnsi="Times New Roman" w:cs="Times New Roman"/>
          <w:b/>
          <w:sz w:val="24"/>
          <w:szCs w:val="24"/>
        </w:rPr>
      </w:pPr>
      <w:r>
        <w:rPr>
          <w:rFonts w:ascii="Times New Roman" w:hAnsi="Times New Roman" w:cs="Times New Roman"/>
          <w:b/>
          <w:sz w:val="24"/>
          <w:szCs w:val="24"/>
        </w:rPr>
        <w:lastRenderedPageBreak/>
        <w:t>Economic Indicators</w:t>
      </w:r>
    </w:p>
    <w:p w14:paraId="0A2EA841" w14:textId="77777777" w:rsidR="00A45D9D" w:rsidRDefault="00936E45">
      <w:pPr>
        <w:rPr>
          <w:rFonts w:ascii="Times New Roman" w:hAnsi="Times New Roman" w:cs="Times New Roman"/>
          <w:b/>
          <w:sz w:val="24"/>
          <w:szCs w:val="24"/>
        </w:rPr>
      </w:pPr>
      <w:r>
        <w:rPr>
          <w:rFonts w:ascii="Times New Roman" w:hAnsi="Times New Roman" w:cs="Times New Roman"/>
          <w:b/>
          <w:sz w:val="24"/>
          <w:szCs w:val="24"/>
        </w:rPr>
        <w:t>S</w:t>
      </w:r>
      <w:r w:rsidR="00A45D9D" w:rsidRPr="00A45D9D">
        <w:rPr>
          <w:rFonts w:ascii="Times New Roman" w:hAnsi="Times New Roman" w:cs="Times New Roman"/>
          <w:b/>
          <w:sz w:val="24"/>
          <w:szCs w:val="24"/>
        </w:rPr>
        <w:t>ENIOR PROJECT MANAGERS</w:t>
      </w:r>
    </w:p>
    <w:tbl>
      <w:tblPr>
        <w:tblW w:w="12977" w:type="dxa"/>
        <w:tblInd w:w="91" w:type="dxa"/>
        <w:tblLayout w:type="fixed"/>
        <w:tblLook w:val="04A0" w:firstRow="1" w:lastRow="0" w:firstColumn="1" w:lastColumn="0" w:noHBand="0" w:noVBand="1"/>
      </w:tblPr>
      <w:tblGrid>
        <w:gridCol w:w="2357"/>
        <w:gridCol w:w="1517"/>
        <w:gridCol w:w="1517"/>
        <w:gridCol w:w="1517"/>
        <w:gridCol w:w="1517"/>
        <w:gridCol w:w="1517"/>
        <w:gridCol w:w="1517"/>
        <w:gridCol w:w="1518"/>
      </w:tblGrid>
      <w:tr w:rsidR="00A45D9D" w:rsidRPr="00B23A93" w14:paraId="7EFBD2BE" w14:textId="77777777" w:rsidTr="00B23A93">
        <w:trPr>
          <w:trHeight w:val="755"/>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F972DF"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 </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0EB8A3C4"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Initial cost</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5C6F4602"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LCC</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33DD9039"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Cost of employment</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55F297D9"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Financial return</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56B84210"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Rehabilitating cost of ecosystem</w:t>
            </w:r>
          </w:p>
        </w:tc>
        <w:tc>
          <w:tcPr>
            <w:tcW w:w="1517" w:type="dxa"/>
            <w:tcBorders>
              <w:top w:val="single" w:sz="4" w:space="0" w:color="auto"/>
              <w:left w:val="nil"/>
              <w:bottom w:val="single" w:sz="4" w:space="0" w:color="auto"/>
              <w:right w:val="single" w:sz="4" w:space="0" w:color="auto"/>
            </w:tcBorders>
            <w:shd w:val="clear" w:color="auto" w:fill="auto"/>
            <w:vAlign w:val="center"/>
            <w:hideMark/>
          </w:tcPr>
          <w:p w14:paraId="75CB3EAB"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Improvement of regional economy</w:t>
            </w:r>
          </w:p>
        </w:tc>
        <w:tc>
          <w:tcPr>
            <w:tcW w:w="1518" w:type="dxa"/>
            <w:tcBorders>
              <w:top w:val="single" w:sz="4" w:space="0" w:color="auto"/>
              <w:left w:val="nil"/>
              <w:bottom w:val="single" w:sz="4" w:space="0" w:color="auto"/>
              <w:right w:val="single" w:sz="4" w:space="0" w:color="auto"/>
            </w:tcBorders>
            <w:shd w:val="clear" w:color="auto" w:fill="auto"/>
            <w:vAlign w:val="center"/>
            <w:hideMark/>
          </w:tcPr>
          <w:p w14:paraId="113024AE"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Resettling cost of residents</w:t>
            </w:r>
          </w:p>
        </w:tc>
      </w:tr>
      <w:tr w:rsidR="00A45D9D" w:rsidRPr="00B23A93" w14:paraId="797DF24B"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DD0B152"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Initial cost</w:t>
            </w:r>
          </w:p>
        </w:tc>
        <w:tc>
          <w:tcPr>
            <w:tcW w:w="1517" w:type="dxa"/>
            <w:tcBorders>
              <w:top w:val="nil"/>
              <w:left w:val="nil"/>
              <w:bottom w:val="single" w:sz="4" w:space="0" w:color="auto"/>
              <w:right w:val="single" w:sz="4" w:space="0" w:color="auto"/>
            </w:tcBorders>
            <w:shd w:val="clear" w:color="auto" w:fill="auto"/>
            <w:vAlign w:val="center"/>
            <w:hideMark/>
          </w:tcPr>
          <w:p w14:paraId="6A2F58A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3568CB8C"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2.2</w:t>
            </w:r>
          </w:p>
        </w:tc>
        <w:tc>
          <w:tcPr>
            <w:tcW w:w="1517" w:type="dxa"/>
            <w:tcBorders>
              <w:top w:val="nil"/>
              <w:left w:val="nil"/>
              <w:bottom w:val="single" w:sz="4" w:space="0" w:color="auto"/>
              <w:right w:val="single" w:sz="4" w:space="0" w:color="auto"/>
            </w:tcBorders>
            <w:shd w:val="clear" w:color="auto" w:fill="auto"/>
            <w:vAlign w:val="center"/>
            <w:hideMark/>
          </w:tcPr>
          <w:p w14:paraId="10557B4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3.3</w:t>
            </w:r>
          </w:p>
        </w:tc>
        <w:tc>
          <w:tcPr>
            <w:tcW w:w="1517" w:type="dxa"/>
            <w:tcBorders>
              <w:top w:val="nil"/>
              <w:left w:val="nil"/>
              <w:bottom w:val="single" w:sz="4" w:space="0" w:color="auto"/>
              <w:right w:val="single" w:sz="4" w:space="0" w:color="auto"/>
            </w:tcBorders>
            <w:shd w:val="clear" w:color="auto" w:fill="auto"/>
            <w:vAlign w:val="center"/>
            <w:hideMark/>
          </w:tcPr>
          <w:p w14:paraId="3A66F5DC"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3</w:t>
            </w:r>
          </w:p>
        </w:tc>
        <w:tc>
          <w:tcPr>
            <w:tcW w:w="1517" w:type="dxa"/>
            <w:tcBorders>
              <w:top w:val="nil"/>
              <w:left w:val="nil"/>
              <w:bottom w:val="single" w:sz="4" w:space="0" w:color="auto"/>
              <w:right w:val="single" w:sz="4" w:space="0" w:color="auto"/>
            </w:tcBorders>
            <w:shd w:val="clear" w:color="auto" w:fill="auto"/>
            <w:vAlign w:val="center"/>
            <w:hideMark/>
          </w:tcPr>
          <w:p w14:paraId="1AF2D310"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2.9</w:t>
            </w:r>
          </w:p>
        </w:tc>
        <w:tc>
          <w:tcPr>
            <w:tcW w:w="1517" w:type="dxa"/>
            <w:tcBorders>
              <w:top w:val="nil"/>
              <w:left w:val="nil"/>
              <w:bottom w:val="single" w:sz="4" w:space="0" w:color="auto"/>
              <w:right w:val="single" w:sz="4" w:space="0" w:color="auto"/>
            </w:tcBorders>
            <w:shd w:val="clear" w:color="auto" w:fill="auto"/>
            <w:vAlign w:val="center"/>
            <w:hideMark/>
          </w:tcPr>
          <w:p w14:paraId="7097D3FE"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2.6</w:t>
            </w:r>
          </w:p>
        </w:tc>
        <w:tc>
          <w:tcPr>
            <w:tcW w:w="1518" w:type="dxa"/>
            <w:tcBorders>
              <w:top w:val="nil"/>
              <w:left w:val="nil"/>
              <w:bottom w:val="single" w:sz="4" w:space="0" w:color="auto"/>
              <w:right w:val="single" w:sz="4" w:space="0" w:color="auto"/>
            </w:tcBorders>
            <w:shd w:val="clear" w:color="auto" w:fill="auto"/>
            <w:vAlign w:val="center"/>
            <w:hideMark/>
          </w:tcPr>
          <w:p w14:paraId="0BACA68C"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3</w:t>
            </w:r>
          </w:p>
        </w:tc>
      </w:tr>
      <w:tr w:rsidR="00A45D9D" w:rsidRPr="00B23A93" w14:paraId="11B66D65"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FC5123E"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LCC</w:t>
            </w:r>
          </w:p>
        </w:tc>
        <w:tc>
          <w:tcPr>
            <w:tcW w:w="1517" w:type="dxa"/>
            <w:tcBorders>
              <w:top w:val="nil"/>
              <w:left w:val="nil"/>
              <w:bottom w:val="single" w:sz="4" w:space="0" w:color="auto"/>
              <w:right w:val="single" w:sz="4" w:space="0" w:color="auto"/>
            </w:tcBorders>
            <w:shd w:val="clear" w:color="auto" w:fill="auto"/>
            <w:vAlign w:val="center"/>
            <w:hideMark/>
          </w:tcPr>
          <w:p w14:paraId="7659BD0C"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0.4545455</w:t>
            </w:r>
          </w:p>
        </w:tc>
        <w:tc>
          <w:tcPr>
            <w:tcW w:w="1517" w:type="dxa"/>
            <w:tcBorders>
              <w:top w:val="nil"/>
              <w:left w:val="nil"/>
              <w:bottom w:val="single" w:sz="4" w:space="0" w:color="auto"/>
              <w:right w:val="single" w:sz="4" w:space="0" w:color="auto"/>
            </w:tcBorders>
            <w:shd w:val="clear" w:color="auto" w:fill="auto"/>
            <w:vAlign w:val="center"/>
            <w:hideMark/>
          </w:tcPr>
          <w:p w14:paraId="6BB65E2F"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4E480F69"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2.1</w:t>
            </w:r>
          </w:p>
        </w:tc>
        <w:tc>
          <w:tcPr>
            <w:tcW w:w="1517" w:type="dxa"/>
            <w:tcBorders>
              <w:top w:val="nil"/>
              <w:left w:val="nil"/>
              <w:bottom w:val="single" w:sz="4" w:space="0" w:color="auto"/>
              <w:right w:val="single" w:sz="4" w:space="0" w:color="auto"/>
            </w:tcBorders>
            <w:shd w:val="clear" w:color="auto" w:fill="auto"/>
            <w:vAlign w:val="center"/>
            <w:hideMark/>
          </w:tcPr>
          <w:p w14:paraId="3D83FCFF"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1.8</w:t>
            </w:r>
          </w:p>
        </w:tc>
        <w:tc>
          <w:tcPr>
            <w:tcW w:w="1517" w:type="dxa"/>
            <w:tcBorders>
              <w:top w:val="nil"/>
              <w:left w:val="nil"/>
              <w:bottom w:val="single" w:sz="4" w:space="0" w:color="auto"/>
              <w:right w:val="single" w:sz="4" w:space="0" w:color="auto"/>
            </w:tcBorders>
            <w:shd w:val="clear" w:color="auto" w:fill="auto"/>
            <w:vAlign w:val="center"/>
            <w:hideMark/>
          </w:tcPr>
          <w:p w14:paraId="0B8D91EA"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1.7</w:t>
            </w:r>
          </w:p>
        </w:tc>
        <w:tc>
          <w:tcPr>
            <w:tcW w:w="1517" w:type="dxa"/>
            <w:tcBorders>
              <w:top w:val="nil"/>
              <w:left w:val="nil"/>
              <w:bottom w:val="single" w:sz="4" w:space="0" w:color="auto"/>
              <w:right w:val="single" w:sz="4" w:space="0" w:color="auto"/>
            </w:tcBorders>
            <w:shd w:val="clear" w:color="auto" w:fill="auto"/>
            <w:vAlign w:val="center"/>
            <w:hideMark/>
          </w:tcPr>
          <w:p w14:paraId="5123783A"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1.4</w:t>
            </w:r>
          </w:p>
        </w:tc>
        <w:tc>
          <w:tcPr>
            <w:tcW w:w="1518" w:type="dxa"/>
            <w:tcBorders>
              <w:top w:val="nil"/>
              <w:left w:val="nil"/>
              <w:bottom w:val="single" w:sz="4" w:space="0" w:color="auto"/>
              <w:right w:val="single" w:sz="4" w:space="0" w:color="auto"/>
            </w:tcBorders>
            <w:shd w:val="clear" w:color="auto" w:fill="auto"/>
            <w:vAlign w:val="center"/>
            <w:hideMark/>
          </w:tcPr>
          <w:p w14:paraId="58C82814"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1.8</w:t>
            </w:r>
          </w:p>
        </w:tc>
      </w:tr>
      <w:tr w:rsidR="00A45D9D" w:rsidRPr="00B23A93" w14:paraId="7E80C533"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E8F8546"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Cost of employment</w:t>
            </w:r>
          </w:p>
        </w:tc>
        <w:tc>
          <w:tcPr>
            <w:tcW w:w="1517" w:type="dxa"/>
            <w:tcBorders>
              <w:top w:val="nil"/>
              <w:left w:val="nil"/>
              <w:bottom w:val="single" w:sz="4" w:space="0" w:color="auto"/>
              <w:right w:val="single" w:sz="4" w:space="0" w:color="auto"/>
            </w:tcBorders>
            <w:shd w:val="clear" w:color="auto" w:fill="auto"/>
            <w:vAlign w:val="center"/>
            <w:hideMark/>
          </w:tcPr>
          <w:p w14:paraId="02F8902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0.3030303</w:t>
            </w:r>
          </w:p>
        </w:tc>
        <w:tc>
          <w:tcPr>
            <w:tcW w:w="1517" w:type="dxa"/>
            <w:tcBorders>
              <w:top w:val="nil"/>
              <w:left w:val="nil"/>
              <w:bottom w:val="single" w:sz="4" w:space="0" w:color="auto"/>
              <w:right w:val="single" w:sz="4" w:space="0" w:color="auto"/>
            </w:tcBorders>
            <w:shd w:val="clear" w:color="auto" w:fill="auto"/>
            <w:vAlign w:val="center"/>
            <w:hideMark/>
          </w:tcPr>
          <w:p w14:paraId="14BE9A62"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0.4762</w:t>
            </w:r>
          </w:p>
        </w:tc>
        <w:tc>
          <w:tcPr>
            <w:tcW w:w="1517" w:type="dxa"/>
            <w:tcBorders>
              <w:top w:val="nil"/>
              <w:left w:val="nil"/>
              <w:bottom w:val="single" w:sz="4" w:space="0" w:color="auto"/>
              <w:right w:val="single" w:sz="4" w:space="0" w:color="auto"/>
            </w:tcBorders>
            <w:shd w:val="clear" w:color="auto" w:fill="auto"/>
            <w:vAlign w:val="center"/>
            <w:hideMark/>
          </w:tcPr>
          <w:p w14:paraId="6F356B42"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6F60A2A8"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0.76923</w:t>
            </w:r>
          </w:p>
        </w:tc>
        <w:tc>
          <w:tcPr>
            <w:tcW w:w="1517" w:type="dxa"/>
            <w:tcBorders>
              <w:top w:val="nil"/>
              <w:left w:val="nil"/>
              <w:bottom w:val="single" w:sz="4" w:space="0" w:color="auto"/>
              <w:right w:val="single" w:sz="4" w:space="0" w:color="auto"/>
            </w:tcBorders>
            <w:shd w:val="clear" w:color="auto" w:fill="auto"/>
            <w:vAlign w:val="center"/>
            <w:hideMark/>
          </w:tcPr>
          <w:p w14:paraId="694D059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0.714285714</w:t>
            </w:r>
          </w:p>
        </w:tc>
        <w:tc>
          <w:tcPr>
            <w:tcW w:w="1517" w:type="dxa"/>
            <w:tcBorders>
              <w:top w:val="nil"/>
              <w:left w:val="nil"/>
              <w:bottom w:val="single" w:sz="4" w:space="0" w:color="auto"/>
              <w:right w:val="single" w:sz="4" w:space="0" w:color="auto"/>
            </w:tcBorders>
            <w:shd w:val="clear" w:color="auto" w:fill="auto"/>
            <w:vAlign w:val="center"/>
            <w:hideMark/>
          </w:tcPr>
          <w:p w14:paraId="4ADC1D63"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0.588235294</w:t>
            </w:r>
          </w:p>
        </w:tc>
        <w:tc>
          <w:tcPr>
            <w:tcW w:w="1518" w:type="dxa"/>
            <w:tcBorders>
              <w:top w:val="nil"/>
              <w:left w:val="nil"/>
              <w:bottom w:val="single" w:sz="4" w:space="0" w:color="auto"/>
              <w:right w:val="single" w:sz="4" w:space="0" w:color="auto"/>
            </w:tcBorders>
            <w:shd w:val="clear" w:color="auto" w:fill="auto"/>
            <w:vAlign w:val="center"/>
            <w:hideMark/>
          </w:tcPr>
          <w:p w14:paraId="79604D42"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0.769230769</w:t>
            </w:r>
          </w:p>
        </w:tc>
      </w:tr>
      <w:tr w:rsidR="00A45D9D" w:rsidRPr="00B23A93" w14:paraId="28849EBA"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D1A28D8"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F.R</w:t>
            </w:r>
          </w:p>
        </w:tc>
        <w:tc>
          <w:tcPr>
            <w:tcW w:w="1517" w:type="dxa"/>
            <w:tcBorders>
              <w:top w:val="nil"/>
              <w:left w:val="nil"/>
              <w:bottom w:val="single" w:sz="4" w:space="0" w:color="auto"/>
              <w:right w:val="single" w:sz="4" w:space="0" w:color="auto"/>
            </w:tcBorders>
            <w:shd w:val="clear" w:color="auto" w:fill="auto"/>
            <w:vAlign w:val="center"/>
            <w:hideMark/>
          </w:tcPr>
          <w:p w14:paraId="5F9DAEEC"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0.3333333</w:t>
            </w:r>
          </w:p>
        </w:tc>
        <w:tc>
          <w:tcPr>
            <w:tcW w:w="1517" w:type="dxa"/>
            <w:tcBorders>
              <w:top w:val="nil"/>
              <w:left w:val="nil"/>
              <w:bottom w:val="single" w:sz="4" w:space="0" w:color="auto"/>
              <w:right w:val="single" w:sz="4" w:space="0" w:color="auto"/>
            </w:tcBorders>
            <w:shd w:val="clear" w:color="auto" w:fill="auto"/>
            <w:vAlign w:val="center"/>
            <w:hideMark/>
          </w:tcPr>
          <w:p w14:paraId="3F4C8660"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0.5556</w:t>
            </w:r>
          </w:p>
        </w:tc>
        <w:tc>
          <w:tcPr>
            <w:tcW w:w="1517" w:type="dxa"/>
            <w:tcBorders>
              <w:top w:val="nil"/>
              <w:left w:val="nil"/>
              <w:bottom w:val="single" w:sz="4" w:space="0" w:color="auto"/>
              <w:right w:val="single" w:sz="4" w:space="0" w:color="auto"/>
            </w:tcBorders>
            <w:shd w:val="clear" w:color="auto" w:fill="auto"/>
            <w:vAlign w:val="center"/>
            <w:hideMark/>
          </w:tcPr>
          <w:p w14:paraId="75CBE744"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1.3</w:t>
            </w:r>
          </w:p>
        </w:tc>
        <w:tc>
          <w:tcPr>
            <w:tcW w:w="1517" w:type="dxa"/>
            <w:tcBorders>
              <w:top w:val="nil"/>
              <w:left w:val="nil"/>
              <w:bottom w:val="single" w:sz="4" w:space="0" w:color="auto"/>
              <w:right w:val="single" w:sz="4" w:space="0" w:color="auto"/>
            </w:tcBorders>
            <w:shd w:val="clear" w:color="auto" w:fill="auto"/>
            <w:vAlign w:val="center"/>
            <w:hideMark/>
          </w:tcPr>
          <w:p w14:paraId="2A74061A"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401AEA9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0.909090909</w:t>
            </w:r>
          </w:p>
        </w:tc>
        <w:tc>
          <w:tcPr>
            <w:tcW w:w="1517" w:type="dxa"/>
            <w:tcBorders>
              <w:top w:val="nil"/>
              <w:left w:val="nil"/>
              <w:bottom w:val="single" w:sz="4" w:space="0" w:color="auto"/>
              <w:right w:val="single" w:sz="4" w:space="0" w:color="auto"/>
            </w:tcBorders>
            <w:shd w:val="clear" w:color="auto" w:fill="auto"/>
            <w:vAlign w:val="center"/>
            <w:hideMark/>
          </w:tcPr>
          <w:p w14:paraId="63A65FD8"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0.714285714</w:t>
            </w:r>
          </w:p>
        </w:tc>
        <w:tc>
          <w:tcPr>
            <w:tcW w:w="1518" w:type="dxa"/>
            <w:tcBorders>
              <w:top w:val="nil"/>
              <w:left w:val="nil"/>
              <w:bottom w:val="single" w:sz="4" w:space="0" w:color="auto"/>
              <w:right w:val="single" w:sz="4" w:space="0" w:color="auto"/>
            </w:tcBorders>
            <w:shd w:val="clear" w:color="auto" w:fill="auto"/>
            <w:vAlign w:val="center"/>
            <w:hideMark/>
          </w:tcPr>
          <w:p w14:paraId="00B7DC21"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r>
      <w:tr w:rsidR="00A45D9D" w:rsidRPr="00B23A93" w14:paraId="6F0712F4"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2CA1D04"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Rehabilitating C. of Ecosystem</w:t>
            </w:r>
          </w:p>
        </w:tc>
        <w:tc>
          <w:tcPr>
            <w:tcW w:w="1517" w:type="dxa"/>
            <w:tcBorders>
              <w:top w:val="nil"/>
              <w:left w:val="nil"/>
              <w:bottom w:val="single" w:sz="4" w:space="0" w:color="auto"/>
              <w:right w:val="single" w:sz="4" w:space="0" w:color="auto"/>
            </w:tcBorders>
            <w:shd w:val="clear" w:color="auto" w:fill="auto"/>
            <w:vAlign w:val="center"/>
            <w:hideMark/>
          </w:tcPr>
          <w:p w14:paraId="1EC7E07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0.3448276</w:t>
            </w:r>
          </w:p>
        </w:tc>
        <w:tc>
          <w:tcPr>
            <w:tcW w:w="1517" w:type="dxa"/>
            <w:tcBorders>
              <w:top w:val="nil"/>
              <w:left w:val="nil"/>
              <w:bottom w:val="single" w:sz="4" w:space="0" w:color="auto"/>
              <w:right w:val="single" w:sz="4" w:space="0" w:color="auto"/>
            </w:tcBorders>
            <w:shd w:val="clear" w:color="auto" w:fill="auto"/>
            <w:vAlign w:val="center"/>
            <w:hideMark/>
          </w:tcPr>
          <w:p w14:paraId="74FABAF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0.5882</w:t>
            </w:r>
          </w:p>
        </w:tc>
        <w:tc>
          <w:tcPr>
            <w:tcW w:w="1517" w:type="dxa"/>
            <w:tcBorders>
              <w:top w:val="nil"/>
              <w:left w:val="nil"/>
              <w:bottom w:val="single" w:sz="4" w:space="0" w:color="auto"/>
              <w:right w:val="single" w:sz="4" w:space="0" w:color="auto"/>
            </w:tcBorders>
            <w:shd w:val="clear" w:color="auto" w:fill="auto"/>
            <w:vAlign w:val="center"/>
            <w:hideMark/>
          </w:tcPr>
          <w:p w14:paraId="51E36F62"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1.4</w:t>
            </w:r>
          </w:p>
        </w:tc>
        <w:tc>
          <w:tcPr>
            <w:tcW w:w="1517" w:type="dxa"/>
            <w:tcBorders>
              <w:top w:val="nil"/>
              <w:left w:val="nil"/>
              <w:bottom w:val="single" w:sz="4" w:space="0" w:color="auto"/>
              <w:right w:val="single" w:sz="4" w:space="0" w:color="auto"/>
            </w:tcBorders>
            <w:shd w:val="clear" w:color="auto" w:fill="auto"/>
            <w:vAlign w:val="center"/>
            <w:hideMark/>
          </w:tcPr>
          <w:p w14:paraId="1D34D62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1.1</w:t>
            </w:r>
          </w:p>
        </w:tc>
        <w:tc>
          <w:tcPr>
            <w:tcW w:w="1517" w:type="dxa"/>
            <w:tcBorders>
              <w:top w:val="nil"/>
              <w:left w:val="nil"/>
              <w:bottom w:val="single" w:sz="4" w:space="0" w:color="auto"/>
              <w:right w:val="single" w:sz="4" w:space="0" w:color="auto"/>
            </w:tcBorders>
            <w:shd w:val="clear" w:color="auto" w:fill="auto"/>
            <w:vAlign w:val="center"/>
            <w:hideMark/>
          </w:tcPr>
          <w:p w14:paraId="0F083797"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49494FC8"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0.769230769</w:t>
            </w:r>
          </w:p>
        </w:tc>
        <w:tc>
          <w:tcPr>
            <w:tcW w:w="1518" w:type="dxa"/>
            <w:tcBorders>
              <w:top w:val="nil"/>
              <w:left w:val="nil"/>
              <w:bottom w:val="single" w:sz="4" w:space="0" w:color="auto"/>
              <w:right w:val="single" w:sz="4" w:space="0" w:color="auto"/>
            </w:tcBorders>
            <w:shd w:val="clear" w:color="auto" w:fill="auto"/>
            <w:vAlign w:val="center"/>
            <w:hideMark/>
          </w:tcPr>
          <w:p w14:paraId="1C8680C7"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1.1</w:t>
            </w:r>
          </w:p>
        </w:tc>
      </w:tr>
      <w:tr w:rsidR="00A45D9D" w:rsidRPr="00B23A93" w14:paraId="3880CB8A"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D6F1179"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Improvement of regional economy</w:t>
            </w:r>
          </w:p>
        </w:tc>
        <w:tc>
          <w:tcPr>
            <w:tcW w:w="1517" w:type="dxa"/>
            <w:tcBorders>
              <w:top w:val="nil"/>
              <w:left w:val="nil"/>
              <w:bottom w:val="single" w:sz="4" w:space="0" w:color="auto"/>
              <w:right w:val="single" w:sz="4" w:space="0" w:color="auto"/>
            </w:tcBorders>
            <w:shd w:val="clear" w:color="auto" w:fill="auto"/>
            <w:vAlign w:val="center"/>
            <w:hideMark/>
          </w:tcPr>
          <w:p w14:paraId="28FE527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0.3846154</w:t>
            </w:r>
          </w:p>
        </w:tc>
        <w:tc>
          <w:tcPr>
            <w:tcW w:w="1517" w:type="dxa"/>
            <w:tcBorders>
              <w:top w:val="nil"/>
              <w:left w:val="nil"/>
              <w:bottom w:val="single" w:sz="4" w:space="0" w:color="auto"/>
              <w:right w:val="single" w:sz="4" w:space="0" w:color="auto"/>
            </w:tcBorders>
            <w:shd w:val="clear" w:color="auto" w:fill="auto"/>
            <w:vAlign w:val="center"/>
            <w:hideMark/>
          </w:tcPr>
          <w:p w14:paraId="3FAE23F4"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0.7143</w:t>
            </w:r>
          </w:p>
        </w:tc>
        <w:tc>
          <w:tcPr>
            <w:tcW w:w="1517" w:type="dxa"/>
            <w:tcBorders>
              <w:top w:val="nil"/>
              <w:left w:val="nil"/>
              <w:bottom w:val="single" w:sz="4" w:space="0" w:color="auto"/>
              <w:right w:val="single" w:sz="4" w:space="0" w:color="auto"/>
            </w:tcBorders>
            <w:shd w:val="clear" w:color="auto" w:fill="auto"/>
            <w:vAlign w:val="center"/>
            <w:hideMark/>
          </w:tcPr>
          <w:p w14:paraId="16A60C21"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1.7</w:t>
            </w:r>
          </w:p>
        </w:tc>
        <w:tc>
          <w:tcPr>
            <w:tcW w:w="1517" w:type="dxa"/>
            <w:tcBorders>
              <w:top w:val="nil"/>
              <w:left w:val="nil"/>
              <w:bottom w:val="single" w:sz="4" w:space="0" w:color="auto"/>
              <w:right w:val="single" w:sz="4" w:space="0" w:color="auto"/>
            </w:tcBorders>
            <w:shd w:val="clear" w:color="auto" w:fill="auto"/>
            <w:vAlign w:val="center"/>
            <w:hideMark/>
          </w:tcPr>
          <w:p w14:paraId="7B2C023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1.4</w:t>
            </w:r>
          </w:p>
        </w:tc>
        <w:tc>
          <w:tcPr>
            <w:tcW w:w="1517" w:type="dxa"/>
            <w:tcBorders>
              <w:top w:val="nil"/>
              <w:left w:val="nil"/>
              <w:bottom w:val="single" w:sz="4" w:space="0" w:color="auto"/>
              <w:right w:val="single" w:sz="4" w:space="0" w:color="auto"/>
            </w:tcBorders>
            <w:shd w:val="clear" w:color="auto" w:fill="auto"/>
            <w:vAlign w:val="center"/>
            <w:hideMark/>
          </w:tcPr>
          <w:p w14:paraId="625DC29B"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1.3</w:t>
            </w:r>
          </w:p>
        </w:tc>
        <w:tc>
          <w:tcPr>
            <w:tcW w:w="1517" w:type="dxa"/>
            <w:tcBorders>
              <w:top w:val="nil"/>
              <w:left w:val="nil"/>
              <w:bottom w:val="single" w:sz="4" w:space="0" w:color="auto"/>
              <w:right w:val="single" w:sz="4" w:space="0" w:color="auto"/>
            </w:tcBorders>
            <w:shd w:val="clear" w:color="auto" w:fill="auto"/>
            <w:vAlign w:val="center"/>
            <w:hideMark/>
          </w:tcPr>
          <w:p w14:paraId="41FFB137"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8" w:type="dxa"/>
            <w:tcBorders>
              <w:top w:val="nil"/>
              <w:left w:val="nil"/>
              <w:bottom w:val="single" w:sz="4" w:space="0" w:color="auto"/>
              <w:right w:val="single" w:sz="4" w:space="0" w:color="auto"/>
            </w:tcBorders>
            <w:shd w:val="clear" w:color="auto" w:fill="auto"/>
            <w:vAlign w:val="center"/>
            <w:hideMark/>
          </w:tcPr>
          <w:p w14:paraId="093E5CF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1.4</w:t>
            </w:r>
          </w:p>
        </w:tc>
      </w:tr>
      <w:tr w:rsidR="00A45D9D" w:rsidRPr="00B23A93" w14:paraId="4B00F19F"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00D513D" w14:textId="77777777" w:rsidR="00A45D9D" w:rsidRPr="00B23A93" w:rsidRDefault="00A45D9D" w:rsidP="00A45D9D">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RCR</w:t>
            </w:r>
          </w:p>
        </w:tc>
        <w:tc>
          <w:tcPr>
            <w:tcW w:w="1517" w:type="dxa"/>
            <w:tcBorders>
              <w:top w:val="nil"/>
              <w:left w:val="nil"/>
              <w:bottom w:val="single" w:sz="4" w:space="0" w:color="auto"/>
              <w:right w:val="single" w:sz="4" w:space="0" w:color="auto"/>
            </w:tcBorders>
            <w:shd w:val="clear" w:color="auto" w:fill="auto"/>
            <w:vAlign w:val="center"/>
            <w:hideMark/>
          </w:tcPr>
          <w:p w14:paraId="59F25E69"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0.3333333</w:t>
            </w:r>
          </w:p>
        </w:tc>
        <w:tc>
          <w:tcPr>
            <w:tcW w:w="1517" w:type="dxa"/>
            <w:tcBorders>
              <w:top w:val="nil"/>
              <w:left w:val="nil"/>
              <w:bottom w:val="single" w:sz="4" w:space="0" w:color="auto"/>
              <w:right w:val="single" w:sz="4" w:space="0" w:color="auto"/>
            </w:tcBorders>
            <w:shd w:val="clear" w:color="auto" w:fill="auto"/>
            <w:vAlign w:val="center"/>
            <w:hideMark/>
          </w:tcPr>
          <w:p w14:paraId="421CC666"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0.5556</w:t>
            </w:r>
          </w:p>
        </w:tc>
        <w:tc>
          <w:tcPr>
            <w:tcW w:w="1517" w:type="dxa"/>
            <w:tcBorders>
              <w:top w:val="nil"/>
              <w:left w:val="nil"/>
              <w:bottom w:val="single" w:sz="4" w:space="0" w:color="auto"/>
              <w:right w:val="single" w:sz="4" w:space="0" w:color="auto"/>
            </w:tcBorders>
            <w:shd w:val="clear" w:color="auto" w:fill="auto"/>
            <w:vAlign w:val="center"/>
            <w:hideMark/>
          </w:tcPr>
          <w:p w14:paraId="64F4123E"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1.3</w:t>
            </w:r>
          </w:p>
        </w:tc>
        <w:tc>
          <w:tcPr>
            <w:tcW w:w="1517" w:type="dxa"/>
            <w:tcBorders>
              <w:top w:val="nil"/>
              <w:left w:val="nil"/>
              <w:bottom w:val="single" w:sz="4" w:space="0" w:color="auto"/>
              <w:right w:val="single" w:sz="4" w:space="0" w:color="auto"/>
            </w:tcBorders>
            <w:shd w:val="clear" w:color="auto" w:fill="auto"/>
            <w:vAlign w:val="center"/>
            <w:hideMark/>
          </w:tcPr>
          <w:p w14:paraId="026CB08A"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c>
          <w:tcPr>
            <w:tcW w:w="1517" w:type="dxa"/>
            <w:tcBorders>
              <w:top w:val="nil"/>
              <w:left w:val="nil"/>
              <w:bottom w:val="single" w:sz="4" w:space="0" w:color="auto"/>
              <w:right w:val="single" w:sz="4" w:space="0" w:color="auto"/>
            </w:tcBorders>
            <w:shd w:val="clear" w:color="auto" w:fill="auto"/>
            <w:vAlign w:val="center"/>
            <w:hideMark/>
          </w:tcPr>
          <w:p w14:paraId="1EBD53B5"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0.909090909</w:t>
            </w:r>
          </w:p>
        </w:tc>
        <w:tc>
          <w:tcPr>
            <w:tcW w:w="1517" w:type="dxa"/>
            <w:tcBorders>
              <w:top w:val="nil"/>
              <w:left w:val="nil"/>
              <w:bottom w:val="single" w:sz="4" w:space="0" w:color="auto"/>
              <w:right w:val="single" w:sz="4" w:space="0" w:color="auto"/>
            </w:tcBorders>
            <w:shd w:val="clear" w:color="auto" w:fill="auto"/>
            <w:vAlign w:val="center"/>
            <w:hideMark/>
          </w:tcPr>
          <w:p w14:paraId="60411BB9"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0.714285714</w:t>
            </w:r>
          </w:p>
        </w:tc>
        <w:tc>
          <w:tcPr>
            <w:tcW w:w="1518" w:type="dxa"/>
            <w:tcBorders>
              <w:top w:val="nil"/>
              <w:left w:val="nil"/>
              <w:bottom w:val="single" w:sz="4" w:space="0" w:color="auto"/>
              <w:right w:val="single" w:sz="4" w:space="0" w:color="auto"/>
            </w:tcBorders>
            <w:shd w:val="clear" w:color="auto" w:fill="auto"/>
            <w:vAlign w:val="center"/>
            <w:hideMark/>
          </w:tcPr>
          <w:p w14:paraId="3CD1784D" w14:textId="77777777" w:rsidR="00A45D9D" w:rsidRPr="00B23A93" w:rsidRDefault="00A45D9D" w:rsidP="00A45D9D">
            <w:pPr>
              <w:spacing w:after="0" w:line="240" w:lineRule="auto"/>
              <w:jc w:val="right"/>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1</w:t>
            </w:r>
          </w:p>
        </w:tc>
      </w:tr>
      <w:tr w:rsidR="00A45D9D" w:rsidRPr="00B23A93" w14:paraId="2BEC9C64" w14:textId="77777777" w:rsidTr="00A45D9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E423DD2" w14:textId="77777777" w:rsidR="00A45D9D" w:rsidRPr="00B23A93" w:rsidRDefault="00A45D9D" w:rsidP="00A45D9D">
            <w:pPr>
              <w:spacing w:after="0" w:line="240" w:lineRule="auto"/>
              <w:rPr>
                <w:rFonts w:asciiTheme="majorBidi" w:eastAsia="Times New Roman" w:hAnsiTheme="majorBidi" w:cstheme="majorBidi"/>
                <w:b/>
                <w:bCs/>
                <w:color w:val="C00000"/>
                <w:sz w:val="16"/>
                <w:szCs w:val="16"/>
              </w:rPr>
            </w:pPr>
            <w:r w:rsidRPr="00B23A93">
              <w:rPr>
                <w:rFonts w:asciiTheme="majorBidi" w:eastAsia="Times New Roman" w:hAnsiTheme="majorBidi" w:cstheme="majorBidi"/>
                <w:b/>
                <w:bCs/>
                <w:color w:val="C00000"/>
                <w:sz w:val="16"/>
                <w:szCs w:val="16"/>
              </w:rPr>
              <w:t>Total</w:t>
            </w:r>
          </w:p>
        </w:tc>
        <w:tc>
          <w:tcPr>
            <w:tcW w:w="1517" w:type="dxa"/>
            <w:tcBorders>
              <w:top w:val="nil"/>
              <w:left w:val="nil"/>
              <w:bottom w:val="single" w:sz="4" w:space="0" w:color="auto"/>
              <w:right w:val="single" w:sz="4" w:space="0" w:color="auto"/>
            </w:tcBorders>
            <w:shd w:val="clear" w:color="auto" w:fill="auto"/>
            <w:noWrap/>
            <w:vAlign w:val="bottom"/>
            <w:hideMark/>
          </w:tcPr>
          <w:p w14:paraId="4E4A920E"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3.1536854</w:t>
            </w:r>
          </w:p>
        </w:tc>
        <w:tc>
          <w:tcPr>
            <w:tcW w:w="1517" w:type="dxa"/>
            <w:tcBorders>
              <w:top w:val="nil"/>
              <w:left w:val="nil"/>
              <w:bottom w:val="single" w:sz="4" w:space="0" w:color="auto"/>
              <w:right w:val="single" w:sz="4" w:space="0" w:color="auto"/>
            </w:tcBorders>
            <w:shd w:val="clear" w:color="auto" w:fill="auto"/>
            <w:noWrap/>
            <w:vAlign w:val="bottom"/>
            <w:hideMark/>
          </w:tcPr>
          <w:p w14:paraId="1DD20B2A"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6.0898</w:t>
            </w:r>
          </w:p>
        </w:tc>
        <w:tc>
          <w:tcPr>
            <w:tcW w:w="1517" w:type="dxa"/>
            <w:tcBorders>
              <w:top w:val="nil"/>
              <w:left w:val="nil"/>
              <w:bottom w:val="single" w:sz="4" w:space="0" w:color="auto"/>
              <w:right w:val="single" w:sz="4" w:space="0" w:color="auto"/>
            </w:tcBorders>
            <w:shd w:val="clear" w:color="auto" w:fill="auto"/>
            <w:noWrap/>
            <w:vAlign w:val="bottom"/>
            <w:hideMark/>
          </w:tcPr>
          <w:p w14:paraId="1E030933"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12.1</w:t>
            </w:r>
          </w:p>
        </w:tc>
        <w:tc>
          <w:tcPr>
            <w:tcW w:w="1517" w:type="dxa"/>
            <w:tcBorders>
              <w:top w:val="nil"/>
              <w:left w:val="nil"/>
              <w:bottom w:val="single" w:sz="4" w:space="0" w:color="auto"/>
              <w:right w:val="single" w:sz="4" w:space="0" w:color="auto"/>
            </w:tcBorders>
            <w:shd w:val="clear" w:color="auto" w:fill="auto"/>
            <w:noWrap/>
            <w:vAlign w:val="bottom"/>
            <w:hideMark/>
          </w:tcPr>
          <w:p w14:paraId="7584B32E"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10.0692</w:t>
            </w:r>
          </w:p>
        </w:tc>
        <w:tc>
          <w:tcPr>
            <w:tcW w:w="1517" w:type="dxa"/>
            <w:tcBorders>
              <w:top w:val="nil"/>
              <w:left w:val="nil"/>
              <w:bottom w:val="single" w:sz="4" w:space="0" w:color="auto"/>
              <w:right w:val="single" w:sz="4" w:space="0" w:color="auto"/>
            </w:tcBorders>
            <w:shd w:val="clear" w:color="auto" w:fill="auto"/>
            <w:noWrap/>
            <w:vAlign w:val="bottom"/>
            <w:hideMark/>
          </w:tcPr>
          <w:p w14:paraId="7EDADAC0"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9.432467532</w:t>
            </w:r>
          </w:p>
        </w:tc>
        <w:tc>
          <w:tcPr>
            <w:tcW w:w="1517" w:type="dxa"/>
            <w:tcBorders>
              <w:top w:val="nil"/>
              <w:left w:val="nil"/>
              <w:bottom w:val="single" w:sz="4" w:space="0" w:color="auto"/>
              <w:right w:val="single" w:sz="4" w:space="0" w:color="auto"/>
            </w:tcBorders>
            <w:shd w:val="clear" w:color="auto" w:fill="auto"/>
            <w:noWrap/>
            <w:vAlign w:val="bottom"/>
            <w:hideMark/>
          </w:tcPr>
          <w:p w14:paraId="2D06FF72"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7.786037492</w:t>
            </w:r>
          </w:p>
        </w:tc>
        <w:tc>
          <w:tcPr>
            <w:tcW w:w="1518" w:type="dxa"/>
            <w:tcBorders>
              <w:top w:val="nil"/>
              <w:left w:val="nil"/>
              <w:bottom w:val="single" w:sz="4" w:space="0" w:color="auto"/>
              <w:right w:val="single" w:sz="4" w:space="0" w:color="auto"/>
            </w:tcBorders>
            <w:shd w:val="clear" w:color="auto" w:fill="auto"/>
            <w:noWrap/>
            <w:vAlign w:val="bottom"/>
            <w:hideMark/>
          </w:tcPr>
          <w:p w14:paraId="00829076" w14:textId="77777777" w:rsidR="00A45D9D" w:rsidRPr="00B23A93" w:rsidRDefault="00A45D9D" w:rsidP="00A45D9D">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10.06923077</w:t>
            </w:r>
          </w:p>
        </w:tc>
      </w:tr>
    </w:tbl>
    <w:p w14:paraId="2F387189" w14:textId="77777777" w:rsidR="00B23A93" w:rsidRDefault="00B23A93">
      <w:pPr>
        <w:rPr>
          <w:rFonts w:ascii="Times New Roman" w:hAnsi="Times New Roman" w:cs="Times New Roman"/>
          <w:b/>
          <w:sz w:val="24"/>
          <w:szCs w:val="24"/>
        </w:rPr>
      </w:pPr>
    </w:p>
    <w:tbl>
      <w:tblPr>
        <w:tblW w:w="12902" w:type="dxa"/>
        <w:tblInd w:w="91" w:type="dxa"/>
        <w:tblLayout w:type="fixed"/>
        <w:tblLook w:val="04A0" w:firstRow="1" w:lastRow="0" w:firstColumn="1" w:lastColumn="0" w:noHBand="0" w:noVBand="1"/>
      </w:tblPr>
      <w:tblGrid>
        <w:gridCol w:w="2357"/>
        <w:gridCol w:w="1054"/>
        <w:gridCol w:w="1055"/>
        <w:gridCol w:w="1054"/>
        <w:gridCol w:w="1055"/>
        <w:gridCol w:w="1054"/>
        <w:gridCol w:w="1055"/>
        <w:gridCol w:w="1054"/>
        <w:gridCol w:w="1055"/>
        <w:gridCol w:w="1054"/>
        <w:gridCol w:w="1055"/>
      </w:tblGrid>
      <w:tr w:rsidR="00B23A93" w:rsidRPr="00B23A93" w14:paraId="4E99F6D2" w14:textId="77777777" w:rsidTr="00B23A93">
        <w:trPr>
          <w:trHeight w:val="962"/>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686582"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 </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14:paraId="770AE80E"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Initial cost</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78754FA4"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LCC</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14:paraId="477D340C"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Cost of employment</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294298BC" w14:textId="77777777" w:rsidR="00B23A93" w:rsidRPr="00B23A93" w:rsidRDefault="00B23A93" w:rsidP="00B23A93">
            <w:pPr>
              <w:spacing w:after="0" w:line="240" w:lineRule="auto"/>
              <w:rPr>
                <w:rFonts w:asciiTheme="majorBidi" w:eastAsia="Times New Roman" w:hAnsiTheme="majorBidi" w:cstheme="majorBidi"/>
                <w:b/>
                <w:bCs/>
                <w:sz w:val="16"/>
                <w:szCs w:val="16"/>
              </w:rPr>
            </w:pPr>
            <w:r w:rsidRPr="00B23A93">
              <w:rPr>
                <w:rFonts w:asciiTheme="majorBidi" w:eastAsia="Times New Roman" w:hAnsiTheme="majorBidi" w:cstheme="majorBidi"/>
                <w:b/>
                <w:bCs/>
                <w:sz w:val="16"/>
                <w:szCs w:val="16"/>
              </w:rPr>
              <w:t>Financial return</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14:paraId="7AEA3F1B"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Rehabilitating cost of ecosystem</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0783F4B6"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Improvement of regional economy</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14:paraId="6C4F8E01"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Resettling cost of residents</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4307BCCA" w14:textId="77777777" w:rsidR="00B23A93" w:rsidRPr="00B23A93" w:rsidRDefault="00B23A93" w:rsidP="00B23A93">
            <w:pPr>
              <w:spacing w:after="0" w:line="240" w:lineRule="auto"/>
              <w:rPr>
                <w:rFonts w:asciiTheme="majorBidi" w:eastAsia="Times New Roman" w:hAnsiTheme="majorBidi" w:cstheme="majorBidi"/>
                <w:b/>
                <w:bCs/>
                <w:color w:val="C00000"/>
                <w:sz w:val="16"/>
                <w:szCs w:val="16"/>
              </w:rPr>
            </w:pPr>
            <w:r w:rsidRPr="00B23A93">
              <w:rPr>
                <w:rFonts w:asciiTheme="majorBidi" w:eastAsia="Times New Roman" w:hAnsiTheme="majorBidi" w:cstheme="majorBidi"/>
                <w:b/>
                <w:bCs/>
                <w:color w:val="C00000"/>
                <w:sz w:val="16"/>
                <w:szCs w:val="16"/>
              </w:rPr>
              <w:t>Total</w:t>
            </w:r>
          </w:p>
        </w:tc>
        <w:tc>
          <w:tcPr>
            <w:tcW w:w="1054" w:type="dxa"/>
            <w:tcBorders>
              <w:top w:val="single" w:sz="4" w:space="0" w:color="auto"/>
              <w:left w:val="nil"/>
              <w:bottom w:val="single" w:sz="4" w:space="0" w:color="auto"/>
              <w:right w:val="single" w:sz="4" w:space="0" w:color="auto"/>
            </w:tcBorders>
            <w:shd w:val="clear" w:color="auto" w:fill="auto"/>
            <w:vAlign w:val="center"/>
            <w:hideMark/>
          </w:tcPr>
          <w:p w14:paraId="1AE2781D" w14:textId="77777777" w:rsidR="00B23A93" w:rsidRPr="00B23A93" w:rsidRDefault="00B23A93" w:rsidP="00B23A93">
            <w:pPr>
              <w:spacing w:after="0" w:line="240" w:lineRule="auto"/>
              <w:rPr>
                <w:rFonts w:asciiTheme="majorBidi" w:eastAsia="Times New Roman" w:hAnsiTheme="majorBidi" w:cstheme="majorBidi"/>
                <w:b/>
                <w:bCs/>
                <w:color w:val="C00000"/>
                <w:sz w:val="16"/>
                <w:szCs w:val="16"/>
              </w:rPr>
            </w:pPr>
            <w:r w:rsidRPr="00B23A93">
              <w:rPr>
                <w:rFonts w:asciiTheme="majorBidi" w:eastAsia="Times New Roman" w:hAnsiTheme="majorBidi" w:cstheme="majorBidi"/>
                <w:b/>
                <w:bCs/>
                <w:color w:val="C00000"/>
                <w:sz w:val="16"/>
                <w:szCs w:val="16"/>
              </w:rPr>
              <w:t>Average</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7D26A522"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Consistency Measure</w:t>
            </w:r>
          </w:p>
        </w:tc>
      </w:tr>
      <w:tr w:rsidR="00B23A93" w:rsidRPr="00B23A93" w14:paraId="41C15D64"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39EBEAB"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Initial cost</w:t>
            </w:r>
          </w:p>
        </w:tc>
        <w:tc>
          <w:tcPr>
            <w:tcW w:w="1054" w:type="dxa"/>
            <w:tcBorders>
              <w:top w:val="nil"/>
              <w:left w:val="nil"/>
              <w:bottom w:val="single" w:sz="4" w:space="0" w:color="auto"/>
              <w:right w:val="single" w:sz="4" w:space="0" w:color="auto"/>
            </w:tcBorders>
            <w:shd w:val="clear" w:color="auto" w:fill="auto"/>
            <w:vAlign w:val="center"/>
            <w:hideMark/>
          </w:tcPr>
          <w:p w14:paraId="7C055A91"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0.32</w:t>
            </w:r>
          </w:p>
        </w:tc>
        <w:tc>
          <w:tcPr>
            <w:tcW w:w="1055" w:type="dxa"/>
            <w:tcBorders>
              <w:top w:val="nil"/>
              <w:left w:val="nil"/>
              <w:bottom w:val="single" w:sz="4" w:space="0" w:color="auto"/>
              <w:right w:val="single" w:sz="4" w:space="0" w:color="auto"/>
            </w:tcBorders>
            <w:shd w:val="clear" w:color="auto" w:fill="auto"/>
            <w:vAlign w:val="center"/>
            <w:hideMark/>
          </w:tcPr>
          <w:p w14:paraId="74707292"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0.36</w:t>
            </w:r>
          </w:p>
        </w:tc>
        <w:tc>
          <w:tcPr>
            <w:tcW w:w="1054" w:type="dxa"/>
            <w:tcBorders>
              <w:top w:val="nil"/>
              <w:left w:val="nil"/>
              <w:bottom w:val="single" w:sz="4" w:space="0" w:color="auto"/>
              <w:right w:val="single" w:sz="4" w:space="0" w:color="auto"/>
            </w:tcBorders>
            <w:shd w:val="clear" w:color="auto" w:fill="auto"/>
            <w:vAlign w:val="center"/>
            <w:hideMark/>
          </w:tcPr>
          <w:p w14:paraId="18E83BA9"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0.27</w:t>
            </w:r>
          </w:p>
        </w:tc>
        <w:tc>
          <w:tcPr>
            <w:tcW w:w="1055" w:type="dxa"/>
            <w:tcBorders>
              <w:top w:val="nil"/>
              <w:left w:val="nil"/>
              <w:bottom w:val="single" w:sz="4" w:space="0" w:color="auto"/>
              <w:right w:val="single" w:sz="4" w:space="0" w:color="auto"/>
            </w:tcBorders>
            <w:shd w:val="clear" w:color="auto" w:fill="auto"/>
            <w:vAlign w:val="center"/>
            <w:hideMark/>
          </w:tcPr>
          <w:p w14:paraId="2045762C"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0.30</w:t>
            </w:r>
          </w:p>
        </w:tc>
        <w:tc>
          <w:tcPr>
            <w:tcW w:w="1054" w:type="dxa"/>
            <w:tcBorders>
              <w:top w:val="nil"/>
              <w:left w:val="nil"/>
              <w:bottom w:val="single" w:sz="4" w:space="0" w:color="auto"/>
              <w:right w:val="single" w:sz="4" w:space="0" w:color="auto"/>
            </w:tcBorders>
            <w:shd w:val="clear" w:color="auto" w:fill="auto"/>
            <w:vAlign w:val="center"/>
            <w:hideMark/>
          </w:tcPr>
          <w:p w14:paraId="23D33D2B"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0.31</w:t>
            </w:r>
          </w:p>
        </w:tc>
        <w:tc>
          <w:tcPr>
            <w:tcW w:w="1055" w:type="dxa"/>
            <w:tcBorders>
              <w:top w:val="nil"/>
              <w:left w:val="nil"/>
              <w:bottom w:val="single" w:sz="4" w:space="0" w:color="auto"/>
              <w:right w:val="single" w:sz="4" w:space="0" w:color="auto"/>
            </w:tcBorders>
            <w:shd w:val="clear" w:color="auto" w:fill="auto"/>
            <w:vAlign w:val="center"/>
            <w:hideMark/>
          </w:tcPr>
          <w:p w14:paraId="79DE638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0.33</w:t>
            </w:r>
          </w:p>
        </w:tc>
        <w:tc>
          <w:tcPr>
            <w:tcW w:w="1054" w:type="dxa"/>
            <w:tcBorders>
              <w:top w:val="nil"/>
              <w:left w:val="nil"/>
              <w:bottom w:val="single" w:sz="4" w:space="0" w:color="auto"/>
              <w:right w:val="single" w:sz="4" w:space="0" w:color="auto"/>
            </w:tcBorders>
            <w:shd w:val="clear" w:color="auto" w:fill="auto"/>
            <w:vAlign w:val="center"/>
            <w:hideMark/>
          </w:tcPr>
          <w:p w14:paraId="639D01C4"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0.30</w:t>
            </w:r>
          </w:p>
        </w:tc>
        <w:tc>
          <w:tcPr>
            <w:tcW w:w="1055" w:type="dxa"/>
            <w:tcBorders>
              <w:top w:val="nil"/>
              <w:left w:val="nil"/>
              <w:bottom w:val="single" w:sz="4" w:space="0" w:color="auto"/>
              <w:right w:val="single" w:sz="4" w:space="0" w:color="auto"/>
            </w:tcBorders>
            <w:shd w:val="clear" w:color="auto" w:fill="auto"/>
            <w:noWrap/>
            <w:vAlign w:val="bottom"/>
            <w:hideMark/>
          </w:tcPr>
          <w:p w14:paraId="1959A03C"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2.19</w:t>
            </w:r>
          </w:p>
        </w:tc>
        <w:tc>
          <w:tcPr>
            <w:tcW w:w="1054" w:type="dxa"/>
            <w:tcBorders>
              <w:top w:val="nil"/>
              <w:left w:val="nil"/>
              <w:bottom w:val="single" w:sz="4" w:space="0" w:color="auto"/>
              <w:right w:val="single" w:sz="4" w:space="0" w:color="auto"/>
            </w:tcBorders>
            <w:shd w:val="clear" w:color="000000" w:fill="FFFF00"/>
            <w:vAlign w:val="center"/>
            <w:hideMark/>
          </w:tcPr>
          <w:p w14:paraId="1E64E415"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0.31</w:t>
            </w:r>
          </w:p>
        </w:tc>
        <w:tc>
          <w:tcPr>
            <w:tcW w:w="1055" w:type="dxa"/>
            <w:tcBorders>
              <w:top w:val="nil"/>
              <w:left w:val="nil"/>
              <w:bottom w:val="single" w:sz="4" w:space="0" w:color="auto"/>
              <w:right w:val="single" w:sz="4" w:space="0" w:color="auto"/>
            </w:tcBorders>
            <w:shd w:val="clear" w:color="auto" w:fill="auto"/>
            <w:noWrap/>
            <w:vAlign w:val="bottom"/>
            <w:hideMark/>
          </w:tcPr>
          <w:p w14:paraId="1F8EBBA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7.03</w:t>
            </w:r>
          </w:p>
        </w:tc>
      </w:tr>
      <w:tr w:rsidR="00B23A93" w:rsidRPr="00B23A93" w14:paraId="18E479AE"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228A4DD"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LCC</w:t>
            </w:r>
          </w:p>
        </w:tc>
        <w:tc>
          <w:tcPr>
            <w:tcW w:w="1054" w:type="dxa"/>
            <w:tcBorders>
              <w:top w:val="nil"/>
              <w:left w:val="nil"/>
              <w:bottom w:val="single" w:sz="4" w:space="0" w:color="auto"/>
              <w:right w:val="single" w:sz="4" w:space="0" w:color="auto"/>
            </w:tcBorders>
            <w:shd w:val="clear" w:color="auto" w:fill="auto"/>
            <w:vAlign w:val="center"/>
            <w:hideMark/>
          </w:tcPr>
          <w:p w14:paraId="5C497C7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0.14</w:t>
            </w:r>
          </w:p>
        </w:tc>
        <w:tc>
          <w:tcPr>
            <w:tcW w:w="1055" w:type="dxa"/>
            <w:tcBorders>
              <w:top w:val="nil"/>
              <w:left w:val="nil"/>
              <w:bottom w:val="single" w:sz="4" w:space="0" w:color="auto"/>
              <w:right w:val="single" w:sz="4" w:space="0" w:color="auto"/>
            </w:tcBorders>
            <w:shd w:val="clear" w:color="auto" w:fill="auto"/>
            <w:vAlign w:val="center"/>
            <w:hideMark/>
          </w:tcPr>
          <w:p w14:paraId="0A38B454"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0.16</w:t>
            </w:r>
          </w:p>
        </w:tc>
        <w:tc>
          <w:tcPr>
            <w:tcW w:w="1054" w:type="dxa"/>
            <w:tcBorders>
              <w:top w:val="nil"/>
              <w:left w:val="nil"/>
              <w:bottom w:val="single" w:sz="4" w:space="0" w:color="auto"/>
              <w:right w:val="single" w:sz="4" w:space="0" w:color="auto"/>
            </w:tcBorders>
            <w:shd w:val="clear" w:color="auto" w:fill="auto"/>
            <w:vAlign w:val="center"/>
            <w:hideMark/>
          </w:tcPr>
          <w:p w14:paraId="3C6ABEDA"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0.17</w:t>
            </w:r>
          </w:p>
        </w:tc>
        <w:tc>
          <w:tcPr>
            <w:tcW w:w="1055" w:type="dxa"/>
            <w:tcBorders>
              <w:top w:val="nil"/>
              <w:left w:val="nil"/>
              <w:bottom w:val="single" w:sz="4" w:space="0" w:color="auto"/>
              <w:right w:val="single" w:sz="4" w:space="0" w:color="auto"/>
            </w:tcBorders>
            <w:shd w:val="clear" w:color="auto" w:fill="auto"/>
            <w:vAlign w:val="center"/>
            <w:hideMark/>
          </w:tcPr>
          <w:p w14:paraId="66287DD8"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0.18</w:t>
            </w:r>
          </w:p>
        </w:tc>
        <w:tc>
          <w:tcPr>
            <w:tcW w:w="1054" w:type="dxa"/>
            <w:tcBorders>
              <w:top w:val="nil"/>
              <w:left w:val="nil"/>
              <w:bottom w:val="single" w:sz="4" w:space="0" w:color="auto"/>
              <w:right w:val="single" w:sz="4" w:space="0" w:color="auto"/>
            </w:tcBorders>
            <w:shd w:val="clear" w:color="auto" w:fill="auto"/>
            <w:vAlign w:val="center"/>
            <w:hideMark/>
          </w:tcPr>
          <w:p w14:paraId="3A70C0B4"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0.18</w:t>
            </w:r>
          </w:p>
        </w:tc>
        <w:tc>
          <w:tcPr>
            <w:tcW w:w="1055" w:type="dxa"/>
            <w:tcBorders>
              <w:top w:val="nil"/>
              <w:left w:val="nil"/>
              <w:bottom w:val="single" w:sz="4" w:space="0" w:color="auto"/>
              <w:right w:val="single" w:sz="4" w:space="0" w:color="auto"/>
            </w:tcBorders>
            <w:shd w:val="clear" w:color="auto" w:fill="auto"/>
            <w:vAlign w:val="center"/>
            <w:hideMark/>
          </w:tcPr>
          <w:p w14:paraId="129D8F30"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0.18</w:t>
            </w:r>
          </w:p>
        </w:tc>
        <w:tc>
          <w:tcPr>
            <w:tcW w:w="1054" w:type="dxa"/>
            <w:tcBorders>
              <w:top w:val="nil"/>
              <w:left w:val="nil"/>
              <w:bottom w:val="single" w:sz="4" w:space="0" w:color="auto"/>
              <w:right w:val="single" w:sz="4" w:space="0" w:color="auto"/>
            </w:tcBorders>
            <w:shd w:val="clear" w:color="auto" w:fill="auto"/>
            <w:vAlign w:val="center"/>
            <w:hideMark/>
          </w:tcPr>
          <w:p w14:paraId="418AD717"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0.18</w:t>
            </w:r>
          </w:p>
        </w:tc>
        <w:tc>
          <w:tcPr>
            <w:tcW w:w="1055" w:type="dxa"/>
            <w:tcBorders>
              <w:top w:val="nil"/>
              <w:left w:val="nil"/>
              <w:bottom w:val="single" w:sz="4" w:space="0" w:color="auto"/>
              <w:right w:val="single" w:sz="4" w:space="0" w:color="auto"/>
            </w:tcBorders>
            <w:shd w:val="clear" w:color="auto" w:fill="auto"/>
            <w:noWrap/>
            <w:vAlign w:val="bottom"/>
            <w:hideMark/>
          </w:tcPr>
          <w:p w14:paraId="066A5F1B"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1.20</w:t>
            </w:r>
          </w:p>
        </w:tc>
        <w:tc>
          <w:tcPr>
            <w:tcW w:w="1054" w:type="dxa"/>
            <w:tcBorders>
              <w:top w:val="nil"/>
              <w:left w:val="nil"/>
              <w:bottom w:val="single" w:sz="4" w:space="0" w:color="auto"/>
              <w:right w:val="single" w:sz="4" w:space="0" w:color="auto"/>
            </w:tcBorders>
            <w:shd w:val="clear" w:color="000000" w:fill="FFFF00"/>
            <w:vAlign w:val="center"/>
            <w:hideMark/>
          </w:tcPr>
          <w:p w14:paraId="39CF48CE"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0.17</w:t>
            </w:r>
          </w:p>
        </w:tc>
        <w:tc>
          <w:tcPr>
            <w:tcW w:w="1055" w:type="dxa"/>
            <w:tcBorders>
              <w:top w:val="nil"/>
              <w:left w:val="nil"/>
              <w:bottom w:val="single" w:sz="4" w:space="0" w:color="auto"/>
              <w:right w:val="single" w:sz="4" w:space="0" w:color="auto"/>
            </w:tcBorders>
            <w:shd w:val="clear" w:color="auto" w:fill="auto"/>
            <w:noWrap/>
            <w:vAlign w:val="bottom"/>
            <w:hideMark/>
          </w:tcPr>
          <w:p w14:paraId="6028D0F0"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7.02</w:t>
            </w:r>
          </w:p>
        </w:tc>
      </w:tr>
      <w:tr w:rsidR="00B23A93" w:rsidRPr="00B23A93" w14:paraId="5C8BF49F"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01CD0AB"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Cost of employment</w:t>
            </w:r>
          </w:p>
        </w:tc>
        <w:tc>
          <w:tcPr>
            <w:tcW w:w="1054" w:type="dxa"/>
            <w:tcBorders>
              <w:top w:val="nil"/>
              <w:left w:val="nil"/>
              <w:bottom w:val="single" w:sz="4" w:space="0" w:color="auto"/>
              <w:right w:val="single" w:sz="4" w:space="0" w:color="auto"/>
            </w:tcBorders>
            <w:shd w:val="clear" w:color="auto" w:fill="auto"/>
            <w:vAlign w:val="center"/>
            <w:hideMark/>
          </w:tcPr>
          <w:p w14:paraId="3C7DFC6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5" w:type="dxa"/>
            <w:tcBorders>
              <w:top w:val="nil"/>
              <w:left w:val="nil"/>
              <w:bottom w:val="single" w:sz="4" w:space="0" w:color="auto"/>
              <w:right w:val="single" w:sz="4" w:space="0" w:color="auto"/>
            </w:tcBorders>
            <w:shd w:val="clear" w:color="auto" w:fill="auto"/>
            <w:vAlign w:val="center"/>
            <w:hideMark/>
          </w:tcPr>
          <w:p w14:paraId="4848AB72"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4" w:type="dxa"/>
            <w:tcBorders>
              <w:top w:val="nil"/>
              <w:left w:val="nil"/>
              <w:bottom w:val="single" w:sz="4" w:space="0" w:color="auto"/>
              <w:right w:val="single" w:sz="4" w:space="0" w:color="auto"/>
            </w:tcBorders>
            <w:shd w:val="clear" w:color="auto" w:fill="auto"/>
            <w:vAlign w:val="center"/>
            <w:hideMark/>
          </w:tcPr>
          <w:p w14:paraId="26E61ED0"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5" w:type="dxa"/>
            <w:tcBorders>
              <w:top w:val="nil"/>
              <w:left w:val="nil"/>
              <w:bottom w:val="single" w:sz="4" w:space="0" w:color="auto"/>
              <w:right w:val="single" w:sz="4" w:space="0" w:color="auto"/>
            </w:tcBorders>
            <w:shd w:val="clear" w:color="auto" w:fill="auto"/>
            <w:vAlign w:val="center"/>
            <w:hideMark/>
          </w:tcPr>
          <w:p w14:paraId="6538E8B4"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4" w:type="dxa"/>
            <w:tcBorders>
              <w:top w:val="nil"/>
              <w:left w:val="nil"/>
              <w:bottom w:val="single" w:sz="4" w:space="0" w:color="auto"/>
              <w:right w:val="single" w:sz="4" w:space="0" w:color="auto"/>
            </w:tcBorders>
            <w:shd w:val="clear" w:color="auto" w:fill="auto"/>
            <w:vAlign w:val="center"/>
            <w:hideMark/>
          </w:tcPr>
          <w:p w14:paraId="534424BF"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5" w:type="dxa"/>
            <w:tcBorders>
              <w:top w:val="nil"/>
              <w:left w:val="nil"/>
              <w:bottom w:val="single" w:sz="4" w:space="0" w:color="auto"/>
              <w:right w:val="single" w:sz="4" w:space="0" w:color="auto"/>
            </w:tcBorders>
            <w:shd w:val="clear" w:color="auto" w:fill="auto"/>
            <w:vAlign w:val="center"/>
            <w:hideMark/>
          </w:tcPr>
          <w:p w14:paraId="784287AE"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4" w:type="dxa"/>
            <w:tcBorders>
              <w:top w:val="nil"/>
              <w:left w:val="nil"/>
              <w:bottom w:val="single" w:sz="4" w:space="0" w:color="auto"/>
              <w:right w:val="single" w:sz="4" w:space="0" w:color="auto"/>
            </w:tcBorders>
            <w:shd w:val="clear" w:color="auto" w:fill="auto"/>
            <w:vAlign w:val="center"/>
            <w:hideMark/>
          </w:tcPr>
          <w:p w14:paraId="2B5C0550"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0.08</w:t>
            </w:r>
          </w:p>
        </w:tc>
        <w:tc>
          <w:tcPr>
            <w:tcW w:w="1055" w:type="dxa"/>
            <w:tcBorders>
              <w:top w:val="nil"/>
              <w:left w:val="nil"/>
              <w:bottom w:val="single" w:sz="4" w:space="0" w:color="auto"/>
              <w:right w:val="single" w:sz="4" w:space="0" w:color="auto"/>
            </w:tcBorders>
            <w:shd w:val="clear" w:color="auto" w:fill="auto"/>
            <w:noWrap/>
            <w:vAlign w:val="bottom"/>
            <w:hideMark/>
          </w:tcPr>
          <w:p w14:paraId="0444A582"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0.56</w:t>
            </w:r>
          </w:p>
        </w:tc>
        <w:tc>
          <w:tcPr>
            <w:tcW w:w="1054" w:type="dxa"/>
            <w:tcBorders>
              <w:top w:val="nil"/>
              <w:left w:val="nil"/>
              <w:bottom w:val="single" w:sz="4" w:space="0" w:color="auto"/>
              <w:right w:val="single" w:sz="4" w:space="0" w:color="auto"/>
            </w:tcBorders>
            <w:shd w:val="clear" w:color="000000" w:fill="FFFF00"/>
            <w:vAlign w:val="center"/>
            <w:hideMark/>
          </w:tcPr>
          <w:p w14:paraId="588E1EBA"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0.08</w:t>
            </w:r>
          </w:p>
        </w:tc>
        <w:tc>
          <w:tcPr>
            <w:tcW w:w="1055" w:type="dxa"/>
            <w:tcBorders>
              <w:top w:val="nil"/>
              <w:left w:val="nil"/>
              <w:bottom w:val="single" w:sz="4" w:space="0" w:color="auto"/>
              <w:right w:val="single" w:sz="4" w:space="0" w:color="auto"/>
            </w:tcBorders>
            <w:shd w:val="clear" w:color="auto" w:fill="auto"/>
            <w:noWrap/>
            <w:vAlign w:val="bottom"/>
            <w:hideMark/>
          </w:tcPr>
          <w:p w14:paraId="5F3DAFBE"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7.01</w:t>
            </w:r>
          </w:p>
        </w:tc>
      </w:tr>
      <w:tr w:rsidR="00B23A93" w:rsidRPr="00B23A93" w14:paraId="07D66C3C"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034677C"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F.R</w:t>
            </w:r>
          </w:p>
        </w:tc>
        <w:tc>
          <w:tcPr>
            <w:tcW w:w="1054" w:type="dxa"/>
            <w:tcBorders>
              <w:top w:val="nil"/>
              <w:left w:val="nil"/>
              <w:bottom w:val="single" w:sz="4" w:space="0" w:color="auto"/>
              <w:right w:val="single" w:sz="4" w:space="0" w:color="auto"/>
            </w:tcBorders>
            <w:shd w:val="clear" w:color="auto" w:fill="auto"/>
            <w:vAlign w:val="center"/>
            <w:hideMark/>
          </w:tcPr>
          <w:p w14:paraId="7572ACDA"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4B5E18DD"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0.09</w:t>
            </w:r>
          </w:p>
        </w:tc>
        <w:tc>
          <w:tcPr>
            <w:tcW w:w="1054" w:type="dxa"/>
            <w:tcBorders>
              <w:top w:val="nil"/>
              <w:left w:val="nil"/>
              <w:bottom w:val="single" w:sz="4" w:space="0" w:color="auto"/>
              <w:right w:val="single" w:sz="4" w:space="0" w:color="auto"/>
            </w:tcBorders>
            <w:shd w:val="clear" w:color="auto" w:fill="auto"/>
            <w:vAlign w:val="center"/>
            <w:hideMark/>
          </w:tcPr>
          <w:p w14:paraId="73ECAD4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59C0523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4" w:type="dxa"/>
            <w:tcBorders>
              <w:top w:val="nil"/>
              <w:left w:val="nil"/>
              <w:bottom w:val="single" w:sz="4" w:space="0" w:color="auto"/>
              <w:right w:val="single" w:sz="4" w:space="0" w:color="auto"/>
            </w:tcBorders>
            <w:shd w:val="clear" w:color="auto" w:fill="auto"/>
            <w:vAlign w:val="center"/>
            <w:hideMark/>
          </w:tcPr>
          <w:p w14:paraId="421EBE27"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5" w:type="dxa"/>
            <w:tcBorders>
              <w:top w:val="nil"/>
              <w:left w:val="nil"/>
              <w:bottom w:val="single" w:sz="4" w:space="0" w:color="auto"/>
              <w:right w:val="single" w:sz="4" w:space="0" w:color="auto"/>
            </w:tcBorders>
            <w:shd w:val="clear" w:color="auto" w:fill="auto"/>
            <w:vAlign w:val="center"/>
            <w:hideMark/>
          </w:tcPr>
          <w:p w14:paraId="3071C48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0.09</w:t>
            </w:r>
          </w:p>
        </w:tc>
        <w:tc>
          <w:tcPr>
            <w:tcW w:w="1054" w:type="dxa"/>
            <w:tcBorders>
              <w:top w:val="nil"/>
              <w:left w:val="nil"/>
              <w:bottom w:val="single" w:sz="4" w:space="0" w:color="auto"/>
              <w:right w:val="single" w:sz="4" w:space="0" w:color="auto"/>
            </w:tcBorders>
            <w:shd w:val="clear" w:color="auto" w:fill="auto"/>
            <w:vAlign w:val="center"/>
            <w:hideMark/>
          </w:tcPr>
          <w:p w14:paraId="178D00CE"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5" w:type="dxa"/>
            <w:tcBorders>
              <w:top w:val="nil"/>
              <w:left w:val="nil"/>
              <w:bottom w:val="single" w:sz="4" w:space="0" w:color="auto"/>
              <w:right w:val="single" w:sz="4" w:space="0" w:color="auto"/>
            </w:tcBorders>
            <w:shd w:val="clear" w:color="auto" w:fill="auto"/>
            <w:noWrap/>
            <w:vAlign w:val="bottom"/>
            <w:hideMark/>
          </w:tcPr>
          <w:p w14:paraId="17649430"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0.69</w:t>
            </w:r>
          </w:p>
        </w:tc>
        <w:tc>
          <w:tcPr>
            <w:tcW w:w="1054" w:type="dxa"/>
            <w:tcBorders>
              <w:top w:val="nil"/>
              <w:left w:val="nil"/>
              <w:bottom w:val="single" w:sz="4" w:space="0" w:color="auto"/>
              <w:right w:val="single" w:sz="4" w:space="0" w:color="auto"/>
            </w:tcBorders>
            <w:shd w:val="clear" w:color="000000" w:fill="FFFF00"/>
            <w:vAlign w:val="center"/>
            <w:hideMark/>
          </w:tcPr>
          <w:p w14:paraId="0895B581"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0.10</w:t>
            </w:r>
          </w:p>
        </w:tc>
        <w:tc>
          <w:tcPr>
            <w:tcW w:w="1055" w:type="dxa"/>
            <w:tcBorders>
              <w:top w:val="nil"/>
              <w:left w:val="nil"/>
              <w:bottom w:val="single" w:sz="4" w:space="0" w:color="auto"/>
              <w:right w:val="single" w:sz="4" w:space="0" w:color="auto"/>
            </w:tcBorders>
            <w:shd w:val="clear" w:color="auto" w:fill="auto"/>
            <w:noWrap/>
            <w:vAlign w:val="bottom"/>
            <w:hideMark/>
          </w:tcPr>
          <w:p w14:paraId="7260D4F3"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7.01</w:t>
            </w:r>
          </w:p>
        </w:tc>
      </w:tr>
      <w:tr w:rsidR="00B23A93" w:rsidRPr="00B23A93" w14:paraId="74948D0A"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802FA4F"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Rehabilitating C. of Ecosystem</w:t>
            </w:r>
          </w:p>
        </w:tc>
        <w:tc>
          <w:tcPr>
            <w:tcW w:w="1054" w:type="dxa"/>
            <w:tcBorders>
              <w:top w:val="nil"/>
              <w:left w:val="nil"/>
              <w:bottom w:val="single" w:sz="4" w:space="0" w:color="auto"/>
              <w:right w:val="single" w:sz="4" w:space="0" w:color="auto"/>
            </w:tcBorders>
            <w:shd w:val="clear" w:color="auto" w:fill="auto"/>
            <w:vAlign w:val="center"/>
            <w:hideMark/>
          </w:tcPr>
          <w:p w14:paraId="3549919A"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62637FCF"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4" w:type="dxa"/>
            <w:tcBorders>
              <w:top w:val="nil"/>
              <w:left w:val="nil"/>
              <w:bottom w:val="single" w:sz="4" w:space="0" w:color="auto"/>
              <w:right w:val="single" w:sz="4" w:space="0" w:color="auto"/>
            </w:tcBorders>
            <w:shd w:val="clear" w:color="auto" w:fill="auto"/>
            <w:vAlign w:val="center"/>
            <w:hideMark/>
          </w:tcPr>
          <w:p w14:paraId="1E2B1140"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0.12</w:t>
            </w:r>
          </w:p>
        </w:tc>
        <w:tc>
          <w:tcPr>
            <w:tcW w:w="1055" w:type="dxa"/>
            <w:tcBorders>
              <w:top w:val="nil"/>
              <w:left w:val="nil"/>
              <w:bottom w:val="single" w:sz="4" w:space="0" w:color="auto"/>
              <w:right w:val="single" w:sz="4" w:space="0" w:color="auto"/>
            </w:tcBorders>
            <w:shd w:val="clear" w:color="auto" w:fill="auto"/>
            <w:vAlign w:val="center"/>
            <w:hideMark/>
          </w:tcPr>
          <w:p w14:paraId="7541910C"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4" w:type="dxa"/>
            <w:tcBorders>
              <w:top w:val="nil"/>
              <w:left w:val="nil"/>
              <w:bottom w:val="single" w:sz="4" w:space="0" w:color="auto"/>
              <w:right w:val="single" w:sz="4" w:space="0" w:color="auto"/>
            </w:tcBorders>
            <w:shd w:val="clear" w:color="auto" w:fill="auto"/>
            <w:vAlign w:val="center"/>
            <w:hideMark/>
          </w:tcPr>
          <w:p w14:paraId="6F668087"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4A5DAEF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4" w:type="dxa"/>
            <w:tcBorders>
              <w:top w:val="nil"/>
              <w:left w:val="nil"/>
              <w:bottom w:val="single" w:sz="4" w:space="0" w:color="auto"/>
              <w:right w:val="single" w:sz="4" w:space="0" w:color="auto"/>
            </w:tcBorders>
            <w:shd w:val="clear" w:color="auto" w:fill="auto"/>
            <w:vAlign w:val="center"/>
            <w:hideMark/>
          </w:tcPr>
          <w:p w14:paraId="070DC6D9"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noWrap/>
            <w:vAlign w:val="bottom"/>
            <w:hideMark/>
          </w:tcPr>
          <w:p w14:paraId="36921E24"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0.74</w:t>
            </w:r>
          </w:p>
        </w:tc>
        <w:tc>
          <w:tcPr>
            <w:tcW w:w="1054" w:type="dxa"/>
            <w:tcBorders>
              <w:top w:val="nil"/>
              <w:left w:val="nil"/>
              <w:bottom w:val="single" w:sz="4" w:space="0" w:color="auto"/>
              <w:right w:val="single" w:sz="4" w:space="0" w:color="auto"/>
            </w:tcBorders>
            <w:shd w:val="clear" w:color="000000" w:fill="FFFF00"/>
            <w:vAlign w:val="center"/>
            <w:hideMark/>
          </w:tcPr>
          <w:p w14:paraId="1E9B2478"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0.11</w:t>
            </w:r>
          </w:p>
        </w:tc>
        <w:tc>
          <w:tcPr>
            <w:tcW w:w="1055" w:type="dxa"/>
            <w:tcBorders>
              <w:top w:val="nil"/>
              <w:left w:val="nil"/>
              <w:bottom w:val="single" w:sz="4" w:space="0" w:color="auto"/>
              <w:right w:val="single" w:sz="4" w:space="0" w:color="auto"/>
            </w:tcBorders>
            <w:shd w:val="clear" w:color="auto" w:fill="auto"/>
            <w:noWrap/>
            <w:vAlign w:val="bottom"/>
            <w:hideMark/>
          </w:tcPr>
          <w:p w14:paraId="40D2DDD2"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7.01</w:t>
            </w:r>
          </w:p>
        </w:tc>
      </w:tr>
      <w:tr w:rsidR="00B23A93" w:rsidRPr="00B23A93" w14:paraId="6DB8347A"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1F3AAFA"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Improvement of regional economy</w:t>
            </w:r>
          </w:p>
        </w:tc>
        <w:tc>
          <w:tcPr>
            <w:tcW w:w="1054" w:type="dxa"/>
            <w:tcBorders>
              <w:top w:val="nil"/>
              <w:left w:val="nil"/>
              <w:bottom w:val="single" w:sz="4" w:space="0" w:color="auto"/>
              <w:right w:val="single" w:sz="4" w:space="0" w:color="auto"/>
            </w:tcBorders>
            <w:shd w:val="clear" w:color="auto" w:fill="auto"/>
            <w:vAlign w:val="center"/>
            <w:hideMark/>
          </w:tcPr>
          <w:p w14:paraId="7BF2F37C"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0.12</w:t>
            </w:r>
          </w:p>
        </w:tc>
        <w:tc>
          <w:tcPr>
            <w:tcW w:w="1055" w:type="dxa"/>
            <w:tcBorders>
              <w:top w:val="nil"/>
              <w:left w:val="nil"/>
              <w:bottom w:val="single" w:sz="4" w:space="0" w:color="auto"/>
              <w:right w:val="single" w:sz="4" w:space="0" w:color="auto"/>
            </w:tcBorders>
            <w:shd w:val="clear" w:color="auto" w:fill="auto"/>
            <w:vAlign w:val="center"/>
            <w:hideMark/>
          </w:tcPr>
          <w:p w14:paraId="3273E4DF"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0.12</w:t>
            </w:r>
          </w:p>
        </w:tc>
        <w:tc>
          <w:tcPr>
            <w:tcW w:w="1054" w:type="dxa"/>
            <w:tcBorders>
              <w:top w:val="nil"/>
              <w:left w:val="nil"/>
              <w:bottom w:val="single" w:sz="4" w:space="0" w:color="auto"/>
              <w:right w:val="single" w:sz="4" w:space="0" w:color="auto"/>
            </w:tcBorders>
            <w:shd w:val="clear" w:color="auto" w:fill="auto"/>
            <w:vAlign w:val="center"/>
            <w:hideMark/>
          </w:tcPr>
          <w:p w14:paraId="231FFD21"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0.14</w:t>
            </w:r>
          </w:p>
        </w:tc>
        <w:tc>
          <w:tcPr>
            <w:tcW w:w="1055" w:type="dxa"/>
            <w:tcBorders>
              <w:top w:val="nil"/>
              <w:left w:val="nil"/>
              <w:bottom w:val="single" w:sz="4" w:space="0" w:color="auto"/>
              <w:right w:val="single" w:sz="4" w:space="0" w:color="auto"/>
            </w:tcBorders>
            <w:shd w:val="clear" w:color="auto" w:fill="auto"/>
            <w:vAlign w:val="center"/>
            <w:hideMark/>
          </w:tcPr>
          <w:p w14:paraId="1D3EA4B8"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0.14</w:t>
            </w:r>
          </w:p>
        </w:tc>
        <w:tc>
          <w:tcPr>
            <w:tcW w:w="1054" w:type="dxa"/>
            <w:tcBorders>
              <w:top w:val="nil"/>
              <w:left w:val="nil"/>
              <w:bottom w:val="single" w:sz="4" w:space="0" w:color="auto"/>
              <w:right w:val="single" w:sz="4" w:space="0" w:color="auto"/>
            </w:tcBorders>
            <w:shd w:val="clear" w:color="auto" w:fill="auto"/>
            <w:vAlign w:val="center"/>
            <w:hideMark/>
          </w:tcPr>
          <w:p w14:paraId="0741F67F"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0.14</w:t>
            </w:r>
          </w:p>
        </w:tc>
        <w:tc>
          <w:tcPr>
            <w:tcW w:w="1055" w:type="dxa"/>
            <w:tcBorders>
              <w:top w:val="nil"/>
              <w:left w:val="nil"/>
              <w:bottom w:val="single" w:sz="4" w:space="0" w:color="auto"/>
              <w:right w:val="single" w:sz="4" w:space="0" w:color="auto"/>
            </w:tcBorders>
            <w:shd w:val="clear" w:color="auto" w:fill="auto"/>
            <w:vAlign w:val="center"/>
            <w:hideMark/>
          </w:tcPr>
          <w:p w14:paraId="089A1CD7"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0.13</w:t>
            </w:r>
          </w:p>
        </w:tc>
        <w:tc>
          <w:tcPr>
            <w:tcW w:w="1054" w:type="dxa"/>
            <w:tcBorders>
              <w:top w:val="nil"/>
              <w:left w:val="nil"/>
              <w:bottom w:val="single" w:sz="4" w:space="0" w:color="auto"/>
              <w:right w:val="single" w:sz="4" w:space="0" w:color="auto"/>
            </w:tcBorders>
            <w:shd w:val="clear" w:color="auto" w:fill="auto"/>
            <w:vAlign w:val="center"/>
            <w:hideMark/>
          </w:tcPr>
          <w:p w14:paraId="1B510826"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0.14</w:t>
            </w:r>
          </w:p>
        </w:tc>
        <w:tc>
          <w:tcPr>
            <w:tcW w:w="1055" w:type="dxa"/>
            <w:tcBorders>
              <w:top w:val="nil"/>
              <w:left w:val="nil"/>
              <w:bottom w:val="single" w:sz="4" w:space="0" w:color="auto"/>
              <w:right w:val="single" w:sz="4" w:space="0" w:color="auto"/>
            </w:tcBorders>
            <w:shd w:val="clear" w:color="auto" w:fill="auto"/>
            <w:noWrap/>
            <w:vAlign w:val="bottom"/>
            <w:hideMark/>
          </w:tcPr>
          <w:p w14:paraId="0EB25B72"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0.92</w:t>
            </w:r>
          </w:p>
        </w:tc>
        <w:tc>
          <w:tcPr>
            <w:tcW w:w="1054" w:type="dxa"/>
            <w:tcBorders>
              <w:top w:val="nil"/>
              <w:left w:val="nil"/>
              <w:bottom w:val="single" w:sz="4" w:space="0" w:color="auto"/>
              <w:right w:val="single" w:sz="4" w:space="0" w:color="auto"/>
            </w:tcBorders>
            <w:shd w:val="clear" w:color="000000" w:fill="FFFF00"/>
            <w:vAlign w:val="center"/>
            <w:hideMark/>
          </w:tcPr>
          <w:p w14:paraId="6B6ADC62"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0.13</w:t>
            </w:r>
          </w:p>
        </w:tc>
        <w:tc>
          <w:tcPr>
            <w:tcW w:w="1055" w:type="dxa"/>
            <w:tcBorders>
              <w:top w:val="nil"/>
              <w:left w:val="nil"/>
              <w:bottom w:val="single" w:sz="4" w:space="0" w:color="auto"/>
              <w:right w:val="single" w:sz="4" w:space="0" w:color="auto"/>
            </w:tcBorders>
            <w:shd w:val="clear" w:color="auto" w:fill="auto"/>
            <w:noWrap/>
            <w:vAlign w:val="bottom"/>
            <w:hideMark/>
          </w:tcPr>
          <w:p w14:paraId="7D958FBD"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7.01</w:t>
            </w:r>
          </w:p>
        </w:tc>
      </w:tr>
      <w:tr w:rsidR="00B23A93" w:rsidRPr="00B23A93" w14:paraId="5CA600C4" w14:textId="77777777" w:rsidTr="00B23A9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EC21F09"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r w:rsidRPr="00B23A93">
              <w:rPr>
                <w:rFonts w:asciiTheme="majorBidi" w:eastAsia="Times New Roman" w:hAnsiTheme="majorBidi" w:cstheme="majorBidi"/>
                <w:b/>
                <w:bCs/>
                <w:color w:val="000000"/>
                <w:sz w:val="16"/>
                <w:szCs w:val="16"/>
              </w:rPr>
              <w:t>RCR</w:t>
            </w:r>
          </w:p>
        </w:tc>
        <w:tc>
          <w:tcPr>
            <w:tcW w:w="1054" w:type="dxa"/>
            <w:tcBorders>
              <w:top w:val="nil"/>
              <w:left w:val="nil"/>
              <w:bottom w:val="single" w:sz="4" w:space="0" w:color="auto"/>
              <w:right w:val="single" w:sz="4" w:space="0" w:color="auto"/>
            </w:tcBorders>
            <w:shd w:val="clear" w:color="auto" w:fill="auto"/>
            <w:vAlign w:val="center"/>
            <w:hideMark/>
          </w:tcPr>
          <w:p w14:paraId="082D79B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53A2DBA3"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0.09</w:t>
            </w:r>
          </w:p>
        </w:tc>
        <w:tc>
          <w:tcPr>
            <w:tcW w:w="1054" w:type="dxa"/>
            <w:tcBorders>
              <w:top w:val="nil"/>
              <w:left w:val="nil"/>
              <w:bottom w:val="single" w:sz="4" w:space="0" w:color="auto"/>
              <w:right w:val="single" w:sz="4" w:space="0" w:color="auto"/>
            </w:tcBorders>
            <w:shd w:val="clear" w:color="auto" w:fill="auto"/>
            <w:vAlign w:val="center"/>
            <w:hideMark/>
          </w:tcPr>
          <w:p w14:paraId="29D0CF9D"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0.11</w:t>
            </w:r>
          </w:p>
        </w:tc>
        <w:tc>
          <w:tcPr>
            <w:tcW w:w="1055" w:type="dxa"/>
            <w:tcBorders>
              <w:top w:val="nil"/>
              <w:left w:val="nil"/>
              <w:bottom w:val="single" w:sz="4" w:space="0" w:color="auto"/>
              <w:right w:val="single" w:sz="4" w:space="0" w:color="auto"/>
            </w:tcBorders>
            <w:shd w:val="clear" w:color="auto" w:fill="auto"/>
            <w:vAlign w:val="center"/>
            <w:hideMark/>
          </w:tcPr>
          <w:p w14:paraId="4AB973E1"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4" w:type="dxa"/>
            <w:tcBorders>
              <w:top w:val="nil"/>
              <w:left w:val="nil"/>
              <w:bottom w:val="single" w:sz="4" w:space="0" w:color="auto"/>
              <w:right w:val="single" w:sz="4" w:space="0" w:color="auto"/>
            </w:tcBorders>
            <w:shd w:val="clear" w:color="auto" w:fill="auto"/>
            <w:vAlign w:val="center"/>
            <w:hideMark/>
          </w:tcPr>
          <w:p w14:paraId="479F614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5" w:type="dxa"/>
            <w:tcBorders>
              <w:top w:val="nil"/>
              <w:left w:val="nil"/>
              <w:bottom w:val="single" w:sz="4" w:space="0" w:color="auto"/>
              <w:right w:val="single" w:sz="4" w:space="0" w:color="auto"/>
            </w:tcBorders>
            <w:shd w:val="clear" w:color="auto" w:fill="auto"/>
            <w:vAlign w:val="center"/>
            <w:hideMark/>
          </w:tcPr>
          <w:p w14:paraId="4863686F"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0.09</w:t>
            </w:r>
          </w:p>
        </w:tc>
        <w:tc>
          <w:tcPr>
            <w:tcW w:w="1054" w:type="dxa"/>
            <w:tcBorders>
              <w:top w:val="nil"/>
              <w:left w:val="nil"/>
              <w:bottom w:val="single" w:sz="4" w:space="0" w:color="auto"/>
              <w:right w:val="single" w:sz="4" w:space="0" w:color="auto"/>
            </w:tcBorders>
            <w:shd w:val="clear" w:color="auto" w:fill="auto"/>
            <w:vAlign w:val="center"/>
            <w:hideMark/>
          </w:tcPr>
          <w:p w14:paraId="28AA5865"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0.10</w:t>
            </w:r>
          </w:p>
        </w:tc>
        <w:tc>
          <w:tcPr>
            <w:tcW w:w="1055" w:type="dxa"/>
            <w:tcBorders>
              <w:top w:val="nil"/>
              <w:left w:val="nil"/>
              <w:bottom w:val="single" w:sz="4" w:space="0" w:color="auto"/>
              <w:right w:val="single" w:sz="4" w:space="0" w:color="auto"/>
            </w:tcBorders>
            <w:shd w:val="clear" w:color="auto" w:fill="auto"/>
            <w:noWrap/>
            <w:vAlign w:val="bottom"/>
            <w:hideMark/>
          </w:tcPr>
          <w:p w14:paraId="2A0DEE03"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0.69</w:t>
            </w:r>
          </w:p>
        </w:tc>
        <w:tc>
          <w:tcPr>
            <w:tcW w:w="1054" w:type="dxa"/>
            <w:tcBorders>
              <w:top w:val="nil"/>
              <w:left w:val="nil"/>
              <w:bottom w:val="single" w:sz="4" w:space="0" w:color="auto"/>
              <w:right w:val="single" w:sz="4" w:space="0" w:color="auto"/>
            </w:tcBorders>
            <w:shd w:val="clear" w:color="000000" w:fill="FFFF00"/>
            <w:vAlign w:val="center"/>
            <w:hideMark/>
          </w:tcPr>
          <w:p w14:paraId="7370C254"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0.10</w:t>
            </w:r>
          </w:p>
        </w:tc>
        <w:tc>
          <w:tcPr>
            <w:tcW w:w="1055" w:type="dxa"/>
            <w:tcBorders>
              <w:top w:val="nil"/>
              <w:left w:val="nil"/>
              <w:bottom w:val="single" w:sz="4" w:space="0" w:color="auto"/>
              <w:right w:val="single" w:sz="4" w:space="0" w:color="auto"/>
            </w:tcBorders>
            <w:shd w:val="clear" w:color="auto" w:fill="auto"/>
            <w:noWrap/>
            <w:vAlign w:val="bottom"/>
            <w:hideMark/>
          </w:tcPr>
          <w:p w14:paraId="47DBF72B" w14:textId="77777777" w:rsidR="00B23A93" w:rsidRPr="00B23A93" w:rsidRDefault="00B23A93" w:rsidP="00B23A93">
            <w:pPr>
              <w:spacing w:after="0" w:line="240" w:lineRule="auto"/>
              <w:jc w:val="right"/>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7.01</w:t>
            </w:r>
          </w:p>
        </w:tc>
      </w:tr>
      <w:tr w:rsidR="00B23A93" w:rsidRPr="00B23A93" w14:paraId="73693182" w14:textId="77777777" w:rsidTr="00B23A93">
        <w:trPr>
          <w:trHeight w:val="288"/>
        </w:trPr>
        <w:tc>
          <w:tcPr>
            <w:tcW w:w="2357" w:type="dxa"/>
            <w:tcBorders>
              <w:top w:val="nil"/>
              <w:left w:val="nil"/>
              <w:bottom w:val="nil"/>
              <w:right w:val="nil"/>
            </w:tcBorders>
            <w:shd w:val="clear" w:color="auto" w:fill="auto"/>
            <w:noWrap/>
            <w:vAlign w:val="bottom"/>
            <w:hideMark/>
          </w:tcPr>
          <w:p w14:paraId="6778385E"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p>
        </w:tc>
        <w:tc>
          <w:tcPr>
            <w:tcW w:w="1054" w:type="dxa"/>
            <w:tcBorders>
              <w:top w:val="nil"/>
              <w:left w:val="single" w:sz="4" w:space="0" w:color="auto"/>
              <w:bottom w:val="nil"/>
              <w:right w:val="single" w:sz="4" w:space="0" w:color="auto"/>
            </w:tcBorders>
            <w:shd w:val="clear" w:color="auto" w:fill="auto"/>
            <w:vAlign w:val="center"/>
            <w:hideMark/>
          </w:tcPr>
          <w:p w14:paraId="0A174DD6"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 </w:t>
            </w:r>
          </w:p>
        </w:tc>
        <w:tc>
          <w:tcPr>
            <w:tcW w:w="1055" w:type="dxa"/>
            <w:tcBorders>
              <w:top w:val="nil"/>
              <w:left w:val="nil"/>
              <w:bottom w:val="nil"/>
              <w:right w:val="single" w:sz="4" w:space="0" w:color="auto"/>
            </w:tcBorders>
            <w:shd w:val="clear" w:color="auto" w:fill="auto"/>
            <w:vAlign w:val="center"/>
            <w:hideMark/>
          </w:tcPr>
          <w:p w14:paraId="3B11BC7F"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 </w:t>
            </w:r>
          </w:p>
        </w:tc>
        <w:tc>
          <w:tcPr>
            <w:tcW w:w="1054" w:type="dxa"/>
            <w:tcBorders>
              <w:top w:val="nil"/>
              <w:left w:val="nil"/>
              <w:bottom w:val="nil"/>
              <w:right w:val="single" w:sz="4" w:space="0" w:color="auto"/>
            </w:tcBorders>
            <w:shd w:val="clear" w:color="auto" w:fill="auto"/>
            <w:vAlign w:val="center"/>
            <w:hideMark/>
          </w:tcPr>
          <w:p w14:paraId="32791EFE" w14:textId="77777777" w:rsidR="00B23A93" w:rsidRPr="00B23A93" w:rsidRDefault="00B23A93" w:rsidP="00B23A93">
            <w:pPr>
              <w:spacing w:after="0" w:line="240" w:lineRule="auto"/>
              <w:rPr>
                <w:rFonts w:asciiTheme="majorBidi" w:eastAsia="Times New Roman" w:hAnsiTheme="majorBidi" w:cstheme="majorBidi"/>
                <w:color w:val="FF0000"/>
                <w:sz w:val="16"/>
                <w:szCs w:val="16"/>
              </w:rPr>
            </w:pPr>
            <w:r w:rsidRPr="00B23A93">
              <w:rPr>
                <w:rFonts w:asciiTheme="majorBidi" w:eastAsia="Times New Roman" w:hAnsiTheme="majorBidi" w:cstheme="majorBidi"/>
                <w:color w:val="FF0000"/>
                <w:sz w:val="16"/>
                <w:szCs w:val="16"/>
              </w:rPr>
              <w:t> </w:t>
            </w:r>
          </w:p>
        </w:tc>
        <w:tc>
          <w:tcPr>
            <w:tcW w:w="1055" w:type="dxa"/>
            <w:tcBorders>
              <w:top w:val="nil"/>
              <w:left w:val="nil"/>
              <w:bottom w:val="nil"/>
              <w:right w:val="single" w:sz="4" w:space="0" w:color="auto"/>
            </w:tcBorders>
            <w:shd w:val="clear" w:color="auto" w:fill="auto"/>
            <w:vAlign w:val="center"/>
            <w:hideMark/>
          </w:tcPr>
          <w:p w14:paraId="6BA6BB5B" w14:textId="77777777" w:rsidR="00B23A93" w:rsidRPr="00B23A93" w:rsidRDefault="00B23A93" w:rsidP="00B23A93">
            <w:pPr>
              <w:spacing w:after="0" w:line="240" w:lineRule="auto"/>
              <w:rPr>
                <w:rFonts w:asciiTheme="majorBidi" w:eastAsia="Times New Roman" w:hAnsiTheme="majorBidi" w:cstheme="majorBidi"/>
                <w:sz w:val="16"/>
                <w:szCs w:val="16"/>
              </w:rPr>
            </w:pPr>
            <w:r w:rsidRPr="00B23A93">
              <w:rPr>
                <w:rFonts w:asciiTheme="majorBidi" w:eastAsia="Times New Roman" w:hAnsiTheme="majorBidi" w:cstheme="majorBidi"/>
                <w:sz w:val="16"/>
                <w:szCs w:val="16"/>
              </w:rPr>
              <w:t> </w:t>
            </w:r>
          </w:p>
        </w:tc>
        <w:tc>
          <w:tcPr>
            <w:tcW w:w="1054" w:type="dxa"/>
            <w:tcBorders>
              <w:top w:val="nil"/>
              <w:left w:val="nil"/>
              <w:bottom w:val="nil"/>
              <w:right w:val="single" w:sz="4" w:space="0" w:color="auto"/>
            </w:tcBorders>
            <w:shd w:val="clear" w:color="auto" w:fill="auto"/>
            <w:vAlign w:val="center"/>
            <w:hideMark/>
          </w:tcPr>
          <w:p w14:paraId="766E7E07"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 </w:t>
            </w:r>
          </w:p>
        </w:tc>
        <w:tc>
          <w:tcPr>
            <w:tcW w:w="1055" w:type="dxa"/>
            <w:tcBorders>
              <w:top w:val="nil"/>
              <w:left w:val="nil"/>
              <w:bottom w:val="nil"/>
              <w:right w:val="single" w:sz="4" w:space="0" w:color="auto"/>
            </w:tcBorders>
            <w:shd w:val="clear" w:color="auto" w:fill="auto"/>
            <w:vAlign w:val="center"/>
            <w:hideMark/>
          </w:tcPr>
          <w:p w14:paraId="07E5C902"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 </w:t>
            </w:r>
          </w:p>
        </w:tc>
        <w:tc>
          <w:tcPr>
            <w:tcW w:w="1054" w:type="dxa"/>
            <w:tcBorders>
              <w:top w:val="nil"/>
              <w:left w:val="nil"/>
              <w:bottom w:val="nil"/>
              <w:right w:val="single" w:sz="4" w:space="0" w:color="auto"/>
            </w:tcBorders>
            <w:shd w:val="clear" w:color="auto" w:fill="auto"/>
            <w:vAlign w:val="center"/>
            <w:hideMark/>
          </w:tcPr>
          <w:p w14:paraId="155D0BF3"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r w:rsidRPr="00B23A93">
              <w:rPr>
                <w:rFonts w:asciiTheme="majorBidi" w:eastAsia="Times New Roman" w:hAnsiTheme="majorBidi" w:cstheme="majorBidi"/>
                <w:color w:val="000000"/>
                <w:sz w:val="16"/>
                <w:szCs w:val="16"/>
              </w:rPr>
              <w:t> </w:t>
            </w:r>
          </w:p>
        </w:tc>
        <w:tc>
          <w:tcPr>
            <w:tcW w:w="1055" w:type="dxa"/>
            <w:tcBorders>
              <w:top w:val="nil"/>
              <w:left w:val="nil"/>
              <w:bottom w:val="nil"/>
              <w:right w:val="nil"/>
            </w:tcBorders>
            <w:shd w:val="clear" w:color="auto" w:fill="auto"/>
            <w:noWrap/>
            <w:vAlign w:val="bottom"/>
            <w:hideMark/>
          </w:tcPr>
          <w:p w14:paraId="2DA021ED"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p>
        </w:tc>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34240DC"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CI</w:t>
            </w:r>
          </w:p>
        </w:tc>
        <w:tc>
          <w:tcPr>
            <w:tcW w:w="1055" w:type="dxa"/>
            <w:tcBorders>
              <w:top w:val="nil"/>
              <w:left w:val="nil"/>
              <w:bottom w:val="single" w:sz="4" w:space="0" w:color="auto"/>
              <w:right w:val="single" w:sz="4" w:space="0" w:color="auto"/>
            </w:tcBorders>
            <w:shd w:val="clear" w:color="auto" w:fill="auto"/>
            <w:noWrap/>
            <w:vAlign w:val="bottom"/>
            <w:hideMark/>
          </w:tcPr>
          <w:p w14:paraId="4FBF27DD"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0.00</w:t>
            </w:r>
          </w:p>
        </w:tc>
      </w:tr>
      <w:tr w:rsidR="00B23A93" w:rsidRPr="00B23A93" w14:paraId="1178C21D" w14:textId="77777777" w:rsidTr="00B23A93">
        <w:trPr>
          <w:trHeight w:val="288"/>
        </w:trPr>
        <w:tc>
          <w:tcPr>
            <w:tcW w:w="2357" w:type="dxa"/>
            <w:tcBorders>
              <w:top w:val="nil"/>
              <w:left w:val="nil"/>
              <w:bottom w:val="nil"/>
              <w:right w:val="nil"/>
            </w:tcBorders>
            <w:shd w:val="clear" w:color="auto" w:fill="auto"/>
            <w:noWrap/>
            <w:vAlign w:val="bottom"/>
            <w:hideMark/>
          </w:tcPr>
          <w:p w14:paraId="259D3B78"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p>
        </w:tc>
        <w:tc>
          <w:tcPr>
            <w:tcW w:w="1054" w:type="dxa"/>
            <w:tcBorders>
              <w:top w:val="nil"/>
              <w:left w:val="nil"/>
              <w:bottom w:val="nil"/>
              <w:right w:val="nil"/>
            </w:tcBorders>
            <w:shd w:val="clear" w:color="auto" w:fill="auto"/>
            <w:noWrap/>
            <w:vAlign w:val="bottom"/>
            <w:hideMark/>
          </w:tcPr>
          <w:p w14:paraId="1BFF2C29"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274DD1E6"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4" w:type="dxa"/>
            <w:tcBorders>
              <w:top w:val="nil"/>
              <w:left w:val="nil"/>
              <w:bottom w:val="nil"/>
              <w:right w:val="nil"/>
            </w:tcBorders>
            <w:shd w:val="clear" w:color="auto" w:fill="auto"/>
            <w:noWrap/>
            <w:vAlign w:val="bottom"/>
            <w:hideMark/>
          </w:tcPr>
          <w:p w14:paraId="6F7A3673"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3E87C812" w14:textId="77777777" w:rsidR="00B23A93" w:rsidRPr="00B23A93" w:rsidRDefault="00B23A93" w:rsidP="00B23A93">
            <w:pPr>
              <w:spacing w:after="0" w:line="240" w:lineRule="auto"/>
              <w:rPr>
                <w:rFonts w:asciiTheme="majorBidi" w:eastAsia="Times New Roman" w:hAnsiTheme="majorBidi" w:cstheme="majorBidi"/>
                <w:sz w:val="16"/>
                <w:szCs w:val="16"/>
              </w:rPr>
            </w:pPr>
          </w:p>
        </w:tc>
        <w:tc>
          <w:tcPr>
            <w:tcW w:w="1054" w:type="dxa"/>
            <w:tcBorders>
              <w:top w:val="nil"/>
              <w:left w:val="nil"/>
              <w:bottom w:val="nil"/>
              <w:right w:val="nil"/>
            </w:tcBorders>
            <w:shd w:val="clear" w:color="auto" w:fill="auto"/>
            <w:noWrap/>
            <w:vAlign w:val="bottom"/>
            <w:hideMark/>
          </w:tcPr>
          <w:p w14:paraId="7A1342C3"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4FF52614"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4" w:type="dxa"/>
            <w:tcBorders>
              <w:top w:val="nil"/>
              <w:left w:val="nil"/>
              <w:bottom w:val="nil"/>
              <w:right w:val="nil"/>
            </w:tcBorders>
            <w:shd w:val="clear" w:color="auto" w:fill="auto"/>
            <w:noWrap/>
            <w:vAlign w:val="bottom"/>
            <w:hideMark/>
          </w:tcPr>
          <w:p w14:paraId="0AC2B532"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6AADF02A"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p>
        </w:tc>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2DE37385"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RI</w:t>
            </w:r>
          </w:p>
        </w:tc>
        <w:tc>
          <w:tcPr>
            <w:tcW w:w="1055" w:type="dxa"/>
            <w:tcBorders>
              <w:top w:val="nil"/>
              <w:left w:val="nil"/>
              <w:bottom w:val="single" w:sz="4" w:space="0" w:color="auto"/>
              <w:right w:val="single" w:sz="4" w:space="0" w:color="auto"/>
            </w:tcBorders>
            <w:shd w:val="clear" w:color="auto" w:fill="auto"/>
            <w:noWrap/>
            <w:vAlign w:val="bottom"/>
            <w:hideMark/>
          </w:tcPr>
          <w:p w14:paraId="09D37D40"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1.32</w:t>
            </w:r>
          </w:p>
        </w:tc>
      </w:tr>
      <w:tr w:rsidR="00B23A93" w:rsidRPr="00B23A93" w14:paraId="09F0F98B" w14:textId="77777777" w:rsidTr="00B23A93">
        <w:trPr>
          <w:trHeight w:val="288"/>
        </w:trPr>
        <w:tc>
          <w:tcPr>
            <w:tcW w:w="2357" w:type="dxa"/>
            <w:tcBorders>
              <w:top w:val="nil"/>
              <w:left w:val="nil"/>
              <w:bottom w:val="nil"/>
              <w:right w:val="nil"/>
            </w:tcBorders>
            <w:shd w:val="clear" w:color="auto" w:fill="auto"/>
            <w:noWrap/>
            <w:vAlign w:val="bottom"/>
            <w:hideMark/>
          </w:tcPr>
          <w:p w14:paraId="60BB9F69" w14:textId="77777777" w:rsidR="00B23A93" w:rsidRPr="00B23A93" w:rsidRDefault="00B23A93" w:rsidP="00B23A93">
            <w:pPr>
              <w:spacing w:after="0" w:line="240" w:lineRule="auto"/>
              <w:rPr>
                <w:rFonts w:asciiTheme="majorBidi" w:eastAsia="Times New Roman" w:hAnsiTheme="majorBidi" w:cstheme="majorBidi"/>
                <w:b/>
                <w:bCs/>
                <w:color w:val="000000"/>
                <w:sz w:val="16"/>
                <w:szCs w:val="16"/>
              </w:rPr>
            </w:pPr>
          </w:p>
        </w:tc>
        <w:tc>
          <w:tcPr>
            <w:tcW w:w="1054" w:type="dxa"/>
            <w:tcBorders>
              <w:top w:val="nil"/>
              <w:left w:val="nil"/>
              <w:bottom w:val="nil"/>
              <w:right w:val="nil"/>
            </w:tcBorders>
            <w:shd w:val="clear" w:color="auto" w:fill="auto"/>
            <w:noWrap/>
            <w:vAlign w:val="bottom"/>
            <w:hideMark/>
          </w:tcPr>
          <w:p w14:paraId="18DF66EC"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4D7C352A"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4" w:type="dxa"/>
            <w:tcBorders>
              <w:top w:val="nil"/>
              <w:left w:val="nil"/>
              <w:bottom w:val="nil"/>
              <w:right w:val="nil"/>
            </w:tcBorders>
            <w:shd w:val="clear" w:color="auto" w:fill="auto"/>
            <w:noWrap/>
            <w:vAlign w:val="bottom"/>
            <w:hideMark/>
          </w:tcPr>
          <w:p w14:paraId="31106666"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5D351E3C" w14:textId="77777777" w:rsidR="00B23A93" w:rsidRPr="00B23A93" w:rsidRDefault="00B23A93" w:rsidP="00B23A93">
            <w:pPr>
              <w:spacing w:after="0" w:line="240" w:lineRule="auto"/>
              <w:rPr>
                <w:rFonts w:asciiTheme="majorBidi" w:eastAsia="Times New Roman" w:hAnsiTheme="majorBidi" w:cstheme="majorBidi"/>
                <w:sz w:val="16"/>
                <w:szCs w:val="16"/>
              </w:rPr>
            </w:pPr>
          </w:p>
        </w:tc>
        <w:tc>
          <w:tcPr>
            <w:tcW w:w="1054" w:type="dxa"/>
            <w:tcBorders>
              <w:top w:val="nil"/>
              <w:left w:val="nil"/>
              <w:bottom w:val="nil"/>
              <w:right w:val="nil"/>
            </w:tcBorders>
            <w:shd w:val="clear" w:color="auto" w:fill="auto"/>
            <w:noWrap/>
            <w:vAlign w:val="bottom"/>
            <w:hideMark/>
          </w:tcPr>
          <w:p w14:paraId="59D5D310"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7B0F02E5"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4" w:type="dxa"/>
            <w:tcBorders>
              <w:top w:val="nil"/>
              <w:left w:val="nil"/>
              <w:bottom w:val="nil"/>
              <w:right w:val="nil"/>
            </w:tcBorders>
            <w:shd w:val="clear" w:color="auto" w:fill="auto"/>
            <w:noWrap/>
            <w:vAlign w:val="bottom"/>
            <w:hideMark/>
          </w:tcPr>
          <w:p w14:paraId="09EF1596" w14:textId="77777777" w:rsidR="00B23A93" w:rsidRPr="00B23A93" w:rsidRDefault="00B23A93" w:rsidP="00B23A93">
            <w:pPr>
              <w:spacing w:after="0" w:line="240" w:lineRule="auto"/>
              <w:rPr>
                <w:rFonts w:asciiTheme="majorBidi" w:eastAsia="Times New Roman" w:hAnsiTheme="majorBidi" w:cstheme="majorBidi"/>
                <w:color w:val="000000"/>
                <w:sz w:val="16"/>
                <w:szCs w:val="16"/>
              </w:rPr>
            </w:pPr>
          </w:p>
        </w:tc>
        <w:tc>
          <w:tcPr>
            <w:tcW w:w="1055" w:type="dxa"/>
            <w:tcBorders>
              <w:top w:val="nil"/>
              <w:left w:val="nil"/>
              <w:bottom w:val="nil"/>
              <w:right w:val="nil"/>
            </w:tcBorders>
            <w:shd w:val="clear" w:color="auto" w:fill="auto"/>
            <w:noWrap/>
            <w:vAlign w:val="bottom"/>
            <w:hideMark/>
          </w:tcPr>
          <w:p w14:paraId="341BE1DA"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p>
        </w:tc>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2CB4312D" w14:textId="77777777" w:rsidR="00B23A93" w:rsidRPr="00B23A93" w:rsidRDefault="00B23A93" w:rsidP="00B23A93">
            <w:pPr>
              <w:spacing w:after="0" w:line="240" w:lineRule="auto"/>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CR</w:t>
            </w:r>
          </w:p>
        </w:tc>
        <w:tc>
          <w:tcPr>
            <w:tcW w:w="1055" w:type="dxa"/>
            <w:tcBorders>
              <w:top w:val="nil"/>
              <w:left w:val="nil"/>
              <w:bottom w:val="single" w:sz="4" w:space="0" w:color="auto"/>
              <w:right w:val="single" w:sz="4" w:space="0" w:color="auto"/>
            </w:tcBorders>
            <w:shd w:val="clear" w:color="000000" w:fill="FFFF00"/>
            <w:noWrap/>
            <w:vAlign w:val="bottom"/>
            <w:hideMark/>
          </w:tcPr>
          <w:p w14:paraId="17CF620B" w14:textId="77777777" w:rsidR="00B23A93" w:rsidRPr="00B23A93" w:rsidRDefault="00B23A93" w:rsidP="00B23A93">
            <w:pPr>
              <w:spacing w:after="0" w:line="240" w:lineRule="auto"/>
              <w:jc w:val="right"/>
              <w:rPr>
                <w:rFonts w:asciiTheme="majorBidi" w:eastAsia="Times New Roman" w:hAnsiTheme="majorBidi" w:cstheme="majorBidi"/>
                <w:color w:val="C00000"/>
                <w:sz w:val="16"/>
                <w:szCs w:val="16"/>
              </w:rPr>
            </w:pPr>
            <w:r w:rsidRPr="00B23A93">
              <w:rPr>
                <w:rFonts w:asciiTheme="majorBidi" w:eastAsia="Times New Roman" w:hAnsiTheme="majorBidi" w:cstheme="majorBidi"/>
                <w:color w:val="C00000"/>
                <w:sz w:val="16"/>
                <w:szCs w:val="16"/>
              </w:rPr>
              <w:t>0.00</w:t>
            </w:r>
          </w:p>
        </w:tc>
      </w:tr>
    </w:tbl>
    <w:p w14:paraId="7CA21026" w14:textId="77777777" w:rsidR="00032D9B" w:rsidRDefault="00032D9B">
      <w:pPr>
        <w:rPr>
          <w:rFonts w:ascii="Times New Roman" w:hAnsi="Times New Roman" w:cs="Times New Roman"/>
          <w:b/>
          <w:sz w:val="24"/>
          <w:szCs w:val="24"/>
        </w:rPr>
      </w:pPr>
    </w:p>
    <w:p w14:paraId="70528D05" w14:textId="77777777" w:rsidR="009F5A5B" w:rsidRDefault="009F5A5B" w:rsidP="00032D9B">
      <w:pPr>
        <w:rPr>
          <w:rFonts w:ascii="Times New Roman" w:hAnsi="Times New Roman" w:cs="Times New Roman"/>
          <w:b/>
          <w:sz w:val="24"/>
          <w:szCs w:val="24"/>
        </w:rPr>
      </w:pPr>
      <w:r w:rsidRPr="009F5A5B">
        <w:rPr>
          <w:rFonts w:ascii="Times New Roman" w:hAnsi="Times New Roman" w:cs="Times New Roman"/>
          <w:b/>
          <w:sz w:val="24"/>
          <w:szCs w:val="24"/>
        </w:rPr>
        <w:lastRenderedPageBreak/>
        <w:t>PROJECT MANAGERS</w:t>
      </w:r>
    </w:p>
    <w:tbl>
      <w:tblPr>
        <w:tblW w:w="12887" w:type="dxa"/>
        <w:tblInd w:w="91" w:type="dxa"/>
        <w:tblLayout w:type="fixed"/>
        <w:tblLook w:val="04A0" w:firstRow="1" w:lastRow="0" w:firstColumn="1" w:lastColumn="0" w:noHBand="0" w:noVBand="1"/>
      </w:tblPr>
      <w:tblGrid>
        <w:gridCol w:w="2357"/>
        <w:gridCol w:w="1504"/>
        <w:gridCol w:w="1504"/>
        <w:gridCol w:w="1504"/>
        <w:gridCol w:w="1505"/>
        <w:gridCol w:w="1504"/>
        <w:gridCol w:w="1504"/>
        <w:gridCol w:w="1505"/>
      </w:tblGrid>
      <w:tr w:rsidR="009F5A5B" w:rsidRPr="009F5A5B" w14:paraId="26CFB96D" w14:textId="77777777" w:rsidTr="009F5A5B">
        <w:trPr>
          <w:trHeight w:val="548"/>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F8E58A"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 </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4C8AA830"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Initial cost</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7E631718"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LCC</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3A79F5DF"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Cost of employment</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73DA331E"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Financial return</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14E7EE34"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Rehabilitating cost of ecosystem</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20A9EE60"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Improvement of regional economy</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322A962B"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Resettling cost of residents</w:t>
            </w:r>
          </w:p>
        </w:tc>
      </w:tr>
      <w:tr w:rsidR="009F5A5B" w:rsidRPr="009F5A5B" w14:paraId="0E06D58F"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A096138"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Initial cost</w:t>
            </w:r>
          </w:p>
        </w:tc>
        <w:tc>
          <w:tcPr>
            <w:tcW w:w="1504" w:type="dxa"/>
            <w:tcBorders>
              <w:top w:val="nil"/>
              <w:left w:val="nil"/>
              <w:bottom w:val="single" w:sz="4" w:space="0" w:color="auto"/>
              <w:right w:val="single" w:sz="4" w:space="0" w:color="auto"/>
            </w:tcBorders>
            <w:shd w:val="clear" w:color="auto" w:fill="auto"/>
            <w:vAlign w:val="center"/>
            <w:hideMark/>
          </w:tcPr>
          <w:p w14:paraId="24E353EC"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40174F83"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1.3636</w:t>
            </w:r>
          </w:p>
        </w:tc>
        <w:tc>
          <w:tcPr>
            <w:tcW w:w="1504" w:type="dxa"/>
            <w:tcBorders>
              <w:top w:val="nil"/>
              <w:left w:val="nil"/>
              <w:bottom w:val="single" w:sz="4" w:space="0" w:color="auto"/>
              <w:right w:val="single" w:sz="4" w:space="0" w:color="auto"/>
            </w:tcBorders>
            <w:shd w:val="clear" w:color="auto" w:fill="auto"/>
            <w:vAlign w:val="center"/>
            <w:hideMark/>
          </w:tcPr>
          <w:p w14:paraId="5952391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0.611111111</w:t>
            </w:r>
          </w:p>
        </w:tc>
        <w:tc>
          <w:tcPr>
            <w:tcW w:w="1505" w:type="dxa"/>
            <w:tcBorders>
              <w:top w:val="nil"/>
              <w:left w:val="nil"/>
              <w:bottom w:val="single" w:sz="4" w:space="0" w:color="auto"/>
              <w:right w:val="single" w:sz="4" w:space="0" w:color="auto"/>
            </w:tcBorders>
            <w:shd w:val="clear" w:color="auto" w:fill="auto"/>
            <w:vAlign w:val="center"/>
            <w:hideMark/>
          </w:tcPr>
          <w:p w14:paraId="42643145"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0.64706</w:t>
            </w:r>
          </w:p>
        </w:tc>
        <w:tc>
          <w:tcPr>
            <w:tcW w:w="1504" w:type="dxa"/>
            <w:tcBorders>
              <w:top w:val="nil"/>
              <w:left w:val="nil"/>
              <w:bottom w:val="single" w:sz="4" w:space="0" w:color="auto"/>
              <w:right w:val="single" w:sz="4" w:space="0" w:color="auto"/>
            </w:tcBorders>
            <w:shd w:val="clear" w:color="auto" w:fill="auto"/>
            <w:vAlign w:val="center"/>
            <w:hideMark/>
          </w:tcPr>
          <w:p w14:paraId="18C2F3B8"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0.578947368</w:t>
            </w:r>
          </w:p>
        </w:tc>
        <w:tc>
          <w:tcPr>
            <w:tcW w:w="1504" w:type="dxa"/>
            <w:tcBorders>
              <w:top w:val="nil"/>
              <w:left w:val="nil"/>
              <w:bottom w:val="single" w:sz="4" w:space="0" w:color="auto"/>
              <w:right w:val="single" w:sz="4" w:space="0" w:color="auto"/>
            </w:tcBorders>
            <w:shd w:val="clear" w:color="auto" w:fill="auto"/>
            <w:vAlign w:val="center"/>
            <w:hideMark/>
          </w:tcPr>
          <w:p w14:paraId="0A0C908C"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0.733333333</w:t>
            </w:r>
          </w:p>
        </w:tc>
        <w:tc>
          <w:tcPr>
            <w:tcW w:w="1505" w:type="dxa"/>
            <w:tcBorders>
              <w:top w:val="nil"/>
              <w:left w:val="nil"/>
              <w:bottom w:val="single" w:sz="4" w:space="0" w:color="auto"/>
              <w:right w:val="single" w:sz="4" w:space="0" w:color="auto"/>
            </w:tcBorders>
            <w:shd w:val="clear" w:color="auto" w:fill="auto"/>
            <w:vAlign w:val="center"/>
            <w:hideMark/>
          </w:tcPr>
          <w:p w14:paraId="1F11EEE7"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1.363636364</w:t>
            </w:r>
          </w:p>
        </w:tc>
      </w:tr>
      <w:tr w:rsidR="009F5A5B" w:rsidRPr="009F5A5B" w14:paraId="773EA747"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73B86EC"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LCC</w:t>
            </w:r>
          </w:p>
        </w:tc>
        <w:tc>
          <w:tcPr>
            <w:tcW w:w="1504" w:type="dxa"/>
            <w:tcBorders>
              <w:top w:val="nil"/>
              <w:left w:val="nil"/>
              <w:bottom w:val="single" w:sz="4" w:space="0" w:color="auto"/>
              <w:right w:val="single" w:sz="4" w:space="0" w:color="auto"/>
            </w:tcBorders>
            <w:shd w:val="clear" w:color="auto" w:fill="auto"/>
            <w:vAlign w:val="center"/>
            <w:hideMark/>
          </w:tcPr>
          <w:p w14:paraId="01B3D984"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0.7333333</w:t>
            </w:r>
          </w:p>
        </w:tc>
        <w:tc>
          <w:tcPr>
            <w:tcW w:w="1504" w:type="dxa"/>
            <w:tcBorders>
              <w:top w:val="nil"/>
              <w:left w:val="nil"/>
              <w:bottom w:val="single" w:sz="4" w:space="0" w:color="auto"/>
              <w:right w:val="single" w:sz="4" w:space="0" w:color="auto"/>
            </w:tcBorders>
            <w:shd w:val="clear" w:color="auto" w:fill="auto"/>
            <w:vAlign w:val="center"/>
            <w:hideMark/>
          </w:tcPr>
          <w:p w14:paraId="6BAC3EE5"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49F5BBE6"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w:t>
            </w:r>
          </w:p>
        </w:tc>
        <w:tc>
          <w:tcPr>
            <w:tcW w:w="1505" w:type="dxa"/>
            <w:tcBorders>
              <w:top w:val="nil"/>
              <w:left w:val="nil"/>
              <w:bottom w:val="single" w:sz="4" w:space="0" w:color="auto"/>
              <w:right w:val="single" w:sz="4" w:space="0" w:color="auto"/>
            </w:tcBorders>
            <w:shd w:val="clear" w:color="auto" w:fill="auto"/>
            <w:vAlign w:val="center"/>
            <w:hideMark/>
          </w:tcPr>
          <w:p w14:paraId="733635E7"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0.52381</w:t>
            </w:r>
          </w:p>
        </w:tc>
        <w:tc>
          <w:tcPr>
            <w:tcW w:w="1504" w:type="dxa"/>
            <w:tcBorders>
              <w:top w:val="nil"/>
              <w:left w:val="nil"/>
              <w:bottom w:val="single" w:sz="4" w:space="0" w:color="auto"/>
              <w:right w:val="single" w:sz="4" w:space="0" w:color="auto"/>
            </w:tcBorders>
            <w:shd w:val="clear" w:color="auto" w:fill="auto"/>
            <w:vAlign w:val="center"/>
            <w:hideMark/>
          </w:tcPr>
          <w:p w14:paraId="01BEC679"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0.47826087</w:t>
            </w:r>
          </w:p>
        </w:tc>
        <w:tc>
          <w:tcPr>
            <w:tcW w:w="1504" w:type="dxa"/>
            <w:tcBorders>
              <w:top w:val="nil"/>
              <w:left w:val="nil"/>
              <w:bottom w:val="single" w:sz="4" w:space="0" w:color="auto"/>
              <w:right w:val="single" w:sz="4" w:space="0" w:color="auto"/>
            </w:tcBorders>
            <w:shd w:val="clear" w:color="auto" w:fill="auto"/>
            <w:vAlign w:val="center"/>
            <w:hideMark/>
          </w:tcPr>
          <w:p w14:paraId="0ED0C4A3"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0.578947368</w:t>
            </w:r>
          </w:p>
        </w:tc>
        <w:tc>
          <w:tcPr>
            <w:tcW w:w="1505" w:type="dxa"/>
            <w:tcBorders>
              <w:top w:val="nil"/>
              <w:left w:val="nil"/>
              <w:bottom w:val="single" w:sz="4" w:space="0" w:color="auto"/>
              <w:right w:val="single" w:sz="4" w:space="0" w:color="auto"/>
            </w:tcBorders>
            <w:shd w:val="clear" w:color="auto" w:fill="auto"/>
            <w:vAlign w:val="center"/>
            <w:hideMark/>
          </w:tcPr>
          <w:p w14:paraId="7A1448ED"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r>
      <w:tr w:rsidR="009F5A5B" w:rsidRPr="009F5A5B" w14:paraId="60DD5574"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9A4404F"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Cost of employment</w:t>
            </w:r>
          </w:p>
        </w:tc>
        <w:tc>
          <w:tcPr>
            <w:tcW w:w="1504" w:type="dxa"/>
            <w:tcBorders>
              <w:top w:val="nil"/>
              <w:left w:val="nil"/>
              <w:bottom w:val="single" w:sz="4" w:space="0" w:color="auto"/>
              <w:right w:val="single" w:sz="4" w:space="0" w:color="auto"/>
            </w:tcBorders>
            <w:shd w:val="clear" w:color="auto" w:fill="auto"/>
            <w:vAlign w:val="center"/>
            <w:hideMark/>
          </w:tcPr>
          <w:p w14:paraId="6D43F7B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1.6363636</w:t>
            </w:r>
          </w:p>
        </w:tc>
        <w:tc>
          <w:tcPr>
            <w:tcW w:w="1504" w:type="dxa"/>
            <w:tcBorders>
              <w:top w:val="nil"/>
              <w:left w:val="nil"/>
              <w:bottom w:val="single" w:sz="4" w:space="0" w:color="auto"/>
              <w:right w:val="single" w:sz="4" w:space="0" w:color="auto"/>
            </w:tcBorders>
            <w:shd w:val="clear" w:color="auto" w:fill="auto"/>
            <w:vAlign w:val="center"/>
            <w:hideMark/>
          </w:tcPr>
          <w:p w14:paraId="6383A363"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2</w:t>
            </w:r>
          </w:p>
        </w:tc>
        <w:tc>
          <w:tcPr>
            <w:tcW w:w="1504" w:type="dxa"/>
            <w:tcBorders>
              <w:top w:val="nil"/>
              <w:left w:val="nil"/>
              <w:bottom w:val="single" w:sz="4" w:space="0" w:color="auto"/>
              <w:right w:val="single" w:sz="4" w:space="0" w:color="auto"/>
            </w:tcBorders>
            <w:shd w:val="clear" w:color="auto" w:fill="auto"/>
            <w:vAlign w:val="center"/>
            <w:hideMark/>
          </w:tcPr>
          <w:p w14:paraId="4C2000E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02CE9182"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1.09091</w:t>
            </w:r>
          </w:p>
        </w:tc>
        <w:tc>
          <w:tcPr>
            <w:tcW w:w="1504" w:type="dxa"/>
            <w:tcBorders>
              <w:top w:val="nil"/>
              <w:left w:val="nil"/>
              <w:bottom w:val="single" w:sz="4" w:space="0" w:color="auto"/>
              <w:right w:val="single" w:sz="4" w:space="0" w:color="auto"/>
            </w:tcBorders>
            <w:shd w:val="clear" w:color="auto" w:fill="auto"/>
            <w:vAlign w:val="center"/>
            <w:hideMark/>
          </w:tcPr>
          <w:p w14:paraId="49B0CC9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0.916666667</w:t>
            </w:r>
          </w:p>
        </w:tc>
        <w:tc>
          <w:tcPr>
            <w:tcW w:w="1504" w:type="dxa"/>
            <w:tcBorders>
              <w:top w:val="nil"/>
              <w:left w:val="nil"/>
              <w:bottom w:val="single" w:sz="4" w:space="0" w:color="auto"/>
              <w:right w:val="single" w:sz="4" w:space="0" w:color="auto"/>
            </w:tcBorders>
            <w:shd w:val="clear" w:color="auto" w:fill="auto"/>
            <w:vAlign w:val="center"/>
            <w:hideMark/>
          </w:tcPr>
          <w:p w14:paraId="1EA4B43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1.272727273</w:t>
            </w:r>
          </w:p>
        </w:tc>
        <w:tc>
          <w:tcPr>
            <w:tcW w:w="1505" w:type="dxa"/>
            <w:tcBorders>
              <w:top w:val="nil"/>
              <w:left w:val="nil"/>
              <w:bottom w:val="single" w:sz="4" w:space="0" w:color="auto"/>
              <w:right w:val="single" w:sz="4" w:space="0" w:color="auto"/>
            </w:tcBorders>
            <w:shd w:val="clear" w:color="auto" w:fill="auto"/>
            <w:vAlign w:val="center"/>
            <w:hideMark/>
          </w:tcPr>
          <w:p w14:paraId="2FA17A4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2</w:t>
            </w:r>
          </w:p>
        </w:tc>
      </w:tr>
      <w:tr w:rsidR="009F5A5B" w:rsidRPr="009F5A5B" w14:paraId="7EBF473A"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624248D"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FR</w:t>
            </w:r>
          </w:p>
        </w:tc>
        <w:tc>
          <w:tcPr>
            <w:tcW w:w="1504" w:type="dxa"/>
            <w:tcBorders>
              <w:top w:val="nil"/>
              <w:left w:val="nil"/>
              <w:bottom w:val="single" w:sz="4" w:space="0" w:color="auto"/>
              <w:right w:val="single" w:sz="4" w:space="0" w:color="auto"/>
            </w:tcBorders>
            <w:shd w:val="clear" w:color="auto" w:fill="auto"/>
            <w:vAlign w:val="center"/>
            <w:hideMark/>
          </w:tcPr>
          <w:p w14:paraId="539AEDC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1.5454545</w:t>
            </w:r>
          </w:p>
        </w:tc>
        <w:tc>
          <w:tcPr>
            <w:tcW w:w="1504" w:type="dxa"/>
            <w:tcBorders>
              <w:top w:val="nil"/>
              <w:left w:val="nil"/>
              <w:bottom w:val="single" w:sz="4" w:space="0" w:color="auto"/>
              <w:right w:val="single" w:sz="4" w:space="0" w:color="auto"/>
            </w:tcBorders>
            <w:shd w:val="clear" w:color="auto" w:fill="auto"/>
            <w:vAlign w:val="center"/>
            <w:hideMark/>
          </w:tcPr>
          <w:p w14:paraId="79A163E7"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1.9091</w:t>
            </w:r>
          </w:p>
        </w:tc>
        <w:tc>
          <w:tcPr>
            <w:tcW w:w="1504" w:type="dxa"/>
            <w:tcBorders>
              <w:top w:val="nil"/>
              <w:left w:val="nil"/>
              <w:bottom w:val="single" w:sz="4" w:space="0" w:color="auto"/>
              <w:right w:val="single" w:sz="4" w:space="0" w:color="auto"/>
            </w:tcBorders>
            <w:shd w:val="clear" w:color="auto" w:fill="auto"/>
            <w:vAlign w:val="center"/>
            <w:hideMark/>
          </w:tcPr>
          <w:p w14:paraId="3F8288F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0.916666667</w:t>
            </w:r>
          </w:p>
        </w:tc>
        <w:tc>
          <w:tcPr>
            <w:tcW w:w="1505" w:type="dxa"/>
            <w:tcBorders>
              <w:top w:val="nil"/>
              <w:left w:val="nil"/>
              <w:bottom w:val="single" w:sz="4" w:space="0" w:color="auto"/>
              <w:right w:val="single" w:sz="4" w:space="0" w:color="auto"/>
            </w:tcBorders>
            <w:shd w:val="clear" w:color="auto" w:fill="auto"/>
            <w:vAlign w:val="center"/>
            <w:hideMark/>
          </w:tcPr>
          <w:p w14:paraId="0DCDECF6"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300862CC"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0.846153846</w:t>
            </w:r>
          </w:p>
        </w:tc>
        <w:tc>
          <w:tcPr>
            <w:tcW w:w="1504" w:type="dxa"/>
            <w:tcBorders>
              <w:top w:val="nil"/>
              <w:left w:val="nil"/>
              <w:bottom w:val="single" w:sz="4" w:space="0" w:color="auto"/>
              <w:right w:val="single" w:sz="4" w:space="0" w:color="auto"/>
            </w:tcBorders>
            <w:shd w:val="clear" w:color="auto" w:fill="auto"/>
            <w:vAlign w:val="center"/>
            <w:hideMark/>
          </w:tcPr>
          <w:p w14:paraId="4CC3063F"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1.181818182</w:t>
            </w:r>
          </w:p>
        </w:tc>
        <w:tc>
          <w:tcPr>
            <w:tcW w:w="1505" w:type="dxa"/>
            <w:tcBorders>
              <w:top w:val="nil"/>
              <w:left w:val="nil"/>
              <w:bottom w:val="single" w:sz="4" w:space="0" w:color="auto"/>
              <w:right w:val="single" w:sz="4" w:space="0" w:color="auto"/>
            </w:tcBorders>
            <w:shd w:val="clear" w:color="auto" w:fill="auto"/>
            <w:vAlign w:val="center"/>
            <w:hideMark/>
          </w:tcPr>
          <w:p w14:paraId="70D38C6E"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1.909090909</w:t>
            </w:r>
          </w:p>
        </w:tc>
      </w:tr>
      <w:tr w:rsidR="009F5A5B" w:rsidRPr="009F5A5B" w14:paraId="0FC5EB7C"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B1C723C"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rehabilitating cost of ecosystem</w:t>
            </w:r>
          </w:p>
        </w:tc>
        <w:tc>
          <w:tcPr>
            <w:tcW w:w="1504" w:type="dxa"/>
            <w:tcBorders>
              <w:top w:val="nil"/>
              <w:left w:val="nil"/>
              <w:bottom w:val="single" w:sz="4" w:space="0" w:color="auto"/>
              <w:right w:val="single" w:sz="4" w:space="0" w:color="auto"/>
            </w:tcBorders>
            <w:shd w:val="clear" w:color="auto" w:fill="auto"/>
            <w:vAlign w:val="center"/>
            <w:hideMark/>
          </w:tcPr>
          <w:p w14:paraId="5D572C8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1.7272727</w:t>
            </w:r>
          </w:p>
        </w:tc>
        <w:tc>
          <w:tcPr>
            <w:tcW w:w="1504" w:type="dxa"/>
            <w:tcBorders>
              <w:top w:val="nil"/>
              <w:left w:val="nil"/>
              <w:bottom w:val="single" w:sz="4" w:space="0" w:color="auto"/>
              <w:right w:val="single" w:sz="4" w:space="0" w:color="auto"/>
            </w:tcBorders>
            <w:shd w:val="clear" w:color="auto" w:fill="auto"/>
            <w:vAlign w:val="center"/>
            <w:hideMark/>
          </w:tcPr>
          <w:p w14:paraId="7453405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2.0909</w:t>
            </w:r>
          </w:p>
        </w:tc>
        <w:tc>
          <w:tcPr>
            <w:tcW w:w="1504" w:type="dxa"/>
            <w:tcBorders>
              <w:top w:val="nil"/>
              <w:left w:val="nil"/>
              <w:bottom w:val="single" w:sz="4" w:space="0" w:color="auto"/>
              <w:right w:val="single" w:sz="4" w:space="0" w:color="auto"/>
            </w:tcBorders>
            <w:shd w:val="clear" w:color="auto" w:fill="auto"/>
            <w:vAlign w:val="center"/>
            <w:hideMark/>
          </w:tcPr>
          <w:p w14:paraId="38D8C7B0"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1.090909091</w:t>
            </w:r>
          </w:p>
        </w:tc>
        <w:tc>
          <w:tcPr>
            <w:tcW w:w="1505" w:type="dxa"/>
            <w:tcBorders>
              <w:top w:val="nil"/>
              <w:left w:val="nil"/>
              <w:bottom w:val="single" w:sz="4" w:space="0" w:color="auto"/>
              <w:right w:val="single" w:sz="4" w:space="0" w:color="auto"/>
            </w:tcBorders>
            <w:shd w:val="clear" w:color="auto" w:fill="auto"/>
            <w:vAlign w:val="center"/>
            <w:hideMark/>
          </w:tcPr>
          <w:p w14:paraId="6F7182AD"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1.18182</w:t>
            </w:r>
          </w:p>
        </w:tc>
        <w:tc>
          <w:tcPr>
            <w:tcW w:w="1504" w:type="dxa"/>
            <w:tcBorders>
              <w:top w:val="nil"/>
              <w:left w:val="nil"/>
              <w:bottom w:val="single" w:sz="4" w:space="0" w:color="auto"/>
              <w:right w:val="single" w:sz="4" w:space="0" w:color="auto"/>
            </w:tcBorders>
            <w:shd w:val="clear" w:color="auto" w:fill="auto"/>
            <w:vAlign w:val="center"/>
            <w:hideMark/>
          </w:tcPr>
          <w:p w14:paraId="70AF1B95"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08C22356"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1.363636364</w:t>
            </w:r>
          </w:p>
        </w:tc>
        <w:tc>
          <w:tcPr>
            <w:tcW w:w="1505" w:type="dxa"/>
            <w:tcBorders>
              <w:top w:val="nil"/>
              <w:left w:val="nil"/>
              <w:bottom w:val="single" w:sz="4" w:space="0" w:color="auto"/>
              <w:right w:val="single" w:sz="4" w:space="0" w:color="auto"/>
            </w:tcBorders>
            <w:shd w:val="clear" w:color="auto" w:fill="auto"/>
            <w:vAlign w:val="center"/>
            <w:hideMark/>
          </w:tcPr>
          <w:p w14:paraId="1AD245A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2.090909091</w:t>
            </w:r>
          </w:p>
        </w:tc>
      </w:tr>
      <w:tr w:rsidR="009F5A5B" w:rsidRPr="009F5A5B" w14:paraId="68A7898C"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6E7BE27"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Improvement of regional economy</w:t>
            </w:r>
          </w:p>
        </w:tc>
        <w:tc>
          <w:tcPr>
            <w:tcW w:w="1504" w:type="dxa"/>
            <w:tcBorders>
              <w:top w:val="nil"/>
              <w:left w:val="nil"/>
              <w:bottom w:val="single" w:sz="4" w:space="0" w:color="auto"/>
              <w:right w:val="single" w:sz="4" w:space="0" w:color="auto"/>
            </w:tcBorders>
            <w:shd w:val="clear" w:color="auto" w:fill="auto"/>
            <w:vAlign w:val="center"/>
            <w:hideMark/>
          </w:tcPr>
          <w:p w14:paraId="7376AA4B"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1.3636364</w:t>
            </w:r>
          </w:p>
        </w:tc>
        <w:tc>
          <w:tcPr>
            <w:tcW w:w="1504" w:type="dxa"/>
            <w:tcBorders>
              <w:top w:val="nil"/>
              <w:left w:val="nil"/>
              <w:bottom w:val="single" w:sz="4" w:space="0" w:color="auto"/>
              <w:right w:val="single" w:sz="4" w:space="0" w:color="auto"/>
            </w:tcBorders>
            <w:shd w:val="clear" w:color="auto" w:fill="auto"/>
            <w:vAlign w:val="center"/>
            <w:hideMark/>
          </w:tcPr>
          <w:p w14:paraId="2A6FEE1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1.7273</w:t>
            </w:r>
          </w:p>
        </w:tc>
        <w:tc>
          <w:tcPr>
            <w:tcW w:w="1504" w:type="dxa"/>
            <w:tcBorders>
              <w:top w:val="nil"/>
              <w:left w:val="nil"/>
              <w:bottom w:val="single" w:sz="4" w:space="0" w:color="auto"/>
              <w:right w:val="single" w:sz="4" w:space="0" w:color="auto"/>
            </w:tcBorders>
            <w:shd w:val="clear" w:color="auto" w:fill="auto"/>
            <w:vAlign w:val="center"/>
            <w:hideMark/>
          </w:tcPr>
          <w:p w14:paraId="230CCE88"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0.785714286</w:t>
            </w:r>
          </w:p>
        </w:tc>
        <w:tc>
          <w:tcPr>
            <w:tcW w:w="1505" w:type="dxa"/>
            <w:tcBorders>
              <w:top w:val="nil"/>
              <w:left w:val="nil"/>
              <w:bottom w:val="single" w:sz="4" w:space="0" w:color="auto"/>
              <w:right w:val="single" w:sz="4" w:space="0" w:color="auto"/>
            </w:tcBorders>
            <w:shd w:val="clear" w:color="auto" w:fill="auto"/>
            <w:vAlign w:val="center"/>
            <w:hideMark/>
          </w:tcPr>
          <w:p w14:paraId="3D5BEE67"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0.84615</w:t>
            </w:r>
          </w:p>
        </w:tc>
        <w:tc>
          <w:tcPr>
            <w:tcW w:w="1504" w:type="dxa"/>
            <w:tcBorders>
              <w:top w:val="nil"/>
              <w:left w:val="nil"/>
              <w:bottom w:val="single" w:sz="4" w:space="0" w:color="auto"/>
              <w:right w:val="single" w:sz="4" w:space="0" w:color="auto"/>
            </w:tcBorders>
            <w:shd w:val="clear" w:color="auto" w:fill="auto"/>
            <w:vAlign w:val="center"/>
            <w:hideMark/>
          </w:tcPr>
          <w:p w14:paraId="0AD5CBB3"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0.733333333</w:t>
            </w:r>
          </w:p>
        </w:tc>
        <w:tc>
          <w:tcPr>
            <w:tcW w:w="1504" w:type="dxa"/>
            <w:tcBorders>
              <w:top w:val="nil"/>
              <w:left w:val="nil"/>
              <w:bottom w:val="single" w:sz="4" w:space="0" w:color="auto"/>
              <w:right w:val="single" w:sz="4" w:space="0" w:color="auto"/>
            </w:tcBorders>
            <w:shd w:val="clear" w:color="auto" w:fill="auto"/>
            <w:vAlign w:val="center"/>
            <w:hideMark/>
          </w:tcPr>
          <w:p w14:paraId="46F4432E"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23C21B8C"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1.727272727</w:t>
            </w:r>
          </w:p>
        </w:tc>
      </w:tr>
      <w:tr w:rsidR="009F5A5B" w:rsidRPr="009F5A5B" w14:paraId="1879A909"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E54A8D5" w14:textId="77777777" w:rsidR="009F5A5B" w:rsidRPr="009F5A5B" w:rsidRDefault="009F5A5B" w:rsidP="009F5A5B">
            <w:pPr>
              <w:spacing w:after="0" w:line="240" w:lineRule="auto"/>
              <w:rPr>
                <w:rFonts w:asciiTheme="majorBidi" w:eastAsia="Times New Roman" w:hAnsiTheme="majorBidi" w:cstheme="majorBidi"/>
                <w:b/>
                <w:bCs/>
                <w:color w:val="000000"/>
                <w:sz w:val="16"/>
                <w:szCs w:val="16"/>
              </w:rPr>
            </w:pPr>
            <w:r w:rsidRPr="009F5A5B">
              <w:rPr>
                <w:rFonts w:asciiTheme="majorBidi" w:eastAsia="Times New Roman" w:hAnsiTheme="majorBidi" w:cstheme="majorBidi"/>
                <w:b/>
                <w:bCs/>
                <w:color w:val="000000"/>
                <w:sz w:val="16"/>
                <w:szCs w:val="16"/>
              </w:rPr>
              <w:t>RCR</w:t>
            </w:r>
          </w:p>
        </w:tc>
        <w:tc>
          <w:tcPr>
            <w:tcW w:w="1504" w:type="dxa"/>
            <w:tcBorders>
              <w:top w:val="nil"/>
              <w:left w:val="nil"/>
              <w:bottom w:val="single" w:sz="4" w:space="0" w:color="auto"/>
              <w:right w:val="single" w:sz="4" w:space="0" w:color="auto"/>
            </w:tcBorders>
            <w:shd w:val="clear" w:color="auto" w:fill="auto"/>
            <w:vAlign w:val="center"/>
            <w:hideMark/>
          </w:tcPr>
          <w:p w14:paraId="10DDDF94"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0.7333333</w:t>
            </w:r>
          </w:p>
        </w:tc>
        <w:tc>
          <w:tcPr>
            <w:tcW w:w="1504" w:type="dxa"/>
            <w:tcBorders>
              <w:top w:val="nil"/>
              <w:left w:val="nil"/>
              <w:bottom w:val="single" w:sz="4" w:space="0" w:color="auto"/>
              <w:right w:val="single" w:sz="4" w:space="0" w:color="auto"/>
            </w:tcBorders>
            <w:shd w:val="clear" w:color="auto" w:fill="auto"/>
            <w:vAlign w:val="center"/>
            <w:hideMark/>
          </w:tcPr>
          <w:p w14:paraId="2AD6EF55"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12A85D0F"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w:t>
            </w:r>
          </w:p>
        </w:tc>
        <w:tc>
          <w:tcPr>
            <w:tcW w:w="1505" w:type="dxa"/>
            <w:tcBorders>
              <w:top w:val="nil"/>
              <w:left w:val="nil"/>
              <w:bottom w:val="single" w:sz="4" w:space="0" w:color="auto"/>
              <w:right w:val="single" w:sz="4" w:space="0" w:color="auto"/>
            </w:tcBorders>
            <w:shd w:val="clear" w:color="auto" w:fill="auto"/>
            <w:vAlign w:val="center"/>
            <w:hideMark/>
          </w:tcPr>
          <w:p w14:paraId="6006BF5F"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0.52381</w:t>
            </w:r>
          </w:p>
        </w:tc>
        <w:tc>
          <w:tcPr>
            <w:tcW w:w="1504" w:type="dxa"/>
            <w:tcBorders>
              <w:top w:val="nil"/>
              <w:left w:val="nil"/>
              <w:bottom w:val="single" w:sz="4" w:space="0" w:color="auto"/>
              <w:right w:val="single" w:sz="4" w:space="0" w:color="auto"/>
            </w:tcBorders>
            <w:shd w:val="clear" w:color="auto" w:fill="auto"/>
            <w:vAlign w:val="center"/>
            <w:hideMark/>
          </w:tcPr>
          <w:p w14:paraId="7DE87ED1"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0.47826087</w:t>
            </w:r>
          </w:p>
        </w:tc>
        <w:tc>
          <w:tcPr>
            <w:tcW w:w="1504" w:type="dxa"/>
            <w:tcBorders>
              <w:top w:val="nil"/>
              <w:left w:val="nil"/>
              <w:bottom w:val="single" w:sz="4" w:space="0" w:color="auto"/>
              <w:right w:val="single" w:sz="4" w:space="0" w:color="auto"/>
            </w:tcBorders>
            <w:shd w:val="clear" w:color="auto" w:fill="auto"/>
            <w:vAlign w:val="center"/>
            <w:hideMark/>
          </w:tcPr>
          <w:p w14:paraId="5B5619ED"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0.578947368</w:t>
            </w:r>
          </w:p>
        </w:tc>
        <w:tc>
          <w:tcPr>
            <w:tcW w:w="1505" w:type="dxa"/>
            <w:tcBorders>
              <w:top w:val="nil"/>
              <w:left w:val="nil"/>
              <w:bottom w:val="single" w:sz="4" w:space="0" w:color="auto"/>
              <w:right w:val="single" w:sz="4" w:space="0" w:color="auto"/>
            </w:tcBorders>
            <w:shd w:val="clear" w:color="auto" w:fill="auto"/>
            <w:vAlign w:val="center"/>
            <w:hideMark/>
          </w:tcPr>
          <w:p w14:paraId="112D78A2" w14:textId="77777777" w:rsidR="009F5A5B" w:rsidRPr="009F5A5B" w:rsidRDefault="009F5A5B" w:rsidP="009F5A5B">
            <w:pPr>
              <w:spacing w:after="0" w:line="240" w:lineRule="auto"/>
              <w:jc w:val="right"/>
              <w:rPr>
                <w:rFonts w:asciiTheme="majorBidi" w:eastAsia="Times New Roman" w:hAnsiTheme="majorBidi" w:cstheme="majorBidi"/>
                <w:sz w:val="16"/>
                <w:szCs w:val="16"/>
              </w:rPr>
            </w:pPr>
            <w:r w:rsidRPr="009F5A5B">
              <w:rPr>
                <w:rFonts w:asciiTheme="majorBidi" w:eastAsia="Times New Roman" w:hAnsiTheme="majorBidi" w:cstheme="majorBidi"/>
                <w:sz w:val="16"/>
                <w:szCs w:val="16"/>
              </w:rPr>
              <w:t>1</w:t>
            </w:r>
          </w:p>
        </w:tc>
      </w:tr>
      <w:tr w:rsidR="009F5A5B" w:rsidRPr="009F5A5B" w14:paraId="7E228B9C" w14:textId="77777777" w:rsidTr="009F5A5B">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E566B01" w14:textId="77777777" w:rsidR="009F5A5B" w:rsidRPr="009F5A5B" w:rsidRDefault="009F5A5B" w:rsidP="009F5A5B">
            <w:pPr>
              <w:spacing w:after="0" w:line="240" w:lineRule="auto"/>
              <w:rPr>
                <w:rFonts w:asciiTheme="majorBidi" w:eastAsia="Times New Roman" w:hAnsiTheme="majorBidi" w:cstheme="majorBidi"/>
                <w:b/>
                <w:bCs/>
                <w:color w:val="C00000"/>
                <w:sz w:val="16"/>
                <w:szCs w:val="16"/>
              </w:rPr>
            </w:pPr>
            <w:r w:rsidRPr="009F5A5B">
              <w:rPr>
                <w:rFonts w:asciiTheme="majorBidi" w:eastAsia="Times New Roman" w:hAnsiTheme="majorBidi" w:cstheme="majorBidi"/>
                <w:b/>
                <w:bCs/>
                <w:color w:val="C00000"/>
                <w:sz w:val="16"/>
                <w:szCs w:val="16"/>
              </w:rPr>
              <w:t>Total</w:t>
            </w:r>
          </w:p>
        </w:tc>
        <w:tc>
          <w:tcPr>
            <w:tcW w:w="1504" w:type="dxa"/>
            <w:tcBorders>
              <w:top w:val="nil"/>
              <w:left w:val="nil"/>
              <w:bottom w:val="single" w:sz="4" w:space="0" w:color="auto"/>
              <w:right w:val="single" w:sz="4" w:space="0" w:color="auto"/>
            </w:tcBorders>
            <w:shd w:val="clear" w:color="auto" w:fill="auto"/>
            <w:noWrap/>
            <w:vAlign w:val="bottom"/>
            <w:hideMark/>
          </w:tcPr>
          <w:p w14:paraId="2453C9B3"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8.7393939</w:t>
            </w:r>
          </w:p>
        </w:tc>
        <w:tc>
          <w:tcPr>
            <w:tcW w:w="1504" w:type="dxa"/>
            <w:tcBorders>
              <w:top w:val="nil"/>
              <w:left w:val="nil"/>
              <w:bottom w:val="single" w:sz="4" w:space="0" w:color="auto"/>
              <w:right w:val="single" w:sz="4" w:space="0" w:color="auto"/>
            </w:tcBorders>
            <w:shd w:val="clear" w:color="auto" w:fill="auto"/>
            <w:noWrap/>
            <w:vAlign w:val="bottom"/>
            <w:hideMark/>
          </w:tcPr>
          <w:p w14:paraId="3D6DA4AE"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11.091</w:t>
            </w:r>
          </w:p>
        </w:tc>
        <w:tc>
          <w:tcPr>
            <w:tcW w:w="1504" w:type="dxa"/>
            <w:tcBorders>
              <w:top w:val="nil"/>
              <w:left w:val="nil"/>
              <w:bottom w:val="single" w:sz="4" w:space="0" w:color="auto"/>
              <w:right w:val="single" w:sz="4" w:space="0" w:color="auto"/>
            </w:tcBorders>
            <w:shd w:val="clear" w:color="auto" w:fill="auto"/>
            <w:noWrap/>
            <w:vAlign w:val="bottom"/>
            <w:hideMark/>
          </w:tcPr>
          <w:p w14:paraId="32537A15"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5.404401154</w:t>
            </w:r>
          </w:p>
        </w:tc>
        <w:tc>
          <w:tcPr>
            <w:tcW w:w="1505" w:type="dxa"/>
            <w:tcBorders>
              <w:top w:val="nil"/>
              <w:left w:val="nil"/>
              <w:bottom w:val="single" w:sz="4" w:space="0" w:color="auto"/>
              <w:right w:val="single" w:sz="4" w:space="0" w:color="auto"/>
            </w:tcBorders>
            <w:shd w:val="clear" w:color="auto" w:fill="auto"/>
            <w:noWrap/>
            <w:vAlign w:val="bottom"/>
            <w:hideMark/>
          </w:tcPr>
          <w:p w14:paraId="477F4D6C"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5.81356</w:t>
            </w:r>
          </w:p>
        </w:tc>
        <w:tc>
          <w:tcPr>
            <w:tcW w:w="1504" w:type="dxa"/>
            <w:tcBorders>
              <w:top w:val="nil"/>
              <w:left w:val="nil"/>
              <w:bottom w:val="single" w:sz="4" w:space="0" w:color="auto"/>
              <w:right w:val="single" w:sz="4" w:space="0" w:color="auto"/>
            </w:tcBorders>
            <w:shd w:val="clear" w:color="auto" w:fill="auto"/>
            <w:noWrap/>
            <w:vAlign w:val="bottom"/>
            <w:hideMark/>
          </w:tcPr>
          <w:p w14:paraId="79CA013F"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5.031622954</w:t>
            </w:r>
          </w:p>
        </w:tc>
        <w:tc>
          <w:tcPr>
            <w:tcW w:w="1504" w:type="dxa"/>
            <w:tcBorders>
              <w:top w:val="nil"/>
              <w:left w:val="nil"/>
              <w:bottom w:val="single" w:sz="4" w:space="0" w:color="auto"/>
              <w:right w:val="single" w:sz="4" w:space="0" w:color="auto"/>
            </w:tcBorders>
            <w:shd w:val="clear" w:color="auto" w:fill="auto"/>
            <w:noWrap/>
            <w:vAlign w:val="bottom"/>
            <w:hideMark/>
          </w:tcPr>
          <w:p w14:paraId="559EC5FF"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6.709409888</w:t>
            </w:r>
          </w:p>
        </w:tc>
        <w:tc>
          <w:tcPr>
            <w:tcW w:w="1505" w:type="dxa"/>
            <w:tcBorders>
              <w:top w:val="nil"/>
              <w:left w:val="nil"/>
              <w:bottom w:val="single" w:sz="4" w:space="0" w:color="auto"/>
              <w:right w:val="single" w:sz="4" w:space="0" w:color="auto"/>
            </w:tcBorders>
            <w:shd w:val="clear" w:color="auto" w:fill="auto"/>
            <w:noWrap/>
            <w:vAlign w:val="bottom"/>
            <w:hideMark/>
          </w:tcPr>
          <w:p w14:paraId="471EA812" w14:textId="77777777" w:rsidR="009F5A5B" w:rsidRPr="009F5A5B" w:rsidRDefault="009F5A5B" w:rsidP="009F5A5B">
            <w:pPr>
              <w:spacing w:after="0" w:line="240" w:lineRule="auto"/>
              <w:jc w:val="right"/>
              <w:rPr>
                <w:rFonts w:asciiTheme="majorBidi" w:eastAsia="Times New Roman" w:hAnsiTheme="majorBidi" w:cstheme="majorBidi"/>
                <w:color w:val="C00000"/>
                <w:sz w:val="16"/>
                <w:szCs w:val="16"/>
              </w:rPr>
            </w:pPr>
            <w:r w:rsidRPr="009F5A5B">
              <w:rPr>
                <w:rFonts w:asciiTheme="majorBidi" w:eastAsia="Times New Roman" w:hAnsiTheme="majorBidi" w:cstheme="majorBidi"/>
                <w:color w:val="C00000"/>
                <w:sz w:val="16"/>
                <w:szCs w:val="16"/>
              </w:rPr>
              <w:t>11.09090909</w:t>
            </w:r>
          </w:p>
        </w:tc>
      </w:tr>
    </w:tbl>
    <w:p w14:paraId="0E52CE0B" w14:textId="77777777" w:rsidR="00770292" w:rsidRDefault="00770292" w:rsidP="00032D9B">
      <w:pPr>
        <w:rPr>
          <w:rFonts w:ascii="Times New Roman" w:hAnsi="Times New Roman" w:cs="Times New Roman"/>
          <w:b/>
          <w:sz w:val="24"/>
          <w:szCs w:val="24"/>
        </w:rPr>
      </w:pPr>
    </w:p>
    <w:tbl>
      <w:tblPr>
        <w:tblW w:w="12887" w:type="dxa"/>
        <w:tblInd w:w="91" w:type="dxa"/>
        <w:tblLayout w:type="fixed"/>
        <w:tblLook w:val="04A0" w:firstRow="1" w:lastRow="0" w:firstColumn="1" w:lastColumn="0" w:noHBand="0" w:noVBand="1"/>
      </w:tblPr>
      <w:tblGrid>
        <w:gridCol w:w="2357"/>
        <w:gridCol w:w="1053"/>
        <w:gridCol w:w="1053"/>
        <w:gridCol w:w="1053"/>
        <w:gridCol w:w="1053"/>
        <w:gridCol w:w="1053"/>
        <w:gridCol w:w="1053"/>
        <w:gridCol w:w="1053"/>
        <w:gridCol w:w="1053"/>
        <w:gridCol w:w="1053"/>
        <w:gridCol w:w="1053"/>
      </w:tblGrid>
      <w:tr w:rsidR="00770292" w:rsidRPr="00770292" w14:paraId="4F4233BB" w14:textId="77777777" w:rsidTr="00770292">
        <w:trPr>
          <w:trHeight w:val="782"/>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B744E7"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 </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26DB21A5"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Initial cost</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3FA6749C"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LCC</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FD44AF4"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Cost of employment</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3E4C5B04" w14:textId="77777777" w:rsidR="00770292" w:rsidRPr="00770292" w:rsidRDefault="00770292" w:rsidP="00770292">
            <w:pPr>
              <w:spacing w:after="0" w:line="240" w:lineRule="auto"/>
              <w:rPr>
                <w:rFonts w:asciiTheme="majorBidi" w:eastAsia="Times New Roman" w:hAnsiTheme="majorBidi" w:cstheme="majorBidi"/>
                <w:b/>
                <w:bCs/>
                <w:sz w:val="16"/>
                <w:szCs w:val="16"/>
              </w:rPr>
            </w:pPr>
            <w:r w:rsidRPr="00770292">
              <w:rPr>
                <w:rFonts w:asciiTheme="majorBidi" w:eastAsia="Times New Roman" w:hAnsiTheme="majorBidi" w:cstheme="majorBidi"/>
                <w:b/>
                <w:bCs/>
                <w:sz w:val="16"/>
                <w:szCs w:val="16"/>
              </w:rPr>
              <w:t>Financial return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24C8358"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Rehabilitating cost of ecosystem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C57871C"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Improvement of regional economy</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4E7033A"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Resettling cost of residents</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0D73C1E8" w14:textId="77777777" w:rsidR="00770292" w:rsidRPr="00770292" w:rsidRDefault="00770292" w:rsidP="00770292">
            <w:pPr>
              <w:spacing w:after="0" w:line="240" w:lineRule="auto"/>
              <w:rPr>
                <w:rFonts w:asciiTheme="majorBidi" w:eastAsia="Times New Roman" w:hAnsiTheme="majorBidi" w:cstheme="majorBidi"/>
                <w:b/>
                <w:bCs/>
                <w:color w:val="C00000"/>
                <w:sz w:val="16"/>
                <w:szCs w:val="16"/>
              </w:rPr>
            </w:pPr>
            <w:r w:rsidRPr="00770292">
              <w:rPr>
                <w:rFonts w:asciiTheme="majorBidi" w:eastAsia="Times New Roman" w:hAnsiTheme="majorBidi" w:cstheme="majorBidi"/>
                <w:b/>
                <w:bCs/>
                <w:color w:val="C00000"/>
                <w:sz w:val="16"/>
                <w:szCs w:val="16"/>
              </w:rPr>
              <w:t>Total</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2CE2A219" w14:textId="77777777" w:rsidR="00770292" w:rsidRPr="00770292" w:rsidRDefault="00770292" w:rsidP="00770292">
            <w:pPr>
              <w:spacing w:after="0" w:line="240" w:lineRule="auto"/>
              <w:rPr>
                <w:rFonts w:asciiTheme="majorBidi" w:eastAsia="Times New Roman" w:hAnsiTheme="majorBidi" w:cstheme="majorBidi"/>
                <w:b/>
                <w:bCs/>
                <w:color w:val="C00000"/>
                <w:sz w:val="16"/>
                <w:szCs w:val="16"/>
              </w:rPr>
            </w:pPr>
            <w:r w:rsidRPr="00770292">
              <w:rPr>
                <w:rFonts w:asciiTheme="majorBidi" w:eastAsia="Times New Roman" w:hAnsiTheme="majorBidi" w:cstheme="majorBidi"/>
                <w:b/>
                <w:bCs/>
                <w:color w:val="C00000"/>
                <w:sz w:val="16"/>
                <w:szCs w:val="16"/>
              </w:rPr>
              <w:t>Average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0D715122"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Consistency Measure</w:t>
            </w:r>
          </w:p>
        </w:tc>
      </w:tr>
      <w:tr w:rsidR="00770292" w:rsidRPr="00770292" w14:paraId="6E317596"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9C7777B"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Initial cost</w:t>
            </w:r>
          </w:p>
        </w:tc>
        <w:tc>
          <w:tcPr>
            <w:tcW w:w="1053" w:type="dxa"/>
            <w:tcBorders>
              <w:top w:val="nil"/>
              <w:left w:val="nil"/>
              <w:bottom w:val="single" w:sz="4" w:space="0" w:color="auto"/>
              <w:right w:val="single" w:sz="4" w:space="0" w:color="auto"/>
            </w:tcBorders>
            <w:shd w:val="clear" w:color="auto" w:fill="auto"/>
            <w:vAlign w:val="center"/>
            <w:hideMark/>
          </w:tcPr>
          <w:p w14:paraId="343F8EC3"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0.11</w:t>
            </w:r>
          </w:p>
        </w:tc>
        <w:tc>
          <w:tcPr>
            <w:tcW w:w="1053" w:type="dxa"/>
            <w:tcBorders>
              <w:top w:val="nil"/>
              <w:left w:val="nil"/>
              <w:bottom w:val="single" w:sz="4" w:space="0" w:color="auto"/>
              <w:right w:val="single" w:sz="4" w:space="0" w:color="auto"/>
            </w:tcBorders>
            <w:shd w:val="clear" w:color="auto" w:fill="auto"/>
            <w:vAlign w:val="center"/>
            <w:hideMark/>
          </w:tcPr>
          <w:p w14:paraId="0554A9F5"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0.12</w:t>
            </w:r>
          </w:p>
        </w:tc>
        <w:tc>
          <w:tcPr>
            <w:tcW w:w="1053" w:type="dxa"/>
            <w:tcBorders>
              <w:top w:val="nil"/>
              <w:left w:val="nil"/>
              <w:bottom w:val="single" w:sz="4" w:space="0" w:color="auto"/>
              <w:right w:val="single" w:sz="4" w:space="0" w:color="auto"/>
            </w:tcBorders>
            <w:shd w:val="clear" w:color="auto" w:fill="auto"/>
            <w:vAlign w:val="center"/>
            <w:hideMark/>
          </w:tcPr>
          <w:p w14:paraId="1C08CAB0"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0.11</w:t>
            </w:r>
          </w:p>
        </w:tc>
        <w:tc>
          <w:tcPr>
            <w:tcW w:w="1053" w:type="dxa"/>
            <w:tcBorders>
              <w:top w:val="nil"/>
              <w:left w:val="nil"/>
              <w:bottom w:val="single" w:sz="4" w:space="0" w:color="auto"/>
              <w:right w:val="single" w:sz="4" w:space="0" w:color="auto"/>
            </w:tcBorders>
            <w:shd w:val="clear" w:color="auto" w:fill="auto"/>
            <w:vAlign w:val="center"/>
            <w:hideMark/>
          </w:tcPr>
          <w:p w14:paraId="18547BA3"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0.11</w:t>
            </w:r>
          </w:p>
        </w:tc>
        <w:tc>
          <w:tcPr>
            <w:tcW w:w="1053" w:type="dxa"/>
            <w:tcBorders>
              <w:top w:val="nil"/>
              <w:left w:val="nil"/>
              <w:bottom w:val="single" w:sz="4" w:space="0" w:color="auto"/>
              <w:right w:val="single" w:sz="4" w:space="0" w:color="auto"/>
            </w:tcBorders>
            <w:shd w:val="clear" w:color="auto" w:fill="auto"/>
            <w:vAlign w:val="center"/>
            <w:hideMark/>
          </w:tcPr>
          <w:p w14:paraId="7C17CA71"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0.12</w:t>
            </w:r>
          </w:p>
        </w:tc>
        <w:tc>
          <w:tcPr>
            <w:tcW w:w="1053" w:type="dxa"/>
            <w:tcBorders>
              <w:top w:val="nil"/>
              <w:left w:val="nil"/>
              <w:bottom w:val="single" w:sz="4" w:space="0" w:color="auto"/>
              <w:right w:val="single" w:sz="4" w:space="0" w:color="auto"/>
            </w:tcBorders>
            <w:shd w:val="clear" w:color="auto" w:fill="auto"/>
            <w:vAlign w:val="center"/>
            <w:hideMark/>
          </w:tcPr>
          <w:p w14:paraId="37BE5407"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0.11</w:t>
            </w:r>
          </w:p>
        </w:tc>
        <w:tc>
          <w:tcPr>
            <w:tcW w:w="1053" w:type="dxa"/>
            <w:tcBorders>
              <w:top w:val="nil"/>
              <w:left w:val="nil"/>
              <w:bottom w:val="single" w:sz="4" w:space="0" w:color="auto"/>
              <w:right w:val="single" w:sz="4" w:space="0" w:color="auto"/>
            </w:tcBorders>
            <w:shd w:val="clear" w:color="auto" w:fill="auto"/>
            <w:vAlign w:val="center"/>
            <w:hideMark/>
          </w:tcPr>
          <w:p w14:paraId="1BAA5781"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0.12</w:t>
            </w:r>
          </w:p>
        </w:tc>
        <w:tc>
          <w:tcPr>
            <w:tcW w:w="1053" w:type="dxa"/>
            <w:tcBorders>
              <w:top w:val="nil"/>
              <w:left w:val="nil"/>
              <w:bottom w:val="single" w:sz="4" w:space="0" w:color="auto"/>
              <w:right w:val="single" w:sz="4" w:space="0" w:color="auto"/>
            </w:tcBorders>
            <w:shd w:val="clear" w:color="auto" w:fill="auto"/>
            <w:noWrap/>
            <w:vAlign w:val="bottom"/>
            <w:hideMark/>
          </w:tcPr>
          <w:p w14:paraId="70EBA3DC"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0.81</w:t>
            </w:r>
          </w:p>
        </w:tc>
        <w:tc>
          <w:tcPr>
            <w:tcW w:w="1053" w:type="dxa"/>
            <w:tcBorders>
              <w:top w:val="nil"/>
              <w:left w:val="nil"/>
              <w:bottom w:val="single" w:sz="4" w:space="0" w:color="auto"/>
              <w:right w:val="single" w:sz="4" w:space="0" w:color="auto"/>
            </w:tcBorders>
            <w:shd w:val="clear" w:color="000000" w:fill="FFFF00"/>
            <w:noWrap/>
            <w:vAlign w:val="bottom"/>
            <w:hideMark/>
          </w:tcPr>
          <w:p w14:paraId="1AFA3160"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0.12</w:t>
            </w:r>
          </w:p>
        </w:tc>
        <w:tc>
          <w:tcPr>
            <w:tcW w:w="1053" w:type="dxa"/>
            <w:tcBorders>
              <w:top w:val="nil"/>
              <w:left w:val="nil"/>
              <w:bottom w:val="single" w:sz="4" w:space="0" w:color="auto"/>
              <w:right w:val="single" w:sz="4" w:space="0" w:color="auto"/>
            </w:tcBorders>
            <w:shd w:val="clear" w:color="auto" w:fill="auto"/>
            <w:noWrap/>
            <w:vAlign w:val="bottom"/>
            <w:hideMark/>
          </w:tcPr>
          <w:p w14:paraId="0B44EC7F"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1CBC882C"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A78F732"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LCC</w:t>
            </w:r>
          </w:p>
        </w:tc>
        <w:tc>
          <w:tcPr>
            <w:tcW w:w="1053" w:type="dxa"/>
            <w:tcBorders>
              <w:top w:val="nil"/>
              <w:left w:val="nil"/>
              <w:bottom w:val="single" w:sz="4" w:space="0" w:color="auto"/>
              <w:right w:val="single" w:sz="4" w:space="0" w:color="auto"/>
            </w:tcBorders>
            <w:shd w:val="clear" w:color="auto" w:fill="auto"/>
            <w:vAlign w:val="center"/>
            <w:hideMark/>
          </w:tcPr>
          <w:p w14:paraId="0DB0352C"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0.08</w:t>
            </w:r>
          </w:p>
        </w:tc>
        <w:tc>
          <w:tcPr>
            <w:tcW w:w="1053" w:type="dxa"/>
            <w:tcBorders>
              <w:top w:val="nil"/>
              <w:left w:val="nil"/>
              <w:bottom w:val="single" w:sz="4" w:space="0" w:color="auto"/>
              <w:right w:val="single" w:sz="4" w:space="0" w:color="auto"/>
            </w:tcBorders>
            <w:shd w:val="clear" w:color="auto" w:fill="auto"/>
            <w:vAlign w:val="center"/>
            <w:hideMark/>
          </w:tcPr>
          <w:p w14:paraId="3BF4A423"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3349B3AC"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2D7EA8F9"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6F2529FA"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0.10</w:t>
            </w:r>
          </w:p>
        </w:tc>
        <w:tc>
          <w:tcPr>
            <w:tcW w:w="1053" w:type="dxa"/>
            <w:tcBorders>
              <w:top w:val="nil"/>
              <w:left w:val="nil"/>
              <w:bottom w:val="single" w:sz="4" w:space="0" w:color="auto"/>
              <w:right w:val="single" w:sz="4" w:space="0" w:color="auto"/>
            </w:tcBorders>
            <w:shd w:val="clear" w:color="auto" w:fill="auto"/>
            <w:vAlign w:val="center"/>
            <w:hideMark/>
          </w:tcPr>
          <w:p w14:paraId="7FC84DA2"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42573CC2"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noWrap/>
            <w:vAlign w:val="bottom"/>
            <w:hideMark/>
          </w:tcPr>
          <w:p w14:paraId="27C2B086"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0.63</w:t>
            </w:r>
          </w:p>
        </w:tc>
        <w:tc>
          <w:tcPr>
            <w:tcW w:w="1053" w:type="dxa"/>
            <w:tcBorders>
              <w:top w:val="nil"/>
              <w:left w:val="nil"/>
              <w:bottom w:val="single" w:sz="4" w:space="0" w:color="auto"/>
              <w:right w:val="single" w:sz="4" w:space="0" w:color="auto"/>
            </w:tcBorders>
            <w:shd w:val="clear" w:color="000000" w:fill="FFFF00"/>
            <w:noWrap/>
            <w:vAlign w:val="bottom"/>
            <w:hideMark/>
          </w:tcPr>
          <w:p w14:paraId="72FADA8B"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0.09</w:t>
            </w:r>
          </w:p>
        </w:tc>
        <w:tc>
          <w:tcPr>
            <w:tcW w:w="1053" w:type="dxa"/>
            <w:tcBorders>
              <w:top w:val="nil"/>
              <w:left w:val="nil"/>
              <w:bottom w:val="single" w:sz="4" w:space="0" w:color="auto"/>
              <w:right w:val="single" w:sz="4" w:space="0" w:color="auto"/>
            </w:tcBorders>
            <w:shd w:val="clear" w:color="auto" w:fill="auto"/>
            <w:noWrap/>
            <w:vAlign w:val="bottom"/>
            <w:hideMark/>
          </w:tcPr>
          <w:p w14:paraId="1C9F0CD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3EB9E08F"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7C0C153"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Cost of employment</w:t>
            </w:r>
          </w:p>
        </w:tc>
        <w:tc>
          <w:tcPr>
            <w:tcW w:w="1053" w:type="dxa"/>
            <w:tcBorders>
              <w:top w:val="nil"/>
              <w:left w:val="nil"/>
              <w:bottom w:val="single" w:sz="4" w:space="0" w:color="auto"/>
              <w:right w:val="single" w:sz="4" w:space="0" w:color="auto"/>
            </w:tcBorders>
            <w:shd w:val="clear" w:color="auto" w:fill="auto"/>
            <w:vAlign w:val="center"/>
            <w:hideMark/>
          </w:tcPr>
          <w:p w14:paraId="08C54F9E"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148C184C"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vAlign w:val="center"/>
            <w:hideMark/>
          </w:tcPr>
          <w:p w14:paraId="5D8CE26A"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00D6EF4D"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50A71AF0"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vAlign w:val="center"/>
            <w:hideMark/>
          </w:tcPr>
          <w:p w14:paraId="35C14B5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53745253"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noWrap/>
            <w:vAlign w:val="bottom"/>
            <w:hideMark/>
          </w:tcPr>
          <w:p w14:paraId="30870E73"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1.29</w:t>
            </w:r>
          </w:p>
        </w:tc>
        <w:tc>
          <w:tcPr>
            <w:tcW w:w="1053" w:type="dxa"/>
            <w:tcBorders>
              <w:top w:val="nil"/>
              <w:left w:val="nil"/>
              <w:bottom w:val="single" w:sz="4" w:space="0" w:color="auto"/>
              <w:right w:val="single" w:sz="4" w:space="0" w:color="auto"/>
            </w:tcBorders>
            <w:shd w:val="clear" w:color="000000" w:fill="FFFF00"/>
            <w:noWrap/>
            <w:vAlign w:val="bottom"/>
            <w:hideMark/>
          </w:tcPr>
          <w:p w14:paraId="48421284"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0.18</w:t>
            </w:r>
          </w:p>
        </w:tc>
        <w:tc>
          <w:tcPr>
            <w:tcW w:w="1053" w:type="dxa"/>
            <w:tcBorders>
              <w:top w:val="nil"/>
              <w:left w:val="nil"/>
              <w:bottom w:val="single" w:sz="4" w:space="0" w:color="auto"/>
              <w:right w:val="single" w:sz="4" w:space="0" w:color="auto"/>
            </w:tcBorders>
            <w:shd w:val="clear" w:color="auto" w:fill="auto"/>
            <w:noWrap/>
            <w:vAlign w:val="bottom"/>
            <w:hideMark/>
          </w:tcPr>
          <w:p w14:paraId="29CD2965"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1D292E4C"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BE891C2"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FR</w:t>
            </w:r>
          </w:p>
        </w:tc>
        <w:tc>
          <w:tcPr>
            <w:tcW w:w="1053" w:type="dxa"/>
            <w:tcBorders>
              <w:top w:val="nil"/>
              <w:left w:val="nil"/>
              <w:bottom w:val="single" w:sz="4" w:space="0" w:color="auto"/>
              <w:right w:val="single" w:sz="4" w:space="0" w:color="auto"/>
            </w:tcBorders>
            <w:shd w:val="clear" w:color="auto" w:fill="auto"/>
            <w:vAlign w:val="center"/>
            <w:hideMark/>
          </w:tcPr>
          <w:p w14:paraId="242CA814"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vAlign w:val="center"/>
            <w:hideMark/>
          </w:tcPr>
          <w:p w14:paraId="6038D09E"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0.17</w:t>
            </w:r>
          </w:p>
        </w:tc>
        <w:tc>
          <w:tcPr>
            <w:tcW w:w="1053" w:type="dxa"/>
            <w:tcBorders>
              <w:top w:val="nil"/>
              <w:left w:val="nil"/>
              <w:bottom w:val="single" w:sz="4" w:space="0" w:color="auto"/>
              <w:right w:val="single" w:sz="4" w:space="0" w:color="auto"/>
            </w:tcBorders>
            <w:shd w:val="clear" w:color="auto" w:fill="auto"/>
            <w:vAlign w:val="center"/>
            <w:hideMark/>
          </w:tcPr>
          <w:p w14:paraId="7EA836EE"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0.17</w:t>
            </w:r>
          </w:p>
        </w:tc>
        <w:tc>
          <w:tcPr>
            <w:tcW w:w="1053" w:type="dxa"/>
            <w:tcBorders>
              <w:top w:val="nil"/>
              <w:left w:val="nil"/>
              <w:bottom w:val="single" w:sz="4" w:space="0" w:color="auto"/>
              <w:right w:val="single" w:sz="4" w:space="0" w:color="auto"/>
            </w:tcBorders>
            <w:shd w:val="clear" w:color="auto" w:fill="auto"/>
            <w:vAlign w:val="center"/>
            <w:hideMark/>
          </w:tcPr>
          <w:p w14:paraId="16503A21"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0.17</w:t>
            </w:r>
          </w:p>
        </w:tc>
        <w:tc>
          <w:tcPr>
            <w:tcW w:w="1053" w:type="dxa"/>
            <w:tcBorders>
              <w:top w:val="nil"/>
              <w:left w:val="nil"/>
              <w:bottom w:val="single" w:sz="4" w:space="0" w:color="auto"/>
              <w:right w:val="single" w:sz="4" w:space="0" w:color="auto"/>
            </w:tcBorders>
            <w:shd w:val="clear" w:color="auto" w:fill="auto"/>
            <w:vAlign w:val="center"/>
            <w:hideMark/>
          </w:tcPr>
          <w:p w14:paraId="1ED2CC99"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0.17</w:t>
            </w:r>
          </w:p>
        </w:tc>
        <w:tc>
          <w:tcPr>
            <w:tcW w:w="1053" w:type="dxa"/>
            <w:tcBorders>
              <w:top w:val="nil"/>
              <w:left w:val="nil"/>
              <w:bottom w:val="single" w:sz="4" w:space="0" w:color="auto"/>
              <w:right w:val="single" w:sz="4" w:space="0" w:color="auto"/>
            </w:tcBorders>
            <w:shd w:val="clear" w:color="auto" w:fill="auto"/>
            <w:vAlign w:val="center"/>
            <w:hideMark/>
          </w:tcPr>
          <w:p w14:paraId="17FFBD6F"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vAlign w:val="center"/>
            <w:hideMark/>
          </w:tcPr>
          <w:p w14:paraId="49131979"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0.17</w:t>
            </w:r>
          </w:p>
        </w:tc>
        <w:tc>
          <w:tcPr>
            <w:tcW w:w="1053" w:type="dxa"/>
            <w:tcBorders>
              <w:top w:val="nil"/>
              <w:left w:val="nil"/>
              <w:bottom w:val="single" w:sz="4" w:space="0" w:color="auto"/>
              <w:right w:val="single" w:sz="4" w:space="0" w:color="auto"/>
            </w:tcBorders>
            <w:shd w:val="clear" w:color="auto" w:fill="auto"/>
            <w:noWrap/>
            <w:vAlign w:val="bottom"/>
            <w:hideMark/>
          </w:tcPr>
          <w:p w14:paraId="7CC5221A"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1.21</w:t>
            </w:r>
          </w:p>
        </w:tc>
        <w:tc>
          <w:tcPr>
            <w:tcW w:w="1053" w:type="dxa"/>
            <w:tcBorders>
              <w:top w:val="nil"/>
              <w:left w:val="nil"/>
              <w:bottom w:val="single" w:sz="4" w:space="0" w:color="auto"/>
              <w:right w:val="single" w:sz="4" w:space="0" w:color="auto"/>
            </w:tcBorders>
            <w:shd w:val="clear" w:color="000000" w:fill="FFFF00"/>
            <w:noWrap/>
            <w:vAlign w:val="bottom"/>
            <w:hideMark/>
          </w:tcPr>
          <w:p w14:paraId="31BA35E8"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0.17</w:t>
            </w:r>
          </w:p>
        </w:tc>
        <w:tc>
          <w:tcPr>
            <w:tcW w:w="1053" w:type="dxa"/>
            <w:tcBorders>
              <w:top w:val="nil"/>
              <w:left w:val="nil"/>
              <w:bottom w:val="single" w:sz="4" w:space="0" w:color="auto"/>
              <w:right w:val="single" w:sz="4" w:space="0" w:color="auto"/>
            </w:tcBorders>
            <w:shd w:val="clear" w:color="auto" w:fill="auto"/>
            <w:noWrap/>
            <w:vAlign w:val="bottom"/>
            <w:hideMark/>
          </w:tcPr>
          <w:p w14:paraId="4FB2E5DD"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7F7280BD"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FE1D95F"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rehabilitating cost of ecosystem</w:t>
            </w:r>
          </w:p>
        </w:tc>
        <w:tc>
          <w:tcPr>
            <w:tcW w:w="1053" w:type="dxa"/>
            <w:tcBorders>
              <w:top w:val="nil"/>
              <w:left w:val="nil"/>
              <w:bottom w:val="single" w:sz="4" w:space="0" w:color="auto"/>
              <w:right w:val="single" w:sz="4" w:space="0" w:color="auto"/>
            </w:tcBorders>
            <w:shd w:val="clear" w:color="auto" w:fill="auto"/>
            <w:vAlign w:val="center"/>
            <w:hideMark/>
          </w:tcPr>
          <w:p w14:paraId="265D0175"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0.20</w:t>
            </w:r>
          </w:p>
        </w:tc>
        <w:tc>
          <w:tcPr>
            <w:tcW w:w="1053" w:type="dxa"/>
            <w:tcBorders>
              <w:top w:val="nil"/>
              <w:left w:val="nil"/>
              <w:bottom w:val="single" w:sz="4" w:space="0" w:color="auto"/>
              <w:right w:val="single" w:sz="4" w:space="0" w:color="auto"/>
            </w:tcBorders>
            <w:shd w:val="clear" w:color="auto" w:fill="auto"/>
            <w:vAlign w:val="center"/>
            <w:hideMark/>
          </w:tcPr>
          <w:p w14:paraId="590DA737"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7BD4CE4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0.20</w:t>
            </w:r>
          </w:p>
        </w:tc>
        <w:tc>
          <w:tcPr>
            <w:tcW w:w="1053" w:type="dxa"/>
            <w:tcBorders>
              <w:top w:val="nil"/>
              <w:left w:val="nil"/>
              <w:bottom w:val="single" w:sz="4" w:space="0" w:color="auto"/>
              <w:right w:val="single" w:sz="4" w:space="0" w:color="auto"/>
            </w:tcBorders>
            <w:shd w:val="clear" w:color="auto" w:fill="auto"/>
            <w:vAlign w:val="center"/>
            <w:hideMark/>
          </w:tcPr>
          <w:p w14:paraId="2DFA902D"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0.20</w:t>
            </w:r>
          </w:p>
        </w:tc>
        <w:tc>
          <w:tcPr>
            <w:tcW w:w="1053" w:type="dxa"/>
            <w:tcBorders>
              <w:top w:val="nil"/>
              <w:left w:val="nil"/>
              <w:bottom w:val="single" w:sz="4" w:space="0" w:color="auto"/>
              <w:right w:val="single" w:sz="4" w:space="0" w:color="auto"/>
            </w:tcBorders>
            <w:shd w:val="clear" w:color="auto" w:fill="auto"/>
            <w:vAlign w:val="center"/>
            <w:hideMark/>
          </w:tcPr>
          <w:p w14:paraId="0079D71B"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0.20</w:t>
            </w:r>
          </w:p>
        </w:tc>
        <w:tc>
          <w:tcPr>
            <w:tcW w:w="1053" w:type="dxa"/>
            <w:tcBorders>
              <w:top w:val="nil"/>
              <w:left w:val="nil"/>
              <w:bottom w:val="single" w:sz="4" w:space="0" w:color="auto"/>
              <w:right w:val="single" w:sz="4" w:space="0" w:color="auto"/>
            </w:tcBorders>
            <w:shd w:val="clear" w:color="auto" w:fill="auto"/>
            <w:vAlign w:val="center"/>
            <w:hideMark/>
          </w:tcPr>
          <w:p w14:paraId="5D3DE89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0.20</w:t>
            </w:r>
          </w:p>
        </w:tc>
        <w:tc>
          <w:tcPr>
            <w:tcW w:w="1053" w:type="dxa"/>
            <w:tcBorders>
              <w:top w:val="nil"/>
              <w:left w:val="nil"/>
              <w:bottom w:val="single" w:sz="4" w:space="0" w:color="auto"/>
              <w:right w:val="single" w:sz="4" w:space="0" w:color="auto"/>
            </w:tcBorders>
            <w:shd w:val="clear" w:color="auto" w:fill="auto"/>
            <w:vAlign w:val="center"/>
            <w:hideMark/>
          </w:tcPr>
          <w:p w14:paraId="2B10FB7E"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noWrap/>
            <w:vAlign w:val="bottom"/>
            <w:hideMark/>
          </w:tcPr>
          <w:p w14:paraId="458CE1C5"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1.38</w:t>
            </w:r>
          </w:p>
        </w:tc>
        <w:tc>
          <w:tcPr>
            <w:tcW w:w="1053" w:type="dxa"/>
            <w:tcBorders>
              <w:top w:val="nil"/>
              <w:left w:val="nil"/>
              <w:bottom w:val="single" w:sz="4" w:space="0" w:color="auto"/>
              <w:right w:val="single" w:sz="4" w:space="0" w:color="auto"/>
            </w:tcBorders>
            <w:shd w:val="clear" w:color="000000" w:fill="FFFF00"/>
            <w:noWrap/>
            <w:vAlign w:val="bottom"/>
            <w:hideMark/>
          </w:tcPr>
          <w:p w14:paraId="48BE29F8"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0.20</w:t>
            </w:r>
          </w:p>
        </w:tc>
        <w:tc>
          <w:tcPr>
            <w:tcW w:w="1053" w:type="dxa"/>
            <w:tcBorders>
              <w:top w:val="nil"/>
              <w:left w:val="nil"/>
              <w:bottom w:val="single" w:sz="4" w:space="0" w:color="auto"/>
              <w:right w:val="single" w:sz="4" w:space="0" w:color="auto"/>
            </w:tcBorders>
            <w:shd w:val="clear" w:color="auto" w:fill="auto"/>
            <w:noWrap/>
            <w:vAlign w:val="bottom"/>
            <w:hideMark/>
          </w:tcPr>
          <w:p w14:paraId="425CDC0C"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5514F746"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6C1BE54"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Improvement of regional economy</w:t>
            </w:r>
          </w:p>
        </w:tc>
        <w:tc>
          <w:tcPr>
            <w:tcW w:w="1053" w:type="dxa"/>
            <w:tcBorders>
              <w:top w:val="nil"/>
              <w:left w:val="nil"/>
              <w:bottom w:val="single" w:sz="4" w:space="0" w:color="auto"/>
              <w:right w:val="single" w:sz="4" w:space="0" w:color="auto"/>
            </w:tcBorders>
            <w:shd w:val="clear" w:color="auto" w:fill="auto"/>
            <w:vAlign w:val="center"/>
            <w:hideMark/>
          </w:tcPr>
          <w:p w14:paraId="31AF9D7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0.16</w:t>
            </w:r>
          </w:p>
        </w:tc>
        <w:tc>
          <w:tcPr>
            <w:tcW w:w="1053" w:type="dxa"/>
            <w:tcBorders>
              <w:top w:val="nil"/>
              <w:left w:val="nil"/>
              <w:bottom w:val="single" w:sz="4" w:space="0" w:color="auto"/>
              <w:right w:val="single" w:sz="4" w:space="0" w:color="auto"/>
            </w:tcBorders>
            <w:shd w:val="clear" w:color="auto" w:fill="auto"/>
            <w:vAlign w:val="center"/>
            <w:hideMark/>
          </w:tcPr>
          <w:p w14:paraId="3938CF39"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0.16</w:t>
            </w:r>
          </w:p>
        </w:tc>
        <w:tc>
          <w:tcPr>
            <w:tcW w:w="1053" w:type="dxa"/>
            <w:tcBorders>
              <w:top w:val="nil"/>
              <w:left w:val="nil"/>
              <w:bottom w:val="single" w:sz="4" w:space="0" w:color="auto"/>
              <w:right w:val="single" w:sz="4" w:space="0" w:color="auto"/>
            </w:tcBorders>
            <w:shd w:val="clear" w:color="auto" w:fill="auto"/>
            <w:vAlign w:val="center"/>
            <w:hideMark/>
          </w:tcPr>
          <w:p w14:paraId="53729440"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0.15</w:t>
            </w:r>
          </w:p>
        </w:tc>
        <w:tc>
          <w:tcPr>
            <w:tcW w:w="1053" w:type="dxa"/>
            <w:tcBorders>
              <w:top w:val="nil"/>
              <w:left w:val="nil"/>
              <w:bottom w:val="single" w:sz="4" w:space="0" w:color="auto"/>
              <w:right w:val="single" w:sz="4" w:space="0" w:color="auto"/>
            </w:tcBorders>
            <w:shd w:val="clear" w:color="auto" w:fill="auto"/>
            <w:vAlign w:val="center"/>
            <w:hideMark/>
          </w:tcPr>
          <w:p w14:paraId="6DAE2D38"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0.15</w:t>
            </w:r>
          </w:p>
        </w:tc>
        <w:tc>
          <w:tcPr>
            <w:tcW w:w="1053" w:type="dxa"/>
            <w:tcBorders>
              <w:top w:val="nil"/>
              <w:left w:val="nil"/>
              <w:bottom w:val="single" w:sz="4" w:space="0" w:color="auto"/>
              <w:right w:val="single" w:sz="4" w:space="0" w:color="auto"/>
            </w:tcBorders>
            <w:shd w:val="clear" w:color="auto" w:fill="auto"/>
            <w:vAlign w:val="center"/>
            <w:hideMark/>
          </w:tcPr>
          <w:p w14:paraId="4E09B29B"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0.15</w:t>
            </w:r>
          </w:p>
        </w:tc>
        <w:tc>
          <w:tcPr>
            <w:tcW w:w="1053" w:type="dxa"/>
            <w:tcBorders>
              <w:top w:val="nil"/>
              <w:left w:val="nil"/>
              <w:bottom w:val="single" w:sz="4" w:space="0" w:color="auto"/>
              <w:right w:val="single" w:sz="4" w:space="0" w:color="auto"/>
            </w:tcBorders>
            <w:shd w:val="clear" w:color="auto" w:fill="auto"/>
            <w:vAlign w:val="center"/>
            <w:hideMark/>
          </w:tcPr>
          <w:p w14:paraId="6515C87C"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0.15</w:t>
            </w:r>
          </w:p>
        </w:tc>
        <w:tc>
          <w:tcPr>
            <w:tcW w:w="1053" w:type="dxa"/>
            <w:tcBorders>
              <w:top w:val="nil"/>
              <w:left w:val="nil"/>
              <w:bottom w:val="single" w:sz="4" w:space="0" w:color="auto"/>
              <w:right w:val="single" w:sz="4" w:space="0" w:color="auto"/>
            </w:tcBorders>
            <w:shd w:val="clear" w:color="auto" w:fill="auto"/>
            <w:vAlign w:val="center"/>
            <w:hideMark/>
          </w:tcPr>
          <w:p w14:paraId="0FB937A2"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0.16</w:t>
            </w:r>
          </w:p>
        </w:tc>
        <w:tc>
          <w:tcPr>
            <w:tcW w:w="1053" w:type="dxa"/>
            <w:tcBorders>
              <w:top w:val="nil"/>
              <w:left w:val="nil"/>
              <w:bottom w:val="single" w:sz="4" w:space="0" w:color="auto"/>
              <w:right w:val="single" w:sz="4" w:space="0" w:color="auto"/>
            </w:tcBorders>
            <w:shd w:val="clear" w:color="auto" w:fill="auto"/>
            <w:noWrap/>
            <w:vAlign w:val="bottom"/>
            <w:hideMark/>
          </w:tcPr>
          <w:p w14:paraId="4F97FB9F"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1.05</w:t>
            </w:r>
          </w:p>
        </w:tc>
        <w:tc>
          <w:tcPr>
            <w:tcW w:w="1053" w:type="dxa"/>
            <w:tcBorders>
              <w:top w:val="nil"/>
              <w:left w:val="nil"/>
              <w:bottom w:val="single" w:sz="4" w:space="0" w:color="auto"/>
              <w:right w:val="single" w:sz="4" w:space="0" w:color="auto"/>
            </w:tcBorders>
            <w:shd w:val="clear" w:color="000000" w:fill="FFFF00"/>
            <w:noWrap/>
            <w:vAlign w:val="bottom"/>
            <w:hideMark/>
          </w:tcPr>
          <w:p w14:paraId="149CDE54"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0.15</w:t>
            </w:r>
          </w:p>
        </w:tc>
        <w:tc>
          <w:tcPr>
            <w:tcW w:w="1053" w:type="dxa"/>
            <w:tcBorders>
              <w:top w:val="nil"/>
              <w:left w:val="nil"/>
              <w:bottom w:val="single" w:sz="4" w:space="0" w:color="auto"/>
              <w:right w:val="single" w:sz="4" w:space="0" w:color="auto"/>
            </w:tcBorders>
            <w:shd w:val="clear" w:color="auto" w:fill="auto"/>
            <w:noWrap/>
            <w:vAlign w:val="bottom"/>
            <w:hideMark/>
          </w:tcPr>
          <w:p w14:paraId="6109EEA4"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1227776F" w14:textId="77777777" w:rsidTr="00770292">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05F0F46"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r w:rsidRPr="00770292">
              <w:rPr>
                <w:rFonts w:asciiTheme="majorBidi" w:eastAsia="Times New Roman" w:hAnsiTheme="majorBidi" w:cstheme="majorBidi"/>
                <w:b/>
                <w:bCs/>
                <w:color w:val="000000"/>
                <w:sz w:val="16"/>
                <w:szCs w:val="16"/>
              </w:rPr>
              <w:t>RCR</w:t>
            </w:r>
          </w:p>
        </w:tc>
        <w:tc>
          <w:tcPr>
            <w:tcW w:w="1053" w:type="dxa"/>
            <w:tcBorders>
              <w:top w:val="nil"/>
              <w:left w:val="nil"/>
              <w:bottom w:val="single" w:sz="4" w:space="0" w:color="auto"/>
              <w:right w:val="single" w:sz="4" w:space="0" w:color="auto"/>
            </w:tcBorders>
            <w:shd w:val="clear" w:color="auto" w:fill="auto"/>
            <w:vAlign w:val="center"/>
            <w:hideMark/>
          </w:tcPr>
          <w:p w14:paraId="79D9B7E8"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0.08</w:t>
            </w:r>
          </w:p>
        </w:tc>
        <w:tc>
          <w:tcPr>
            <w:tcW w:w="1053" w:type="dxa"/>
            <w:tcBorders>
              <w:top w:val="nil"/>
              <w:left w:val="nil"/>
              <w:bottom w:val="single" w:sz="4" w:space="0" w:color="auto"/>
              <w:right w:val="single" w:sz="4" w:space="0" w:color="auto"/>
            </w:tcBorders>
            <w:shd w:val="clear" w:color="auto" w:fill="auto"/>
            <w:vAlign w:val="center"/>
            <w:hideMark/>
          </w:tcPr>
          <w:p w14:paraId="30714A6D"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0540F6EA"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284D3524" w14:textId="77777777" w:rsidR="00770292" w:rsidRPr="00770292" w:rsidRDefault="00770292" w:rsidP="00770292">
            <w:pPr>
              <w:spacing w:after="0" w:line="240" w:lineRule="auto"/>
              <w:jc w:val="right"/>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34FC8084"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0.10</w:t>
            </w:r>
          </w:p>
        </w:tc>
        <w:tc>
          <w:tcPr>
            <w:tcW w:w="1053" w:type="dxa"/>
            <w:tcBorders>
              <w:top w:val="nil"/>
              <w:left w:val="nil"/>
              <w:bottom w:val="single" w:sz="4" w:space="0" w:color="auto"/>
              <w:right w:val="single" w:sz="4" w:space="0" w:color="auto"/>
            </w:tcBorders>
            <w:shd w:val="clear" w:color="auto" w:fill="auto"/>
            <w:vAlign w:val="center"/>
            <w:hideMark/>
          </w:tcPr>
          <w:p w14:paraId="55DB2B02"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vAlign w:val="center"/>
            <w:hideMark/>
          </w:tcPr>
          <w:p w14:paraId="540DCA83"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0.09</w:t>
            </w:r>
          </w:p>
        </w:tc>
        <w:tc>
          <w:tcPr>
            <w:tcW w:w="1053" w:type="dxa"/>
            <w:tcBorders>
              <w:top w:val="nil"/>
              <w:left w:val="nil"/>
              <w:bottom w:val="single" w:sz="4" w:space="0" w:color="auto"/>
              <w:right w:val="single" w:sz="4" w:space="0" w:color="auto"/>
            </w:tcBorders>
            <w:shd w:val="clear" w:color="auto" w:fill="auto"/>
            <w:noWrap/>
            <w:vAlign w:val="bottom"/>
            <w:hideMark/>
          </w:tcPr>
          <w:p w14:paraId="301ED4D0"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0.63</w:t>
            </w:r>
          </w:p>
        </w:tc>
        <w:tc>
          <w:tcPr>
            <w:tcW w:w="1053" w:type="dxa"/>
            <w:tcBorders>
              <w:top w:val="nil"/>
              <w:left w:val="nil"/>
              <w:bottom w:val="single" w:sz="4" w:space="0" w:color="auto"/>
              <w:right w:val="single" w:sz="4" w:space="0" w:color="auto"/>
            </w:tcBorders>
            <w:shd w:val="clear" w:color="000000" w:fill="FFFF00"/>
            <w:noWrap/>
            <w:vAlign w:val="bottom"/>
            <w:hideMark/>
          </w:tcPr>
          <w:p w14:paraId="29D70582"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0.09</w:t>
            </w:r>
          </w:p>
        </w:tc>
        <w:tc>
          <w:tcPr>
            <w:tcW w:w="1053" w:type="dxa"/>
            <w:tcBorders>
              <w:top w:val="nil"/>
              <w:left w:val="nil"/>
              <w:bottom w:val="single" w:sz="4" w:space="0" w:color="auto"/>
              <w:right w:val="single" w:sz="4" w:space="0" w:color="auto"/>
            </w:tcBorders>
            <w:shd w:val="clear" w:color="auto" w:fill="auto"/>
            <w:noWrap/>
            <w:vAlign w:val="bottom"/>
            <w:hideMark/>
          </w:tcPr>
          <w:p w14:paraId="38FB0CD1" w14:textId="77777777" w:rsidR="00770292" w:rsidRPr="00770292" w:rsidRDefault="00770292" w:rsidP="00770292">
            <w:pPr>
              <w:spacing w:after="0" w:line="240" w:lineRule="auto"/>
              <w:jc w:val="right"/>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7.00</w:t>
            </w:r>
          </w:p>
        </w:tc>
      </w:tr>
      <w:tr w:rsidR="00770292" w:rsidRPr="00770292" w14:paraId="3E20D3DD" w14:textId="77777777" w:rsidTr="00770292">
        <w:trPr>
          <w:trHeight w:val="288"/>
        </w:trPr>
        <w:tc>
          <w:tcPr>
            <w:tcW w:w="2357" w:type="dxa"/>
            <w:tcBorders>
              <w:top w:val="nil"/>
              <w:left w:val="nil"/>
              <w:bottom w:val="nil"/>
              <w:right w:val="nil"/>
            </w:tcBorders>
            <w:shd w:val="clear" w:color="auto" w:fill="auto"/>
            <w:noWrap/>
            <w:vAlign w:val="bottom"/>
            <w:hideMark/>
          </w:tcPr>
          <w:p w14:paraId="0F1D9812"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p>
        </w:tc>
        <w:tc>
          <w:tcPr>
            <w:tcW w:w="1053" w:type="dxa"/>
            <w:tcBorders>
              <w:top w:val="nil"/>
              <w:left w:val="single" w:sz="4" w:space="0" w:color="auto"/>
              <w:bottom w:val="nil"/>
              <w:right w:val="single" w:sz="4" w:space="0" w:color="auto"/>
            </w:tcBorders>
            <w:shd w:val="clear" w:color="auto" w:fill="auto"/>
            <w:vAlign w:val="center"/>
            <w:hideMark/>
          </w:tcPr>
          <w:p w14:paraId="7D5FAD99"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single" w:sz="4" w:space="0" w:color="auto"/>
            </w:tcBorders>
            <w:shd w:val="clear" w:color="auto" w:fill="auto"/>
            <w:vAlign w:val="center"/>
            <w:hideMark/>
          </w:tcPr>
          <w:p w14:paraId="5A93B639"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single" w:sz="4" w:space="0" w:color="auto"/>
            </w:tcBorders>
            <w:shd w:val="clear" w:color="auto" w:fill="auto"/>
            <w:vAlign w:val="center"/>
            <w:hideMark/>
          </w:tcPr>
          <w:p w14:paraId="6FC29B6B"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single" w:sz="4" w:space="0" w:color="auto"/>
            </w:tcBorders>
            <w:shd w:val="clear" w:color="auto" w:fill="auto"/>
            <w:vAlign w:val="center"/>
            <w:hideMark/>
          </w:tcPr>
          <w:p w14:paraId="17D15B99" w14:textId="77777777" w:rsidR="00770292" w:rsidRPr="00770292" w:rsidRDefault="00770292" w:rsidP="00770292">
            <w:pPr>
              <w:spacing w:after="0" w:line="240" w:lineRule="auto"/>
              <w:rPr>
                <w:rFonts w:asciiTheme="majorBidi" w:eastAsia="Times New Roman" w:hAnsiTheme="majorBidi" w:cstheme="majorBidi"/>
                <w:sz w:val="16"/>
                <w:szCs w:val="16"/>
              </w:rPr>
            </w:pPr>
            <w:r w:rsidRPr="00770292">
              <w:rPr>
                <w:rFonts w:asciiTheme="majorBidi" w:eastAsia="Times New Roman" w:hAnsiTheme="majorBidi" w:cstheme="majorBidi"/>
                <w:sz w:val="16"/>
                <w:szCs w:val="16"/>
              </w:rPr>
              <w:t> </w:t>
            </w:r>
          </w:p>
        </w:tc>
        <w:tc>
          <w:tcPr>
            <w:tcW w:w="1053" w:type="dxa"/>
            <w:tcBorders>
              <w:top w:val="nil"/>
              <w:left w:val="nil"/>
              <w:bottom w:val="nil"/>
              <w:right w:val="single" w:sz="4" w:space="0" w:color="auto"/>
            </w:tcBorders>
            <w:shd w:val="clear" w:color="auto" w:fill="auto"/>
            <w:vAlign w:val="center"/>
            <w:hideMark/>
          </w:tcPr>
          <w:p w14:paraId="55B3BCA5"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single" w:sz="4" w:space="0" w:color="auto"/>
            </w:tcBorders>
            <w:shd w:val="clear" w:color="auto" w:fill="auto"/>
            <w:vAlign w:val="center"/>
            <w:hideMark/>
          </w:tcPr>
          <w:p w14:paraId="6B58EB64"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single" w:sz="4" w:space="0" w:color="auto"/>
            </w:tcBorders>
            <w:shd w:val="clear" w:color="auto" w:fill="auto"/>
            <w:vAlign w:val="center"/>
            <w:hideMark/>
          </w:tcPr>
          <w:p w14:paraId="4D4B5948"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r w:rsidRPr="00770292">
              <w:rPr>
                <w:rFonts w:asciiTheme="majorBidi" w:eastAsia="Times New Roman" w:hAnsiTheme="majorBidi" w:cstheme="majorBidi"/>
                <w:color w:val="000000"/>
                <w:sz w:val="16"/>
                <w:szCs w:val="16"/>
              </w:rPr>
              <w:t> </w:t>
            </w:r>
          </w:p>
        </w:tc>
        <w:tc>
          <w:tcPr>
            <w:tcW w:w="1053" w:type="dxa"/>
            <w:tcBorders>
              <w:top w:val="nil"/>
              <w:left w:val="nil"/>
              <w:bottom w:val="nil"/>
              <w:right w:val="nil"/>
            </w:tcBorders>
            <w:shd w:val="clear" w:color="auto" w:fill="auto"/>
            <w:noWrap/>
            <w:vAlign w:val="bottom"/>
            <w:hideMark/>
          </w:tcPr>
          <w:p w14:paraId="5EAD0608"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2ECD49CF"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CI</w:t>
            </w:r>
          </w:p>
        </w:tc>
        <w:tc>
          <w:tcPr>
            <w:tcW w:w="1053" w:type="dxa"/>
            <w:tcBorders>
              <w:top w:val="nil"/>
              <w:left w:val="nil"/>
              <w:bottom w:val="single" w:sz="4" w:space="0" w:color="auto"/>
              <w:right w:val="single" w:sz="4" w:space="0" w:color="auto"/>
            </w:tcBorders>
            <w:shd w:val="clear" w:color="auto" w:fill="auto"/>
            <w:noWrap/>
            <w:vAlign w:val="bottom"/>
            <w:hideMark/>
          </w:tcPr>
          <w:p w14:paraId="14954911"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0.00</w:t>
            </w:r>
          </w:p>
        </w:tc>
      </w:tr>
      <w:tr w:rsidR="00770292" w:rsidRPr="00770292" w14:paraId="56B26DC5" w14:textId="77777777" w:rsidTr="00770292">
        <w:trPr>
          <w:trHeight w:val="288"/>
        </w:trPr>
        <w:tc>
          <w:tcPr>
            <w:tcW w:w="2357" w:type="dxa"/>
            <w:tcBorders>
              <w:top w:val="nil"/>
              <w:left w:val="nil"/>
              <w:bottom w:val="nil"/>
              <w:right w:val="nil"/>
            </w:tcBorders>
            <w:shd w:val="clear" w:color="auto" w:fill="auto"/>
            <w:noWrap/>
            <w:vAlign w:val="bottom"/>
            <w:hideMark/>
          </w:tcPr>
          <w:p w14:paraId="0C6C9217"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p>
        </w:tc>
        <w:tc>
          <w:tcPr>
            <w:tcW w:w="1053" w:type="dxa"/>
            <w:tcBorders>
              <w:top w:val="nil"/>
              <w:left w:val="nil"/>
              <w:bottom w:val="nil"/>
              <w:right w:val="nil"/>
            </w:tcBorders>
            <w:shd w:val="clear" w:color="auto" w:fill="auto"/>
            <w:vAlign w:val="center"/>
            <w:hideMark/>
          </w:tcPr>
          <w:p w14:paraId="3C2D36CD"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2D9C2406"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5A1ED3F1"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6BB5B59D" w14:textId="77777777" w:rsidR="00770292" w:rsidRPr="00770292" w:rsidRDefault="00770292" w:rsidP="00770292">
            <w:pPr>
              <w:spacing w:after="0" w:line="240" w:lineRule="auto"/>
              <w:rPr>
                <w:rFonts w:asciiTheme="majorBidi" w:eastAsia="Times New Roman" w:hAnsiTheme="majorBidi" w:cstheme="majorBidi"/>
                <w:sz w:val="16"/>
                <w:szCs w:val="16"/>
              </w:rPr>
            </w:pPr>
          </w:p>
        </w:tc>
        <w:tc>
          <w:tcPr>
            <w:tcW w:w="1053" w:type="dxa"/>
            <w:tcBorders>
              <w:top w:val="nil"/>
              <w:left w:val="nil"/>
              <w:bottom w:val="nil"/>
              <w:right w:val="nil"/>
            </w:tcBorders>
            <w:shd w:val="clear" w:color="auto" w:fill="auto"/>
            <w:vAlign w:val="center"/>
            <w:hideMark/>
          </w:tcPr>
          <w:p w14:paraId="35054BE9"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273DF77F"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0F4C926A"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noWrap/>
            <w:vAlign w:val="bottom"/>
            <w:hideMark/>
          </w:tcPr>
          <w:p w14:paraId="0799A6BB"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2C9E0C95"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RI</w:t>
            </w:r>
          </w:p>
        </w:tc>
        <w:tc>
          <w:tcPr>
            <w:tcW w:w="1053" w:type="dxa"/>
            <w:tcBorders>
              <w:top w:val="nil"/>
              <w:left w:val="nil"/>
              <w:bottom w:val="single" w:sz="4" w:space="0" w:color="auto"/>
              <w:right w:val="single" w:sz="4" w:space="0" w:color="auto"/>
            </w:tcBorders>
            <w:shd w:val="clear" w:color="auto" w:fill="auto"/>
            <w:noWrap/>
            <w:vAlign w:val="bottom"/>
            <w:hideMark/>
          </w:tcPr>
          <w:p w14:paraId="46556FE5"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1.32</w:t>
            </w:r>
          </w:p>
        </w:tc>
      </w:tr>
      <w:tr w:rsidR="00770292" w:rsidRPr="00770292" w14:paraId="5C562682" w14:textId="77777777" w:rsidTr="00770292">
        <w:trPr>
          <w:trHeight w:val="288"/>
        </w:trPr>
        <w:tc>
          <w:tcPr>
            <w:tcW w:w="2357" w:type="dxa"/>
            <w:tcBorders>
              <w:top w:val="nil"/>
              <w:left w:val="nil"/>
              <w:bottom w:val="nil"/>
              <w:right w:val="nil"/>
            </w:tcBorders>
            <w:shd w:val="clear" w:color="auto" w:fill="auto"/>
            <w:noWrap/>
            <w:vAlign w:val="bottom"/>
            <w:hideMark/>
          </w:tcPr>
          <w:p w14:paraId="162A06A5" w14:textId="77777777" w:rsidR="00770292" w:rsidRPr="00770292" w:rsidRDefault="00770292" w:rsidP="00770292">
            <w:pPr>
              <w:spacing w:after="0" w:line="240" w:lineRule="auto"/>
              <w:rPr>
                <w:rFonts w:asciiTheme="majorBidi" w:eastAsia="Times New Roman" w:hAnsiTheme="majorBidi" w:cstheme="majorBidi"/>
                <w:b/>
                <w:bCs/>
                <w:color w:val="000000"/>
                <w:sz w:val="16"/>
                <w:szCs w:val="16"/>
              </w:rPr>
            </w:pPr>
          </w:p>
        </w:tc>
        <w:tc>
          <w:tcPr>
            <w:tcW w:w="1053" w:type="dxa"/>
            <w:tcBorders>
              <w:top w:val="nil"/>
              <w:left w:val="nil"/>
              <w:bottom w:val="nil"/>
              <w:right w:val="nil"/>
            </w:tcBorders>
            <w:shd w:val="clear" w:color="auto" w:fill="auto"/>
            <w:vAlign w:val="center"/>
            <w:hideMark/>
          </w:tcPr>
          <w:p w14:paraId="654DA6E1"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6F07F5C1"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1F6BDC29"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07E9CBDE" w14:textId="77777777" w:rsidR="00770292" w:rsidRPr="00770292" w:rsidRDefault="00770292" w:rsidP="00770292">
            <w:pPr>
              <w:spacing w:after="0" w:line="240" w:lineRule="auto"/>
              <w:rPr>
                <w:rFonts w:asciiTheme="majorBidi" w:eastAsia="Times New Roman" w:hAnsiTheme="majorBidi" w:cstheme="majorBidi"/>
                <w:sz w:val="16"/>
                <w:szCs w:val="16"/>
              </w:rPr>
            </w:pPr>
          </w:p>
        </w:tc>
        <w:tc>
          <w:tcPr>
            <w:tcW w:w="1053" w:type="dxa"/>
            <w:tcBorders>
              <w:top w:val="nil"/>
              <w:left w:val="nil"/>
              <w:bottom w:val="nil"/>
              <w:right w:val="nil"/>
            </w:tcBorders>
            <w:shd w:val="clear" w:color="auto" w:fill="auto"/>
            <w:vAlign w:val="center"/>
            <w:hideMark/>
          </w:tcPr>
          <w:p w14:paraId="2F3EB541"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13BC3B88"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vAlign w:val="center"/>
            <w:hideMark/>
          </w:tcPr>
          <w:p w14:paraId="37449DBC" w14:textId="77777777" w:rsidR="00770292" w:rsidRPr="00770292" w:rsidRDefault="00770292" w:rsidP="00770292">
            <w:pPr>
              <w:spacing w:after="0" w:line="240" w:lineRule="auto"/>
              <w:rPr>
                <w:rFonts w:asciiTheme="majorBidi" w:eastAsia="Times New Roman" w:hAnsiTheme="majorBidi" w:cstheme="majorBidi"/>
                <w:color w:val="000000"/>
                <w:sz w:val="16"/>
                <w:szCs w:val="16"/>
              </w:rPr>
            </w:pPr>
          </w:p>
        </w:tc>
        <w:tc>
          <w:tcPr>
            <w:tcW w:w="1053" w:type="dxa"/>
            <w:tcBorders>
              <w:top w:val="nil"/>
              <w:left w:val="nil"/>
              <w:bottom w:val="nil"/>
              <w:right w:val="nil"/>
            </w:tcBorders>
            <w:shd w:val="clear" w:color="auto" w:fill="auto"/>
            <w:noWrap/>
            <w:vAlign w:val="bottom"/>
            <w:hideMark/>
          </w:tcPr>
          <w:p w14:paraId="5E63FA28"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3C80A799" w14:textId="77777777" w:rsidR="00770292" w:rsidRPr="00770292" w:rsidRDefault="00770292" w:rsidP="00770292">
            <w:pPr>
              <w:spacing w:after="0" w:line="240" w:lineRule="auto"/>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CR</w:t>
            </w:r>
          </w:p>
        </w:tc>
        <w:tc>
          <w:tcPr>
            <w:tcW w:w="1053" w:type="dxa"/>
            <w:tcBorders>
              <w:top w:val="nil"/>
              <w:left w:val="nil"/>
              <w:bottom w:val="single" w:sz="4" w:space="0" w:color="auto"/>
              <w:right w:val="single" w:sz="4" w:space="0" w:color="auto"/>
            </w:tcBorders>
            <w:shd w:val="clear" w:color="000000" w:fill="FFFF00"/>
            <w:noWrap/>
            <w:vAlign w:val="bottom"/>
            <w:hideMark/>
          </w:tcPr>
          <w:p w14:paraId="2EAA74F8" w14:textId="77777777" w:rsidR="00770292" w:rsidRPr="00770292" w:rsidRDefault="00770292" w:rsidP="00770292">
            <w:pPr>
              <w:spacing w:after="0" w:line="240" w:lineRule="auto"/>
              <w:jc w:val="right"/>
              <w:rPr>
                <w:rFonts w:asciiTheme="majorBidi" w:eastAsia="Times New Roman" w:hAnsiTheme="majorBidi" w:cstheme="majorBidi"/>
                <w:color w:val="C00000"/>
                <w:sz w:val="16"/>
                <w:szCs w:val="16"/>
              </w:rPr>
            </w:pPr>
            <w:r w:rsidRPr="00770292">
              <w:rPr>
                <w:rFonts w:asciiTheme="majorBidi" w:eastAsia="Times New Roman" w:hAnsiTheme="majorBidi" w:cstheme="majorBidi"/>
                <w:color w:val="C00000"/>
                <w:sz w:val="16"/>
                <w:szCs w:val="16"/>
              </w:rPr>
              <w:t>0.00</w:t>
            </w:r>
          </w:p>
        </w:tc>
      </w:tr>
    </w:tbl>
    <w:p w14:paraId="70102FF3" w14:textId="77777777" w:rsidR="00076FC0" w:rsidRDefault="00076FC0" w:rsidP="00032D9B">
      <w:pPr>
        <w:rPr>
          <w:rFonts w:ascii="Times New Roman" w:hAnsi="Times New Roman" w:cs="Times New Roman"/>
          <w:b/>
          <w:sz w:val="24"/>
          <w:szCs w:val="24"/>
        </w:rPr>
      </w:pPr>
    </w:p>
    <w:p w14:paraId="380C7E9B" w14:textId="77777777" w:rsidR="00076FC0" w:rsidRDefault="00076FC0" w:rsidP="00032D9B">
      <w:pPr>
        <w:rPr>
          <w:rFonts w:ascii="Times New Roman" w:hAnsi="Times New Roman" w:cs="Times New Roman"/>
          <w:b/>
          <w:sz w:val="24"/>
          <w:szCs w:val="24"/>
        </w:rPr>
      </w:pPr>
    </w:p>
    <w:p w14:paraId="5261C791" w14:textId="77777777" w:rsidR="00076FC0" w:rsidRDefault="00076FC0" w:rsidP="00032D9B">
      <w:pPr>
        <w:rPr>
          <w:rFonts w:ascii="Times New Roman" w:hAnsi="Times New Roman" w:cs="Times New Roman"/>
          <w:b/>
          <w:sz w:val="24"/>
          <w:szCs w:val="24"/>
        </w:rPr>
      </w:pPr>
    </w:p>
    <w:p w14:paraId="0C31D58E" w14:textId="77777777" w:rsidR="00076FC0" w:rsidRDefault="00076FC0" w:rsidP="00032D9B">
      <w:pPr>
        <w:rPr>
          <w:rFonts w:ascii="Times New Roman" w:hAnsi="Times New Roman" w:cs="Times New Roman"/>
          <w:b/>
          <w:sz w:val="24"/>
          <w:szCs w:val="24"/>
        </w:rPr>
      </w:pPr>
      <w:r w:rsidRPr="00076FC0">
        <w:rPr>
          <w:rFonts w:ascii="Times New Roman" w:hAnsi="Times New Roman" w:cs="Times New Roman"/>
          <w:b/>
          <w:sz w:val="24"/>
          <w:szCs w:val="24"/>
        </w:rPr>
        <w:t>PLANNING ENGINEERS</w:t>
      </w:r>
    </w:p>
    <w:tbl>
      <w:tblPr>
        <w:tblW w:w="12887" w:type="dxa"/>
        <w:tblInd w:w="91" w:type="dxa"/>
        <w:tblLayout w:type="fixed"/>
        <w:tblLook w:val="04A0" w:firstRow="1" w:lastRow="0" w:firstColumn="1" w:lastColumn="0" w:noHBand="0" w:noVBand="1"/>
      </w:tblPr>
      <w:tblGrid>
        <w:gridCol w:w="2357"/>
        <w:gridCol w:w="1504"/>
        <w:gridCol w:w="1504"/>
        <w:gridCol w:w="1504"/>
        <w:gridCol w:w="1505"/>
        <w:gridCol w:w="1504"/>
        <w:gridCol w:w="1504"/>
        <w:gridCol w:w="1505"/>
      </w:tblGrid>
      <w:tr w:rsidR="00076FC0" w:rsidRPr="00076FC0" w14:paraId="3FA99CE6" w14:textId="77777777" w:rsidTr="00EA0CDD">
        <w:trPr>
          <w:trHeight w:val="458"/>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DA4DD3"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 </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47E87C0E"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Initial cost</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3CEC0E36"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LCC</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46EA0163"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Cost of employment</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1A440FA7"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Financial return</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40194798"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Rehabilitating cost of ecosystem</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24DC6877"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Improvement of regional economy</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36A05354"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Resettling cost of residents</w:t>
            </w:r>
          </w:p>
        </w:tc>
      </w:tr>
      <w:tr w:rsidR="00076FC0" w:rsidRPr="00076FC0" w14:paraId="1B7D5F4B"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8F50628"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Initial cost</w:t>
            </w:r>
          </w:p>
        </w:tc>
        <w:tc>
          <w:tcPr>
            <w:tcW w:w="1504" w:type="dxa"/>
            <w:tcBorders>
              <w:top w:val="nil"/>
              <w:left w:val="nil"/>
              <w:bottom w:val="single" w:sz="4" w:space="0" w:color="auto"/>
              <w:right w:val="single" w:sz="4" w:space="0" w:color="auto"/>
            </w:tcBorders>
            <w:shd w:val="clear" w:color="auto" w:fill="auto"/>
            <w:vAlign w:val="center"/>
            <w:hideMark/>
          </w:tcPr>
          <w:p w14:paraId="1AFA2E3C"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0ACC776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2.1818</w:t>
            </w:r>
          </w:p>
        </w:tc>
        <w:tc>
          <w:tcPr>
            <w:tcW w:w="1504" w:type="dxa"/>
            <w:tcBorders>
              <w:top w:val="nil"/>
              <w:left w:val="nil"/>
              <w:bottom w:val="single" w:sz="4" w:space="0" w:color="auto"/>
              <w:right w:val="single" w:sz="4" w:space="0" w:color="auto"/>
            </w:tcBorders>
            <w:shd w:val="clear" w:color="auto" w:fill="auto"/>
            <w:vAlign w:val="center"/>
            <w:hideMark/>
          </w:tcPr>
          <w:p w14:paraId="610CBE4B"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1.818181818</w:t>
            </w:r>
          </w:p>
        </w:tc>
        <w:tc>
          <w:tcPr>
            <w:tcW w:w="1505" w:type="dxa"/>
            <w:tcBorders>
              <w:top w:val="nil"/>
              <w:left w:val="nil"/>
              <w:bottom w:val="single" w:sz="4" w:space="0" w:color="auto"/>
              <w:right w:val="single" w:sz="4" w:space="0" w:color="auto"/>
            </w:tcBorders>
            <w:shd w:val="clear" w:color="auto" w:fill="auto"/>
            <w:vAlign w:val="center"/>
            <w:hideMark/>
          </w:tcPr>
          <w:p w14:paraId="40ED3F54"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0.6875</w:t>
            </w:r>
          </w:p>
        </w:tc>
        <w:tc>
          <w:tcPr>
            <w:tcW w:w="1504" w:type="dxa"/>
            <w:tcBorders>
              <w:top w:val="nil"/>
              <w:left w:val="nil"/>
              <w:bottom w:val="single" w:sz="4" w:space="0" w:color="auto"/>
              <w:right w:val="single" w:sz="4" w:space="0" w:color="auto"/>
            </w:tcBorders>
            <w:shd w:val="clear" w:color="auto" w:fill="auto"/>
            <w:vAlign w:val="center"/>
            <w:hideMark/>
          </w:tcPr>
          <w:p w14:paraId="68A34B8F"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2.181818182</w:t>
            </w:r>
          </w:p>
        </w:tc>
        <w:tc>
          <w:tcPr>
            <w:tcW w:w="1504" w:type="dxa"/>
            <w:tcBorders>
              <w:top w:val="nil"/>
              <w:left w:val="nil"/>
              <w:bottom w:val="single" w:sz="4" w:space="0" w:color="auto"/>
              <w:right w:val="single" w:sz="4" w:space="0" w:color="auto"/>
            </w:tcBorders>
            <w:shd w:val="clear" w:color="auto" w:fill="auto"/>
            <w:vAlign w:val="center"/>
            <w:hideMark/>
          </w:tcPr>
          <w:p w14:paraId="5B96A92E"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0.733333333</w:t>
            </w:r>
          </w:p>
        </w:tc>
        <w:tc>
          <w:tcPr>
            <w:tcW w:w="1505" w:type="dxa"/>
            <w:tcBorders>
              <w:top w:val="nil"/>
              <w:left w:val="nil"/>
              <w:bottom w:val="single" w:sz="4" w:space="0" w:color="auto"/>
              <w:right w:val="single" w:sz="4" w:space="0" w:color="auto"/>
            </w:tcBorders>
            <w:shd w:val="clear" w:color="auto" w:fill="auto"/>
            <w:vAlign w:val="center"/>
            <w:hideMark/>
          </w:tcPr>
          <w:p w14:paraId="3DE529B2"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1.454545455</w:t>
            </w:r>
          </w:p>
        </w:tc>
      </w:tr>
      <w:tr w:rsidR="00076FC0" w:rsidRPr="00076FC0" w14:paraId="3588392C"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3BD7A9E"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LCC</w:t>
            </w:r>
          </w:p>
        </w:tc>
        <w:tc>
          <w:tcPr>
            <w:tcW w:w="1504" w:type="dxa"/>
            <w:tcBorders>
              <w:top w:val="nil"/>
              <w:left w:val="nil"/>
              <w:bottom w:val="single" w:sz="4" w:space="0" w:color="auto"/>
              <w:right w:val="single" w:sz="4" w:space="0" w:color="auto"/>
            </w:tcBorders>
            <w:shd w:val="clear" w:color="auto" w:fill="auto"/>
            <w:vAlign w:val="center"/>
            <w:hideMark/>
          </w:tcPr>
          <w:p w14:paraId="0715C5FC"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0.4583333</w:t>
            </w:r>
          </w:p>
        </w:tc>
        <w:tc>
          <w:tcPr>
            <w:tcW w:w="1504" w:type="dxa"/>
            <w:tcBorders>
              <w:top w:val="nil"/>
              <w:left w:val="nil"/>
              <w:bottom w:val="single" w:sz="4" w:space="0" w:color="auto"/>
              <w:right w:val="single" w:sz="4" w:space="0" w:color="auto"/>
            </w:tcBorders>
            <w:shd w:val="clear" w:color="auto" w:fill="auto"/>
            <w:vAlign w:val="center"/>
            <w:hideMark/>
          </w:tcPr>
          <w:p w14:paraId="69590C11"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1830D8DF"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0.733333333</w:t>
            </w:r>
          </w:p>
        </w:tc>
        <w:tc>
          <w:tcPr>
            <w:tcW w:w="1505" w:type="dxa"/>
            <w:tcBorders>
              <w:top w:val="nil"/>
              <w:left w:val="nil"/>
              <w:bottom w:val="single" w:sz="4" w:space="0" w:color="auto"/>
              <w:right w:val="single" w:sz="4" w:space="0" w:color="auto"/>
            </w:tcBorders>
            <w:shd w:val="clear" w:color="auto" w:fill="auto"/>
            <w:vAlign w:val="center"/>
            <w:hideMark/>
          </w:tcPr>
          <w:p w14:paraId="24FC9DAF"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0.37931</w:t>
            </w:r>
          </w:p>
        </w:tc>
        <w:tc>
          <w:tcPr>
            <w:tcW w:w="1504" w:type="dxa"/>
            <w:tcBorders>
              <w:top w:val="nil"/>
              <w:left w:val="nil"/>
              <w:bottom w:val="single" w:sz="4" w:space="0" w:color="auto"/>
              <w:right w:val="single" w:sz="4" w:space="0" w:color="auto"/>
            </w:tcBorders>
            <w:shd w:val="clear" w:color="auto" w:fill="auto"/>
            <w:vAlign w:val="center"/>
            <w:hideMark/>
          </w:tcPr>
          <w:p w14:paraId="0A39FEAC"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6DEBB385"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0.392857143</w:t>
            </w:r>
          </w:p>
        </w:tc>
        <w:tc>
          <w:tcPr>
            <w:tcW w:w="1505" w:type="dxa"/>
            <w:tcBorders>
              <w:top w:val="nil"/>
              <w:left w:val="nil"/>
              <w:bottom w:val="single" w:sz="4" w:space="0" w:color="auto"/>
              <w:right w:val="single" w:sz="4" w:space="0" w:color="auto"/>
            </w:tcBorders>
            <w:shd w:val="clear" w:color="auto" w:fill="auto"/>
            <w:vAlign w:val="center"/>
            <w:hideMark/>
          </w:tcPr>
          <w:p w14:paraId="0652E78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0.578947368</w:t>
            </w:r>
          </w:p>
        </w:tc>
      </w:tr>
      <w:tr w:rsidR="00076FC0" w:rsidRPr="00076FC0" w14:paraId="6B2D393D"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60629BF"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Cost of employment</w:t>
            </w:r>
          </w:p>
        </w:tc>
        <w:tc>
          <w:tcPr>
            <w:tcW w:w="1504" w:type="dxa"/>
            <w:tcBorders>
              <w:top w:val="nil"/>
              <w:left w:val="nil"/>
              <w:bottom w:val="single" w:sz="4" w:space="0" w:color="auto"/>
              <w:right w:val="single" w:sz="4" w:space="0" w:color="auto"/>
            </w:tcBorders>
            <w:shd w:val="clear" w:color="auto" w:fill="auto"/>
            <w:vAlign w:val="center"/>
            <w:hideMark/>
          </w:tcPr>
          <w:p w14:paraId="757C594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0.55</w:t>
            </w:r>
          </w:p>
        </w:tc>
        <w:tc>
          <w:tcPr>
            <w:tcW w:w="1504" w:type="dxa"/>
            <w:tcBorders>
              <w:top w:val="nil"/>
              <w:left w:val="nil"/>
              <w:bottom w:val="single" w:sz="4" w:space="0" w:color="auto"/>
              <w:right w:val="single" w:sz="4" w:space="0" w:color="auto"/>
            </w:tcBorders>
            <w:shd w:val="clear" w:color="auto" w:fill="auto"/>
            <w:vAlign w:val="center"/>
            <w:hideMark/>
          </w:tcPr>
          <w:p w14:paraId="3E79F14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1.3636</w:t>
            </w:r>
          </w:p>
        </w:tc>
        <w:tc>
          <w:tcPr>
            <w:tcW w:w="1504" w:type="dxa"/>
            <w:tcBorders>
              <w:top w:val="nil"/>
              <w:left w:val="nil"/>
              <w:bottom w:val="single" w:sz="4" w:space="0" w:color="auto"/>
              <w:right w:val="single" w:sz="4" w:space="0" w:color="auto"/>
            </w:tcBorders>
            <w:shd w:val="clear" w:color="auto" w:fill="auto"/>
            <w:vAlign w:val="center"/>
            <w:hideMark/>
          </w:tcPr>
          <w:p w14:paraId="672A0DA1"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5359B559"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0.44</w:t>
            </w:r>
          </w:p>
        </w:tc>
        <w:tc>
          <w:tcPr>
            <w:tcW w:w="1504" w:type="dxa"/>
            <w:tcBorders>
              <w:top w:val="nil"/>
              <w:left w:val="nil"/>
              <w:bottom w:val="single" w:sz="4" w:space="0" w:color="auto"/>
              <w:right w:val="single" w:sz="4" w:space="0" w:color="auto"/>
            </w:tcBorders>
            <w:shd w:val="clear" w:color="auto" w:fill="auto"/>
            <w:vAlign w:val="center"/>
            <w:hideMark/>
          </w:tcPr>
          <w:p w14:paraId="338F0BB2"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1.363636364</w:t>
            </w:r>
          </w:p>
        </w:tc>
        <w:tc>
          <w:tcPr>
            <w:tcW w:w="1504" w:type="dxa"/>
            <w:tcBorders>
              <w:top w:val="nil"/>
              <w:left w:val="nil"/>
              <w:bottom w:val="single" w:sz="4" w:space="0" w:color="auto"/>
              <w:right w:val="single" w:sz="4" w:space="0" w:color="auto"/>
            </w:tcBorders>
            <w:shd w:val="clear" w:color="auto" w:fill="auto"/>
            <w:vAlign w:val="center"/>
            <w:hideMark/>
          </w:tcPr>
          <w:p w14:paraId="11C088E1"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0.458333333</w:t>
            </w:r>
          </w:p>
        </w:tc>
        <w:tc>
          <w:tcPr>
            <w:tcW w:w="1505" w:type="dxa"/>
            <w:tcBorders>
              <w:top w:val="nil"/>
              <w:left w:val="nil"/>
              <w:bottom w:val="single" w:sz="4" w:space="0" w:color="auto"/>
              <w:right w:val="single" w:sz="4" w:space="0" w:color="auto"/>
            </w:tcBorders>
            <w:shd w:val="clear" w:color="auto" w:fill="auto"/>
            <w:vAlign w:val="center"/>
            <w:hideMark/>
          </w:tcPr>
          <w:p w14:paraId="224FD1B8"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0.733333333</w:t>
            </w:r>
          </w:p>
        </w:tc>
      </w:tr>
      <w:tr w:rsidR="00076FC0" w:rsidRPr="00076FC0" w14:paraId="2992DA32"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0F9B83F"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FR</w:t>
            </w:r>
          </w:p>
        </w:tc>
        <w:tc>
          <w:tcPr>
            <w:tcW w:w="1504" w:type="dxa"/>
            <w:tcBorders>
              <w:top w:val="nil"/>
              <w:left w:val="nil"/>
              <w:bottom w:val="single" w:sz="4" w:space="0" w:color="auto"/>
              <w:right w:val="single" w:sz="4" w:space="0" w:color="auto"/>
            </w:tcBorders>
            <w:shd w:val="clear" w:color="auto" w:fill="auto"/>
            <w:vAlign w:val="center"/>
            <w:hideMark/>
          </w:tcPr>
          <w:p w14:paraId="471E0FB2"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1.4545455</w:t>
            </w:r>
          </w:p>
        </w:tc>
        <w:tc>
          <w:tcPr>
            <w:tcW w:w="1504" w:type="dxa"/>
            <w:tcBorders>
              <w:top w:val="nil"/>
              <w:left w:val="nil"/>
              <w:bottom w:val="single" w:sz="4" w:space="0" w:color="auto"/>
              <w:right w:val="single" w:sz="4" w:space="0" w:color="auto"/>
            </w:tcBorders>
            <w:shd w:val="clear" w:color="auto" w:fill="auto"/>
            <w:vAlign w:val="center"/>
            <w:hideMark/>
          </w:tcPr>
          <w:p w14:paraId="674CEC1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2.6364</w:t>
            </w:r>
          </w:p>
        </w:tc>
        <w:tc>
          <w:tcPr>
            <w:tcW w:w="1504" w:type="dxa"/>
            <w:tcBorders>
              <w:top w:val="nil"/>
              <w:left w:val="nil"/>
              <w:bottom w:val="single" w:sz="4" w:space="0" w:color="auto"/>
              <w:right w:val="single" w:sz="4" w:space="0" w:color="auto"/>
            </w:tcBorders>
            <w:shd w:val="clear" w:color="auto" w:fill="auto"/>
            <w:vAlign w:val="center"/>
            <w:hideMark/>
          </w:tcPr>
          <w:p w14:paraId="0D0A12B0"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2.272727273</w:t>
            </w:r>
          </w:p>
        </w:tc>
        <w:tc>
          <w:tcPr>
            <w:tcW w:w="1505" w:type="dxa"/>
            <w:tcBorders>
              <w:top w:val="nil"/>
              <w:left w:val="nil"/>
              <w:bottom w:val="single" w:sz="4" w:space="0" w:color="auto"/>
              <w:right w:val="single" w:sz="4" w:space="0" w:color="auto"/>
            </w:tcBorders>
            <w:shd w:val="clear" w:color="auto" w:fill="auto"/>
            <w:vAlign w:val="center"/>
            <w:hideMark/>
          </w:tcPr>
          <w:p w14:paraId="567BA5BB"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6091CED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2.636363636</w:t>
            </w:r>
          </w:p>
        </w:tc>
        <w:tc>
          <w:tcPr>
            <w:tcW w:w="1504" w:type="dxa"/>
            <w:tcBorders>
              <w:top w:val="nil"/>
              <w:left w:val="nil"/>
              <w:bottom w:val="single" w:sz="4" w:space="0" w:color="auto"/>
              <w:right w:val="single" w:sz="4" w:space="0" w:color="auto"/>
            </w:tcBorders>
            <w:shd w:val="clear" w:color="auto" w:fill="auto"/>
            <w:vAlign w:val="center"/>
            <w:hideMark/>
          </w:tcPr>
          <w:p w14:paraId="54B850F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1.090909091</w:t>
            </w:r>
          </w:p>
        </w:tc>
        <w:tc>
          <w:tcPr>
            <w:tcW w:w="1505" w:type="dxa"/>
            <w:tcBorders>
              <w:top w:val="nil"/>
              <w:left w:val="nil"/>
              <w:bottom w:val="single" w:sz="4" w:space="0" w:color="auto"/>
              <w:right w:val="single" w:sz="4" w:space="0" w:color="auto"/>
            </w:tcBorders>
            <w:shd w:val="clear" w:color="auto" w:fill="auto"/>
            <w:vAlign w:val="center"/>
            <w:hideMark/>
          </w:tcPr>
          <w:p w14:paraId="3E06E52E"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1.909090909</w:t>
            </w:r>
          </w:p>
        </w:tc>
      </w:tr>
      <w:tr w:rsidR="00076FC0" w:rsidRPr="00076FC0" w14:paraId="79D79D4E"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1C98AC2"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Rehabilitaiing C. of Ecosys.</w:t>
            </w:r>
          </w:p>
        </w:tc>
        <w:tc>
          <w:tcPr>
            <w:tcW w:w="1504" w:type="dxa"/>
            <w:tcBorders>
              <w:top w:val="nil"/>
              <w:left w:val="nil"/>
              <w:bottom w:val="single" w:sz="4" w:space="0" w:color="auto"/>
              <w:right w:val="single" w:sz="4" w:space="0" w:color="auto"/>
            </w:tcBorders>
            <w:shd w:val="clear" w:color="auto" w:fill="auto"/>
            <w:vAlign w:val="center"/>
            <w:hideMark/>
          </w:tcPr>
          <w:p w14:paraId="2BDCD8BE"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0.4583333</w:t>
            </w:r>
          </w:p>
        </w:tc>
        <w:tc>
          <w:tcPr>
            <w:tcW w:w="1504" w:type="dxa"/>
            <w:tcBorders>
              <w:top w:val="nil"/>
              <w:left w:val="nil"/>
              <w:bottom w:val="single" w:sz="4" w:space="0" w:color="auto"/>
              <w:right w:val="single" w:sz="4" w:space="0" w:color="auto"/>
            </w:tcBorders>
            <w:shd w:val="clear" w:color="auto" w:fill="auto"/>
            <w:vAlign w:val="center"/>
            <w:hideMark/>
          </w:tcPr>
          <w:p w14:paraId="5273C791"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3EBBEEA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0.733333333</w:t>
            </w:r>
          </w:p>
        </w:tc>
        <w:tc>
          <w:tcPr>
            <w:tcW w:w="1505" w:type="dxa"/>
            <w:tcBorders>
              <w:top w:val="nil"/>
              <w:left w:val="nil"/>
              <w:bottom w:val="single" w:sz="4" w:space="0" w:color="auto"/>
              <w:right w:val="single" w:sz="4" w:space="0" w:color="auto"/>
            </w:tcBorders>
            <w:shd w:val="clear" w:color="auto" w:fill="auto"/>
            <w:vAlign w:val="center"/>
            <w:hideMark/>
          </w:tcPr>
          <w:p w14:paraId="4ABF4280"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0.37931</w:t>
            </w:r>
          </w:p>
        </w:tc>
        <w:tc>
          <w:tcPr>
            <w:tcW w:w="1504" w:type="dxa"/>
            <w:tcBorders>
              <w:top w:val="nil"/>
              <w:left w:val="nil"/>
              <w:bottom w:val="single" w:sz="4" w:space="0" w:color="auto"/>
              <w:right w:val="single" w:sz="4" w:space="0" w:color="auto"/>
            </w:tcBorders>
            <w:shd w:val="clear" w:color="auto" w:fill="auto"/>
            <w:vAlign w:val="center"/>
            <w:hideMark/>
          </w:tcPr>
          <w:p w14:paraId="26670D6E"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5A7B022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0.392857143</w:t>
            </w:r>
          </w:p>
        </w:tc>
        <w:tc>
          <w:tcPr>
            <w:tcW w:w="1505" w:type="dxa"/>
            <w:tcBorders>
              <w:top w:val="nil"/>
              <w:left w:val="nil"/>
              <w:bottom w:val="single" w:sz="4" w:space="0" w:color="auto"/>
              <w:right w:val="single" w:sz="4" w:space="0" w:color="auto"/>
            </w:tcBorders>
            <w:shd w:val="clear" w:color="auto" w:fill="auto"/>
            <w:vAlign w:val="center"/>
            <w:hideMark/>
          </w:tcPr>
          <w:p w14:paraId="3C0DD600"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0.578947368</w:t>
            </w:r>
          </w:p>
        </w:tc>
      </w:tr>
      <w:tr w:rsidR="00076FC0" w:rsidRPr="00076FC0" w14:paraId="680B8653"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FBABB56"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Improvement in Regional Economy</w:t>
            </w:r>
          </w:p>
        </w:tc>
        <w:tc>
          <w:tcPr>
            <w:tcW w:w="1504" w:type="dxa"/>
            <w:tcBorders>
              <w:top w:val="nil"/>
              <w:left w:val="nil"/>
              <w:bottom w:val="single" w:sz="4" w:space="0" w:color="auto"/>
              <w:right w:val="single" w:sz="4" w:space="0" w:color="auto"/>
            </w:tcBorders>
            <w:shd w:val="clear" w:color="auto" w:fill="auto"/>
            <w:vAlign w:val="center"/>
            <w:hideMark/>
          </w:tcPr>
          <w:p w14:paraId="19B1B1C7"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1.3636364</w:t>
            </w:r>
          </w:p>
        </w:tc>
        <w:tc>
          <w:tcPr>
            <w:tcW w:w="1504" w:type="dxa"/>
            <w:tcBorders>
              <w:top w:val="nil"/>
              <w:left w:val="nil"/>
              <w:bottom w:val="single" w:sz="4" w:space="0" w:color="auto"/>
              <w:right w:val="single" w:sz="4" w:space="0" w:color="auto"/>
            </w:tcBorders>
            <w:shd w:val="clear" w:color="auto" w:fill="auto"/>
            <w:vAlign w:val="center"/>
            <w:hideMark/>
          </w:tcPr>
          <w:p w14:paraId="50FDE979"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2.5455</w:t>
            </w:r>
          </w:p>
        </w:tc>
        <w:tc>
          <w:tcPr>
            <w:tcW w:w="1504" w:type="dxa"/>
            <w:tcBorders>
              <w:top w:val="nil"/>
              <w:left w:val="nil"/>
              <w:bottom w:val="single" w:sz="4" w:space="0" w:color="auto"/>
              <w:right w:val="single" w:sz="4" w:space="0" w:color="auto"/>
            </w:tcBorders>
            <w:shd w:val="clear" w:color="auto" w:fill="auto"/>
            <w:vAlign w:val="center"/>
            <w:hideMark/>
          </w:tcPr>
          <w:p w14:paraId="37F29A0E"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2.181818182</w:t>
            </w:r>
          </w:p>
        </w:tc>
        <w:tc>
          <w:tcPr>
            <w:tcW w:w="1505" w:type="dxa"/>
            <w:tcBorders>
              <w:top w:val="nil"/>
              <w:left w:val="nil"/>
              <w:bottom w:val="single" w:sz="4" w:space="0" w:color="auto"/>
              <w:right w:val="single" w:sz="4" w:space="0" w:color="auto"/>
            </w:tcBorders>
            <w:shd w:val="clear" w:color="auto" w:fill="auto"/>
            <w:vAlign w:val="center"/>
            <w:hideMark/>
          </w:tcPr>
          <w:p w14:paraId="710CCF6B"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0.91667</w:t>
            </w:r>
          </w:p>
        </w:tc>
        <w:tc>
          <w:tcPr>
            <w:tcW w:w="1504" w:type="dxa"/>
            <w:tcBorders>
              <w:top w:val="nil"/>
              <w:left w:val="nil"/>
              <w:bottom w:val="single" w:sz="4" w:space="0" w:color="auto"/>
              <w:right w:val="single" w:sz="4" w:space="0" w:color="auto"/>
            </w:tcBorders>
            <w:shd w:val="clear" w:color="auto" w:fill="auto"/>
            <w:vAlign w:val="center"/>
            <w:hideMark/>
          </w:tcPr>
          <w:p w14:paraId="137E2EE4"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2.545454545</w:t>
            </w:r>
          </w:p>
        </w:tc>
        <w:tc>
          <w:tcPr>
            <w:tcW w:w="1504" w:type="dxa"/>
            <w:tcBorders>
              <w:top w:val="nil"/>
              <w:left w:val="nil"/>
              <w:bottom w:val="single" w:sz="4" w:space="0" w:color="auto"/>
              <w:right w:val="single" w:sz="4" w:space="0" w:color="auto"/>
            </w:tcBorders>
            <w:shd w:val="clear" w:color="auto" w:fill="auto"/>
            <w:vAlign w:val="center"/>
            <w:hideMark/>
          </w:tcPr>
          <w:p w14:paraId="6AD98D68"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3712D1E8"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1.818181818</w:t>
            </w:r>
          </w:p>
        </w:tc>
      </w:tr>
      <w:tr w:rsidR="00076FC0" w:rsidRPr="00076FC0" w14:paraId="0646D627"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D2CFE36" w14:textId="77777777" w:rsidR="00076FC0" w:rsidRPr="00076FC0" w:rsidRDefault="00076FC0" w:rsidP="00076FC0">
            <w:pPr>
              <w:spacing w:after="0" w:line="240" w:lineRule="auto"/>
              <w:rPr>
                <w:rFonts w:asciiTheme="majorBidi" w:eastAsia="Times New Roman" w:hAnsiTheme="majorBidi" w:cstheme="majorBidi"/>
                <w:b/>
                <w:bCs/>
                <w:color w:val="000000"/>
                <w:sz w:val="16"/>
                <w:szCs w:val="16"/>
              </w:rPr>
            </w:pPr>
            <w:r w:rsidRPr="00076FC0">
              <w:rPr>
                <w:rFonts w:asciiTheme="majorBidi" w:eastAsia="Times New Roman" w:hAnsiTheme="majorBidi" w:cstheme="majorBidi"/>
                <w:b/>
                <w:bCs/>
                <w:color w:val="000000"/>
                <w:sz w:val="16"/>
                <w:szCs w:val="16"/>
              </w:rPr>
              <w:t>Resettling cost of residents</w:t>
            </w:r>
          </w:p>
        </w:tc>
        <w:tc>
          <w:tcPr>
            <w:tcW w:w="1504" w:type="dxa"/>
            <w:tcBorders>
              <w:top w:val="nil"/>
              <w:left w:val="nil"/>
              <w:bottom w:val="single" w:sz="4" w:space="0" w:color="auto"/>
              <w:right w:val="single" w:sz="4" w:space="0" w:color="auto"/>
            </w:tcBorders>
            <w:shd w:val="clear" w:color="auto" w:fill="auto"/>
            <w:vAlign w:val="center"/>
            <w:hideMark/>
          </w:tcPr>
          <w:p w14:paraId="62213236"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0.6875</w:t>
            </w:r>
          </w:p>
        </w:tc>
        <w:tc>
          <w:tcPr>
            <w:tcW w:w="1504" w:type="dxa"/>
            <w:tcBorders>
              <w:top w:val="nil"/>
              <w:left w:val="nil"/>
              <w:bottom w:val="single" w:sz="4" w:space="0" w:color="auto"/>
              <w:right w:val="single" w:sz="4" w:space="0" w:color="auto"/>
            </w:tcBorders>
            <w:shd w:val="clear" w:color="auto" w:fill="auto"/>
            <w:vAlign w:val="center"/>
            <w:hideMark/>
          </w:tcPr>
          <w:p w14:paraId="2E901E3B"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1.7273</w:t>
            </w:r>
          </w:p>
        </w:tc>
        <w:tc>
          <w:tcPr>
            <w:tcW w:w="1504" w:type="dxa"/>
            <w:tcBorders>
              <w:top w:val="nil"/>
              <w:left w:val="nil"/>
              <w:bottom w:val="single" w:sz="4" w:space="0" w:color="auto"/>
              <w:right w:val="single" w:sz="4" w:space="0" w:color="auto"/>
            </w:tcBorders>
            <w:shd w:val="clear" w:color="auto" w:fill="auto"/>
            <w:vAlign w:val="center"/>
            <w:hideMark/>
          </w:tcPr>
          <w:p w14:paraId="69E4846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1.363636364</w:t>
            </w:r>
          </w:p>
        </w:tc>
        <w:tc>
          <w:tcPr>
            <w:tcW w:w="1505" w:type="dxa"/>
            <w:tcBorders>
              <w:top w:val="nil"/>
              <w:left w:val="nil"/>
              <w:bottom w:val="single" w:sz="4" w:space="0" w:color="auto"/>
              <w:right w:val="single" w:sz="4" w:space="0" w:color="auto"/>
            </w:tcBorders>
            <w:shd w:val="clear" w:color="auto" w:fill="auto"/>
            <w:vAlign w:val="center"/>
            <w:hideMark/>
          </w:tcPr>
          <w:p w14:paraId="7EB7CAB0"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0.52381</w:t>
            </w:r>
          </w:p>
        </w:tc>
        <w:tc>
          <w:tcPr>
            <w:tcW w:w="1504" w:type="dxa"/>
            <w:tcBorders>
              <w:top w:val="nil"/>
              <w:left w:val="nil"/>
              <w:bottom w:val="single" w:sz="4" w:space="0" w:color="auto"/>
              <w:right w:val="single" w:sz="4" w:space="0" w:color="auto"/>
            </w:tcBorders>
            <w:shd w:val="clear" w:color="auto" w:fill="auto"/>
            <w:vAlign w:val="center"/>
            <w:hideMark/>
          </w:tcPr>
          <w:p w14:paraId="6BE7C463"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1.727272727</w:t>
            </w:r>
          </w:p>
        </w:tc>
        <w:tc>
          <w:tcPr>
            <w:tcW w:w="1504" w:type="dxa"/>
            <w:tcBorders>
              <w:top w:val="nil"/>
              <w:left w:val="nil"/>
              <w:bottom w:val="single" w:sz="4" w:space="0" w:color="auto"/>
              <w:right w:val="single" w:sz="4" w:space="0" w:color="auto"/>
            </w:tcBorders>
            <w:shd w:val="clear" w:color="auto" w:fill="auto"/>
            <w:vAlign w:val="center"/>
            <w:hideMark/>
          </w:tcPr>
          <w:p w14:paraId="3565ECF2"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0.55</w:t>
            </w:r>
          </w:p>
        </w:tc>
        <w:tc>
          <w:tcPr>
            <w:tcW w:w="1505" w:type="dxa"/>
            <w:tcBorders>
              <w:top w:val="nil"/>
              <w:left w:val="nil"/>
              <w:bottom w:val="single" w:sz="4" w:space="0" w:color="auto"/>
              <w:right w:val="single" w:sz="4" w:space="0" w:color="auto"/>
            </w:tcBorders>
            <w:shd w:val="clear" w:color="auto" w:fill="auto"/>
            <w:vAlign w:val="center"/>
            <w:hideMark/>
          </w:tcPr>
          <w:p w14:paraId="223FD7CF" w14:textId="77777777" w:rsidR="00076FC0" w:rsidRPr="00076FC0" w:rsidRDefault="00076FC0" w:rsidP="00076FC0">
            <w:pPr>
              <w:spacing w:after="0" w:line="240" w:lineRule="auto"/>
              <w:jc w:val="right"/>
              <w:rPr>
                <w:rFonts w:asciiTheme="majorBidi" w:eastAsia="Times New Roman" w:hAnsiTheme="majorBidi" w:cstheme="majorBidi"/>
                <w:sz w:val="16"/>
                <w:szCs w:val="16"/>
              </w:rPr>
            </w:pPr>
            <w:r w:rsidRPr="00076FC0">
              <w:rPr>
                <w:rFonts w:asciiTheme="majorBidi" w:eastAsia="Times New Roman" w:hAnsiTheme="majorBidi" w:cstheme="majorBidi"/>
                <w:sz w:val="16"/>
                <w:szCs w:val="16"/>
              </w:rPr>
              <w:t>1</w:t>
            </w:r>
          </w:p>
        </w:tc>
      </w:tr>
      <w:tr w:rsidR="00076FC0" w:rsidRPr="00076FC0" w14:paraId="4AE6C3D6" w14:textId="77777777" w:rsidTr="00EA0CD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6924140" w14:textId="77777777" w:rsidR="00076FC0" w:rsidRPr="00076FC0" w:rsidRDefault="00076FC0" w:rsidP="00076FC0">
            <w:pPr>
              <w:spacing w:after="0" w:line="240" w:lineRule="auto"/>
              <w:rPr>
                <w:rFonts w:asciiTheme="majorBidi" w:eastAsia="Times New Roman" w:hAnsiTheme="majorBidi" w:cstheme="majorBidi"/>
                <w:b/>
                <w:bCs/>
                <w:color w:val="C00000"/>
                <w:sz w:val="16"/>
                <w:szCs w:val="16"/>
              </w:rPr>
            </w:pPr>
            <w:r w:rsidRPr="00076FC0">
              <w:rPr>
                <w:rFonts w:asciiTheme="majorBidi" w:eastAsia="Times New Roman" w:hAnsiTheme="majorBidi" w:cstheme="majorBidi"/>
                <w:b/>
                <w:bCs/>
                <w:color w:val="C00000"/>
                <w:sz w:val="16"/>
                <w:szCs w:val="16"/>
              </w:rPr>
              <w:t>Total</w:t>
            </w:r>
          </w:p>
        </w:tc>
        <w:tc>
          <w:tcPr>
            <w:tcW w:w="1504" w:type="dxa"/>
            <w:tcBorders>
              <w:top w:val="nil"/>
              <w:left w:val="nil"/>
              <w:bottom w:val="single" w:sz="4" w:space="0" w:color="auto"/>
              <w:right w:val="single" w:sz="4" w:space="0" w:color="auto"/>
            </w:tcBorders>
            <w:shd w:val="clear" w:color="auto" w:fill="auto"/>
            <w:noWrap/>
            <w:vAlign w:val="bottom"/>
            <w:hideMark/>
          </w:tcPr>
          <w:p w14:paraId="13DE1F1A"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5.9723485</w:t>
            </w:r>
          </w:p>
        </w:tc>
        <w:tc>
          <w:tcPr>
            <w:tcW w:w="1504" w:type="dxa"/>
            <w:tcBorders>
              <w:top w:val="nil"/>
              <w:left w:val="nil"/>
              <w:bottom w:val="single" w:sz="4" w:space="0" w:color="auto"/>
              <w:right w:val="single" w:sz="4" w:space="0" w:color="auto"/>
            </w:tcBorders>
            <w:shd w:val="clear" w:color="auto" w:fill="auto"/>
            <w:noWrap/>
            <w:vAlign w:val="bottom"/>
            <w:hideMark/>
          </w:tcPr>
          <w:p w14:paraId="4B5BDCAC"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12.455</w:t>
            </w:r>
          </w:p>
        </w:tc>
        <w:tc>
          <w:tcPr>
            <w:tcW w:w="1504" w:type="dxa"/>
            <w:tcBorders>
              <w:top w:val="nil"/>
              <w:left w:val="nil"/>
              <w:bottom w:val="single" w:sz="4" w:space="0" w:color="auto"/>
              <w:right w:val="single" w:sz="4" w:space="0" w:color="auto"/>
            </w:tcBorders>
            <w:shd w:val="clear" w:color="auto" w:fill="auto"/>
            <w:noWrap/>
            <w:vAlign w:val="bottom"/>
            <w:hideMark/>
          </w:tcPr>
          <w:p w14:paraId="1E2D7D1E"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10.1030303</w:t>
            </w:r>
          </w:p>
        </w:tc>
        <w:tc>
          <w:tcPr>
            <w:tcW w:w="1505" w:type="dxa"/>
            <w:tcBorders>
              <w:top w:val="nil"/>
              <w:left w:val="nil"/>
              <w:bottom w:val="single" w:sz="4" w:space="0" w:color="auto"/>
              <w:right w:val="single" w:sz="4" w:space="0" w:color="auto"/>
            </w:tcBorders>
            <w:shd w:val="clear" w:color="auto" w:fill="auto"/>
            <w:noWrap/>
            <w:vAlign w:val="bottom"/>
            <w:hideMark/>
          </w:tcPr>
          <w:p w14:paraId="52259814"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4.3266</w:t>
            </w:r>
          </w:p>
        </w:tc>
        <w:tc>
          <w:tcPr>
            <w:tcW w:w="1504" w:type="dxa"/>
            <w:tcBorders>
              <w:top w:val="nil"/>
              <w:left w:val="nil"/>
              <w:bottom w:val="single" w:sz="4" w:space="0" w:color="auto"/>
              <w:right w:val="single" w:sz="4" w:space="0" w:color="auto"/>
            </w:tcBorders>
            <w:shd w:val="clear" w:color="auto" w:fill="auto"/>
            <w:noWrap/>
            <w:vAlign w:val="bottom"/>
            <w:hideMark/>
          </w:tcPr>
          <w:p w14:paraId="0748093E"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12.45454545</w:t>
            </w:r>
          </w:p>
        </w:tc>
        <w:tc>
          <w:tcPr>
            <w:tcW w:w="1504" w:type="dxa"/>
            <w:tcBorders>
              <w:top w:val="nil"/>
              <w:left w:val="nil"/>
              <w:bottom w:val="single" w:sz="4" w:space="0" w:color="auto"/>
              <w:right w:val="single" w:sz="4" w:space="0" w:color="auto"/>
            </w:tcBorders>
            <w:shd w:val="clear" w:color="auto" w:fill="auto"/>
            <w:noWrap/>
            <w:vAlign w:val="bottom"/>
            <w:hideMark/>
          </w:tcPr>
          <w:p w14:paraId="7197380F"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4.618290043</w:t>
            </w:r>
          </w:p>
        </w:tc>
        <w:tc>
          <w:tcPr>
            <w:tcW w:w="1505" w:type="dxa"/>
            <w:tcBorders>
              <w:top w:val="nil"/>
              <w:left w:val="nil"/>
              <w:bottom w:val="single" w:sz="4" w:space="0" w:color="auto"/>
              <w:right w:val="single" w:sz="4" w:space="0" w:color="auto"/>
            </w:tcBorders>
            <w:shd w:val="clear" w:color="auto" w:fill="auto"/>
            <w:noWrap/>
            <w:vAlign w:val="bottom"/>
            <w:hideMark/>
          </w:tcPr>
          <w:p w14:paraId="514E7B8D" w14:textId="77777777" w:rsidR="00076FC0" w:rsidRPr="00076FC0" w:rsidRDefault="00076FC0" w:rsidP="00076FC0">
            <w:pPr>
              <w:spacing w:after="0" w:line="240" w:lineRule="auto"/>
              <w:jc w:val="right"/>
              <w:rPr>
                <w:rFonts w:asciiTheme="majorBidi" w:eastAsia="Times New Roman" w:hAnsiTheme="majorBidi" w:cstheme="majorBidi"/>
                <w:color w:val="C00000"/>
                <w:sz w:val="16"/>
                <w:szCs w:val="16"/>
              </w:rPr>
            </w:pPr>
            <w:r w:rsidRPr="00076FC0">
              <w:rPr>
                <w:rFonts w:asciiTheme="majorBidi" w:eastAsia="Times New Roman" w:hAnsiTheme="majorBidi" w:cstheme="majorBidi"/>
                <w:color w:val="C00000"/>
                <w:sz w:val="16"/>
                <w:szCs w:val="16"/>
              </w:rPr>
              <w:t>8.073046252</w:t>
            </w:r>
          </w:p>
        </w:tc>
      </w:tr>
    </w:tbl>
    <w:p w14:paraId="11F3CD00" w14:textId="77777777" w:rsidR="00963A4E" w:rsidRDefault="00963A4E" w:rsidP="00032D9B">
      <w:pPr>
        <w:rPr>
          <w:rFonts w:ascii="Times New Roman" w:hAnsi="Times New Roman" w:cs="Times New Roman"/>
          <w:b/>
          <w:sz w:val="24"/>
          <w:szCs w:val="24"/>
        </w:rPr>
      </w:pPr>
    </w:p>
    <w:tbl>
      <w:tblPr>
        <w:tblW w:w="12887" w:type="dxa"/>
        <w:tblInd w:w="91" w:type="dxa"/>
        <w:tblLayout w:type="fixed"/>
        <w:tblLook w:val="04A0" w:firstRow="1" w:lastRow="0" w:firstColumn="1" w:lastColumn="0" w:noHBand="0" w:noVBand="1"/>
      </w:tblPr>
      <w:tblGrid>
        <w:gridCol w:w="2328"/>
        <w:gridCol w:w="1055"/>
        <w:gridCol w:w="1056"/>
        <w:gridCol w:w="1056"/>
        <w:gridCol w:w="1056"/>
        <w:gridCol w:w="1056"/>
        <w:gridCol w:w="1056"/>
        <w:gridCol w:w="1056"/>
        <w:gridCol w:w="1056"/>
        <w:gridCol w:w="1056"/>
        <w:gridCol w:w="1056"/>
      </w:tblGrid>
      <w:tr w:rsidR="00963A4E" w:rsidRPr="00963A4E" w14:paraId="71C3872C" w14:textId="77777777" w:rsidTr="00E226B6">
        <w:trPr>
          <w:trHeight w:val="701"/>
        </w:trPr>
        <w:tc>
          <w:tcPr>
            <w:tcW w:w="23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0C2DD3"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 </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5B46D3AA"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Initial cost</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4732FCB2"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LCC</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0A150DA3"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Cost of employment</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64B8D8F0" w14:textId="77777777" w:rsidR="00963A4E" w:rsidRPr="00963A4E" w:rsidRDefault="00963A4E" w:rsidP="00963A4E">
            <w:pPr>
              <w:spacing w:after="0" w:line="240" w:lineRule="auto"/>
              <w:rPr>
                <w:rFonts w:asciiTheme="majorBidi" w:eastAsia="Times New Roman" w:hAnsiTheme="majorBidi" w:cstheme="majorBidi"/>
                <w:b/>
                <w:bCs/>
                <w:sz w:val="16"/>
                <w:szCs w:val="16"/>
              </w:rPr>
            </w:pPr>
            <w:r w:rsidRPr="00963A4E">
              <w:rPr>
                <w:rFonts w:asciiTheme="majorBidi" w:eastAsia="Times New Roman" w:hAnsiTheme="majorBidi" w:cstheme="majorBidi"/>
                <w:b/>
                <w:bCs/>
                <w:sz w:val="16"/>
                <w:szCs w:val="16"/>
              </w:rPr>
              <w:t>Financial return</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22676E45"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Rehabilitating cost of ecosystem</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74FE02F0"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Improvement of regional economy</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4FC3A207"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Resettling cost of residents</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14:paraId="1F2BD5AA" w14:textId="77777777" w:rsidR="00963A4E" w:rsidRPr="00963A4E" w:rsidRDefault="00963A4E" w:rsidP="00963A4E">
            <w:pPr>
              <w:spacing w:after="0" w:line="240" w:lineRule="auto"/>
              <w:rPr>
                <w:rFonts w:asciiTheme="majorBidi" w:eastAsia="Times New Roman" w:hAnsiTheme="majorBidi" w:cstheme="majorBidi"/>
                <w:b/>
                <w:bCs/>
                <w:color w:val="C00000"/>
                <w:sz w:val="16"/>
                <w:szCs w:val="16"/>
              </w:rPr>
            </w:pPr>
            <w:r w:rsidRPr="00963A4E">
              <w:rPr>
                <w:rFonts w:asciiTheme="majorBidi" w:eastAsia="Times New Roman" w:hAnsiTheme="majorBidi" w:cstheme="majorBidi"/>
                <w:b/>
                <w:bCs/>
                <w:color w:val="C00000"/>
                <w:sz w:val="16"/>
                <w:szCs w:val="16"/>
              </w:rPr>
              <w:t>Total</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14:paraId="6FB09C8B" w14:textId="77777777" w:rsidR="00963A4E" w:rsidRPr="00963A4E" w:rsidRDefault="00963A4E" w:rsidP="00963A4E">
            <w:pPr>
              <w:spacing w:after="0" w:line="240" w:lineRule="auto"/>
              <w:rPr>
                <w:rFonts w:asciiTheme="majorBidi" w:eastAsia="Times New Roman" w:hAnsiTheme="majorBidi" w:cstheme="majorBidi"/>
                <w:b/>
                <w:bCs/>
                <w:color w:val="C00000"/>
                <w:sz w:val="16"/>
                <w:szCs w:val="16"/>
              </w:rPr>
            </w:pPr>
            <w:r w:rsidRPr="00963A4E">
              <w:rPr>
                <w:rFonts w:asciiTheme="majorBidi" w:eastAsia="Times New Roman" w:hAnsiTheme="majorBidi" w:cstheme="majorBidi"/>
                <w:b/>
                <w:bCs/>
                <w:color w:val="C00000"/>
                <w:sz w:val="16"/>
                <w:szCs w:val="16"/>
              </w:rPr>
              <w:t>Average</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65726CC4"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Consistency Measure</w:t>
            </w:r>
          </w:p>
        </w:tc>
      </w:tr>
      <w:tr w:rsidR="00963A4E" w:rsidRPr="00963A4E" w14:paraId="14AF6934"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7525995E"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Initial cost</w:t>
            </w:r>
          </w:p>
        </w:tc>
        <w:tc>
          <w:tcPr>
            <w:tcW w:w="1055" w:type="dxa"/>
            <w:tcBorders>
              <w:top w:val="nil"/>
              <w:left w:val="nil"/>
              <w:bottom w:val="single" w:sz="4" w:space="0" w:color="auto"/>
              <w:right w:val="single" w:sz="4" w:space="0" w:color="auto"/>
            </w:tcBorders>
            <w:shd w:val="clear" w:color="auto" w:fill="auto"/>
            <w:vAlign w:val="center"/>
            <w:hideMark/>
          </w:tcPr>
          <w:p w14:paraId="3E79AB0D"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0.17</w:t>
            </w:r>
          </w:p>
        </w:tc>
        <w:tc>
          <w:tcPr>
            <w:tcW w:w="1056" w:type="dxa"/>
            <w:tcBorders>
              <w:top w:val="nil"/>
              <w:left w:val="nil"/>
              <w:bottom w:val="single" w:sz="4" w:space="0" w:color="auto"/>
              <w:right w:val="single" w:sz="4" w:space="0" w:color="auto"/>
            </w:tcBorders>
            <w:shd w:val="clear" w:color="auto" w:fill="auto"/>
            <w:vAlign w:val="center"/>
            <w:hideMark/>
          </w:tcPr>
          <w:p w14:paraId="5CA3EDF5"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0.18</w:t>
            </w:r>
          </w:p>
        </w:tc>
        <w:tc>
          <w:tcPr>
            <w:tcW w:w="1056" w:type="dxa"/>
            <w:tcBorders>
              <w:top w:val="nil"/>
              <w:left w:val="nil"/>
              <w:bottom w:val="single" w:sz="4" w:space="0" w:color="auto"/>
              <w:right w:val="single" w:sz="4" w:space="0" w:color="auto"/>
            </w:tcBorders>
            <w:shd w:val="clear" w:color="auto" w:fill="auto"/>
            <w:vAlign w:val="center"/>
            <w:hideMark/>
          </w:tcPr>
          <w:p w14:paraId="17ECC0D9"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0.18</w:t>
            </w:r>
          </w:p>
        </w:tc>
        <w:tc>
          <w:tcPr>
            <w:tcW w:w="1056" w:type="dxa"/>
            <w:tcBorders>
              <w:top w:val="nil"/>
              <w:left w:val="nil"/>
              <w:bottom w:val="single" w:sz="4" w:space="0" w:color="auto"/>
              <w:right w:val="single" w:sz="4" w:space="0" w:color="auto"/>
            </w:tcBorders>
            <w:shd w:val="clear" w:color="auto" w:fill="auto"/>
            <w:vAlign w:val="center"/>
            <w:hideMark/>
          </w:tcPr>
          <w:p w14:paraId="70AF0D6F"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0.16</w:t>
            </w:r>
          </w:p>
        </w:tc>
        <w:tc>
          <w:tcPr>
            <w:tcW w:w="1056" w:type="dxa"/>
            <w:tcBorders>
              <w:top w:val="nil"/>
              <w:left w:val="nil"/>
              <w:bottom w:val="single" w:sz="4" w:space="0" w:color="auto"/>
              <w:right w:val="single" w:sz="4" w:space="0" w:color="auto"/>
            </w:tcBorders>
            <w:shd w:val="clear" w:color="auto" w:fill="auto"/>
            <w:vAlign w:val="center"/>
            <w:hideMark/>
          </w:tcPr>
          <w:p w14:paraId="06A35BE8"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0.18</w:t>
            </w:r>
          </w:p>
        </w:tc>
        <w:tc>
          <w:tcPr>
            <w:tcW w:w="1056" w:type="dxa"/>
            <w:tcBorders>
              <w:top w:val="nil"/>
              <w:left w:val="nil"/>
              <w:bottom w:val="single" w:sz="4" w:space="0" w:color="auto"/>
              <w:right w:val="single" w:sz="4" w:space="0" w:color="auto"/>
            </w:tcBorders>
            <w:shd w:val="clear" w:color="auto" w:fill="auto"/>
            <w:vAlign w:val="center"/>
            <w:hideMark/>
          </w:tcPr>
          <w:p w14:paraId="44097B1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0.16</w:t>
            </w:r>
          </w:p>
        </w:tc>
        <w:tc>
          <w:tcPr>
            <w:tcW w:w="1056" w:type="dxa"/>
            <w:tcBorders>
              <w:top w:val="nil"/>
              <w:left w:val="nil"/>
              <w:bottom w:val="single" w:sz="4" w:space="0" w:color="auto"/>
              <w:right w:val="single" w:sz="4" w:space="0" w:color="auto"/>
            </w:tcBorders>
            <w:shd w:val="clear" w:color="auto" w:fill="auto"/>
            <w:vAlign w:val="center"/>
            <w:hideMark/>
          </w:tcPr>
          <w:p w14:paraId="3AC32653"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0.18</w:t>
            </w:r>
          </w:p>
        </w:tc>
        <w:tc>
          <w:tcPr>
            <w:tcW w:w="1056" w:type="dxa"/>
            <w:tcBorders>
              <w:top w:val="nil"/>
              <w:left w:val="nil"/>
              <w:bottom w:val="single" w:sz="4" w:space="0" w:color="auto"/>
              <w:right w:val="single" w:sz="4" w:space="0" w:color="auto"/>
            </w:tcBorders>
            <w:shd w:val="clear" w:color="auto" w:fill="auto"/>
            <w:noWrap/>
            <w:vAlign w:val="bottom"/>
            <w:hideMark/>
          </w:tcPr>
          <w:p w14:paraId="6BA20E40"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1.20</w:t>
            </w:r>
          </w:p>
        </w:tc>
        <w:tc>
          <w:tcPr>
            <w:tcW w:w="1056" w:type="dxa"/>
            <w:tcBorders>
              <w:top w:val="nil"/>
              <w:left w:val="nil"/>
              <w:bottom w:val="single" w:sz="4" w:space="0" w:color="auto"/>
              <w:right w:val="single" w:sz="4" w:space="0" w:color="auto"/>
            </w:tcBorders>
            <w:shd w:val="clear" w:color="000000" w:fill="FFFF00"/>
            <w:noWrap/>
            <w:vAlign w:val="bottom"/>
            <w:hideMark/>
          </w:tcPr>
          <w:p w14:paraId="43098DC2"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0.17</w:t>
            </w:r>
          </w:p>
        </w:tc>
        <w:tc>
          <w:tcPr>
            <w:tcW w:w="1056" w:type="dxa"/>
            <w:tcBorders>
              <w:top w:val="nil"/>
              <w:left w:val="nil"/>
              <w:bottom w:val="single" w:sz="4" w:space="0" w:color="auto"/>
              <w:right w:val="single" w:sz="4" w:space="0" w:color="auto"/>
            </w:tcBorders>
            <w:shd w:val="clear" w:color="auto" w:fill="auto"/>
            <w:noWrap/>
            <w:vAlign w:val="bottom"/>
            <w:hideMark/>
          </w:tcPr>
          <w:p w14:paraId="60902384"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7.02</w:t>
            </w:r>
          </w:p>
        </w:tc>
      </w:tr>
      <w:tr w:rsidR="00963A4E" w:rsidRPr="00963A4E" w14:paraId="3F2627F2"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2863B919"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LCC</w:t>
            </w:r>
          </w:p>
        </w:tc>
        <w:tc>
          <w:tcPr>
            <w:tcW w:w="1055" w:type="dxa"/>
            <w:tcBorders>
              <w:top w:val="nil"/>
              <w:left w:val="nil"/>
              <w:bottom w:val="single" w:sz="4" w:space="0" w:color="auto"/>
              <w:right w:val="single" w:sz="4" w:space="0" w:color="auto"/>
            </w:tcBorders>
            <w:shd w:val="clear" w:color="auto" w:fill="auto"/>
            <w:vAlign w:val="center"/>
            <w:hideMark/>
          </w:tcPr>
          <w:p w14:paraId="14C0B952"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40922BF9"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42ADB73D"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0.07</w:t>
            </w:r>
          </w:p>
        </w:tc>
        <w:tc>
          <w:tcPr>
            <w:tcW w:w="1056" w:type="dxa"/>
            <w:tcBorders>
              <w:top w:val="nil"/>
              <w:left w:val="nil"/>
              <w:bottom w:val="single" w:sz="4" w:space="0" w:color="auto"/>
              <w:right w:val="single" w:sz="4" w:space="0" w:color="auto"/>
            </w:tcBorders>
            <w:shd w:val="clear" w:color="auto" w:fill="auto"/>
            <w:vAlign w:val="center"/>
            <w:hideMark/>
          </w:tcPr>
          <w:p w14:paraId="1D5B7974"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0.09</w:t>
            </w:r>
          </w:p>
        </w:tc>
        <w:tc>
          <w:tcPr>
            <w:tcW w:w="1056" w:type="dxa"/>
            <w:tcBorders>
              <w:top w:val="nil"/>
              <w:left w:val="nil"/>
              <w:bottom w:val="single" w:sz="4" w:space="0" w:color="auto"/>
              <w:right w:val="single" w:sz="4" w:space="0" w:color="auto"/>
            </w:tcBorders>
            <w:shd w:val="clear" w:color="auto" w:fill="auto"/>
            <w:vAlign w:val="center"/>
            <w:hideMark/>
          </w:tcPr>
          <w:p w14:paraId="594F05E5"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47A20938"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0.09</w:t>
            </w:r>
          </w:p>
        </w:tc>
        <w:tc>
          <w:tcPr>
            <w:tcW w:w="1056" w:type="dxa"/>
            <w:tcBorders>
              <w:top w:val="nil"/>
              <w:left w:val="nil"/>
              <w:bottom w:val="single" w:sz="4" w:space="0" w:color="auto"/>
              <w:right w:val="single" w:sz="4" w:space="0" w:color="auto"/>
            </w:tcBorders>
            <w:shd w:val="clear" w:color="auto" w:fill="auto"/>
            <w:vAlign w:val="center"/>
            <w:hideMark/>
          </w:tcPr>
          <w:p w14:paraId="2E4879D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0.07</w:t>
            </w:r>
          </w:p>
        </w:tc>
        <w:tc>
          <w:tcPr>
            <w:tcW w:w="1056" w:type="dxa"/>
            <w:tcBorders>
              <w:top w:val="nil"/>
              <w:left w:val="nil"/>
              <w:bottom w:val="single" w:sz="4" w:space="0" w:color="auto"/>
              <w:right w:val="single" w:sz="4" w:space="0" w:color="auto"/>
            </w:tcBorders>
            <w:shd w:val="clear" w:color="auto" w:fill="auto"/>
            <w:noWrap/>
            <w:vAlign w:val="bottom"/>
            <w:hideMark/>
          </w:tcPr>
          <w:p w14:paraId="2D7623EA"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0.55</w:t>
            </w:r>
          </w:p>
        </w:tc>
        <w:tc>
          <w:tcPr>
            <w:tcW w:w="1056" w:type="dxa"/>
            <w:tcBorders>
              <w:top w:val="nil"/>
              <w:left w:val="nil"/>
              <w:bottom w:val="single" w:sz="4" w:space="0" w:color="auto"/>
              <w:right w:val="single" w:sz="4" w:space="0" w:color="auto"/>
            </w:tcBorders>
            <w:shd w:val="clear" w:color="000000" w:fill="FFFF00"/>
            <w:noWrap/>
            <w:vAlign w:val="bottom"/>
            <w:hideMark/>
          </w:tcPr>
          <w:p w14:paraId="284C8B72"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0.08</w:t>
            </w:r>
          </w:p>
        </w:tc>
        <w:tc>
          <w:tcPr>
            <w:tcW w:w="1056" w:type="dxa"/>
            <w:tcBorders>
              <w:top w:val="nil"/>
              <w:left w:val="nil"/>
              <w:bottom w:val="single" w:sz="4" w:space="0" w:color="auto"/>
              <w:right w:val="single" w:sz="4" w:space="0" w:color="auto"/>
            </w:tcBorders>
            <w:shd w:val="clear" w:color="auto" w:fill="auto"/>
            <w:noWrap/>
            <w:vAlign w:val="bottom"/>
            <w:hideMark/>
          </w:tcPr>
          <w:p w14:paraId="1B8E5A2D"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7.01</w:t>
            </w:r>
          </w:p>
        </w:tc>
      </w:tr>
      <w:tr w:rsidR="00963A4E" w:rsidRPr="00963A4E" w14:paraId="05193DED"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35D74036"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Cost of employment</w:t>
            </w:r>
          </w:p>
        </w:tc>
        <w:tc>
          <w:tcPr>
            <w:tcW w:w="1055" w:type="dxa"/>
            <w:tcBorders>
              <w:top w:val="nil"/>
              <w:left w:val="nil"/>
              <w:bottom w:val="single" w:sz="4" w:space="0" w:color="auto"/>
              <w:right w:val="single" w:sz="4" w:space="0" w:color="auto"/>
            </w:tcBorders>
            <w:shd w:val="clear" w:color="auto" w:fill="auto"/>
            <w:vAlign w:val="center"/>
            <w:hideMark/>
          </w:tcPr>
          <w:p w14:paraId="1DC73488"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0.09</w:t>
            </w:r>
          </w:p>
        </w:tc>
        <w:tc>
          <w:tcPr>
            <w:tcW w:w="1056" w:type="dxa"/>
            <w:tcBorders>
              <w:top w:val="nil"/>
              <w:left w:val="nil"/>
              <w:bottom w:val="single" w:sz="4" w:space="0" w:color="auto"/>
              <w:right w:val="single" w:sz="4" w:space="0" w:color="auto"/>
            </w:tcBorders>
            <w:shd w:val="clear" w:color="auto" w:fill="auto"/>
            <w:vAlign w:val="center"/>
            <w:hideMark/>
          </w:tcPr>
          <w:p w14:paraId="7E3701DF"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0.11</w:t>
            </w:r>
          </w:p>
        </w:tc>
        <w:tc>
          <w:tcPr>
            <w:tcW w:w="1056" w:type="dxa"/>
            <w:tcBorders>
              <w:top w:val="nil"/>
              <w:left w:val="nil"/>
              <w:bottom w:val="single" w:sz="4" w:space="0" w:color="auto"/>
              <w:right w:val="single" w:sz="4" w:space="0" w:color="auto"/>
            </w:tcBorders>
            <w:shd w:val="clear" w:color="auto" w:fill="auto"/>
            <w:vAlign w:val="center"/>
            <w:hideMark/>
          </w:tcPr>
          <w:p w14:paraId="1F4FB842"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0.10</w:t>
            </w:r>
          </w:p>
        </w:tc>
        <w:tc>
          <w:tcPr>
            <w:tcW w:w="1056" w:type="dxa"/>
            <w:tcBorders>
              <w:top w:val="nil"/>
              <w:left w:val="nil"/>
              <w:bottom w:val="single" w:sz="4" w:space="0" w:color="auto"/>
              <w:right w:val="single" w:sz="4" w:space="0" w:color="auto"/>
            </w:tcBorders>
            <w:shd w:val="clear" w:color="auto" w:fill="auto"/>
            <w:vAlign w:val="center"/>
            <w:hideMark/>
          </w:tcPr>
          <w:p w14:paraId="505C7359"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0.10</w:t>
            </w:r>
          </w:p>
        </w:tc>
        <w:tc>
          <w:tcPr>
            <w:tcW w:w="1056" w:type="dxa"/>
            <w:tcBorders>
              <w:top w:val="nil"/>
              <w:left w:val="nil"/>
              <w:bottom w:val="single" w:sz="4" w:space="0" w:color="auto"/>
              <w:right w:val="single" w:sz="4" w:space="0" w:color="auto"/>
            </w:tcBorders>
            <w:shd w:val="clear" w:color="auto" w:fill="auto"/>
            <w:vAlign w:val="center"/>
            <w:hideMark/>
          </w:tcPr>
          <w:p w14:paraId="05C20017"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0.11</w:t>
            </w:r>
          </w:p>
        </w:tc>
        <w:tc>
          <w:tcPr>
            <w:tcW w:w="1056" w:type="dxa"/>
            <w:tcBorders>
              <w:top w:val="nil"/>
              <w:left w:val="nil"/>
              <w:bottom w:val="single" w:sz="4" w:space="0" w:color="auto"/>
              <w:right w:val="single" w:sz="4" w:space="0" w:color="auto"/>
            </w:tcBorders>
            <w:shd w:val="clear" w:color="auto" w:fill="auto"/>
            <w:vAlign w:val="center"/>
            <w:hideMark/>
          </w:tcPr>
          <w:p w14:paraId="7E8A3543"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0.10</w:t>
            </w:r>
          </w:p>
        </w:tc>
        <w:tc>
          <w:tcPr>
            <w:tcW w:w="1056" w:type="dxa"/>
            <w:tcBorders>
              <w:top w:val="nil"/>
              <w:left w:val="nil"/>
              <w:bottom w:val="single" w:sz="4" w:space="0" w:color="auto"/>
              <w:right w:val="single" w:sz="4" w:space="0" w:color="auto"/>
            </w:tcBorders>
            <w:shd w:val="clear" w:color="auto" w:fill="auto"/>
            <w:vAlign w:val="center"/>
            <w:hideMark/>
          </w:tcPr>
          <w:p w14:paraId="172A536A"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0.09</w:t>
            </w:r>
          </w:p>
        </w:tc>
        <w:tc>
          <w:tcPr>
            <w:tcW w:w="1056" w:type="dxa"/>
            <w:tcBorders>
              <w:top w:val="nil"/>
              <w:left w:val="nil"/>
              <w:bottom w:val="single" w:sz="4" w:space="0" w:color="auto"/>
              <w:right w:val="single" w:sz="4" w:space="0" w:color="auto"/>
            </w:tcBorders>
            <w:shd w:val="clear" w:color="auto" w:fill="auto"/>
            <w:noWrap/>
            <w:vAlign w:val="bottom"/>
            <w:hideMark/>
          </w:tcPr>
          <w:p w14:paraId="4DCEB797"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0.70</w:t>
            </w:r>
          </w:p>
        </w:tc>
        <w:tc>
          <w:tcPr>
            <w:tcW w:w="1056" w:type="dxa"/>
            <w:tcBorders>
              <w:top w:val="nil"/>
              <w:left w:val="nil"/>
              <w:bottom w:val="single" w:sz="4" w:space="0" w:color="auto"/>
              <w:right w:val="single" w:sz="4" w:space="0" w:color="auto"/>
            </w:tcBorders>
            <w:shd w:val="clear" w:color="000000" w:fill="FFFF00"/>
            <w:noWrap/>
            <w:vAlign w:val="bottom"/>
            <w:hideMark/>
          </w:tcPr>
          <w:p w14:paraId="0E65EA89"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0.10</w:t>
            </w:r>
          </w:p>
        </w:tc>
        <w:tc>
          <w:tcPr>
            <w:tcW w:w="1056" w:type="dxa"/>
            <w:tcBorders>
              <w:top w:val="nil"/>
              <w:left w:val="nil"/>
              <w:bottom w:val="single" w:sz="4" w:space="0" w:color="auto"/>
              <w:right w:val="single" w:sz="4" w:space="0" w:color="auto"/>
            </w:tcBorders>
            <w:shd w:val="clear" w:color="auto" w:fill="auto"/>
            <w:noWrap/>
            <w:vAlign w:val="bottom"/>
            <w:hideMark/>
          </w:tcPr>
          <w:p w14:paraId="76E3329A"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7.01</w:t>
            </w:r>
          </w:p>
        </w:tc>
      </w:tr>
      <w:tr w:rsidR="00963A4E" w:rsidRPr="00963A4E" w14:paraId="0265A4AF"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346969DE"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FR</w:t>
            </w:r>
          </w:p>
        </w:tc>
        <w:tc>
          <w:tcPr>
            <w:tcW w:w="1055" w:type="dxa"/>
            <w:tcBorders>
              <w:top w:val="nil"/>
              <w:left w:val="nil"/>
              <w:bottom w:val="single" w:sz="4" w:space="0" w:color="auto"/>
              <w:right w:val="single" w:sz="4" w:space="0" w:color="auto"/>
            </w:tcBorders>
            <w:shd w:val="clear" w:color="auto" w:fill="auto"/>
            <w:vAlign w:val="center"/>
            <w:hideMark/>
          </w:tcPr>
          <w:p w14:paraId="4B0F290A"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0.24</w:t>
            </w:r>
          </w:p>
        </w:tc>
        <w:tc>
          <w:tcPr>
            <w:tcW w:w="1056" w:type="dxa"/>
            <w:tcBorders>
              <w:top w:val="nil"/>
              <w:left w:val="nil"/>
              <w:bottom w:val="single" w:sz="4" w:space="0" w:color="auto"/>
              <w:right w:val="single" w:sz="4" w:space="0" w:color="auto"/>
            </w:tcBorders>
            <w:shd w:val="clear" w:color="auto" w:fill="auto"/>
            <w:vAlign w:val="center"/>
            <w:hideMark/>
          </w:tcPr>
          <w:p w14:paraId="1FA631BC"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0.21</w:t>
            </w:r>
          </w:p>
        </w:tc>
        <w:tc>
          <w:tcPr>
            <w:tcW w:w="1056" w:type="dxa"/>
            <w:tcBorders>
              <w:top w:val="nil"/>
              <w:left w:val="nil"/>
              <w:bottom w:val="single" w:sz="4" w:space="0" w:color="auto"/>
              <w:right w:val="single" w:sz="4" w:space="0" w:color="auto"/>
            </w:tcBorders>
            <w:shd w:val="clear" w:color="auto" w:fill="auto"/>
            <w:vAlign w:val="center"/>
            <w:hideMark/>
          </w:tcPr>
          <w:p w14:paraId="45CECF9D"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0.22</w:t>
            </w:r>
          </w:p>
        </w:tc>
        <w:tc>
          <w:tcPr>
            <w:tcW w:w="1056" w:type="dxa"/>
            <w:tcBorders>
              <w:top w:val="nil"/>
              <w:left w:val="nil"/>
              <w:bottom w:val="single" w:sz="4" w:space="0" w:color="auto"/>
              <w:right w:val="single" w:sz="4" w:space="0" w:color="auto"/>
            </w:tcBorders>
            <w:shd w:val="clear" w:color="auto" w:fill="auto"/>
            <w:vAlign w:val="center"/>
            <w:hideMark/>
          </w:tcPr>
          <w:p w14:paraId="29FF9D77"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0.23</w:t>
            </w:r>
          </w:p>
        </w:tc>
        <w:tc>
          <w:tcPr>
            <w:tcW w:w="1056" w:type="dxa"/>
            <w:tcBorders>
              <w:top w:val="nil"/>
              <w:left w:val="nil"/>
              <w:bottom w:val="single" w:sz="4" w:space="0" w:color="auto"/>
              <w:right w:val="single" w:sz="4" w:space="0" w:color="auto"/>
            </w:tcBorders>
            <w:shd w:val="clear" w:color="auto" w:fill="auto"/>
            <w:vAlign w:val="center"/>
            <w:hideMark/>
          </w:tcPr>
          <w:p w14:paraId="4E48B97E"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0.21</w:t>
            </w:r>
          </w:p>
        </w:tc>
        <w:tc>
          <w:tcPr>
            <w:tcW w:w="1056" w:type="dxa"/>
            <w:tcBorders>
              <w:top w:val="nil"/>
              <w:left w:val="nil"/>
              <w:bottom w:val="single" w:sz="4" w:space="0" w:color="auto"/>
              <w:right w:val="single" w:sz="4" w:space="0" w:color="auto"/>
            </w:tcBorders>
            <w:shd w:val="clear" w:color="auto" w:fill="auto"/>
            <w:vAlign w:val="center"/>
            <w:hideMark/>
          </w:tcPr>
          <w:p w14:paraId="5700F9C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0.24</w:t>
            </w:r>
          </w:p>
        </w:tc>
        <w:tc>
          <w:tcPr>
            <w:tcW w:w="1056" w:type="dxa"/>
            <w:tcBorders>
              <w:top w:val="nil"/>
              <w:left w:val="nil"/>
              <w:bottom w:val="single" w:sz="4" w:space="0" w:color="auto"/>
              <w:right w:val="single" w:sz="4" w:space="0" w:color="auto"/>
            </w:tcBorders>
            <w:shd w:val="clear" w:color="auto" w:fill="auto"/>
            <w:vAlign w:val="center"/>
            <w:hideMark/>
          </w:tcPr>
          <w:p w14:paraId="5B7A38EE"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0.24</w:t>
            </w:r>
          </w:p>
        </w:tc>
        <w:tc>
          <w:tcPr>
            <w:tcW w:w="1056" w:type="dxa"/>
            <w:tcBorders>
              <w:top w:val="nil"/>
              <w:left w:val="nil"/>
              <w:bottom w:val="single" w:sz="4" w:space="0" w:color="auto"/>
              <w:right w:val="single" w:sz="4" w:space="0" w:color="auto"/>
            </w:tcBorders>
            <w:shd w:val="clear" w:color="auto" w:fill="auto"/>
            <w:noWrap/>
            <w:vAlign w:val="bottom"/>
            <w:hideMark/>
          </w:tcPr>
          <w:p w14:paraId="7AE6D7CD"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1.60</w:t>
            </w:r>
          </w:p>
        </w:tc>
        <w:tc>
          <w:tcPr>
            <w:tcW w:w="1056" w:type="dxa"/>
            <w:tcBorders>
              <w:top w:val="nil"/>
              <w:left w:val="nil"/>
              <w:bottom w:val="single" w:sz="4" w:space="0" w:color="auto"/>
              <w:right w:val="single" w:sz="4" w:space="0" w:color="auto"/>
            </w:tcBorders>
            <w:shd w:val="clear" w:color="000000" w:fill="FFFF00"/>
            <w:noWrap/>
            <w:vAlign w:val="bottom"/>
            <w:hideMark/>
          </w:tcPr>
          <w:p w14:paraId="04F1CF68"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0.23</w:t>
            </w:r>
          </w:p>
        </w:tc>
        <w:tc>
          <w:tcPr>
            <w:tcW w:w="1056" w:type="dxa"/>
            <w:tcBorders>
              <w:top w:val="nil"/>
              <w:left w:val="nil"/>
              <w:bottom w:val="single" w:sz="4" w:space="0" w:color="auto"/>
              <w:right w:val="single" w:sz="4" w:space="0" w:color="auto"/>
            </w:tcBorders>
            <w:shd w:val="clear" w:color="auto" w:fill="auto"/>
            <w:noWrap/>
            <w:vAlign w:val="bottom"/>
            <w:hideMark/>
          </w:tcPr>
          <w:p w14:paraId="4BAE8D0A"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7.02</w:t>
            </w:r>
          </w:p>
        </w:tc>
      </w:tr>
      <w:tr w:rsidR="00963A4E" w:rsidRPr="00963A4E" w14:paraId="0AAA881C"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106B7E35" w14:textId="77777777" w:rsidR="00963A4E" w:rsidRPr="00963A4E" w:rsidRDefault="00936E45" w:rsidP="00936E45">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Rehabilitating</w:t>
            </w:r>
            <w:r w:rsidR="00963A4E" w:rsidRPr="00963A4E">
              <w:rPr>
                <w:rFonts w:asciiTheme="majorBidi" w:eastAsia="Times New Roman" w:hAnsiTheme="majorBidi" w:cstheme="majorBidi"/>
                <w:b/>
                <w:bCs/>
                <w:color w:val="000000"/>
                <w:sz w:val="16"/>
                <w:szCs w:val="16"/>
              </w:rPr>
              <w:t xml:space="preserve"> C</w:t>
            </w:r>
            <w:r>
              <w:rPr>
                <w:rFonts w:asciiTheme="majorBidi" w:eastAsia="Times New Roman" w:hAnsiTheme="majorBidi" w:cstheme="majorBidi"/>
                <w:b/>
                <w:bCs/>
                <w:color w:val="000000"/>
                <w:sz w:val="16"/>
                <w:szCs w:val="16"/>
              </w:rPr>
              <w:t>ost</w:t>
            </w:r>
            <w:r w:rsidR="00963A4E" w:rsidRPr="00963A4E">
              <w:rPr>
                <w:rFonts w:asciiTheme="majorBidi" w:eastAsia="Times New Roman" w:hAnsiTheme="majorBidi" w:cstheme="majorBidi"/>
                <w:b/>
                <w:bCs/>
                <w:color w:val="000000"/>
                <w:sz w:val="16"/>
                <w:szCs w:val="16"/>
              </w:rPr>
              <w:t xml:space="preserve"> of </w:t>
            </w:r>
            <w:r w:rsidRPr="00963A4E">
              <w:rPr>
                <w:rFonts w:asciiTheme="majorBidi" w:eastAsia="Times New Roman" w:hAnsiTheme="majorBidi" w:cstheme="majorBidi"/>
                <w:b/>
                <w:bCs/>
                <w:color w:val="000000"/>
                <w:sz w:val="16"/>
                <w:szCs w:val="16"/>
              </w:rPr>
              <w:t>Ecosystem</w:t>
            </w:r>
          </w:p>
        </w:tc>
        <w:tc>
          <w:tcPr>
            <w:tcW w:w="1055" w:type="dxa"/>
            <w:tcBorders>
              <w:top w:val="nil"/>
              <w:left w:val="nil"/>
              <w:bottom w:val="single" w:sz="4" w:space="0" w:color="auto"/>
              <w:right w:val="single" w:sz="4" w:space="0" w:color="auto"/>
            </w:tcBorders>
            <w:shd w:val="clear" w:color="auto" w:fill="auto"/>
            <w:vAlign w:val="center"/>
            <w:hideMark/>
          </w:tcPr>
          <w:p w14:paraId="06D5665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43C2D83D"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24EE7973"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0.07</w:t>
            </w:r>
          </w:p>
        </w:tc>
        <w:tc>
          <w:tcPr>
            <w:tcW w:w="1056" w:type="dxa"/>
            <w:tcBorders>
              <w:top w:val="nil"/>
              <w:left w:val="nil"/>
              <w:bottom w:val="single" w:sz="4" w:space="0" w:color="auto"/>
              <w:right w:val="single" w:sz="4" w:space="0" w:color="auto"/>
            </w:tcBorders>
            <w:shd w:val="clear" w:color="auto" w:fill="auto"/>
            <w:vAlign w:val="center"/>
            <w:hideMark/>
          </w:tcPr>
          <w:p w14:paraId="6BB5E9B8"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0.09</w:t>
            </w:r>
          </w:p>
        </w:tc>
        <w:tc>
          <w:tcPr>
            <w:tcW w:w="1056" w:type="dxa"/>
            <w:tcBorders>
              <w:top w:val="nil"/>
              <w:left w:val="nil"/>
              <w:bottom w:val="single" w:sz="4" w:space="0" w:color="auto"/>
              <w:right w:val="single" w:sz="4" w:space="0" w:color="auto"/>
            </w:tcBorders>
            <w:shd w:val="clear" w:color="auto" w:fill="auto"/>
            <w:vAlign w:val="center"/>
            <w:hideMark/>
          </w:tcPr>
          <w:p w14:paraId="3CD439D8"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0.08</w:t>
            </w:r>
          </w:p>
        </w:tc>
        <w:tc>
          <w:tcPr>
            <w:tcW w:w="1056" w:type="dxa"/>
            <w:tcBorders>
              <w:top w:val="nil"/>
              <w:left w:val="nil"/>
              <w:bottom w:val="single" w:sz="4" w:space="0" w:color="auto"/>
              <w:right w:val="single" w:sz="4" w:space="0" w:color="auto"/>
            </w:tcBorders>
            <w:shd w:val="clear" w:color="auto" w:fill="auto"/>
            <w:vAlign w:val="center"/>
            <w:hideMark/>
          </w:tcPr>
          <w:p w14:paraId="34BBF30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0.09</w:t>
            </w:r>
          </w:p>
        </w:tc>
        <w:tc>
          <w:tcPr>
            <w:tcW w:w="1056" w:type="dxa"/>
            <w:tcBorders>
              <w:top w:val="nil"/>
              <w:left w:val="nil"/>
              <w:bottom w:val="single" w:sz="4" w:space="0" w:color="auto"/>
              <w:right w:val="single" w:sz="4" w:space="0" w:color="auto"/>
            </w:tcBorders>
            <w:shd w:val="clear" w:color="auto" w:fill="auto"/>
            <w:vAlign w:val="center"/>
            <w:hideMark/>
          </w:tcPr>
          <w:p w14:paraId="2966378B"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0.07</w:t>
            </w:r>
          </w:p>
        </w:tc>
        <w:tc>
          <w:tcPr>
            <w:tcW w:w="1056" w:type="dxa"/>
            <w:tcBorders>
              <w:top w:val="nil"/>
              <w:left w:val="nil"/>
              <w:bottom w:val="single" w:sz="4" w:space="0" w:color="auto"/>
              <w:right w:val="single" w:sz="4" w:space="0" w:color="auto"/>
            </w:tcBorders>
            <w:shd w:val="clear" w:color="auto" w:fill="auto"/>
            <w:noWrap/>
            <w:vAlign w:val="bottom"/>
            <w:hideMark/>
          </w:tcPr>
          <w:p w14:paraId="516DA297"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0.55</w:t>
            </w:r>
          </w:p>
        </w:tc>
        <w:tc>
          <w:tcPr>
            <w:tcW w:w="1056" w:type="dxa"/>
            <w:tcBorders>
              <w:top w:val="nil"/>
              <w:left w:val="nil"/>
              <w:bottom w:val="single" w:sz="4" w:space="0" w:color="auto"/>
              <w:right w:val="single" w:sz="4" w:space="0" w:color="auto"/>
            </w:tcBorders>
            <w:shd w:val="clear" w:color="000000" w:fill="FFFF00"/>
            <w:noWrap/>
            <w:vAlign w:val="bottom"/>
            <w:hideMark/>
          </w:tcPr>
          <w:p w14:paraId="7603658D"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0.08</w:t>
            </w:r>
          </w:p>
        </w:tc>
        <w:tc>
          <w:tcPr>
            <w:tcW w:w="1056" w:type="dxa"/>
            <w:tcBorders>
              <w:top w:val="nil"/>
              <w:left w:val="nil"/>
              <w:bottom w:val="single" w:sz="4" w:space="0" w:color="auto"/>
              <w:right w:val="single" w:sz="4" w:space="0" w:color="auto"/>
            </w:tcBorders>
            <w:shd w:val="clear" w:color="auto" w:fill="auto"/>
            <w:noWrap/>
            <w:vAlign w:val="bottom"/>
            <w:hideMark/>
          </w:tcPr>
          <w:p w14:paraId="7B5BC53C"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7.01</w:t>
            </w:r>
          </w:p>
        </w:tc>
      </w:tr>
      <w:tr w:rsidR="00963A4E" w:rsidRPr="00963A4E" w14:paraId="1A127331"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4B3450A5"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Improvement in Regional Economy</w:t>
            </w:r>
          </w:p>
        </w:tc>
        <w:tc>
          <w:tcPr>
            <w:tcW w:w="1055" w:type="dxa"/>
            <w:tcBorders>
              <w:top w:val="nil"/>
              <w:left w:val="nil"/>
              <w:bottom w:val="single" w:sz="4" w:space="0" w:color="auto"/>
              <w:right w:val="single" w:sz="4" w:space="0" w:color="auto"/>
            </w:tcBorders>
            <w:shd w:val="clear" w:color="auto" w:fill="auto"/>
            <w:vAlign w:val="center"/>
            <w:hideMark/>
          </w:tcPr>
          <w:p w14:paraId="3106A5CE"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0.23</w:t>
            </w:r>
          </w:p>
        </w:tc>
        <w:tc>
          <w:tcPr>
            <w:tcW w:w="1056" w:type="dxa"/>
            <w:tcBorders>
              <w:top w:val="nil"/>
              <w:left w:val="nil"/>
              <w:bottom w:val="single" w:sz="4" w:space="0" w:color="auto"/>
              <w:right w:val="single" w:sz="4" w:space="0" w:color="auto"/>
            </w:tcBorders>
            <w:shd w:val="clear" w:color="auto" w:fill="auto"/>
            <w:vAlign w:val="center"/>
            <w:hideMark/>
          </w:tcPr>
          <w:p w14:paraId="67139DD6"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0.20</w:t>
            </w:r>
          </w:p>
        </w:tc>
        <w:tc>
          <w:tcPr>
            <w:tcW w:w="1056" w:type="dxa"/>
            <w:tcBorders>
              <w:top w:val="nil"/>
              <w:left w:val="nil"/>
              <w:bottom w:val="single" w:sz="4" w:space="0" w:color="auto"/>
              <w:right w:val="single" w:sz="4" w:space="0" w:color="auto"/>
            </w:tcBorders>
            <w:shd w:val="clear" w:color="auto" w:fill="auto"/>
            <w:vAlign w:val="center"/>
            <w:hideMark/>
          </w:tcPr>
          <w:p w14:paraId="769AF7F3"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0.22</w:t>
            </w:r>
          </w:p>
        </w:tc>
        <w:tc>
          <w:tcPr>
            <w:tcW w:w="1056" w:type="dxa"/>
            <w:tcBorders>
              <w:top w:val="nil"/>
              <w:left w:val="nil"/>
              <w:bottom w:val="single" w:sz="4" w:space="0" w:color="auto"/>
              <w:right w:val="single" w:sz="4" w:space="0" w:color="auto"/>
            </w:tcBorders>
            <w:shd w:val="clear" w:color="auto" w:fill="auto"/>
            <w:vAlign w:val="center"/>
            <w:hideMark/>
          </w:tcPr>
          <w:p w14:paraId="322723FB"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0.21</w:t>
            </w:r>
          </w:p>
        </w:tc>
        <w:tc>
          <w:tcPr>
            <w:tcW w:w="1056" w:type="dxa"/>
            <w:tcBorders>
              <w:top w:val="nil"/>
              <w:left w:val="nil"/>
              <w:bottom w:val="single" w:sz="4" w:space="0" w:color="auto"/>
              <w:right w:val="single" w:sz="4" w:space="0" w:color="auto"/>
            </w:tcBorders>
            <w:shd w:val="clear" w:color="auto" w:fill="auto"/>
            <w:vAlign w:val="center"/>
            <w:hideMark/>
          </w:tcPr>
          <w:p w14:paraId="229C3405"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0.20</w:t>
            </w:r>
          </w:p>
        </w:tc>
        <w:tc>
          <w:tcPr>
            <w:tcW w:w="1056" w:type="dxa"/>
            <w:tcBorders>
              <w:top w:val="nil"/>
              <w:left w:val="nil"/>
              <w:bottom w:val="single" w:sz="4" w:space="0" w:color="auto"/>
              <w:right w:val="single" w:sz="4" w:space="0" w:color="auto"/>
            </w:tcBorders>
            <w:shd w:val="clear" w:color="auto" w:fill="auto"/>
            <w:vAlign w:val="center"/>
            <w:hideMark/>
          </w:tcPr>
          <w:p w14:paraId="5D846381"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0.22</w:t>
            </w:r>
          </w:p>
        </w:tc>
        <w:tc>
          <w:tcPr>
            <w:tcW w:w="1056" w:type="dxa"/>
            <w:tcBorders>
              <w:top w:val="nil"/>
              <w:left w:val="nil"/>
              <w:bottom w:val="single" w:sz="4" w:space="0" w:color="auto"/>
              <w:right w:val="single" w:sz="4" w:space="0" w:color="auto"/>
            </w:tcBorders>
            <w:shd w:val="clear" w:color="auto" w:fill="auto"/>
            <w:vAlign w:val="center"/>
            <w:hideMark/>
          </w:tcPr>
          <w:p w14:paraId="3AEA34D7"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0.23</w:t>
            </w:r>
          </w:p>
        </w:tc>
        <w:tc>
          <w:tcPr>
            <w:tcW w:w="1056" w:type="dxa"/>
            <w:tcBorders>
              <w:top w:val="nil"/>
              <w:left w:val="nil"/>
              <w:bottom w:val="single" w:sz="4" w:space="0" w:color="auto"/>
              <w:right w:val="single" w:sz="4" w:space="0" w:color="auto"/>
            </w:tcBorders>
            <w:shd w:val="clear" w:color="auto" w:fill="auto"/>
            <w:noWrap/>
            <w:vAlign w:val="bottom"/>
            <w:hideMark/>
          </w:tcPr>
          <w:p w14:paraId="45F9E1F0"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1.51</w:t>
            </w:r>
          </w:p>
        </w:tc>
        <w:tc>
          <w:tcPr>
            <w:tcW w:w="1056" w:type="dxa"/>
            <w:tcBorders>
              <w:top w:val="nil"/>
              <w:left w:val="nil"/>
              <w:bottom w:val="single" w:sz="4" w:space="0" w:color="auto"/>
              <w:right w:val="single" w:sz="4" w:space="0" w:color="auto"/>
            </w:tcBorders>
            <w:shd w:val="clear" w:color="000000" w:fill="FFFF00"/>
            <w:noWrap/>
            <w:vAlign w:val="bottom"/>
            <w:hideMark/>
          </w:tcPr>
          <w:p w14:paraId="1E5D991E"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0.22</w:t>
            </w:r>
          </w:p>
        </w:tc>
        <w:tc>
          <w:tcPr>
            <w:tcW w:w="1056" w:type="dxa"/>
            <w:tcBorders>
              <w:top w:val="nil"/>
              <w:left w:val="nil"/>
              <w:bottom w:val="single" w:sz="4" w:space="0" w:color="auto"/>
              <w:right w:val="single" w:sz="4" w:space="0" w:color="auto"/>
            </w:tcBorders>
            <w:shd w:val="clear" w:color="auto" w:fill="auto"/>
            <w:noWrap/>
            <w:vAlign w:val="bottom"/>
            <w:hideMark/>
          </w:tcPr>
          <w:p w14:paraId="07C7E114"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7.02</w:t>
            </w:r>
          </w:p>
        </w:tc>
      </w:tr>
      <w:tr w:rsidR="00963A4E" w:rsidRPr="00963A4E" w14:paraId="3A45CCFA" w14:textId="77777777" w:rsidTr="00E226B6">
        <w:trPr>
          <w:trHeight w:val="288"/>
        </w:trPr>
        <w:tc>
          <w:tcPr>
            <w:tcW w:w="2328" w:type="dxa"/>
            <w:tcBorders>
              <w:top w:val="nil"/>
              <w:left w:val="single" w:sz="4" w:space="0" w:color="auto"/>
              <w:bottom w:val="single" w:sz="4" w:space="0" w:color="auto"/>
              <w:right w:val="single" w:sz="4" w:space="0" w:color="auto"/>
            </w:tcBorders>
            <w:shd w:val="clear" w:color="auto" w:fill="auto"/>
            <w:vAlign w:val="center"/>
            <w:hideMark/>
          </w:tcPr>
          <w:p w14:paraId="50D9D7BF"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r w:rsidRPr="00963A4E">
              <w:rPr>
                <w:rFonts w:asciiTheme="majorBidi" w:eastAsia="Times New Roman" w:hAnsiTheme="majorBidi" w:cstheme="majorBidi"/>
                <w:b/>
                <w:bCs/>
                <w:color w:val="000000"/>
                <w:sz w:val="16"/>
                <w:szCs w:val="16"/>
              </w:rPr>
              <w:t>Resettling cost of residents</w:t>
            </w:r>
          </w:p>
        </w:tc>
        <w:tc>
          <w:tcPr>
            <w:tcW w:w="1055" w:type="dxa"/>
            <w:tcBorders>
              <w:top w:val="nil"/>
              <w:left w:val="nil"/>
              <w:bottom w:val="single" w:sz="4" w:space="0" w:color="auto"/>
              <w:right w:val="single" w:sz="4" w:space="0" w:color="auto"/>
            </w:tcBorders>
            <w:shd w:val="clear" w:color="auto" w:fill="auto"/>
            <w:vAlign w:val="center"/>
            <w:hideMark/>
          </w:tcPr>
          <w:p w14:paraId="50369606"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0.12</w:t>
            </w:r>
          </w:p>
        </w:tc>
        <w:tc>
          <w:tcPr>
            <w:tcW w:w="1056" w:type="dxa"/>
            <w:tcBorders>
              <w:top w:val="nil"/>
              <w:left w:val="nil"/>
              <w:bottom w:val="single" w:sz="4" w:space="0" w:color="auto"/>
              <w:right w:val="single" w:sz="4" w:space="0" w:color="auto"/>
            </w:tcBorders>
            <w:shd w:val="clear" w:color="auto" w:fill="auto"/>
            <w:vAlign w:val="center"/>
            <w:hideMark/>
          </w:tcPr>
          <w:p w14:paraId="592643A3"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0.14</w:t>
            </w:r>
          </w:p>
        </w:tc>
        <w:tc>
          <w:tcPr>
            <w:tcW w:w="1056" w:type="dxa"/>
            <w:tcBorders>
              <w:top w:val="nil"/>
              <w:left w:val="nil"/>
              <w:bottom w:val="single" w:sz="4" w:space="0" w:color="auto"/>
              <w:right w:val="single" w:sz="4" w:space="0" w:color="auto"/>
            </w:tcBorders>
            <w:shd w:val="clear" w:color="auto" w:fill="auto"/>
            <w:vAlign w:val="center"/>
            <w:hideMark/>
          </w:tcPr>
          <w:p w14:paraId="2BFDADCA"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0.13</w:t>
            </w:r>
          </w:p>
        </w:tc>
        <w:tc>
          <w:tcPr>
            <w:tcW w:w="1056" w:type="dxa"/>
            <w:tcBorders>
              <w:top w:val="nil"/>
              <w:left w:val="nil"/>
              <w:bottom w:val="single" w:sz="4" w:space="0" w:color="auto"/>
              <w:right w:val="single" w:sz="4" w:space="0" w:color="auto"/>
            </w:tcBorders>
            <w:shd w:val="clear" w:color="auto" w:fill="auto"/>
            <w:vAlign w:val="center"/>
            <w:hideMark/>
          </w:tcPr>
          <w:p w14:paraId="3E00F59A" w14:textId="77777777" w:rsidR="00963A4E" w:rsidRPr="00963A4E" w:rsidRDefault="00963A4E" w:rsidP="00963A4E">
            <w:pPr>
              <w:spacing w:after="0" w:line="240" w:lineRule="auto"/>
              <w:jc w:val="right"/>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0.12</w:t>
            </w:r>
          </w:p>
        </w:tc>
        <w:tc>
          <w:tcPr>
            <w:tcW w:w="1056" w:type="dxa"/>
            <w:tcBorders>
              <w:top w:val="nil"/>
              <w:left w:val="nil"/>
              <w:bottom w:val="single" w:sz="4" w:space="0" w:color="auto"/>
              <w:right w:val="single" w:sz="4" w:space="0" w:color="auto"/>
            </w:tcBorders>
            <w:shd w:val="clear" w:color="auto" w:fill="auto"/>
            <w:vAlign w:val="center"/>
            <w:hideMark/>
          </w:tcPr>
          <w:p w14:paraId="45DAD8E8"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0.14</w:t>
            </w:r>
          </w:p>
        </w:tc>
        <w:tc>
          <w:tcPr>
            <w:tcW w:w="1056" w:type="dxa"/>
            <w:tcBorders>
              <w:top w:val="nil"/>
              <w:left w:val="nil"/>
              <w:bottom w:val="single" w:sz="4" w:space="0" w:color="auto"/>
              <w:right w:val="single" w:sz="4" w:space="0" w:color="auto"/>
            </w:tcBorders>
            <w:shd w:val="clear" w:color="auto" w:fill="auto"/>
            <w:vAlign w:val="center"/>
            <w:hideMark/>
          </w:tcPr>
          <w:p w14:paraId="77C00C74"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0.12</w:t>
            </w:r>
          </w:p>
        </w:tc>
        <w:tc>
          <w:tcPr>
            <w:tcW w:w="1056" w:type="dxa"/>
            <w:tcBorders>
              <w:top w:val="nil"/>
              <w:left w:val="nil"/>
              <w:bottom w:val="single" w:sz="4" w:space="0" w:color="auto"/>
              <w:right w:val="single" w:sz="4" w:space="0" w:color="auto"/>
            </w:tcBorders>
            <w:shd w:val="clear" w:color="auto" w:fill="auto"/>
            <w:vAlign w:val="center"/>
            <w:hideMark/>
          </w:tcPr>
          <w:p w14:paraId="1DAAA59E"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0.12</w:t>
            </w:r>
          </w:p>
        </w:tc>
        <w:tc>
          <w:tcPr>
            <w:tcW w:w="1056" w:type="dxa"/>
            <w:tcBorders>
              <w:top w:val="nil"/>
              <w:left w:val="nil"/>
              <w:bottom w:val="single" w:sz="4" w:space="0" w:color="auto"/>
              <w:right w:val="single" w:sz="4" w:space="0" w:color="auto"/>
            </w:tcBorders>
            <w:shd w:val="clear" w:color="auto" w:fill="auto"/>
            <w:noWrap/>
            <w:vAlign w:val="bottom"/>
            <w:hideMark/>
          </w:tcPr>
          <w:p w14:paraId="36A07265"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0.89</w:t>
            </w:r>
          </w:p>
        </w:tc>
        <w:tc>
          <w:tcPr>
            <w:tcW w:w="1056" w:type="dxa"/>
            <w:tcBorders>
              <w:top w:val="nil"/>
              <w:left w:val="nil"/>
              <w:bottom w:val="single" w:sz="4" w:space="0" w:color="auto"/>
              <w:right w:val="single" w:sz="4" w:space="0" w:color="auto"/>
            </w:tcBorders>
            <w:shd w:val="clear" w:color="000000" w:fill="FFFF00"/>
            <w:noWrap/>
            <w:vAlign w:val="bottom"/>
            <w:hideMark/>
          </w:tcPr>
          <w:p w14:paraId="445157EB"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0.13</w:t>
            </w:r>
          </w:p>
        </w:tc>
        <w:tc>
          <w:tcPr>
            <w:tcW w:w="1056" w:type="dxa"/>
            <w:tcBorders>
              <w:top w:val="nil"/>
              <w:left w:val="nil"/>
              <w:bottom w:val="single" w:sz="4" w:space="0" w:color="auto"/>
              <w:right w:val="single" w:sz="4" w:space="0" w:color="auto"/>
            </w:tcBorders>
            <w:shd w:val="clear" w:color="auto" w:fill="auto"/>
            <w:noWrap/>
            <w:vAlign w:val="bottom"/>
            <w:hideMark/>
          </w:tcPr>
          <w:p w14:paraId="7FA6BA4B" w14:textId="77777777" w:rsidR="00963A4E" w:rsidRPr="00963A4E" w:rsidRDefault="00963A4E" w:rsidP="00963A4E">
            <w:pPr>
              <w:spacing w:after="0" w:line="240" w:lineRule="auto"/>
              <w:jc w:val="right"/>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7.01</w:t>
            </w:r>
          </w:p>
        </w:tc>
      </w:tr>
      <w:tr w:rsidR="00963A4E" w:rsidRPr="00963A4E" w14:paraId="0124EC40" w14:textId="77777777" w:rsidTr="00E226B6">
        <w:trPr>
          <w:trHeight w:val="288"/>
        </w:trPr>
        <w:tc>
          <w:tcPr>
            <w:tcW w:w="2328" w:type="dxa"/>
            <w:tcBorders>
              <w:top w:val="nil"/>
              <w:left w:val="nil"/>
              <w:bottom w:val="nil"/>
              <w:right w:val="nil"/>
            </w:tcBorders>
            <w:shd w:val="clear" w:color="auto" w:fill="auto"/>
            <w:noWrap/>
            <w:vAlign w:val="bottom"/>
            <w:hideMark/>
          </w:tcPr>
          <w:p w14:paraId="22D564DE"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p>
        </w:tc>
        <w:tc>
          <w:tcPr>
            <w:tcW w:w="1055" w:type="dxa"/>
            <w:tcBorders>
              <w:top w:val="nil"/>
              <w:left w:val="single" w:sz="4" w:space="0" w:color="auto"/>
              <w:bottom w:val="nil"/>
              <w:right w:val="single" w:sz="4" w:space="0" w:color="auto"/>
            </w:tcBorders>
            <w:shd w:val="clear" w:color="auto" w:fill="auto"/>
            <w:vAlign w:val="center"/>
            <w:hideMark/>
          </w:tcPr>
          <w:p w14:paraId="6F8B6E84"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single" w:sz="4" w:space="0" w:color="auto"/>
            </w:tcBorders>
            <w:shd w:val="clear" w:color="auto" w:fill="auto"/>
            <w:vAlign w:val="center"/>
            <w:hideMark/>
          </w:tcPr>
          <w:p w14:paraId="531B9DEF"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single" w:sz="4" w:space="0" w:color="auto"/>
            </w:tcBorders>
            <w:shd w:val="clear" w:color="auto" w:fill="auto"/>
            <w:vAlign w:val="center"/>
            <w:hideMark/>
          </w:tcPr>
          <w:p w14:paraId="6586CDE3"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single" w:sz="4" w:space="0" w:color="auto"/>
            </w:tcBorders>
            <w:shd w:val="clear" w:color="auto" w:fill="auto"/>
            <w:vAlign w:val="center"/>
            <w:hideMark/>
          </w:tcPr>
          <w:p w14:paraId="7F956529" w14:textId="77777777" w:rsidR="00963A4E" w:rsidRPr="00963A4E" w:rsidRDefault="00963A4E" w:rsidP="00963A4E">
            <w:pPr>
              <w:spacing w:after="0" w:line="240" w:lineRule="auto"/>
              <w:rPr>
                <w:rFonts w:asciiTheme="majorBidi" w:eastAsia="Times New Roman" w:hAnsiTheme="majorBidi" w:cstheme="majorBidi"/>
                <w:sz w:val="16"/>
                <w:szCs w:val="16"/>
              </w:rPr>
            </w:pPr>
            <w:r w:rsidRPr="00963A4E">
              <w:rPr>
                <w:rFonts w:asciiTheme="majorBidi" w:eastAsia="Times New Roman" w:hAnsiTheme="majorBidi" w:cstheme="majorBidi"/>
                <w:sz w:val="16"/>
                <w:szCs w:val="16"/>
              </w:rPr>
              <w:t> </w:t>
            </w:r>
          </w:p>
        </w:tc>
        <w:tc>
          <w:tcPr>
            <w:tcW w:w="1056" w:type="dxa"/>
            <w:tcBorders>
              <w:top w:val="nil"/>
              <w:left w:val="nil"/>
              <w:bottom w:val="nil"/>
              <w:right w:val="single" w:sz="4" w:space="0" w:color="auto"/>
            </w:tcBorders>
            <w:shd w:val="clear" w:color="auto" w:fill="auto"/>
            <w:vAlign w:val="center"/>
            <w:hideMark/>
          </w:tcPr>
          <w:p w14:paraId="2156E516"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single" w:sz="4" w:space="0" w:color="auto"/>
            </w:tcBorders>
            <w:shd w:val="clear" w:color="auto" w:fill="auto"/>
            <w:vAlign w:val="center"/>
            <w:hideMark/>
          </w:tcPr>
          <w:p w14:paraId="1D9F34F7"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single" w:sz="4" w:space="0" w:color="auto"/>
            </w:tcBorders>
            <w:shd w:val="clear" w:color="auto" w:fill="auto"/>
            <w:vAlign w:val="center"/>
            <w:hideMark/>
          </w:tcPr>
          <w:p w14:paraId="7FBFB581"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r w:rsidRPr="00963A4E">
              <w:rPr>
                <w:rFonts w:asciiTheme="majorBidi" w:eastAsia="Times New Roman" w:hAnsiTheme="majorBidi" w:cstheme="majorBidi"/>
                <w:color w:val="000000"/>
                <w:sz w:val="16"/>
                <w:szCs w:val="16"/>
              </w:rPr>
              <w:t> </w:t>
            </w:r>
          </w:p>
        </w:tc>
        <w:tc>
          <w:tcPr>
            <w:tcW w:w="1056" w:type="dxa"/>
            <w:tcBorders>
              <w:top w:val="nil"/>
              <w:left w:val="nil"/>
              <w:bottom w:val="nil"/>
              <w:right w:val="nil"/>
            </w:tcBorders>
            <w:shd w:val="clear" w:color="auto" w:fill="auto"/>
            <w:noWrap/>
            <w:vAlign w:val="bottom"/>
            <w:hideMark/>
          </w:tcPr>
          <w:p w14:paraId="78A30487"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p>
        </w:tc>
        <w:tc>
          <w:tcPr>
            <w:tcW w:w="1056" w:type="dxa"/>
            <w:tcBorders>
              <w:top w:val="nil"/>
              <w:left w:val="single" w:sz="4" w:space="0" w:color="auto"/>
              <w:bottom w:val="single" w:sz="4" w:space="0" w:color="auto"/>
              <w:right w:val="single" w:sz="4" w:space="0" w:color="auto"/>
            </w:tcBorders>
            <w:shd w:val="clear" w:color="auto" w:fill="auto"/>
            <w:noWrap/>
            <w:vAlign w:val="bottom"/>
            <w:hideMark/>
          </w:tcPr>
          <w:p w14:paraId="20F1BA30"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CI</w:t>
            </w:r>
          </w:p>
        </w:tc>
        <w:tc>
          <w:tcPr>
            <w:tcW w:w="1056" w:type="dxa"/>
            <w:tcBorders>
              <w:top w:val="nil"/>
              <w:left w:val="nil"/>
              <w:bottom w:val="single" w:sz="4" w:space="0" w:color="auto"/>
              <w:right w:val="single" w:sz="4" w:space="0" w:color="auto"/>
            </w:tcBorders>
            <w:shd w:val="clear" w:color="auto" w:fill="auto"/>
            <w:noWrap/>
            <w:vAlign w:val="bottom"/>
            <w:hideMark/>
          </w:tcPr>
          <w:p w14:paraId="748082C0"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0.00</w:t>
            </w:r>
          </w:p>
        </w:tc>
      </w:tr>
      <w:tr w:rsidR="00E226B6" w:rsidRPr="00963A4E" w14:paraId="650EAD09" w14:textId="77777777" w:rsidTr="00E226B6">
        <w:trPr>
          <w:trHeight w:val="288"/>
        </w:trPr>
        <w:tc>
          <w:tcPr>
            <w:tcW w:w="2328" w:type="dxa"/>
            <w:tcBorders>
              <w:top w:val="nil"/>
              <w:left w:val="nil"/>
              <w:bottom w:val="nil"/>
              <w:right w:val="nil"/>
            </w:tcBorders>
            <w:shd w:val="clear" w:color="auto" w:fill="auto"/>
            <w:noWrap/>
            <w:vAlign w:val="bottom"/>
            <w:hideMark/>
          </w:tcPr>
          <w:p w14:paraId="00880754"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p>
        </w:tc>
        <w:tc>
          <w:tcPr>
            <w:tcW w:w="1055" w:type="dxa"/>
            <w:tcBorders>
              <w:top w:val="nil"/>
              <w:left w:val="nil"/>
              <w:bottom w:val="nil"/>
              <w:right w:val="nil"/>
            </w:tcBorders>
            <w:shd w:val="clear" w:color="auto" w:fill="auto"/>
            <w:noWrap/>
            <w:vAlign w:val="bottom"/>
            <w:hideMark/>
          </w:tcPr>
          <w:p w14:paraId="7D8DDE35"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4692818A"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7D805409"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3F24D35B" w14:textId="77777777" w:rsidR="00963A4E" w:rsidRPr="00963A4E" w:rsidRDefault="00963A4E" w:rsidP="00963A4E">
            <w:pPr>
              <w:spacing w:after="0" w:line="240" w:lineRule="auto"/>
              <w:rPr>
                <w:rFonts w:asciiTheme="majorBidi" w:eastAsia="Times New Roman" w:hAnsiTheme="majorBidi" w:cstheme="majorBidi"/>
                <w:sz w:val="16"/>
                <w:szCs w:val="16"/>
              </w:rPr>
            </w:pPr>
          </w:p>
        </w:tc>
        <w:tc>
          <w:tcPr>
            <w:tcW w:w="1056" w:type="dxa"/>
            <w:tcBorders>
              <w:top w:val="nil"/>
              <w:left w:val="nil"/>
              <w:bottom w:val="nil"/>
              <w:right w:val="nil"/>
            </w:tcBorders>
            <w:shd w:val="clear" w:color="auto" w:fill="auto"/>
            <w:noWrap/>
            <w:vAlign w:val="bottom"/>
            <w:hideMark/>
          </w:tcPr>
          <w:p w14:paraId="02CD2E18"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146DEEA4"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5868CB97"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475751AC"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p>
        </w:tc>
        <w:tc>
          <w:tcPr>
            <w:tcW w:w="1056" w:type="dxa"/>
            <w:tcBorders>
              <w:top w:val="nil"/>
              <w:left w:val="single" w:sz="4" w:space="0" w:color="auto"/>
              <w:bottom w:val="single" w:sz="4" w:space="0" w:color="auto"/>
              <w:right w:val="single" w:sz="4" w:space="0" w:color="auto"/>
            </w:tcBorders>
            <w:shd w:val="clear" w:color="auto" w:fill="auto"/>
            <w:noWrap/>
            <w:vAlign w:val="bottom"/>
            <w:hideMark/>
          </w:tcPr>
          <w:p w14:paraId="7BE509F3"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RI</w:t>
            </w:r>
          </w:p>
        </w:tc>
        <w:tc>
          <w:tcPr>
            <w:tcW w:w="1056" w:type="dxa"/>
            <w:tcBorders>
              <w:top w:val="nil"/>
              <w:left w:val="nil"/>
              <w:bottom w:val="single" w:sz="4" w:space="0" w:color="auto"/>
              <w:right w:val="single" w:sz="4" w:space="0" w:color="auto"/>
            </w:tcBorders>
            <w:shd w:val="clear" w:color="auto" w:fill="auto"/>
            <w:noWrap/>
            <w:vAlign w:val="bottom"/>
            <w:hideMark/>
          </w:tcPr>
          <w:p w14:paraId="1CBBA0A5"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1.32</w:t>
            </w:r>
          </w:p>
        </w:tc>
      </w:tr>
      <w:tr w:rsidR="00E226B6" w:rsidRPr="00963A4E" w14:paraId="5EC25B48" w14:textId="77777777" w:rsidTr="00E226B6">
        <w:trPr>
          <w:trHeight w:val="288"/>
        </w:trPr>
        <w:tc>
          <w:tcPr>
            <w:tcW w:w="2328" w:type="dxa"/>
            <w:tcBorders>
              <w:top w:val="nil"/>
              <w:left w:val="nil"/>
              <w:bottom w:val="nil"/>
              <w:right w:val="nil"/>
            </w:tcBorders>
            <w:shd w:val="clear" w:color="auto" w:fill="auto"/>
            <w:noWrap/>
            <w:vAlign w:val="bottom"/>
            <w:hideMark/>
          </w:tcPr>
          <w:p w14:paraId="7F111CF7"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p>
        </w:tc>
        <w:tc>
          <w:tcPr>
            <w:tcW w:w="1055" w:type="dxa"/>
            <w:tcBorders>
              <w:top w:val="nil"/>
              <w:left w:val="nil"/>
              <w:bottom w:val="nil"/>
              <w:right w:val="nil"/>
            </w:tcBorders>
            <w:shd w:val="clear" w:color="auto" w:fill="auto"/>
            <w:noWrap/>
            <w:vAlign w:val="bottom"/>
            <w:hideMark/>
          </w:tcPr>
          <w:p w14:paraId="4E9122BF"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30EECC55"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5421B5A4"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2C422979" w14:textId="77777777" w:rsidR="00963A4E" w:rsidRPr="00963A4E" w:rsidRDefault="00963A4E" w:rsidP="00963A4E">
            <w:pPr>
              <w:spacing w:after="0" w:line="240" w:lineRule="auto"/>
              <w:rPr>
                <w:rFonts w:asciiTheme="majorBidi" w:eastAsia="Times New Roman" w:hAnsiTheme="majorBidi" w:cstheme="majorBidi"/>
                <w:sz w:val="16"/>
                <w:szCs w:val="16"/>
              </w:rPr>
            </w:pPr>
          </w:p>
        </w:tc>
        <w:tc>
          <w:tcPr>
            <w:tcW w:w="1056" w:type="dxa"/>
            <w:tcBorders>
              <w:top w:val="nil"/>
              <w:left w:val="nil"/>
              <w:bottom w:val="nil"/>
              <w:right w:val="nil"/>
            </w:tcBorders>
            <w:shd w:val="clear" w:color="auto" w:fill="auto"/>
            <w:noWrap/>
            <w:vAlign w:val="bottom"/>
            <w:hideMark/>
          </w:tcPr>
          <w:p w14:paraId="013DD915"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3CBDB11A"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54400E4F"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3871C62A"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p>
        </w:tc>
        <w:tc>
          <w:tcPr>
            <w:tcW w:w="1056" w:type="dxa"/>
            <w:tcBorders>
              <w:top w:val="nil"/>
              <w:left w:val="single" w:sz="4" w:space="0" w:color="auto"/>
              <w:bottom w:val="single" w:sz="4" w:space="0" w:color="auto"/>
              <w:right w:val="single" w:sz="4" w:space="0" w:color="auto"/>
            </w:tcBorders>
            <w:shd w:val="clear" w:color="auto" w:fill="auto"/>
            <w:noWrap/>
            <w:vAlign w:val="bottom"/>
            <w:hideMark/>
          </w:tcPr>
          <w:p w14:paraId="7FCC0E73"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CR</w:t>
            </w:r>
          </w:p>
        </w:tc>
        <w:tc>
          <w:tcPr>
            <w:tcW w:w="1056" w:type="dxa"/>
            <w:tcBorders>
              <w:top w:val="nil"/>
              <w:left w:val="nil"/>
              <w:bottom w:val="single" w:sz="4" w:space="0" w:color="auto"/>
              <w:right w:val="single" w:sz="4" w:space="0" w:color="auto"/>
            </w:tcBorders>
            <w:shd w:val="clear" w:color="000000" w:fill="FFFF00"/>
            <w:noWrap/>
            <w:vAlign w:val="bottom"/>
            <w:hideMark/>
          </w:tcPr>
          <w:p w14:paraId="52533FC5" w14:textId="77777777" w:rsidR="00963A4E" w:rsidRPr="00963A4E" w:rsidRDefault="00963A4E" w:rsidP="00963A4E">
            <w:pPr>
              <w:spacing w:after="0" w:line="240" w:lineRule="auto"/>
              <w:jc w:val="right"/>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0.00</w:t>
            </w:r>
          </w:p>
        </w:tc>
      </w:tr>
      <w:tr w:rsidR="00E226B6" w:rsidRPr="00963A4E" w14:paraId="3C56DD6D" w14:textId="77777777" w:rsidTr="00E226B6">
        <w:trPr>
          <w:trHeight w:val="288"/>
        </w:trPr>
        <w:tc>
          <w:tcPr>
            <w:tcW w:w="2328" w:type="dxa"/>
            <w:tcBorders>
              <w:top w:val="nil"/>
              <w:left w:val="nil"/>
              <w:bottom w:val="nil"/>
              <w:right w:val="nil"/>
            </w:tcBorders>
            <w:shd w:val="clear" w:color="auto" w:fill="auto"/>
            <w:noWrap/>
            <w:vAlign w:val="bottom"/>
            <w:hideMark/>
          </w:tcPr>
          <w:p w14:paraId="6134B684" w14:textId="77777777" w:rsidR="00963A4E" w:rsidRPr="00963A4E" w:rsidRDefault="00963A4E" w:rsidP="00963A4E">
            <w:pPr>
              <w:spacing w:after="0" w:line="240" w:lineRule="auto"/>
              <w:rPr>
                <w:rFonts w:asciiTheme="majorBidi" w:eastAsia="Times New Roman" w:hAnsiTheme="majorBidi" w:cstheme="majorBidi"/>
                <w:b/>
                <w:bCs/>
                <w:color w:val="000000"/>
                <w:sz w:val="16"/>
                <w:szCs w:val="16"/>
              </w:rPr>
            </w:pPr>
          </w:p>
        </w:tc>
        <w:tc>
          <w:tcPr>
            <w:tcW w:w="1055" w:type="dxa"/>
            <w:tcBorders>
              <w:top w:val="nil"/>
              <w:left w:val="nil"/>
              <w:bottom w:val="nil"/>
              <w:right w:val="nil"/>
            </w:tcBorders>
            <w:shd w:val="clear" w:color="auto" w:fill="auto"/>
            <w:noWrap/>
            <w:vAlign w:val="bottom"/>
            <w:hideMark/>
          </w:tcPr>
          <w:p w14:paraId="3E4ACC3B"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5689CAF3"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7F3BAC1B"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2F46943A" w14:textId="77777777" w:rsidR="00963A4E" w:rsidRPr="00963A4E" w:rsidRDefault="00963A4E" w:rsidP="00963A4E">
            <w:pPr>
              <w:spacing w:after="0" w:line="240" w:lineRule="auto"/>
              <w:rPr>
                <w:rFonts w:asciiTheme="majorBidi" w:eastAsia="Times New Roman" w:hAnsiTheme="majorBidi" w:cstheme="majorBidi"/>
                <w:sz w:val="16"/>
                <w:szCs w:val="16"/>
              </w:rPr>
            </w:pPr>
          </w:p>
        </w:tc>
        <w:tc>
          <w:tcPr>
            <w:tcW w:w="1056" w:type="dxa"/>
            <w:tcBorders>
              <w:top w:val="nil"/>
              <w:left w:val="nil"/>
              <w:bottom w:val="nil"/>
              <w:right w:val="nil"/>
            </w:tcBorders>
            <w:shd w:val="clear" w:color="auto" w:fill="auto"/>
            <w:noWrap/>
            <w:vAlign w:val="bottom"/>
            <w:hideMark/>
          </w:tcPr>
          <w:p w14:paraId="41B137D5"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46B7BA26"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116D207F" w14:textId="77777777" w:rsidR="00963A4E" w:rsidRPr="00963A4E" w:rsidRDefault="00963A4E" w:rsidP="00963A4E">
            <w:pPr>
              <w:spacing w:after="0" w:line="240" w:lineRule="auto"/>
              <w:rPr>
                <w:rFonts w:asciiTheme="majorBidi" w:eastAsia="Times New Roman" w:hAnsiTheme="majorBidi" w:cstheme="majorBidi"/>
                <w:color w:val="000000"/>
                <w:sz w:val="16"/>
                <w:szCs w:val="16"/>
              </w:rPr>
            </w:pPr>
          </w:p>
        </w:tc>
        <w:tc>
          <w:tcPr>
            <w:tcW w:w="1056" w:type="dxa"/>
            <w:tcBorders>
              <w:top w:val="nil"/>
              <w:left w:val="nil"/>
              <w:bottom w:val="nil"/>
              <w:right w:val="nil"/>
            </w:tcBorders>
            <w:shd w:val="clear" w:color="auto" w:fill="auto"/>
            <w:noWrap/>
            <w:vAlign w:val="bottom"/>
            <w:hideMark/>
          </w:tcPr>
          <w:p w14:paraId="22844FB3"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p>
        </w:tc>
        <w:tc>
          <w:tcPr>
            <w:tcW w:w="1056" w:type="dxa"/>
            <w:tcBorders>
              <w:top w:val="nil"/>
              <w:left w:val="single" w:sz="4" w:space="0" w:color="auto"/>
              <w:bottom w:val="single" w:sz="4" w:space="0" w:color="auto"/>
              <w:right w:val="single" w:sz="4" w:space="0" w:color="auto"/>
            </w:tcBorders>
            <w:shd w:val="clear" w:color="auto" w:fill="auto"/>
            <w:noWrap/>
            <w:vAlign w:val="bottom"/>
            <w:hideMark/>
          </w:tcPr>
          <w:p w14:paraId="48F25C45"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 </w:t>
            </w:r>
          </w:p>
        </w:tc>
        <w:tc>
          <w:tcPr>
            <w:tcW w:w="1056" w:type="dxa"/>
            <w:tcBorders>
              <w:top w:val="nil"/>
              <w:left w:val="nil"/>
              <w:bottom w:val="single" w:sz="4" w:space="0" w:color="auto"/>
              <w:right w:val="single" w:sz="4" w:space="0" w:color="auto"/>
            </w:tcBorders>
            <w:shd w:val="clear" w:color="auto" w:fill="auto"/>
            <w:noWrap/>
            <w:vAlign w:val="bottom"/>
            <w:hideMark/>
          </w:tcPr>
          <w:p w14:paraId="14CA9F88" w14:textId="77777777" w:rsidR="00963A4E" w:rsidRPr="00963A4E" w:rsidRDefault="00963A4E" w:rsidP="00963A4E">
            <w:pPr>
              <w:spacing w:after="0" w:line="240" w:lineRule="auto"/>
              <w:rPr>
                <w:rFonts w:asciiTheme="majorBidi" w:eastAsia="Times New Roman" w:hAnsiTheme="majorBidi" w:cstheme="majorBidi"/>
                <w:color w:val="C00000"/>
                <w:sz w:val="16"/>
                <w:szCs w:val="16"/>
              </w:rPr>
            </w:pPr>
            <w:r w:rsidRPr="00963A4E">
              <w:rPr>
                <w:rFonts w:asciiTheme="majorBidi" w:eastAsia="Times New Roman" w:hAnsiTheme="majorBidi" w:cstheme="majorBidi"/>
                <w:color w:val="C00000"/>
                <w:sz w:val="16"/>
                <w:szCs w:val="16"/>
              </w:rPr>
              <w:t> </w:t>
            </w:r>
          </w:p>
        </w:tc>
      </w:tr>
    </w:tbl>
    <w:p w14:paraId="6B798133" w14:textId="77777777" w:rsidR="00DD52D5" w:rsidRDefault="00DD52D5" w:rsidP="00032D9B">
      <w:pPr>
        <w:rPr>
          <w:rFonts w:ascii="Times New Roman" w:hAnsi="Times New Roman" w:cs="Times New Roman"/>
          <w:b/>
          <w:sz w:val="24"/>
          <w:szCs w:val="24"/>
        </w:rPr>
      </w:pPr>
    </w:p>
    <w:p w14:paraId="2F5E833B" w14:textId="77777777" w:rsidR="00DD52D5" w:rsidRDefault="00DD52D5" w:rsidP="00032D9B">
      <w:pPr>
        <w:rPr>
          <w:rFonts w:ascii="Times New Roman" w:hAnsi="Times New Roman" w:cs="Times New Roman"/>
          <w:b/>
          <w:sz w:val="24"/>
          <w:szCs w:val="24"/>
        </w:rPr>
      </w:pPr>
    </w:p>
    <w:p w14:paraId="57DD3218" w14:textId="77777777" w:rsidR="0082689A" w:rsidRDefault="0082689A" w:rsidP="00032D9B">
      <w:pPr>
        <w:rPr>
          <w:rFonts w:ascii="Times New Roman" w:hAnsi="Times New Roman" w:cs="Times New Roman"/>
          <w:b/>
          <w:sz w:val="24"/>
          <w:szCs w:val="24"/>
        </w:rPr>
      </w:pPr>
      <w:r w:rsidRPr="0082689A">
        <w:rPr>
          <w:rFonts w:ascii="Times New Roman" w:hAnsi="Times New Roman" w:cs="Times New Roman"/>
          <w:b/>
          <w:sz w:val="24"/>
          <w:szCs w:val="24"/>
        </w:rPr>
        <w:t>PROJECT DIRECTORS</w:t>
      </w:r>
    </w:p>
    <w:tbl>
      <w:tblPr>
        <w:tblW w:w="12887" w:type="dxa"/>
        <w:tblInd w:w="91" w:type="dxa"/>
        <w:tblLayout w:type="fixed"/>
        <w:tblLook w:val="04A0" w:firstRow="1" w:lastRow="0" w:firstColumn="1" w:lastColumn="0" w:noHBand="0" w:noVBand="1"/>
      </w:tblPr>
      <w:tblGrid>
        <w:gridCol w:w="2357"/>
        <w:gridCol w:w="1504"/>
        <w:gridCol w:w="1504"/>
        <w:gridCol w:w="1504"/>
        <w:gridCol w:w="1505"/>
        <w:gridCol w:w="1504"/>
        <w:gridCol w:w="1504"/>
        <w:gridCol w:w="1505"/>
      </w:tblGrid>
      <w:tr w:rsidR="0082689A" w:rsidRPr="0082689A" w14:paraId="715EE9B4" w14:textId="77777777" w:rsidTr="004778B1">
        <w:trPr>
          <w:trHeight w:val="548"/>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D79D61"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 </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79BD8A32"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Initial cost</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776B98F2"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LCC</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75D7749F"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Cost of employment</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65A1E993"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Financial return</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0F8AA950"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Rehabilitating cost of ecosystem</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558E0DAB"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Improvement of regional economy</w:t>
            </w:r>
          </w:p>
        </w:tc>
        <w:tc>
          <w:tcPr>
            <w:tcW w:w="1505" w:type="dxa"/>
            <w:tcBorders>
              <w:top w:val="single" w:sz="4" w:space="0" w:color="auto"/>
              <w:left w:val="nil"/>
              <w:bottom w:val="single" w:sz="4" w:space="0" w:color="auto"/>
              <w:right w:val="single" w:sz="4" w:space="0" w:color="auto"/>
            </w:tcBorders>
            <w:shd w:val="clear" w:color="auto" w:fill="auto"/>
            <w:vAlign w:val="center"/>
            <w:hideMark/>
          </w:tcPr>
          <w:p w14:paraId="45AF4E62"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Resettling cost of residents</w:t>
            </w:r>
          </w:p>
        </w:tc>
      </w:tr>
      <w:tr w:rsidR="0082689A" w:rsidRPr="0082689A" w14:paraId="3167A0E8"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1389201"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Initial cost</w:t>
            </w:r>
          </w:p>
        </w:tc>
        <w:tc>
          <w:tcPr>
            <w:tcW w:w="1504" w:type="dxa"/>
            <w:tcBorders>
              <w:top w:val="nil"/>
              <w:left w:val="nil"/>
              <w:bottom w:val="single" w:sz="4" w:space="0" w:color="auto"/>
              <w:right w:val="single" w:sz="4" w:space="0" w:color="auto"/>
            </w:tcBorders>
            <w:shd w:val="clear" w:color="auto" w:fill="auto"/>
            <w:vAlign w:val="center"/>
            <w:hideMark/>
          </w:tcPr>
          <w:p w14:paraId="524614B1"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6594AC74"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1.6923</w:t>
            </w:r>
          </w:p>
        </w:tc>
        <w:tc>
          <w:tcPr>
            <w:tcW w:w="1504" w:type="dxa"/>
            <w:tcBorders>
              <w:top w:val="nil"/>
              <w:left w:val="nil"/>
              <w:bottom w:val="single" w:sz="4" w:space="0" w:color="auto"/>
              <w:right w:val="single" w:sz="4" w:space="0" w:color="auto"/>
            </w:tcBorders>
            <w:shd w:val="clear" w:color="auto" w:fill="auto"/>
            <w:vAlign w:val="center"/>
            <w:hideMark/>
          </w:tcPr>
          <w:p w14:paraId="13A8DC6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1.692307692</w:t>
            </w:r>
          </w:p>
        </w:tc>
        <w:tc>
          <w:tcPr>
            <w:tcW w:w="1505" w:type="dxa"/>
            <w:tcBorders>
              <w:top w:val="nil"/>
              <w:left w:val="nil"/>
              <w:bottom w:val="single" w:sz="4" w:space="0" w:color="auto"/>
              <w:right w:val="single" w:sz="4" w:space="0" w:color="auto"/>
            </w:tcBorders>
            <w:shd w:val="clear" w:color="auto" w:fill="auto"/>
            <w:vAlign w:val="center"/>
            <w:hideMark/>
          </w:tcPr>
          <w:p w14:paraId="501BEB01"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1.46154</w:t>
            </w:r>
          </w:p>
        </w:tc>
        <w:tc>
          <w:tcPr>
            <w:tcW w:w="1504" w:type="dxa"/>
            <w:tcBorders>
              <w:top w:val="nil"/>
              <w:left w:val="nil"/>
              <w:bottom w:val="single" w:sz="4" w:space="0" w:color="auto"/>
              <w:right w:val="single" w:sz="4" w:space="0" w:color="auto"/>
            </w:tcBorders>
            <w:shd w:val="clear" w:color="auto" w:fill="auto"/>
            <w:vAlign w:val="center"/>
            <w:hideMark/>
          </w:tcPr>
          <w:p w14:paraId="5A1356CF"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1.46153846</w:t>
            </w:r>
          </w:p>
        </w:tc>
        <w:tc>
          <w:tcPr>
            <w:tcW w:w="1504" w:type="dxa"/>
            <w:tcBorders>
              <w:top w:val="nil"/>
              <w:left w:val="nil"/>
              <w:bottom w:val="single" w:sz="4" w:space="0" w:color="auto"/>
              <w:right w:val="single" w:sz="4" w:space="0" w:color="auto"/>
            </w:tcBorders>
            <w:shd w:val="clear" w:color="auto" w:fill="auto"/>
            <w:vAlign w:val="center"/>
            <w:hideMark/>
          </w:tcPr>
          <w:p w14:paraId="32F62E0C"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29515CF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2.076923076</w:t>
            </w:r>
          </w:p>
        </w:tc>
      </w:tr>
      <w:tr w:rsidR="0082689A" w:rsidRPr="0082689A" w14:paraId="3AF97F20"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F94BAD2"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LCC</w:t>
            </w:r>
          </w:p>
        </w:tc>
        <w:tc>
          <w:tcPr>
            <w:tcW w:w="1504" w:type="dxa"/>
            <w:tcBorders>
              <w:top w:val="nil"/>
              <w:left w:val="nil"/>
              <w:bottom w:val="single" w:sz="4" w:space="0" w:color="auto"/>
              <w:right w:val="single" w:sz="4" w:space="0" w:color="auto"/>
            </w:tcBorders>
            <w:shd w:val="clear" w:color="auto" w:fill="auto"/>
            <w:vAlign w:val="center"/>
            <w:hideMark/>
          </w:tcPr>
          <w:p w14:paraId="37D002A0"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0.5909091</w:t>
            </w:r>
          </w:p>
        </w:tc>
        <w:tc>
          <w:tcPr>
            <w:tcW w:w="1504" w:type="dxa"/>
            <w:tcBorders>
              <w:top w:val="nil"/>
              <w:left w:val="nil"/>
              <w:bottom w:val="single" w:sz="4" w:space="0" w:color="auto"/>
              <w:right w:val="single" w:sz="4" w:space="0" w:color="auto"/>
            </w:tcBorders>
            <w:shd w:val="clear" w:color="auto" w:fill="auto"/>
            <w:vAlign w:val="center"/>
            <w:hideMark/>
          </w:tcPr>
          <w:p w14:paraId="4201832D"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4F12210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0589CE8E"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0.8125</w:t>
            </w:r>
          </w:p>
        </w:tc>
        <w:tc>
          <w:tcPr>
            <w:tcW w:w="1504" w:type="dxa"/>
            <w:tcBorders>
              <w:top w:val="nil"/>
              <w:left w:val="nil"/>
              <w:bottom w:val="single" w:sz="4" w:space="0" w:color="auto"/>
              <w:right w:val="single" w:sz="4" w:space="0" w:color="auto"/>
            </w:tcBorders>
            <w:shd w:val="clear" w:color="auto" w:fill="auto"/>
            <w:vAlign w:val="center"/>
            <w:hideMark/>
          </w:tcPr>
          <w:p w14:paraId="12C5DC3B"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0.812499999</w:t>
            </w:r>
          </w:p>
        </w:tc>
        <w:tc>
          <w:tcPr>
            <w:tcW w:w="1504" w:type="dxa"/>
            <w:tcBorders>
              <w:top w:val="nil"/>
              <w:left w:val="nil"/>
              <w:bottom w:val="single" w:sz="4" w:space="0" w:color="auto"/>
              <w:right w:val="single" w:sz="4" w:space="0" w:color="auto"/>
            </w:tcBorders>
            <w:shd w:val="clear" w:color="auto" w:fill="auto"/>
            <w:vAlign w:val="center"/>
            <w:hideMark/>
          </w:tcPr>
          <w:p w14:paraId="4B9E7137"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0.590909091</w:t>
            </w:r>
          </w:p>
        </w:tc>
        <w:tc>
          <w:tcPr>
            <w:tcW w:w="1505" w:type="dxa"/>
            <w:tcBorders>
              <w:top w:val="nil"/>
              <w:left w:val="nil"/>
              <w:bottom w:val="single" w:sz="4" w:space="0" w:color="auto"/>
              <w:right w:val="single" w:sz="4" w:space="0" w:color="auto"/>
            </w:tcBorders>
            <w:shd w:val="clear" w:color="auto" w:fill="auto"/>
            <w:vAlign w:val="center"/>
            <w:hideMark/>
          </w:tcPr>
          <w:p w14:paraId="186A242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1.384615384</w:t>
            </w:r>
          </w:p>
        </w:tc>
      </w:tr>
      <w:tr w:rsidR="0082689A" w:rsidRPr="0082689A" w14:paraId="294803CE"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08EC6BE"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C. of Employment</w:t>
            </w:r>
          </w:p>
        </w:tc>
        <w:tc>
          <w:tcPr>
            <w:tcW w:w="1504" w:type="dxa"/>
            <w:tcBorders>
              <w:top w:val="nil"/>
              <w:left w:val="nil"/>
              <w:bottom w:val="single" w:sz="4" w:space="0" w:color="auto"/>
              <w:right w:val="single" w:sz="4" w:space="0" w:color="auto"/>
            </w:tcBorders>
            <w:shd w:val="clear" w:color="auto" w:fill="auto"/>
            <w:vAlign w:val="center"/>
            <w:hideMark/>
          </w:tcPr>
          <w:p w14:paraId="506B31E0"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0.5909091</w:t>
            </w:r>
          </w:p>
        </w:tc>
        <w:tc>
          <w:tcPr>
            <w:tcW w:w="1504" w:type="dxa"/>
            <w:tcBorders>
              <w:top w:val="nil"/>
              <w:left w:val="nil"/>
              <w:bottom w:val="single" w:sz="4" w:space="0" w:color="auto"/>
              <w:right w:val="single" w:sz="4" w:space="0" w:color="auto"/>
            </w:tcBorders>
            <w:shd w:val="clear" w:color="auto" w:fill="auto"/>
            <w:vAlign w:val="center"/>
            <w:hideMark/>
          </w:tcPr>
          <w:p w14:paraId="3B6549D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37CDE94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717A7F5C"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0.8125</w:t>
            </w:r>
          </w:p>
        </w:tc>
        <w:tc>
          <w:tcPr>
            <w:tcW w:w="1504" w:type="dxa"/>
            <w:tcBorders>
              <w:top w:val="nil"/>
              <w:left w:val="nil"/>
              <w:bottom w:val="single" w:sz="4" w:space="0" w:color="auto"/>
              <w:right w:val="single" w:sz="4" w:space="0" w:color="auto"/>
            </w:tcBorders>
            <w:shd w:val="clear" w:color="auto" w:fill="auto"/>
            <w:vAlign w:val="center"/>
            <w:hideMark/>
          </w:tcPr>
          <w:p w14:paraId="0374EC54"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0.812499999</w:t>
            </w:r>
          </w:p>
        </w:tc>
        <w:tc>
          <w:tcPr>
            <w:tcW w:w="1504" w:type="dxa"/>
            <w:tcBorders>
              <w:top w:val="nil"/>
              <w:left w:val="nil"/>
              <w:bottom w:val="single" w:sz="4" w:space="0" w:color="auto"/>
              <w:right w:val="single" w:sz="4" w:space="0" w:color="auto"/>
            </w:tcBorders>
            <w:shd w:val="clear" w:color="auto" w:fill="auto"/>
            <w:vAlign w:val="center"/>
            <w:hideMark/>
          </w:tcPr>
          <w:p w14:paraId="379B0864"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0.590909091</w:t>
            </w:r>
          </w:p>
        </w:tc>
        <w:tc>
          <w:tcPr>
            <w:tcW w:w="1505" w:type="dxa"/>
            <w:tcBorders>
              <w:top w:val="nil"/>
              <w:left w:val="nil"/>
              <w:bottom w:val="single" w:sz="4" w:space="0" w:color="auto"/>
              <w:right w:val="single" w:sz="4" w:space="0" w:color="auto"/>
            </w:tcBorders>
            <w:shd w:val="clear" w:color="auto" w:fill="auto"/>
            <w:vAlign w:val="center"/>
            <w:hideMark/>
          </w:tcPr>
          <w:p w14:paraId="519DAECE"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1.384615384</w:t>
            </w:r>
          </w:p>
        </w:tc>
      </w:tr>
      <w:tr w:rsidR="0082689A" w:rsidRPr="0082689A" w14:paraId="5442D537"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AC6D00D"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Financial return</w:t>
            </w:r>
          </w:p>
        </w:tc>
        <w:tc>
          <w:tcPr>
            <w:tcW w:w="1504" w:type="dxa"/>
            <w:tcBorders>
              <w:top w:val="nil"/>
              <w:left w:val="nil"/>
              <w:bottom w:val="single" w:sz="4" w:space="0" w:color="auto"/>
              <w:right w:val="single" w:sz="4" w:space="0" w:color="auto"/>
            </w:tcBorders>
            <w:shd w:val="clear" w:color="auto" w:fill="auto"/>
            <w:vAlign w:val="center"/>
            <w:hideMark/>
          </w:tcPr>
          <w:p w14:paraId="482850DF"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0.6842105</w:t>
            </w:r>
          </w:p>
        </w:tc>
        <w:tc>
          <w:tcPr>
            <w:tcW w:w="1504" w:type="dxa"/>
            <w:tcBorders>
              <w:top w:val="nil"/>
              <w:left w:val="nil"/>
              <w:bottom w:val="single" w:sz="4" w:space="0" w:color="auto"/>
              <w:right w:val="single" w:sz="4" w:space="0" w:color="auto"/>
            </w:tcBorders>
            <w:shd w:val="clear" w:color="auto" w:fill="auto"/>
            <w:vAlign w:val="center"/>
            <w:hideMark/>
          </w:tcPr>
          <w:p w14:paraId="4DB36629"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1.2308</w:t>
            </w:r>
          </w:p>
        </w:tc>
        <w:tc>
          <w:tcPr>
            <w:tcW w:w="1504" w:type="dxa"/>
            <w:tcBorders>
              <w:top w:val="nil"/>
              <w:left w:val="nil"/>
              <w:bottom w:val="single" w:sz="4" w:space="0" w:color="auto"/>
              <w:right w:val="single" w:sz="4" w:space="0" w:color="auto"/>
            </w:tcBorders>
            <w:shd w:val="clear" w:color="auto" w:fill="auto"/>
            <w:vAlign w:val="center"/>
            <w:hideMark/>
          </w:tcPr>
          <w:p w14:paraId="766302FD"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1.230769232</w:t>
            </w:r>
          </w:p>
        </w:tc>
        <w:tc>
          <w:tcPr>
            <w:tcW w:w="1505" w:type="dxa"/>
            <w:tcBorders>
              <w:top w:val="nil"/>
              <w:left w:val="nil"/>
              <w:bottom w:val="single" w:sz="4" w:space="0" w:color="auto"/>
              <w:right w:val="single" w:sz="4" w:space="0" w:color="auto"/>
            </w:tcBorders>
            <w:shd w:val="clear" w:color="auto" w:fill="auto"/>
            <w:vAlign w:val="center"/>
            <w:hideMark/>
          </w:tcPr>
          <w:p w14:paraId="4F76AAC8"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168292B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2A42A0EA"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0.684210527</w:t>
            </w:r>
          </w:p>
        </w:tc>
        <w:tc>
          <w:tcPr>
            <w:tcW w:w="1505" w:type="dxa"/>
            <w:tcBorders>
              <w:top w:val="nil"/>
              <w:left w:val="nil"/>
              <w:bottom w:val="single" w:sz="4" w:space="0" w:color="auto"/>
              <w:right w:val="single" w:sz="4" w:space="0" w:color="auto"/>
            </w:tcBorders>
            <w:shd w:val="clear" w:color="auto" w:fill="auto"/>
            <w:vAlign w:val="center"/>
            <w:hideMark/>
          </w:tcPr>
          <w:p w14:paraId="5923FA3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1.615384616</w:t>
            </w:r>
          </w:p>
        </w:tc>
      </w:tr>
      <w:tr w:rsidR="0082689A" w:rsidRPr="0082689A" w14:paraId="6AB53646"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2FA7287" w14:textId="77777777" w:rsidR="0082689A" w:rsidRPr="0082689A" w:rsidRDefault="00936E45" w:rsidP="00936E45">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Rehabilitating</w:t>
            </w:r>
            <w:r w:rsidR="0082689A" w:rsidRPr="0082689A">
              <w:rPr>
                <w:rFonts w:asciiTheme="majorBidi" w:eastAsia="Times New Roman" w:hAnsiTheme="majorBidi" w:cstheme="majorBidi"/>
                <w:b/>
                <w:bCs/>
                <w:color w:val="000000"/>
                <w:sz w:val="16"/>
                <w:szCs w:val="16"/>
              </w:rPr>
              <w:t xml:space="preserve"> C</w:t>
            </w:r>
            <w:r>
              <w:rPr>
                <w:rFonts w:asciiTheme="majorBidi" w:eastAsia="Times New Roman" w:hAnsiTheme="majorBidi" w:cstheme="majorBidi"/>
                <w:b/>
                <w:bCs/>
                <w:color w:val="000000"/>
                <w:sz w:val="16"/>
                <w:szCs w:val="16"/>
              </w:rPr>
              <w:t>ost</w:t>
            </w:r>
            <w:r w:rsidR="0082689A" w:rsidRPr="0082689A">
              <w:rPr>
                <w:rFonts w:asciiTheme="majorBidi" w:eastAsia="Times New Roman" w:hAnsiTheme="majorBidi" w:cstheme="majorBidi"/>
                <w:b/>
                <w:bCs/>
                <w:color w:val="000000"/>
                <w:sz w:val="16"/>
                <w:szCs w:val="16"/>
              </w:rPr>
              <w:t xml:space="preserve"> of </w:t>
            </w:r>
            <w:r w:rsidRPr="0082689A">
              <w:rPr>
                <w:rFonts w:asciiTheme="majorBidi" w:eastAsia="Times New Roman" w:hAnsiTheme="majorBidi" w:cstheme="majorBidi"/>
                <w:b/>
                <w:bCs/>
                <w:color w:val="000000"/>
                <w:sz w:val="16"/>
                <w:szCs w:val="16"/>
              </w:rPr>
              <w:t>Ecosystem</w:t>
            </w:r>
          </w:p>
        </w:tc>
        <w:tc>
          <w:tcPr>
            <w:tcW w:w="1504" w:type="dxa"/>
            <w:tcBorders>
              <w:top w:val="nil"/>
              <w:left w:val="nil"/>
              <w:bottom w:val="single" w:sz="4" w:space="0" w:color="auto"/>
              <w:right w:val="single" w:sz="4" w:space="0" w:color="auto"/>
            </w:tcBorders>
            <w:shd w:val="clear" w:color="auto" w:fill="auto"/>
            <w:vAlign w:val="center"/>
            <w:hideMark/>
          </w:tcPr>
          <w:p w14:paraId="7D086CD2"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0.6842105</w:t>
            </w:r>
          </w:p>
        </w:tc>
        <w:tc>
          <w:tcPr>
            <w:tcW w:w="1504" w:type="dxa"/>
            <w:tcBorders>
              <w:top w:val="nil"/>
              <w:left w:val="nil"/>
              <w:bottom w:val="single" w:sz="4" w:space="0" w:color="auto"/>
              <w:right w:val="single" w:sz="4" w:space="0" w:color="auto"/>
            </w:tcBorders>
            <w:shd w:val="clear" w:color="auto" w:fill="auto"/>
            <w:vAlign w:val="center"/>
            <w:hideMark/>
          </w:tcPr>
          <w:p w14:paraId="4743B4F1"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1.2308</w:t>
            </w:r>
          </w:p>
        </w:tc>
        <w:tc>
          <w:tcPr>
            <w:tcW w:w="1504" w:type="dxa"/>
            <w:tcBorders>
              <w:top w:val="nil"/>
              <w:left w:val="nil"/>
              <w:bottom w:val="single" w:sz="4" w:space="0" w:color="auto"/>
              <w:right w:val="single" w:sz="4" w:space="0" w:color="auto"/>
            </w:tcBorders>
            <w:shd w:val="clear" w:color="auto" w:fill="auto"/>
            <w:vAlign w:val="center"/>
            <w:hideMark/>
          </w:tcPr>
          <w:p w14:paraId="0B8156BF"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1.230769232</w:t>
            </w:r>
          </w:p>
        </w:tc>
        <w:tc>
          <w:tcPr>
            <w:tcW w:w="1505" w:type="dxa"/>
            <w:tcBorders>
              <w:top w:val="nil"/>
              <w:left w:val="nil"/>
              <w:bottom w:val="single" w:sz="4" w:space="0" w:color="auto"/>
              <w:right w:val="single" w:sz="4" w:space="0" w:color="auto"/>
            </w:tcBorders>
            <w:shd w:val="clear" w:color="auto" w:fill="auto"/>
            <w:vAlign w:val="center"/>
            <w:hideMark/>
          </w:tcPr>
          <w:p w14:paraId="7BE9A504"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4D6C7D2B"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560AB80E"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0.684210527</w:t>
            </w:r>
          </w:p>
        </w:tc>
        <w:tc>
          <w:tcPr>
            <w:tcW w:w="1505" w:type="dxa"/>
            <w:tcBorders>
              <w:top w:val="nil"/>
              <w:left w:val="nil"/>
              <w:bottom w:val="single" w:sz="4" w:space="0" w:color="auto"/>
              <w:right w:val="single" w:sz="4" w:space="0" w:color="auto"/>
            </w:tcBorders>
            <w:shd w:val="clear" w:color="auto" w:fill="auto"/>
            <w:vAlign w:val="center"/>
            <w:hideMark/>
          </w:tcPr>
          <w:p w14:paraId="7443DE54"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1.615384616</w:t>
            </w:r>
          </w:p>
        </w:tc>
      </w:tr>
      <w:tr w:rsidR="0082689A" w:rsidRPr="0082689A" w14:paraId="00809B60"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4EFFBB6"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Improvement in Regional Economy</w:t>
            </w:r>
          </w:p>
        </w:tc>
        <w:tc>
          <w:tcPr>
            <w:tcW w:w="1504" w:type="dxa"/>
            <w:tcBorders>
              <w:top w:val="nil"/>
              <w:left w:val="nil"/>
              <w:bottom w:val="single" w:sz="4" w:space="0" w:color="auto"/>
              <w:right w:val="single" w:sz="4" w:space="0" w:color="auto"/>
            </w:tcBorders>
            <w:shd w:val="clear" w:color="auto" w:fill="auto"/>
            <w:vAlign w:val="center"/>
            <w:hideMark/>
          </w:tcPr>
          <w:p w14:paraId="45985E9E"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4" w:type="dxa"/>
            <w:tcBorders>
              <w:top w:val="nil"/>
              <w:left w:val="nil"/>
              <w:bottom w:val="single" w:sz="4" w:space="0" w:color="auto"/>
              <w:right w:val="single" w:sz="4" w:space="0" w:color="auto"/>
            </w:tcBorders>
            <w:shd w:val="clear" w:color="auto" w:fill="auto"/>
            <w:vAlign w:val="center"/>
            <w:hideMark/>
          </w:tcPr>
          <w:p w14:paraId="0172A3A7"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1.6923</w:t>
            </w:r>
          </w:p>
        </w:tc>
        <w:tc>
          <w:tcPr>
            <w:tcW w:w="1504" w:type="dxa"/>
            <w:tcBorders>
              <w:top w:val="nil"/>
              <w:left w:val="nil"/>
              <w:bottom w:val="single" w:sz="4" w:space="0" w:color="auto"/>
              <w:right w:val="single" w:sz="4" w:space="0" w:color="auto"/>
            </w:tcBorders>
            <w:shd w:val="clear" w:color="auto" w:fill="auto"/>
            <w:vAlign w:val="center"/>
            <w:hideMark/>
          </w:tcPr>
          <w:p w14:paraId="25FCDF6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1.692307692</w:t>
            </w:r>
          </w:p>
        </w:tc>
        <w:tc>
          <w:tcPr>
            <w:tcW w:w="1505" w:type="dxa"/>
            <w:tcBorders>
              <w:top w:val="nil"/>
              <w:left w:val="nil"/>
              <w:bottom w:val="single" w:sz="4" w:space="0" w:color="auto"/>
              <w:right w:val="single" w:sz="4" w:space="0" w:color="auto"/>
            </w:tcBorders>
            <w:shd w:val="clear" w:color="auto" w:fill="auto"/>
            <w:vAlign w:val="center"/>
            <w:hideMark/>
          </w:tcPr>
          <w:p w14:paraId="7112A8C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1.46154</w:t>
            </w:r>
          </w:p>
        </w:tc>
        <w:tc>
          <w:tcPr>
            <w:tcW w:w="1504" w:type="dxa"/>
            <w:tcBorders>
              <w:top w:val="nil"/>
              <w:left w:val="nil"/>
              <w:bottom w:val="single" w:sz="4" w:space="0" w:color="auto"/>
              <w:right w:val="single" w:sz="4" w:space="0" w:color="auto"/>
            </w:tcBorders>
            <w:shd w:val="clear" w:color="auto" w:fill="auto"/>
            <w:vAlign w:val="center"/>
            <w:hideMark/>
          </w:tcPr>
          <w:p w14:paraId="73E1375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1.46153846</w:t>
            </w:r>
          </w:p>
        </w:tc>
        <w:tc>
          <w:tcPr>
            <w:tcW w:w="1504" w:type="dxa"/>
            <w:tcBorders>
              <w:top w:val="nil"/>
              <w:left w:val="nil"/>
              <w:bottom w:val="single" w:sz="4" w:space="0" w:color="auto"/>
              <w:right w:val="single" w:sz="4" w:space="0" w:color="auto"/>
            </w:tcBorders>
            <w:shd w:val="clear" w:color="auto" w:fill="auto"/>
            <w:vAlign w:val="center"/>
            <w:hideMark/>
          </w:tcPr>
          <w:p w14:paraId="2214D575"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c>
          <w:tcPr>
            <w:tcW w:w="1505" w:type="dxa"/>
            <w:tcBorders>
              <w:top w:val="nil"/>
              <w:left w:val="nil"/>
              <w:bottom w:val="single" w:sz="4" w:space="0" w:color="auto"/>
              <w:right w:val="single" w:sz="4" w:space="0" w:color="auto"/>
            </w:tcBorders>
            <w:shd w:val="clear" w:color="auto" w:fill="auto"/>
            <w:vAlign w:val="center"/>
            <w:hideMark/>
          </w:tcPr>
          <w:p w14:paraId="144D9CAF"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2.076923076</w:t>
            </w:r>
          </w:p>
        </w:tc>
      </w:tr>
      <w:tr w:rsidR="0082689A" w:rsidRPr="0082689A" w14:paraId="7B0F49B4"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0D57562" w14:textId="77777777" w:rsidR="0082689A" w:rsidRPr="0082689A" w:rsidRDefault="0082689A" w:rsidP="0082689A">
            <w:pPr>
              <w:spacing w:after="0" w:line="240" w:lineRule="auto"/>
              <w:rPr>
                <w:rFonts w:asciiTheme="majorBidi" w:eastAsia="Times New Roman" w:hAnsiTheme="majorBidi" w:cstheme="majorBidi"/>
                <w:b/>
                <w:bCs/>
                <w:color w:val="000000"/>
                <w:sz w:val="16"/>
                <w:szCs w:val="16"/>
              </w:rPr>
            </w:pPr>
            <w:r w:rsidRPr="0082689A">
              <w:rPr>
                <w:rFonts w:asciiTheme="majorBidi" w:eastAsia="Times New Roman" w:hAnsiTheme="majorBidi" w:cstheme="majorBidi"/>
                <w:b/>
                <w:bCs/>
                <w:color w:val="000000"/>
                <w:sz w:val="16"/>
                <w:szCs w:val="16"/>
              </w:rPr>
              <w:t>Resettling cost of residents</w:t>
            </w:r>
          </w:p>
        </w:tc>
        <w:tc>
          <w:tcPr>
            <w:tcW w:w="1504" w:type="dxa"/>
            <w:tcBorders>
              <w:top w:val="nil"/>
              <w:left w:val="nil"/>
              <w:bottom w:val="single" w:sz="4" w:space="0" w:color="auto"/>
              <w:right w:val="single" w:sz="4" w:space="0" w:color="auto"/>
            </w:tcBorders>
            <w:shd w:val="clear" w:color="auto" w:fill="auto"/>
            <w:vAlign w:val="center"/>
            <w:hideMark/>
          </w:tcPr>
          <w:p w14:paraId="780523B1"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0.4814815</w:t>
            </w:r>
          </w:p>
        </w:tc>
        <w:tc>
          <w:tcPr>
            <w:tcW w:w="1504" w:type="dxa"/>
            <w:tcBorders>
              <w:top w:val="nil"/>
              <w:left w:val="nil"/>
              <w:bottom w:val="single" w:sz="4" w:space="0" w:color="auto"/>
              <w:right w:val="single" w:sz="4" w:space="0" w:color="auto"/>
            </w:tcBorders>
            <w:shd w:val="clear" w:color="auto" w:fill="auto"/>
            <w:vAlign w:val="center"/>
            <w:hideMark/>
          </w:tcPr>
          <w:p w14:paraId="7837229A"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0.7222</w:t>
            </w:r>
          </w:p>
        </w:tc>
        <w:tc>
          <w:tcPr>
            <w:tcW w:w="1504" w:type="dxa"/>
            <w:tcBorders>
              <w:top w:val="nil"/>
              <w:left w:val="nil"/>
              <w:bottom w:val="single" w:sz="4" w:space="0" w:color="auto"/>
              <w:right w:val="single" w:sz="4" w:space="0" w:color="auto"/>
            </w:tcBorders>
            <w:shd w:val="clear" w:color="auto" w:fill="auto"/>
            <w:vAlign w:val="center"/>
            <w:hideMark/>
          </w:tcPr>
          <w:p w14:paraId="76375DF6"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0.722222223</w:t>
            </w:r>
          </w:p>
        </w:tc>
        <w:tc>
          <w:tcPr>
            <w:tcW w:w="1505" w:type="dxa"/>
            <w:tcBorders>
              <w:top w:val="nil"/>
              <w:left w:val="nil"/>
              <w:bottom w:val="single" w:sz="4" w:space="0" w:color="auto"/>
              <w:right w:val="single" w:sz="4" w:space="0" w:color="auto"/>
            </w:tcBorders>
            <w:shd w:val="clear" w:color="auto" w:fill="auto"/>
            <w:vAlign w:val="center"/>
            <w:hideMark/>
          </w:tcPr>
          <w:p w14:paraId="451C957C"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0.61905</w:t>
            </w:r>
          </w:p>
        </w:tc>
        <w:tc>
          <w:tcPr>
            <w:tcW w:w="1504" w:type="dxa"/>
            <w:tcBorders>
              <w:top w:val="nil"/>
              <w:left w:val="nil"/>
              <w:bottom w:val="single" w:sz="4" w:space="0" w:color="auto"/>
              <w:right w:val="single" w:sz="4" w:space="0" w:color="auto"/>
            </w:tcBorders>
            <w:shd w:val="clear" w:color="auto" w:fill="auto"/>
            <w:vAlign w:val="center"/>
            <w:hideMark/>
          </w:tcPr>
          <w:p w14:paraId="749F9E45"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0.619047619</w:t>
            </w:r>
          </w:p>
        </w:tc>
        <w:tc>
          <w:tcPr>
            <w:tcW w:w="1504" w:type="dxa"/>
            <w:tcBorders>
              <w:top w:val="nil"/>
              <w:left w:val="nil"/>
              <w:bottom w:val="single" w:sz="4" w:space="0" w:color="auto"/>
              <w:right w:val="single" w:sz="4" w:space="0" w:color="auto"/>
            </w:tcBorders>
            <w:shd w:val="clear" w:color="auto" w:fill="auto"/>
            <w:vAlign w:val="center"/>
            <w:hideMark/>
          </w:tcPr>
          <w:p w14:paraId="2A87B04F"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0.481481482</w:t>
            </w:r>
          </w:p>
        </w:tc>
        <w:tc>
          <w:tcPr>
            <w:tcW w:w="1505" w:type="dxa"/>
            <w:tcBorders>
              <w:top w:val="nil"/>
              <w:left w:val="nil"/>
              <w:bottom w:val="single" w:sz="4" w:space="0" w:color="auto"/>
              <w:right w:val="single" w:sz="4" w:space="0" w:color="auto"/>
            </w:tcBorders>
            <w:shd w:val="clear" w:color="auto" w:fill="auto"/>
            <w:vAlign w:val="center"/>
            <w:hideMark/>
          </w:tcPr>
          <w:p w14:paraId="32838843" w14:textId="77777777" w:rsidR="0082689A" w:rsidRPr="0082689A" w:rsidRDefault="0082689A" w:rsidP="0082689A">
            <w:pPr>
              <w:spacing w:after="0" w:line="240" w:lineRule="auto"/>
              <w:jc w:val="right"/>
              <w:rPr>
                <w:rFonts w:asciiTheme="majorBidi" w:eastAsia="Times New Roman" w:hAnsiTheme="majorBidi" w:cstheme="majorBidi"/>
                <w:sz w:val="16"/>
                <w:szCs w:val="16"/>
              </w:rPr>
            </w:pPr>
            <w:r w:rsidRPr="0082689A">
              <w:rPr>
                <w:rFonts w:asciiTheme="majorBidi" w:eastAsia="Times New Roman" w:hAnsiTheme="majorBidi" w:cstheme="majorBidi"/>
                <w:sz w:val="16"/>
                <w:szCs w:val="16"/>
              </w:rPr>
              <w:t>1</w:t>
            </w:r>
          </w:p>
        </w:tc>
      </w:tr>
      <w:tr w:rsidR="0082689A" w:rsidRPr="0082689A" w14:paraId="2C063F60" w14:textId="77777777" w:rsidTr="004778B1">
        <w:trPr>
          <w:trHeight w:val="450"/>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48B76A7" w14:textId="77777777" w:rsidR="0082689A" w:rsidRPr="0082689A" w:rsidRDefault="0082689A" w:rsidP="0082689A">
            <w:pPr>
              <w:spacing w:after="0" w:line="240" w:lineRule="auto"/>
              <w:rPr>
                <w:rFonts w:asciiTheme="majorBidi" w:eastAsia="Times New Roman" w:hAnsiTheme="majorBidi" w:cstheme="majorBidi"/>
                <w:b/>
                <w:bCs/>
                <w:color w:val="C00000"/>
                <w:sz w:val="16"/>
                <w:szCs w:val="16"/>
              </w:rPr>
            </w:pPr>
            <w:r w:rsidRPr="0082689A">
              <w:rPr>
                <w:rFonts w:asciiTheme="majorBidi" w:eastAsia="Times New Roman" w:hAnsiTheme="majorBidi" w:cstheme="majorBidi"/>
                <w:b/>
                <w:bCs/>
                <w:color w:val="C00000"/>
                <w:sz w:val="16"/>
                <w:szCs w:val="16"/>
              </w:rPr>
              <w:t>Total</w:t>
            </w:r>
          </w:p>
        </w:tc>
        <w:tc>
          <w:tcPr>
            <w:tcW w:w="1504" w:type="dxa"/>
            <w:tcBorders>
              <w:top w:val="nil"/>
              <w:left w:val="nil"/>
              <w:bottom w:val="single" w:sz="4" w:space="0" w:color="auto"/>
              <w:right w:val="single" w:sz="4" w:space="0" w:color="auto"/>
            </w:tcBorders>
            <w:shd w:val="clear" w:color="auto" w:fill="auto"/>
            <w:noWrap/>
            <w:vAlign w:val="bottom"/>
            <w:hideMark/>
          </w:tcPr>
          <w:p w14:paraId="4553ACAD"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5.0317207</w:t>
            </w:r>
          </w:p>
        </w:tc>
        <w:tc>
          <w:tcPr>
            <w:tcW w:w="1504" w:type="dxa"/>
            <w:tcBorders>
              <w:top w:val="nil"/>
              <w:left w:val="nil"/>
              <w:bottom w:val="single" w:sz="4" w:space="0" w:color="auto"/>
              <w:right w:val="single" w:sz="4" w:space="0" w:color="auto"/>
            </w:tcBorders>
            <w:shd w:val="clear" w:color="auto" w:fill="auto"/>
            <w:noWrap/>
            <w:vAlign w:val="bottom"/>
            <w:hideMark/>
          </w:tcPr>
          <w:p w14:paraId="361431AE"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8.5684</w:t>
            </w:r>
          </w:p>
        </w:tc>
        <w:tc>
          <w:tcPr>
            <w:tcW w:w="1504" w:type="dxa"/>
            <w:tcBorders>
              <w:top w:val="nil"/>
              <w:left w:val="nil"/>
              <w:bottom w:val="single" w:sz="4" w:space="0" w:color="auto"/>
              <w:right w:val="single" w:sz="4" w:space="0" w:color="auto"/>
            </w:tcBorders>
            <w:shd w:val="clear" w:color="auto" w:fill="auto"/>
            <w:noWrap/>
            <w:vAlign w:val="bottom"/>
            <w:hideMark/>
          </w:tcPr>
          <w:p w14:paraId="3FC2A8F7"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8.568376071</w:t>
            </w:r>
          </w:p>
        </w:tc>
        <w:tc>
          <w:tcPr>
            <w:tcW w:w="1505" w:type="dxa"/>
            <w:tcBorders>
              <w:top w:val="nil"/>
              <w:left w:val="nil"/>
              <w:bottom w:val="single" w:sz="4" w:space="0" w:color="auto"/>
              <w:right w:val="single" w:sz="4" w:space="0" w:color="auto"/>
            </w:tcBorders>
            <w:shd w:val="clear" w:color="auto" w:fill="auto"/>
            <w:noWrap/>
            <w:vAlign w:val="bottom"/>
            <w:hideMark/>
          </w:tcPr>
          <w:p w14:paraId="29D8F3E2"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7.16712</w:t>
            </w:r>
          </w:p>
        </w:tc>
        <w:tc>
          <w:tcPr>
            <w:tcW w:w="1504" w:type="dxa"/>
            <w:tcBorders>
              <w:top w:val="nil"/>
              <w:left w:val="nil"/>
              <w:bottom w:val="single" w:sz="4" w:space="0" w:color="auto"/>
              <w:right w:val="single" w:sz="4" w:space="0" w:color="auto"/>
            </w:tcBorders>
            <w:shd w:val="clear" w:color="auto" w:fill="auto"/>
            <w:noWrap/>
            <w:vAlign w:val="bottom"/>
            <w:hideMark/>
          </w:tcPr>
          <w:p w14:paraId="0310EB04"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7.167124537</w:t>
            </w:r>
          </w:p>
        </w:tc>
        <w:tc>
          <w:tcPr>
            <w:tcW w:w="1504" w:type="dxa"/>
            <w:tcBorders>
              <w:top w:val="nil"/>
              <w:left w:val="nil"/>
              <w:bottom w:val="single" w:sz="4" w:space="0" w:color="auto"/>
              <w:right w:val="single" w:sz="4" w:space="0" w:color="auto"/>
            </w:tcBorders>
            <w:shd w:val="clear" w:color="auto" w:fill="auto"/>
            <w:noWrap/>
            <w:vAlign w:val="bottom"/>
            <w:hideMark/>
          </w:tcPr>
          <w:p w14:paraId="3B1497A0"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5.031720718</w:t>
            </w:r>
          </w:p>
        </w:tc>
        <w:tc>
          <w:tcPr>
            <w:tcW w:w="1505" w:type="dxa"/>
            <w:tcBorders>
              <w:top w:val="nil"/>
              <w:left w:val="nil"/>
              <w:bottom w:val="single" w:sz="4" w:space="0" w:color="auto"/>
              <w:right w:val="single" w:sz="4" w:space="0" w:color="auto"/>
            </w:tcBorders>
            <w:shd w:val="clear" w:color="auto" w:fill="auto"/>
            <w:noWrap/>
            <w:vAlign w:val="bottom"/>
            <w:hideMark/>
          </w:tcPr>
          <w:p w14:paraId="20099E2F" w14:textId="77777777" w:rsidR="0082689A" w:rsidRPr="0082689A" w:rsidRDefault="0082689A" w:rsidP="0082689A">
            <w:pPr>
              <w:spacing w:after="0" w:line="240" w:lineRule="auto"/>
              <w:jc w:val="right"/>
              <w:rPr>
                <w:rFonts w:asciiTheme="majorBidi" w:eastAsia="Times New Roman" w:hAnsiTheme="majorBidi" w:cstheme="majorBidi"/>
                <w:color w:val="C00000"/>
                <w:sz w:val="16"/>
                <w:szCs w:val="16"/>
              </w:rPr>
            </w:pPr>
            <w:r w:rsidRPr="0082689A">
              <w:rPr>
                <w:rFonts w:asciiTheme="majorBidi" w:eastAsia="Times New Roman" w:hAnsiTheme="majorBidi" w:cstheme="majorBidi"/>
                <w:color w:val="C00000"/>
                <w:sz w:val="16"/>
                <w:szCs w:val="16"/>
              </w:rPr>
              <w:t>11.15384615</w:t>
            </w:r>
          </w:p>
        </w:tc>
      </w:tr>
    </w:tbl>
    <w:p w14:paraId="06BA189A" w14:textId="77777777" w:rsidR="004778B1" w:rsidRDefault="004778B1" w:rsidP="00032D9B">
      <w:pPr>
        <w:rPr>
          <w:rFonts w:ascii="Times New Roman" w:hAnsi="Times New Roman" w:cs="Times New Roman"/>
          <w:b/>
          <w:sz w:val="24"/>
          <w:szCs w:val="24"/>
        </w:rPr>
      </w:pPr>
    </w:p>
    <w:tbl>
      <w:tblPr>
        <w:tblW w:w="12874" w:type="dxa"/>
        <w:tblInd w:w="91" w:type="dxa"/>
        <w:tblLayout w:type="fixed"/>
        <w:tblLook w:val="04A0" w:firstRow="1" w:lastRow="0" w:firstColumn="1" w:lastColumn="0" w:noHBand="0" w:noVBand="1"/>
      </w:tblPr>
      <w:tblGrid>
        <w:gridCol w:w="2357"/>
        <w:gridCol w:w="1051"/>
        <w:gridCol w:w="1052"/>
        <w:gridCol w:w="1052"/>
        <w:gridCol w:w="1051"/>
        <w:gridCol w:w="1052"/>
        <w:gridCol w:w="1052"/>
        <w:gridCol w:w="1051"/>
        <w:gridCol w:w="1052"/>
        <w:gridCol w:w="1052"/>
        <w:gridCol w:w="1052"/>
      </w:tblGrid>
      <w:tr w:rsidR="004778B1" w:rsidRPr="004778B1" w14:paraId="747DCBB3" w14:textId="77777777" w:rsidTr="004778B1">
        <w:trPr>
          <w:trHeight w:val="791"/>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4E6D71"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 </w:t>
            </w:r>
          </w:p>
        </w:tc>
        <w:tc>
          <w:tcPr>
            <w:tcW w:w="1051" w:type="dxa"/>
            <w:tcBorders>
              <w:top w:val="single" w:sz="4" w:space="0" w:color="auto"/>
              <w:left w:val="nil"/>
              <w:bottom w:val="single" w:sz="4" w:space="0" w:color="auto"/>
              <w:right w:val="single" w:sz="4" w:space="0" w:color="auto"/>
            </w:tcBorders>
            <w:shd w:val="clear" w:color="auto" w:fill="auto"/>
            <w:vAlign w:val="center"/>
            <w:hideMark/>
          </w:tcPr>
          <w:p w14:paraId="57C942F1"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Initial cost</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14:paraId="5F1A0EE9"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LCC</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14:paraId="05BAE80D"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Cost of employment</w:t>
            </w:r>
          </w:p>
        </w:tc>
        <w:tc>
          <w:tcPr>
            <w:tcW w:w="1051" w:type="dxa"/>
            <w:tcBorders>
              <w:top w:val="single" w:sz="4" w:space="0" w:color="auto"/>
              <w:left w:val="nil"/>
              <w:bottom w:val="single" w:sz="4" w:space="0" w:color="auto"/>
              <w:right w:val="single" w:sz="4" w:space="0" w:color="auto"/>
            </w:tcBorders>
            <w:shd w:val="clear" w:color="auto" w:fill="auto"/>
            <w:vAlign w:val="center"/>
            <w:hideMark/>
          </w:tcPr>
          <w:p w14:paraId="6E64E14F"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Financial return</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14:paraId="2F248272"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Rehabilitating cost of ecosystem</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14:paraId="26AD14E0"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Improvement of regional economy</w:t>
            </w:r>
          </w:p>
        </w:tc>
        <w:tc>
          <w:tcPr>
            <w:tcW w:w="1051" w:type="dxa"/>
            <w:tcBorders>
              <w:top w:val="single" w:sz="4" w:space="0" w:color="auto"/>
              <w:left w:val="nil"/>
              <w:bottom w:val="single" w:sz="4" w:space="0" w:color="auto"/>
              <w:right w:val="single" w:sz="4" w:space="0" w:color="auto"/>
            </w:tcBorders>
            <w:shd w:val="clear" w:color="auto" w:fill="auto"/>
            <w:vAlign w:val="center"/>
            <w:hideMark/>
          </w:tcPr>
          <w:p w14:paraId="59069776"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Resettling cost of residents</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6CED6BA5" w14:textId="77777777" w:rsidR="004778B1" w:rsidRPr="004778B1" w:rsidRDefault="004778B1" w:rsidP="004778B1">
            <w:pPr>
              <w:spacing w:after="0" w:line="240" w:lineRule="auto"/>
              <w:rPr>
                <w:rFonts w:asciiTheme="majorBidi" w:eastAsia="Times New Roman" w:hAnsiTheme="majorBidi" w:cstheme="majorBidi"/>
                <w:b/>
                <w:bCs/>
                <w:color w:val="C00000"/>
                <w:sz w:val="16"/>
                <w:szCs w:val="16"/>
              </w:rPr>
            </w:pPr>
            <w:r w:rsidRPr="004778B1">
              <w:rPr>
                <w:rFonts w:asciiTheme="majorBidi" w:eastAsia="Times New Roman" w:hAnsiTheme="majorBidi" w:cstheme="majorBidi"/>
                <w:b/>
                <w:bCs/>
                <w:color w:val="C00000"/>
                <w:sz w:val="16"/>
                <w:szCs w:val="16"/>
              </w:rPr>
              <w:t>Total</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6B479AB7" w14:textId="77777777" w:rsidR="004778B1" w:rsidRPr="004778B1" w:rsidRDefault="004778B1" w:rsidP="004778B1">
            <w:pPr>
              <w:spacing w:after="0" w:line="240" w:lineRule="auto"/>
              <w:rPr>
                <w:rFonts w:asciiTheme="majorBidi" w:eastAsia="Times New Roman" w:hAnsiTheme="majorBidi" w:cstheme="majorBidi"/>
                <w:b/>
                <w:bCs/>
                <w:color w:val="C00000"/>
                <w:sz w:val="16"/>
                <w:szCs w:val="16"/>
              </w:rPr>
            </w:pPr>
            <w:r w:rsidRPr="004778B1">
              <w:rPr>
                <w:rFonts w:asciiTheme="majorBidi" w:eastAsia="Times New Roman" w:hAnsiTheme="majorBidi" w:cstheme="majorBidi"/>
                <w:b/>
                <w:bCs/>
                <w:color w:val="C00000"/>
                <w:sz w:val="16"/>
                <w:szCs w:val="16"/>
              </w:rPr>
              <w:t>Average</w:t>
            </w:r>
          </w:p>
        </w:tc>
        <w:tc>
          <w:tcPr>
            <w:tcW w:w="1052" w:type="dxa"/>
            <w:tcBorders>
              <w:top w:val="single" w:sz="4" w:space="0" w:color="auto"/>
              <w:left w:val="nil"/>
              <w:bottom w:val="single" w:sz="4" w:space="0" w:color="auto"/>
              <w:right w:val="single" w:sz="4" w:space="0" w:color="auto"/>
            </w:tcBorders>
            <w:shd w:val="clear" w:color="auto" w:fill="auto"/>
            <w:vAlign w:val="center"/>
            <w:hideMark/>
          </w:tcPr>
          <w:p w14:paraId="35074F66"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Consistency Measure</w:t>
            </w:r>
          </w:p>
        </w:tc>
      </w:tr>
      <w:tr w:rsidR="004778B1" w:rsidRPr="004778B1" w14:paraId="2856C189"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8FC9574"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Initial cost</w:t>
            </w:r>
          </w:p>
        </w:tc>
        <w:tc>
          <w:tcPr>
            <w:tcW w:w="1051" w:type="dxa"/>
            <w:tcBorders>
              <w:top w:val="nil"/>
              <w:left w:val="nil"/>
              <w:bottom w:val="single" w:sz="4" w:space="0" w:color="auto"/>
              <w:right w:val="single" w:sz="4" w:space="0" w:color="auto"/>
            </w:tcBorders>
            <w:shd w:val="clear" w:color="auto" w:fill="auto"/>
            <w:vAlign w:val="center"/>
            <w:hideMark/>
          </w:tcPr>
          <w:p w14:paraId="2CFE4DB2"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32F7753D"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5A597B40"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1" w:type="dxa"/>
            <w:tcBorders>
              <w:top w:val="nil"/>
              <w:left w:val="nil"/>
              <w:bottom w:val="single" w:sz="4" w:space="0" w:color="auto"/>
              <w:right w:val="single" w:sz="4" w:space="0" w:color="auto"/>
            </w:tcBorders>
            <w:shd w:val="clear" w:color="auto" w:fill="auto"/>
            <w:noWrap/>
            <w:vAlign w:val="bottom"/>
            <w:hideMark/>
          </w:tcPr>
          <w:p w14:paraId="35DA3B24"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0.20</w:t>
            </w:r>
          </w:p>
        </w:tc>
        <w:tc>
          <w:tcPr>
            <w:tcW w:w="1052" w:type="dxa"/>
            <w:tcBorders>
              <w:top w:val="nil"/>
              <w:left w:val="nil"/>
              <w:bottom w:val="single" w:sz="4" w:space="0" w:color="auto"/>
              <w:right w:val="single" w:sz="4" w:space="0" w:color="auto"/>
            </w:tcBorders>
            <w:shd w:val="clear" w:color="auto" w:fill="auto"/>
            <w:noWrap/>
            <w:vAlign w:val="bottom"/>
            <w:hideMark/>
          </w:tcPr>
          <w:p w14:paraId="101B9558"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0D3D0C77"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1" w:type="dxa"/>
            <w:tcBorders>
              <w:top w:val="nil"/>
              <w:left w:val="nil"/>
              <w:bottom w:val="single" w:sz="4" w:space="0" w:color="auto"/>
              <w:right w:val="single" w:sz="4" w:space="0" w:color="auto"/>
            </w:tcBorders>
            <w:shd w:val="clear" w:color="auto" w:fill="auto"/>
            <w:vAlign w:val="center"/>
            <w:hideMark/>
          </w:tcPr>
          <w:p w14:paraId="7A13ED3F"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0.19</w:t>
            </w:r>
          </w:p>
        </w:tc>
        <w:tc>
          <w:tcPr>
            <w:tcW w:w="1052" w:type="dxa"/>
            <w:tcBorders>
              <w:top w:val="nil"/>
              <w:left w:val="nil"/>
              <w:bottom w:val="single" w:sz="4" w:space="0" w:color="auto"/>
              <w:right w:val="single" w:sz="4" w:space="0" w:color="auto"/>
            </w:tcBorders>
            <w:shd w:val="clear" w:color="auto" w:fill="auto"/>
            <w:noWrap/>
            <w:vAlign w:val="bottom"/>
            <w:hideMark/>
          </w:tcPr>
          <w:p w14:paraId="698176AE"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1.39</w:t>
            </w:r>
          </w:p>
        </w:tc>
        <w:tc>
          <w:tcPr>
            <w:tcW w:w="1052" w:type="dxa"/>
            <w:tcBorders>
              <w:top w:val="nil"/>
              <w:left w:val="nil"/>
              <w:bottom w:val="single" w:sz="4" w:space="0" w:color="auto"/>
              <w:right w:val="single" w:sz="4" w:space="0" w:color="auto"/>
            </w:tcBorders>
            <w:shd w:val="clear" w:color="000000" w:fill="FFFF00"/>
            <w:noWrap/>
            <w:vAlign w:val="bottom"/>
            <w:hideMark/>
          </w:tcPr>
          <w:p w14:paraId="26B2E786"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0.20</w:t>
            </w:r>
          </w:p>
        </w:tc>
        <w:tc>
          <w:tcPr>
            <w:tcW w:w="1052" w:type="dxa"/>
            <w:tcBorders>
              <w:top w:val="nil"/>
              <w:left w:val="nil"/>
              <w:bottom w:val="single" w:sz="4" w:space="0" w:color="auto"/>
              <w:right w:val="single" w:sz="4" w:space="0" w:color="auto"/>
            </w:tcBorders>
            <w:shd w:val="clear" w:color="auto" w:fill="auto"/>
            <w:noWrap/>
            <w:vAlign w:val="bottom"/>
            <w:hideMark/>
          </w:tcPr>
          <w:p w14:paraId="3868D240"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2BE77749"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34B67E8"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LCC</w:t>
            </w:r>
          </w:p>
        </w:tc>
        <w:tc>
          <w:tcPr>
            <w:tcW w:w="1051" w:type="dxa"/>
            <w:tcBorders>
              <w:top w:val="nil"/>
              <w:left w:val="nil"/>
              <w:bottom w:val="single" w:sz="4" w:space="0" w:color="auto"/>
              <w:right w:val="single" w:sz="4" w:space="0" w:color="auto"/>
            </w:tcBorders>
            <w:shd w:val="clear" w:color="auto" w:fill="auto"/>
            <w:vAlign w:val="center"/>
            <w:hideMark/>
          </w:tcPr>
          <w:p w14:paraId="1EDDFF88"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vAlign w:val="center"/>
            <w:hideMark/>
          </w:tcPr>
          <w:p w14:paraId="45A0CC7D"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vAlign w:val="center"/>
            <w:hideMark/>
          </w:tcPr>
          <w:p w14:paraId="44D1A735"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1" w:type="dxa"/>
            <w:tcBorders>
              <w:top w:val="nil"/>
              <w:left w:val="nil"/>
              <w:bottom w:val="single" w:sz="4" w:space="0" w:color="auto"/>
              <w:right w:val="single" w:sz="4" w:space="0" w:color="auto"/>
            </w:tcBorders>
            <w:shd w:val="clear" w:color="auto" w:fill="auto"/>
            <w:noWrap/>
            <w:vAlign w:val="bottom"/>
            <w:hideMark/>
          </w:tcPr>
          <w:p w14:paraId="3A088741"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0.11</w:t>
            </w:r>
          </w:p>
        </w:tc>
        <w:tc>
          <w:tcPr>
            <w:tcW w:w="1052" w:type="dxa"/>
            <w:tcBorders>
              <w:top w:val="nil"/>
              <w:left w:val="nil"/>
              <w:bottom w:val="single" w:sz="4" w:space="0" w:color="auto"/>
              <w:right w:val="single" w:sz="4" w:space="0" w:color="auto"/>
            </w:tcBorders>
            <w:shd w:val="clear" w:color="auto" w:fill="auto"/>
            <w:noWrap/>
            <w:vAlign w:val="bottom"/>
            <w:hideMark/>
          </w:tcPr>
          <w:p w14:paraId="74398AC6"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0.11</w:t>
            </w:r>
          </w:p>
        </w:tc>
        <w:tc>
          <w:tcPr>
            <w:tcW w:w="1052" w:type="dxa"/>
            <w:tcBorders>
              <w:top w:val="nil"/>
              <w:left w:val="nil"/>
              <w:bottom w:val="single" w:sz="4" w:space="0" w:color="auto"/>
              <w:right w:val="single" w:sz="4" w:space="0" w:color="auto"/>
            </w:tcBorders>
            <w:shd w:val="clear" w:color="auto" w:fill="auto"/>
            <w:vAlign w:val="center"/>
            <w:hideMark/>
          </w:tcPr>
          <w:p w14:paraId="5E8DB6AE"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1" w:type="dxa"/>
            <w:tcBorders>
              <w:top w:val="nil"/>
              <w:left w:val="nil"/>
              <w:bottom w:val="single" w:sz="4" w:space="0" w:color="auto"/>
              <w:right w:val="single" w:sz="4" w:space="0" w:color="auto"/>
            </w:tcBorders>
            <w:shd w:val="clear" w:color="auto" w:fill="auto"/>
            <w:vAlign w:val="center"/>
            <w:hideMark/>
          </w:tcPr>
          <w:p w14:paraId="7DA608A6"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noWrap/>
            <w:vAlign w:val="bottom"/>
            <w:hideMark/>
          </w:tcPr>
          <w:p w14:paraId="65A6C788"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0.82</w:t>
            </w:r>
          </w:p>
        </w:tc>
        <w:tc>
          <w:tcPr>
            <w:tcW w:w="1052" w:type="dxa"/>
            <w:tcBorders>
              <w:top w:val="nil"/>
              <w:left w:val="nil"/>
              <w:bottom w:val="single" w:sz="4" w:space="0" w:color="auto"/>
              <w:right w:val="single" w:sz="4" w:space="0" w:color="auto"/>
            </w:tcBorders>
            <w:shd w:val="clear" w:color="000000" w:fill="FFFF00"/>
            <w:noWrap/>
            <w:vAlign w:val="bottom"/>
            <w:hideMark/>
          </w:tcPr>
          <w:p w14:paraId="4A4196BB"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0.12</w:t>
            </w:r>
          </w:p>
        </w:tc>
        <w:tc>
          <w:tcPr>
            <w:tcW w:w="1052" w:type="dxa"/>
            <w:tcBorders>
              <w:top w:val="nil"/>
              <w:left w:val="nil"/>
              <w:bottom w:val="single" w:sz="4" w:space="0" w:color="auto"/>
              <w:right w:val="single" w:sz="4" w:space="0" w:color="auto"/>
            </w:tcBorders>
            <w:shd w:val="clear" w:color="auto" w:fill="auto"/>
            <w:noWrap/>
            <w:vAlign w:val="bottom"/>
            <w:hideMark/>
          </w:tcPr>
          <w:p w14:paraId="5140541B"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0D5BD596"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9D7FF70"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C. of Employment</w:t>
            </w:r>
          </w:p>
        </w:tc>
        <w:tc>
          <w:tcPr>
            <w:tcW w:w="1051" w:type="dxa"/>
            <w:tcBorders>
              <w:top w:val="nil"/>
              <w:left w:val="nil"/>
              <w:bottom w:val="single" w:sz="4" w:space="0" w:color="auto"/>
              <w:right w:val="single" w:sz="4" w:space="0" w:color="auto"/>
            </w:tcBorders>
            <w:shd w:val="clear" w:color="auto" w:fill="auto"/>
            <w:vAlign w:val="center"/>
            <w:hideMark/>
          </w:tcPr>
          <w:p w14:paraId="1E6F5650"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vAlign w:val="center"/>
            <w:hideMark/>
          </w:tcPr>
          <w:p w14:paraId="304F00BF"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vAlign w:val="center"/>
            <w:hideMark/>
          </w:tcPr>
          <w:p w14:paraId="61DC7660"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1" w:type="dxa"/>
            <w:tcBorders>
              <w:top w:val="nil"/>
              <w:left w:val="nil"/>
              <w:bottom w:val="single" w:sz="4" w:space="0" w:color="auto"/>
              <w:right w:val="single" w:sz="4" w:space="0" w:color="auto"/>
            </w:tcBorders>
            <w:shd w:val="clear" w:color="auto" w:fill="auto"/>
            <w:noWrap/>
            <w:vAlign w:val="bottom"/>
            <w:hideMark/>
          </w:tcPr>
          <w:p w14:paraId="61B63CA8"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0.11</w:t>
            </w:r>
          </w:p>
        </w:tc>
        <w:tc>
          <w:tcPr>
            <w:tcW w:w="1052" w:type="dxa"/>
            <w:tcBorders>
              <w:top w:val="nil"/>
              <w:left w:val="nil"/>
              <w:bottom w:val="single" w:sz="4" w:space="0" w:color="auto"/>
              <w:right w:val="single" w:sz="4" w:space="0" w:color="auto"/>
            </w:tcBorders>
            <w:shd w:val="clear" w:color="auto" w:fill="auto"/>
            <w:noWrap/>
            <w:vAlign w:val="bottom"/>
            <w:hideMark/>
          </w:tcPr>
          <w:p w14:paraId="2741D592"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0.11</w:t>
            </w:r>
          </w:p>
        </w:tc>
        <w:tc>
          <w:tcPr>
            <w:tcW w:w="1052" w:type="dxa"/>
            <w:tcBorders>
              <w:top w:val="nil"/>
              <w:left w:val="nil"/>
              <w:bottom w:val="single" w:sz="4" w:space="0" w:color="auto"/>
              <w:right w:val="single" w:sz="4" w:space="0" w:color="auto"/>
            </w:tcBorders>
            <w:shd w:val="clear" w:color="auto" w:fill="auto"/>
            <w:vAlign w:val="center"/>
            <w:hideMark/>
          </w:tcPr>
          <w:p w14:paraId="23AB0208"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1" w:type="dxa"/>
            <w:tcBorders>
              <w:top w:val="nil"/>
              <w:left w:val="nil"/>
              <w:bottom w:val="single" w:sz="4" w:space="0" w:color="auto"/>
              <w:right w:val="single" w:sz="4" w:space="0" w:color="auto"/>
            </w:tcBorders>
            <w:shd w:val="clear" w:color="auto" w:fill="auto"/>
            <w:vAlign w:val="center"/>
            <w:hideMark/>
          </w:tcPr>
          <w:p w14:paraId="7279A506"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0.12</w:t>
            </w:r>
          </w:p>
        </w:tc>
        <w:tc>
          <w:tcPr>
            <w:tcW w:w="1052" w:type="dxa"/>
            <w:tcBorders>
              <w:top w:val="nil"/>
              <w:left w:val="nil"/>
              <w:bottom w:val="single" w:sz="4" w:space="0" w:color="auto"/>
              <w:right w:val="single" w:sz="4" w:space="0" w:color="auto"/>
            </w:tcBorders>
            <w:shd w:val="clear" w:color="auto" w:fill="auto"/>
            <w:noWrap/>
            <w:vAlign w:val="bottom"/>
            <w:hideMark/>
          </w:tcPr>
          <w:p w14:paraId="3FBCD941"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0.82</w:t>
            </w:r>
          </w:p>
        </w:tc>
        <w:tc>
          <w:tcPr>
            <w:tcW w:w="1052" w:type="dxa"/>
            <w:tcBorders>
              <w:top w:val="nil"/>
              <w:left w:val="nil"/>
              <w:bottom w:val="single" w:sz="4" w:space="0" w:color="auto"/>
              <w:right w:val="single" w:sz="4" w:space="0" w:color="auto"/>
            </w:tcBorders>
            <w:shd w:val="clear" w:color="000000" w:fill="FFFF00"/>
            <w:noWrap/>
            <w:vAlign w:val="bottom"/>
            <w:hideMark/>
          </w:tcPr>
          <w:p w14:paraId="4AE7790A"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0.12</w:t>
            </w:r>
          </w:p>
        </w:tc>
        <w:tc>
          <w:tcPr>
            <w:tcW w:w="1052" w:type="dxa"/>
            <w:tcBorders>
              <w:top w:val="nil"/>
              <w:left w:val="nil"/>
              <w:bottom w:val="single" w:sz="4" w:space="0" w:color="auto"/>
              <w:right w:val="single" w:sz="4" w:space="0" w:color="auto"/>
            </w:tcBorders>
            <w:shd w:val="clear" w:color="auto" w:fill="auto"/>
            <w:noWrap/>
            <w:vAlign w:val="bottom"/>
            <w:hideMark/>
          </w:tcPr>
          <w:p w14:paraId="2D1B5A16"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71FEDBFC"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71D9BEF"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Financial return</w:t>
            </w:r>
          </w:p>
        </w:tc>
        <w:tc>
          <w:tcPr>
            <w:tcW w:w="1051" w:type="dxa"/>
            <w:tcBorders>
              <w:top w:val="nil"/>
              <w:left w:val="nil"/>
              <w:bottom w:val="single" w:sz="4" w:space="0" w:color="auto"/>
              <w:right w:val="single" w:sz="4" w:space="0" w:color="auto"/>
            </w:tcBorders>
            <w:shd w:val="clear" w:color="auto" w:fill="auto"/>
            <w:vAlign w:val="center"/>
            <w:hideMark/>
          </w:tcPr>
          <w:p w14:paraId="65F3DB64"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573474AD"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126CF987"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1" w:type="dxa"/>
            <w:tcBorders>
              <w:top w:val="nil"/>
              <w:left w:val="nil"/>
              <w:bottom w:val="single" w:sz="4" w:space="0" w:color="auto"/>
              <w:right w:val="single" w:sz="4" w:space="0" w:color="auto"/>
            </w:tcBorders>
            <w:shd w:val="clear" w:color="auto" w:fill="auto"/>
            <w:noWrap/>
            <w:vAlign w:val="bottom"/>
            <w:hideMark/>
          </w:tcPr>
          <w:p w14:paraId="79AD5A00"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0A62A76B"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05BD5944"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1" w:type="dxa"/>
            <w:tcBorders>
              <w:top w:val="nil"/>
              <w:left w:val="nil"/>
              <w:bottom w:val="single" w:sz="4" w:space="0" w:color="auto"/>
              <w:right w:val="single" w:sz="4" w:space="0" w:color="auto"/>
            </w:tcBorders>
            <w:shd w:val="clear" w:color="auto" w:fill="auto"/>
            <w:vAlign w:val="center"/>
            <w:hideMark/>
          </w:tcPr>
          <w:p w14:paraId="4C162B51"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0988A350"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0.98</w:t>
            </w:r>
          </w:p>
        </w:tc>
        <w:tc>
          <w:tcPr>
            <w:tcW w:w="1052" w:type="dxa"/>
            <w:tcBorders>
              <w:top w:val="nil"/>
              <w:left w:val="nil"/>
              <w:bottom w:val="single" w:sz="4" w:space="0" w:color="auto"/>
              <w:right w:val="single" w:sz="4" w:space="0" w:color="auto"/>
            </w:tcBorders>
            <w:shd w:val="clear" w:color="000000" w:fill="FFFF00"/>
            <w:noWrap/>
            <w:vAlign w:val="bottom"/>
            <w:hideMark/>
          </w:tcPr>
          <w:p w14:paraId="59EDE238"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160C53FD"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309F84BE"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94A52E6" w14:textId="77777777" w:rsidR="004778B1" w:rsidRPr="004778B1" w:rsidRDefault="00936E45" w:rsidP="00936E45">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Rehabilitating</w:t>
            </w:r>
            <w:r w:rsidR="004778B1" w:rsidRPr="004778B1">
              <w:rPr>
                <w:rFonts w:asciiTheme="majorBidi" w:eastAsia="Times New Roman" w:hAnsiTheme="majorBidi" w:cstheme="majorBidi"/>
                <w:b/>
                <w:bCs/>
                <w:color w:val="000000"/>
                <w:sz w:val="16"/>
                <w:szCs w:val="16"/>
              </w:rPr>
              <w:t xml:space="preserve"> C</w:t>
            </w:r>
            <w:r>
              <w:rPr>
                <w:rFonts w:asciiTheme="majorBidi" w:eastAsia="Times New Roman" w:hAnsiTheme="majorBidi" w:cstheme="majorBidi"/>
                <w:b/>
                <w:bCs/>
                <w:color w:val="000000"/>
                <w:sz w:val="16"/>
                <w:szCs w:val="16"/>
              </w:rPr>
              <w:t>ost</w:t>
            </w:r>
            <w:r w:rsidR="004778B1" w:rsidRPr="004778B1">
              <w:rPr>
                <w:rFonts w:asciiTheme="majorBidi" w:eastAsia="Times New Roman" w:hAnsiTheme="majorBidi" w:cstheme="majorBidi"/>
                <w:b/>
                <w:bCs/>
                <w:color w:val="000000"/>
                <w:sz w:val="16"/>
                <w:szCs w:val="16"/>
              </w:rPr>
              <w:t xml:space="preserve"> of </w:t>
            </w:r>
            <w:r w:rsidRPr="004778B1">
              <w:rPr>
                <w:rFonts w:asciiTheme="majorBidi" w:eastAsia="Times New Roman" w:hAnsiTheme="majorBidi" w:cstheme="majorBidi"/>
                <w:b/>
                <w:bCs/>
                <w:color w:val="000000"/>
                <w:sz w:val="16"/>
                <w:szCs w:val="16"/>
              </w:rPr>
              <w:t>Ecosystem</w:t>
            </w:r>
          </w:p>
        </w:tc>
        <w:tc>
          <w:tcPr>
            <w:tcW w:w="1051" w:type="dxa"/>
            <w:tcBorders>
              <w:top w:val="nil"/>
              <w:left w:val="nil"/>
              <w:bottom w:val="single" w:sz="4" w:space="0" w:color="auto"/>
              <w:right w:val="single" w:sz="4" w:space="0" w:color="auto"/>
            </w:tcBorders>
            <w:shd w:val="clear" w:color="auto" w:fill="auto"/>
            <w:vAlign w:val="center"/>
            <w:hideMark/>
          </w:tcPr>
          <w:p w14:paraId="135B213E"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2A16F947"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4E65E3A5"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1" w:type="dxa"/>
            <w:tcBorders>
              <w:top w:val="nil"/>
              <w:left w:val="nil"/>
              <w:bottom w:val="single" w:sz="4" w:space="0" w:color="auto"/>
              <w:right w:val="single" w:sz="4" w:space="0" w:color="auto"/>
            </w:tcBorders>
            <w:shd w:val="clear" w:color="auto" w:fill="auto"/>
            <w:noWrap/>
            <w:vAlign w:val="bottom"/>
            <w:hideMark/>
          </w:tcPr>
          <w:p w14:paraId="35DB1C64"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31DCEDF0"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0.14</w:t>
            </w:r>
          </w:p>
        </w:tc>
        <w:tc>
          <w:tcPr>
            <w:tcW w:w="1052" w:type="dxa"/>
            <w:tcBorders>
              <w:top w:val="nil"/>
              <w:left w:val="nil"/>
              <w:bottom w:val="single" w:sz="4" w:space="0" w:color="auto"/>
              <w:right w:val="single" w:sz="4" w:space="0" w:color="auto"/>
            </w:tcBorders>
            <w:shd w:val="clear" w:color="auto" w:fill="auto"/>
            <w:vAlign w:val="center"/>
            <w:hideMark/>
          </w:tcPr>
          <w:p w14:paraId="03A0E037"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1" w:type="dxa"/>
            <w:tcBorders>
              <w:top w:val="nil"/>
              <w:left w:val="nil"/>
              <w:bottom w:val="single" w:sz="4" w:space="0" w:color="auto"/>
              <w:right w:val="single" w:sz="4" w:space="0" w:color="auto"/>
            </w:tcBorders>
            <w:shd w:val="clear" w:color="auto" w:fill="auto"/>
            <w:vAlign w:val="center"/>
            <w:hideMark/>
          </w:tcPr>
          <w:p w14:paraId="4DC65128"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4C2447B1"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0.98</w:t>
            </w:r>
          </w:p>
        </w:tc>
        <w:tc>
          <w:tcPr>
            <w:tcW w:w="1052" w:type="dxa"/>
            <w:tcBorders>
              <w:top w:val="nil"/>
              <w:left w:val="nil"/>
              <w:bottom w:val="single" w:sz="4" w:space="0" w:color="auto"/>
              <w:right w:val="single" w:sz="4" w:space="0" w:color="auto"/>
            </w:tcBorders>
            <w:shd w:val="clear" w:color="000000" w:fill="FFFF00"/>
            <w:noWrap/>
            <w:vAlign w:val="bottom"/>
            <w:hideMark/>
          </w:tcPr>
          <w:p w14:paraId="26DF3B2D"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0.14</w:t>
            </w:r>
          </w:p>
        </w:tc>
        <w:tc>
          <w:tcPr>
            <w:tcW w:w="1052" w:type="dxa"/>
            <w:tcBorders>
              <w:top w:val="nil"/>
              <w:left w:val="nil"/>
              <w:bottom w:val="single" w:sz="4" w:space="0" w:color="auto"/>
              <w:right w:val="single" w:sz="4" w:space="0" w:color="auto"/>
            </w:tcBorders>
            <w:shd w:val="clear" w:color="auto" w:fill="auto"/>
            <w:noWrap/>
            <w:vAlign w:val="bottom"/>
            <w:hideMark/>
          </w:tcPr>
          <w:p w14:paraId="5CEDFA13"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2E591B00"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2B43EB1"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Improvement in Regional Economy</w:t>
            </w:r>
          </w:p>
        </w:tc>
        <w:tc>
          <w:tcPr>
            <w:tcW w:w="1051" w:type="dxa"/>
            <w:tcBorders>
              <w:top w:val="nil"/>
              <w:left w:val="nil"/>
              <w:bottom w:val="single" w:sz="4" w:space="0" w:color="auto"/>
              <w:right w:val="single" w:sz="4" w:space="0" w:color="auto"/>
            </w:tcBorders>
            <w:shd w:val="clear" w:color="auto" w:fill="auto"/>
            <w:vAlign w:val="center"/>
            <w:hideMark/>
          </w:tcPr>
          <w:p w14:paraId="07D60C0F"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39994363"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47BAFFAF"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1" w:type="dxa"/>
            <w:tcBorders>
              <w:top w:val="nil"/>
              <w:left w:val="nil"/>
              <w:bottom w:val="single" w:sz="4" w:space="0" w:color="auto"/>
              <w:right w:val="single" w:sz="4" w:space="0" w:color="auto"/>
            </w:tcBorders>
            <w:shd w:val="clear" w:color="auto" w:fill="auto"/>
            <w:noWrap/>
            <w:vAlign w:val="bottom"/>
            <w:hideMark/>
          </w:tcPr>
          <w:p w14:paraId="6BEFCACB"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0.20</w:t>
            </w:r>
          </w:p>
        </w:tc>
        <w:tc>
          <w:tcPr>
            <w:tcW w:w="1052" w:type="dxa"/>
            <w:tcBorders>
              <w:top w:val="nil"/>
              <w:left w:val="nil"/>
              <w:bottom w:val="single" w:sz="4" w:space="0" w:color="auto"/>
              <w:right w:val="single" w:sz="4" w:space="0" w:color="auto"/>
            </w:tcBorders>
            <w:shd w:val="clear" w:color="auto" w:fill="auto"/>
            <w:noWrap/>
            <w:vAlign w:val="bottom"/>
            <w:hideMark/>
          </w:tcPr>
          <w:p w14:paraId="6943AF00"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0.20</w:t>
            </w:r>
          </w:p>
        </w:tc>
        <w:tc>
          <w:tcPr>
            <w:tcW w:w="1052" w:type="dxa"/>
            <w:tcBorders>
              <w:top w:val="nil"/>
              <w:left w:val="nil"/>
              <w:bottom w:val="single" w:sz="4" w:space="0" w:color="auto"/>
              <w:right w:val="single" w:sz="4" w:space="0" w:color="auto"/>
            </w:tcBorders>
            <w:shd w:val="clear" w:color="auto" w:fill="auto"/>
            <w:vAlign w:val="center"/>
            <w:hideMark/>
          </w:tcPr>
          <w:p w14:paraId="649D8A82"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0.20</w:t>
            </w:r>
          </w:p>
        </w:tc>
        <w:tc>
          <w:tcPr>
            <w:tcW w:w="1051" w:type="dxa"/>
            <w:tcBorders>
              <w:top w:val="nil"/>
              <w:left w:val="nil"/>
              <w:bottom w:val="single" w:sz="4" w:space="0" w:color="auto"/>
              <w:right w:val="single" w:sz="4" w:space="0" w:color="auto"/>
            </w:tcBorders>
            <w:shd w:val="clear" w:color="auto" w:fill="auto"/>
            <w:vAlign w:val="center"/>
            <w:hideMark/>
          </w:tcPr>
          <w:p w14:paraId="0AD79291"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0.19</w:t>
            </w:r>
          </w:p>
        </w:tc>
        <w:tc>
          <w:tcPr>
            <w:tcW w:w="1052" w:type="dxa"/>
            <w:tcBorders>
              <w:top w:val="nil"/>
              <w:left w:val="nil"/>
              <w:bottom w:val="single" w:sz="4" w:space="0" w:color="auto"/>
              <w:right w:val="single" w:sz="4" w:space="0" w:color="auto"/>
            </w:tcBorders>
            <w:shd w:val="clear" w:color="auto" w:fill="auto"/>
            <w:noWrap/>
            <w:vAlign w:val="bottom"/>
            <w:hideMark/>
          </w:tcPr>
          <w:p w14:paraId="0B1E8963"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1.39</w:t>
            </w:r>
          </w:p>
        </w:tc>
        <w:tc>
          <w:tcPr>
            <w:tcW w:w="1052" w:type="dxa"/>
            <w:tcBorders>
              <w:top w:val="nil"/>
              <w:left w:val="nil"/>
              <w:bottom w:val="single" w:sz="4" w:space="0" w:color="auto"/>
              <w:right w:val="single" w:sz="4" w:space="0" w:color="auto"/>
            </w:tcBorders>
            <w:shd w:val="clear" w:color="000000" w:fill="FFFF00"/>
            <w:noWrap/>
            <w:vAlign w:val="bottom"/>
            <w:hideMark/>
          </w:tcPr>
          <w:p w14:paraId="2D896419"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0.20</w:t>
            </w:r>
          </w:p>
        </w:tc>
        <w:tc>
          <w:tcPr>
            <w:tcW w:w="1052" w:type="dxa"/>
            <w:tcBorders>
              <w:top w:val="nil"/>
              <w:left w:val="nil"/>
              <w:bottom w:val="single" w:sz="4" w:space="0" w:color="auto"/>
              <w:right w:val="single" w:sz="4" w:space="0" w:color="auto"/>
            </w:tcBorders>
            <w:shd w:val="clear" w:color="auto" w:fill="auto"/>
            <w:noWrap/>
            <w:vAlign w:val="bottom"/>
            <w:hideMark/>
          </w:tcPr>
          <w:p w14:paraId="0AD1D15A"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5CF7DB88" w14:textId="77777777" w:rsidTr="004778B1">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B6D9669"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r w:rsidRPr="004778B1">
              <w:rPr>
                <w:rFonts w:asciiTheme="majorBidi" w:eastAsia="Times New Roman" w:hAnsiTheme="majorBidi" w:cstheme="majorBidi"/>
                <w:b/>
                <w:bCs/>
                <w:color w:val="000000"/>
                <w:sz w:val="16"/>
                <w:szCs w:val="16"/>
              </w:rPr>
              <w:t>Resettling cost of residents</w:t>
            </w:r>
          </w:p>
        </w:tc>
        <w:tc>
          <w:tcPr>
            <w:tcW w:w="1051" w:type="dxa"/>
            <w:tcBorders>
              <w:top w:val="nil"/>
              <w:left w:val="nil"/>
              <w:bottom w:val="single" w:sz="4" w:space="0" w:color="auto"/>
              <w:right w:val="single" w:sz="4" w:space="0" w:color="auto"/>
            </w:tcBorders>
            <w:shd w:val="clear" w:color="auto" w:fill="auto"/>
            <w:vAlign w:val="center"/>
            <w:hideMark/>
          </w:tcPr>
          <w:p w14:paraId="262FF198"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0.10</w:t>
            </w:r>
          </w:p>
        </w:tc>
        <w:tc>
          <w:tcPr>
            <w:tcW w:w="1052" w:type="dxa"/>
            <w:tcBorders>
              <w:top w:val="nil"/>
              <w:left w:val="nil"/>
              <w:bottom w:val="single" w:sz="4" w:space="0" w:color="auto"/>
              <w:right w:val="single" w:sz="4" w:space="0" w:color="auto"/>
            </w:tcBorders>
            <w:shd w:val="clear" w:color="auto" w:fill="auto"/>
            <w:vAlign w:val="center"/>
            <w:hideMark/>
          </w:tcPr>
          <w:p w14:paraId="18541795"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0.08</w:t>
            </w:r>
          </w:p>
        </w:tc>
        <w:tc>
          <w:tcPr>
            <w:tcW w:w="1052" w:type="dxa"/>
            <w:tcBorders>
              <w:top w:val="nil"/>
              <w:left w:val="nil"/>
              <w:bottom w:val="single" w:sz="4" w:space="0" w:color="auto"/>
              <w:right w:val="single" w:sz="4" w:space="0" w:color="auto"/>
            </w:tcBorders>
            <w:shd w:val="clear" w:color="auto" w:fill="auto"/>
            <w:vAlign w:val="center"/>
            <w:hideMark/>
          </w:tcPr>
          <w:p w14:paraId="6D196DEB"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0.08</w:t>
            </w:r>
          </w:p>
        </w:tc>
        <w:tc>
          <w:tcPr>
            <w:tcW w:w="1051" w:type="dxa"/>
            <w:tcBorders>
              <w:top w:val="nil"/>
              <w:left w:val="nil"/>
              <w:bottom w:val="single" w:sz="4" w:space="0" w:color="auto"/>
              <w:right w:val="single" w:sz="4" w:space="0" w:color="auto"/>
            </w:tcBorders>
            <w:shd w:val="clear" w:color="auto" w:fill="auto"/>
            <w:noWrap/>
            <w:vAlign w:val="bottom"/>
            <w:hideMark/>
          </w:tcPr>
          <w:p w14:paraId="039AB275"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0.09</w:t>
            </w:r>
          </w:p>
        </w:tc>
        <w:tc>
          <w:tcPr>
            <w:tcW w:w="1052" w:type="dxa"/>
            <w:tcBorders>
              <w:top w:val="nil"/>
              <w:left w:val="nil"/>
              <w:bottom w:val="single" w:sz="4" w:space="0" w:color="auto"/>
              <w:right w:val="single" w:sz="4" w:space="0" w:color="auto"/>
            </w:tcBorders>
            <w:shd w:val="clear" w:color="auto" w:fill="auto"/>
            <w:noWrap/>
            <w:vAlign w:val="bottom"/>
            <w:hideMark/>
          </w:tcPr>
          <w:p w14:paraId="60BCDD23" w14:textId="77777777" w:rsidR="004778B1" w:rsidRPr="004778B1" w:rsidRDefault="004778B1" w:rsidP="004778B1">
            <w:pPr>
              <w:spacing w:after="0" w:line="240" w:lineRule="auto"/>
              <w:jc w:val="right"/>
              <w:rPr>
                <w:rFonts w:asciiTheme="majorBidi" w:eastAsia="Times New Roman" w:hAnsiTheme="majorBidi" w:cstheme="majorBidi"/>
                <w:sz w:val="16"/>
                <w:szCs w:val="16"/>
              </w:rPr>
            </w:pPr>
            <w:r w:rsidRPr="004778B1">
              <w:rPr>
                <w:rFonts w:asciiTheme="majorBidi" w:eastAsia="Times New Roman" w:hAnsiTheme="majorBidi" w:cstheme="majorBidi"/>
                <w:sz w:val="16"/>
                <w:szCs w:val="16"/>
              </w:rPr>
              <w:t>0.09</w:t>
            </w:r>
          </w:p>
        </w:tc>
        <w:tc>
          <w:tcPr>
            <w:tcW w:w="1052" w:type="dxa"/>
            <w:tcBorders>
              <w:top w:val="nil"/>
              <w:left w:val="nil"/>
              <w:bottom w:val="single" w:sz="4" w:space="0" w:color="auto"/>
              <w:right w:val="single" w:sz="4" w:space="0" w:color="auto"/>
            </w:tcBorders>
            <w:shd w:val="clear" w:color="auto" w:fill="auto"/>
            <w:vAlign w:val="center"/>
            <w:hideMark/>
          </w:tcPr>
          <w:p w14:paraId="487C6F1E"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0.10</w:t>
            </w:r>
          </w:p>
        </w:tc>
        <w:tc>
          <w:tcPr>
            <w:tcW w:w="1051" w:type="dxa"/>
            <w:tcBorders>
              <w:top w:val="nil"/>
              <w:left w:val="nil"/>
              <w:bottom w:val="single" w:sz="4" w:space="0" w:color="auto"/>
              <w:right w:val="single" w:sz="4" w:space="0" w:color="auto"/>
            </w:tcBorders>
            <w:shd w:val="clear" w:color="auto" w:fill="auto"/>
            <w:vAlign w:val="center"/>
            <w:hideMark/>
          </w:tcPr>
          <w:p w14:paraId="68BF9ED9"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0.09</w:t>
            </w:r>
          </w:p>
        </w:tc>
        <w:tc>
          <w:tcPr>
            <w:tcW w:w="1052" w:type="dxa"/>
            <w:tcBorders>
              <w:top w:val="nil"/>
              <w:left w:val="nil"/>
              <w:bottom w:val="single" w:sz="4" w:space="0" w:color="auto"/>
              <w:right w:val="single" w:sz="4" w:space="0" w:color="auto"/>
            </w:tcBorders>
            <w:shd w:val="clear" w:color="auto" w:fill="auto"/>
            <w:noWrap/>
            <w:vAlign w:val="bottom"/>
            <w:hideMark/>
          </w:tcPr>
          <w:p w14:paraId="1A3DD994"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0.62</w:t>
            </w:r>
          </w:p>
        </w:tc>
        <w:tc>
          <w:tcPr>
            <w:tcW w:w="1052" w:type="dxa"/>
            <w:tcBorders>
              <w:top w:val="nil"/>
              <w:left w:val="nil"/>
              <w:bottom w:val="single" w:sz="4" w:space="0" w:color="auto"/>
              <w:right w:val="single" w:sz="4" w:space="0" w:color="auto"/>
            </w:tcBorders>
            <w:shd w:val="clear" w:color="000000" w:fill="FFFF00"/>
            <w:noWrap/>
            <w:vAlign w:val="bottom"/>
            <w:hideMark/>
          </w:tcPr>
          <w:p w14:paraId="51D0C813"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0.09</w:t>
            </w:r>
          </w:p>
        </w:tc>
        <w:tc>
          <w:tcPr>
            <w:tcW w:w="1052" w:type="dxa"/>
            <w:tcBorders>
              <w:top w:val="nil"/>
              <w:left w:val="nil"/>
              <w:bottom w:val="single" w:sz="4" w:space="0" w:color="auto"/>
              <w:right w:val="single" w:sz="4" w:space="0" w:color="auto"/>
            </w:tcBorders>
            <w:shd w:val="clear" w:color="auto" w:fill="auto"/>
            <w:noWrap/>
            <w:vAlign w:val="bottom"/>
            <w:hideMark/>
          </w:tcPr>
          <w:p w14:paraId="51985B6A" w14:textId="77777777" w:rsidR="004778B1" w:rsidRPr="004778B1" w:rsidRDefault="004778B1" w:rsidP="004778B1">
            <w:pPr>
              <w:spacing w:after="0" w:line="240" w:lineRule="auto"/>
              <w:jc w:val="right"/>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7.00</w:t>
            </w:r>
          </w:p>
        </w:tc>
      </w:tr>
      <w:tr w:rsidR="004778B1" w:rsidRPr="004778B1" w14:paraId="12041817" w14:textId="77777777" w:rsidTr="004778B1">
        <w:trPr>
          <w:trHeight w:val="288"/>
        </w:trPr>
        <w:tc>
          <w:tcPr>
            <w:tcW w:w="2357" w:type="dxa"/>
            <w:tcBorders>
              <w:top w:val="nil"/>
              <w:left w:val="nil"/>
              <w:bottom w:val="nil"/>
              <w:right w:val="nil"/>
            </w:tcBorders>
            <w:shd w:val="clear" w:color="auto" w:fill="auto"/>
            <w:noWrap/>
            <w:vAlign w:val="bottom"/>
            <w:hideMark/>
          </w:tcPr>
          <w:p w14:paraId="2BADCB12"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p>
        </w:tc>
        <w:tc>
          <w:tcPr>
            <w:tcW w:w="1051" w:type="dxa"/>
            <w:tcBorders>
              <w:top w:val="nil"/>
              <w:left w:val="single" w:sz="4" w:space="0" w:color="auto"/>
              <w:bottom w:val="nil"/>
              <w:right w:val="single" w:sz="4" w:space="0" w:color="auto"/>
            </w:tcBorders>
            <w:shd w:val="clear" w:color="auto" w:fill="auto"/>
            <w:vAlign w:val="center"/>
            <w:hideMark/>
          </w:tcPr>
          <w:p w14:paraId="45544323"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 </w:t>
            </w:r>
          </w:p>
        </w:tc>
        <w:tc>
          <w:tcPr>
            <w:tcW w:w="1052" w:type="dxa"/>
            <w:tcBorders>
              <w:top w:val="nil"/>
              <w:left w:val="nil"/>
              <w:bottom w:val="nil"/>
              <w:right w:val="single" w:sz="4" w:space="0" w:color="auto"/>
            </w:tcBorders>
            <w:shd w:val="clear" w:color="auto" w:fill="auto"/>
            <w:vAlign w:val="center"/>
            <w:hideMark/>
          </w:tcPr>
          <w:p w14:paraId="4CA06823"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 </w:t>
            </w:r>
          </w:p>
        </w:tc>
        <w:tc>
          <w:tcPr>
            <w:tcW w:w="1052" w:type="dxa"/>
            <w:tcBorders>
              <w:top w:val="nil"/>
              <w:left w:val="nil"/>
              <w:bottom w:val="nil"/>
              <w:right w:val="nil"/>
            </w:tcBorders>
            <w:shd w:val="clear" w:color="auto" w:fill="auto"/>
            <w:noWrap/>
            <w:vAlign w:val="bottom"/>
            <w:hideMark/>
          </w:tcPr>
          <w:p w14:paraId="40C7D910"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1" w:type="dxa"/>
            <w:tcBorders>
              <w:top w:val="nil"/>
              <w:left w:val="nil"/>
              <w:bottom w:val="nil"/>
              <w:right w:val="nil"/>
            </w:tcBorders>
            <w:shd w:val="clear" w:color="auto" w:fill="auto"/>
            <w:noWrap/>
            <w:vAlign w:val="bottom"/>
            <w:hideMark/>
          </w:tcPr>
          <w:p w14:paraId="4DDF0631" w14:textId="77777777" w:rsidR="004778B1" w:rsidRPr="004778B1" w:rsidRDefault="004778B1" w:rsidP="004778B1">
            <w:pPr>
              <w:spacing w:after="0" w:line="240" w:lineRule="auto"/>
              <w:rPr>
                <w:rFonts w:asciiTheme="majorBidi" w:eastAsia="Times New Roman" w:hAnsiTheme="majorBidi" w:cstheme="majorBidi"/>
                <w:sz w:val="16"/>
                <w:szCs w:val="16"/>
              </w:rPr>
            </w:pPr>
          </w:p>
        </w:tc>
        <w:tc>
          <w:tcPr>
            <w:tcW w:w="1052" w:type="dxa"/>
            <w:tcBorders>
              <w:top w:val="nil"/>
              <w:left w:val="nil"/>
              <w:bottom w:val="nil"/>
              <w:right w:val="nil"/>
            </w:tcBorders>
            <w:shd w:val="clear" w:color="auto" w:fill="auto"/>
            <w:noWrap/>
            <w:vAlign w:val="bottom"/>
            <w:hideMark/>
          </w:tcPr>
          <w:p w14:paraId="7FFD554C"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single" w:sz="4" w:space="0" w:color="auto"/>
              <w:bottom w:val="nil"/>
              <w:right w:val="single" w:sz="4" w:space="0" w:color="auto"/>
            </w:tcBorders>
            <w:shd w:val="clear" w:color="auto" w:fill="auto"/>
            <w:vAlign w:val="center"/>
            <w:hideMark/>
          </w:tcPr>
          <w:p w14:paraId="34BE3A19"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 </w:t>
            </w:r>
          </w:p>
        </w:tc>
        <w:tc>
          <w:tcPr>
            <w:tcW w:w="1051" w:type="dxa"/>
            <w:tcBorders>
              <w:top w:val="nil"/>
              <w:left w:val="nil"/>
              <w:bottom w:val="nil"/>
              <w:right w:val="single" w:sz="4" w:space="0" w:color="auto"/>
            </w:tcBorders>
            <w:shd w:val="clear" w:color="auto" w:fill="auto"/>
            <w:vAlign w:val="center"/>
            <w:hideMark/>
          </w:tcPr>
          <w:p w14:paraId="00C7A3BB"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r w:rsidRPr="004778B1">
              <w:rPr>
                <w:rFonts w:asciiTheme="majorBidi" w:eastAsia="Times New Roman" w:hAnsiTheme="majorBidi" w:cstheme="majorBidi"/>
                <w:color w:val="000000"/>
                <w:sz w:val="16"/>
                <w:szCs w:val="16"/>
              </w:rPr>
              <w:t> </w:t>
            </w:r>
          </w:p>
        </w:tc>
        <w:tc>
          <w:tcPr>
            <w:tcW w:w="1052" w:type="dxa"/>
            <w:tcBorders>
              <w:top w:val="nil"/>
              <w:left w:val="nil"/>
              <w:bottom w:val="nil"/>
              <w:right w:val="nil"/>
            </w:tcBorders>
            <w:shd w:val="clear" w:color="auto" w:fill="auto"/>
            <w:noWrap/>
            <w:vAlign w:val="bottom"/>
            <w:hideMark/>
          </w:tcPr>
          <w:p w14:paraId="05E0FDD3"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p>
        </w:tc>
        <w:tc>
          <w:tcPr>
            <w:tcW w:w="1052" w:type="dxa"/>
            <w:tcBorders>
              <w:top w:val="nil"/>
              <w:left w:val="single" w:sz="4" w:space="0" w:color="auto"/>
              <w:bottom w:val="single" w:sz="4" w:space="0" w:color="auto"/>
              <w:right w:val="single" w:sz="4" w:space="0" w:color="auto"/>
            </w:tcBorders>
            <w:shd w:val="clear" w:color="auto" w:fill="auto"/>
            <w:noWrap/>
            <w:vAlign w:val="bottom"/>
            <w:hideMark/>
          </w:tcPr>
          <w:p w14:paraId="237646AC"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CI</w:t>
            </w:r>
          </w:p>
        </w:tc>
        <w:tc>
          <w:tcPr>
            <w:tcW w:w="1052" w:type="dxa"/>
            <w:tcBorders>
              <w:top w:val="nil"/>
              <w:left w:val="nil"/>
              <w:bottom w:val="single" w:sz="4" w:space="0" w:color="auto"/>
              <w:right w:val="single" w:sz="4" w:space="0" w:color="auto"/>
            </w:tcBorders>
            <w:shd w:val="clear" w:color="auto" w:fill="auto"/>
            <w:noWrap/>
            <w:vAlign w:val="bottom"/>
            <w:hideMark/>
          </w:tcPr>
          <w:p w14:paraId="0B81EA3F"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0.00</w:t>
            </w:r>
          </w:p>
        </w:tc>
      </w:tr>
      <w:tr w:rsidR="004778B1" w:rsidRPr="004778B1" w14:paraId="2C27EC54" w14:textId="77777777" w:rsidTr="004778B1">
        <w:trPr>
          <w:trHeight w:val="288"/>
        </w:trPr>
        <w:tc>
          <w:tcPr>
            <w:tcW w:w="2357" w:type="dxa"/>
            <w:tcBorders>
              <w:top w:val="nil"/>
              <w:left w:val="nil"/>
              <w:bottom w:val="nil"/>
              <w:right w:val="nil"/>
            </w:tcBorders>
            <w:shd w:val="clear" w:color="auto" w:fill="auto"/>
            <w:noWrap/>
            <w:vAlign w:val="bottom"/>
            <w:hideMark/>
          </w:tcPr>
          <w:p w14:paraId="421CF818"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p>
        </w:tc>
        <w:tc>
          <w:tcPr>
            <w:tcW w:w="1051" w:type="dxa"/>
            <w:tcBorders>
              <w:top w:val="nil"/>
              <w:left w:val="nil"/>
              <w:bottom w:val="nil"/>
              <w:right w:val="nil"/>
            </w:tcBorders>
            <w:shd w:val="clear" w:color="auto" w:fill="auto"/>
            <w:noWrap/>
            <w:vAlign w:val="bottom"/>
            <w:hideMark/>
          </w:tcPr>
          <w:p w14:paraId="6C6688B8"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3497F4D4"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449837C4"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1" w:type="dxa"/>
            <w:tcBorders>
              <w:top w:val="nil"/>
              <w:left w:val="nil"/>
              <w:bottom w:val="nil"/>
              <w:right w:val="nil"/>
            </w:tcBorders>
            <w:shd w:val="clear" w:color="auto" w:fill="auto"/>
            <w:noWrap/>
            <w:vAlign w:val="bottom"/>
            <w:hideMark/>
          </w:tcPr>
          <w:p w14:paraId="1EA0305F" w14:textId="77777777" w:rsidR="004778B1" w:rsidRPr="004778B1" w:rsidRDefault="004778B1" w:rsidP="004778B1">
            <w:pPr>
              <w:spacing w:after="0" w:line="240" w:lineRule="auto"/>
              <w:rPr>
                <w:rFonts w:asciiTheme="majorBidi" w:eastAsia="Times New Roman" w:hAnsiTheme="majorBidi" w:cstheme="majorBidi"/>
                <w:sz w:val="16"/>
                <w:szCs w:val="16"/>
              </w:rPr>
            </w:pPr>
          </w:p>
        </w:tc>
        <w:tc>
          <w:tcPr>
            <w:tcW w:w="1052" w:type="dxa"/>
            <w:tcBorders>
              <w:top w:val="nil"/>
              <w:left w:val="nil"/>
              <w:bottom w:val="nil"/>
              <w:right w:val="nil"/>
            </w:tcBorders>
            <w:shd w:val="clear" w:color="auto" w:fill="auto"/>
            <w:noWrap/>
            <w:vAlign w:val="bottom"/>
            <w:hideMark/>
          </w:tcPr>
          <w:p w14:paraId="026C8202"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17C443DF"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1" w:type="dxa"/>
            <w:tcBorders>
              <w:top w:val="nil"/>
              <w:left w:val="nil"/>
              <w:bottom w:val="nil"/>
              <w:right w:val="nil"/>
            </w:tcBorders>
            <w:shd w:val="clear" w:color="auto" w:fill="auto"/>
            <w:noWrap/>
            <w:vAlign w:val="bottom"/>
            <w:hideMark/>
          </w:tcPr>
          <w:p w14:paraId="5F6C7DE1"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60261699"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p>
        </w:tc>
        <w:tc>
          <w:tcPr>
            <w:tcW w:w="1052" w:type="dxa"/>
            <w:tcBorders>
              <w:top w:val="nil"/>
              <w:left w:val="single" w:sz="4" w:space="0" w:color="auto"/>
              <w:bottom w:val="single" w:sz="4" w:space="0" w:color="auto"/>
              <w:right w:val="single" w:sz="4" w:space="0" w:color="auto"/>
            </w:tcBorders>
            <w:shd w:val="clear" w:color="auto" w:fill="auto"/>
            <w:noWrap/>
            <w:vAlign w:val="bottom"/>
            <w:hideMark/>
          </w:tcPr>
          <w:p w14:paraId="303DE112"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RI</w:t>
            </w:r>
          </w:p>
        </w:tc>
        <w:tc>
          <w:tcPr>
            <w:tcW w:w="1052" w:type="dxa"/>
            <w:tcBorders>
              <w:top w:val="nil"/>
              <w:left w:val="nil"/>
              <w:bottom w:val="single" w:sz="4" w:space="0" w:color="auto"/>
              <w:right w:val="single" w:sz="4" w:space="0" w:color="auto"/>
            </w:tcBorders>
            <w:shd w:val="clear" w:color="auto" w:fill="auto"/>
            <w:noWrap/>
            <w:vAlign w:val="bottom"/>
            <w:hideMark/>
          </w:tcPr>
          <w:p w14:paraId="50F0422F"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1.32</w:t>
            </w:r>
          </w:p>
        </w:tc>
      </w:tr>
      <w:tr w:rsidR="004778B1" w:rsidRPr="004778B1" w14:paraId="6B39FBB7" w14:textId="77777777" w:rsidTr="004778B1">
        <w:trPr>
          <w:trHeight w:val="288"/>
        </w:trPr>
        <w:tc>
          <w:tcPr>
            <w:tcW w:w="2357" w:type="dxa"/>
            <w:tcBorders>
              <w:top w:val="nil"/>
              <w:left w:val="nil"/>
              <w:bottom w:val="nil"/>
              <w:right w:val="nil"/>
            </w:tcBorders>
            <w:shd w:val="clear" w:color="auto" w:fill="auto"/>
            <w:noWrap/>
            <w:vAlign w:val="bottom"/>
            <w:hideMark/>
          </w:tcPr>
          <w:p w14:paraId="12A21189" w14:textId="77777777" w:rsidR="004778B1" w:rsidRPr="004778B1" w:rsidRDefault="004778B1" w:rsidP="004778B1">
            <w:pPr>
              <w:spacing w:after="0" w:line="240" w:lineRule="auto"/>
              <w:rPr>
                <w:rFonts w:asciiTheme="majorBidi" w:eastAsia="Times New Roman" w:hAnsiTheme="majorBidi" w:cstheme="majorBidi"/>
                <w:b/>
                <w:bCs/>
                <w:color w:val="000000"/>
                <w:sz w:val="16"/>
                <w:szCs w:val="16"/>
              </w:rPr>
            </w:pPr>
          </w:p>
        </w:tc>
        <w:tc>
          <w:tcPr>
            <w:tcW w:w="1051" w:type="dxa"/>
            <w:tcBorders>
              <w:top w:val="nil"/>
              <w:left w:val="nil"/>
              <w:bottom w:val="nil"/>
              <w:right w:val="nil"/>
            </w:tcBorders>
            <w:shd w:val="clear" w:color="auto" w:fill="auto"/>
            <w:noWrap/>
            <w:vAlign w:val="bottom"/>
            <w:hideMark/>
          </w:tcPr>
          <w:p w14:paraId="6E875F07"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5A557A77"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1C4808DD"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1" w:type="dxa"/>
            <w:tcBorders>
              <w:top w:val="nil"/>
              <w:left w:val="nil"/>
              <w:bottom w:val="nil"/>
              <w:right w:val="nil"/>
            </w:tcBorders>
            <w:shd w:val="clear" w:color="auto" w:fill="auto"/>
            <w:noWrap/>
            <w:vAlign w:val="bottom"/>
            <w:hideMark/>
          </w:tcPr>
          <w:p w14:paraId="1288D3C4" w14:textId="77777777" w:rsidR="004778B1" w:rsidRPr="004778B1" w:rsidRDefault="004778B1" w:rsidP="004778B1">
            <w:pPr>
              <w:spacing w:after="0" w:line="240" w:lineRule="auto"/>
              <w:rPr>
                <w:rFonts w:asciiTheme="majorBidi" w:eastAsia="Times New Roman" w:hAnsiTheme="majorBidi" w:cstheme="majorBidi"/>
                <w:sz w:val="16"/>
                <w:szCs w:val="16"/>
              </w:rPr>
            </w:pPr>
          </w:p>
        </w:tc>
        <w:tc>
          <w:tcPr>
            <w:tcW w:w="1052" w:type="dxa"/>
            <w:tcBorders>
              <w:top w:val="nil"/>
              <w:left w:val="nil"/>
              <w:bottom w:val="nil"/>
              <w:right w:val="nil"/>
            </w:tcBorders>
            <w:shd w:val="clear" w:color="auto" w:fill="auto"/>
            <w:noWrap/>
            <w:vAlign w:val="bottom"/>
            <w:hideMark/>
          </w:tcPr>
          <w:p w14:paraId="2630B2A3"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3541E60A"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1" w:type="dxa"/>
            <w:tcBorders>
              <w:top w:val="nil"/>
              <w:left w:val="nil"/>
              <w:bottom w:val="nil"/>
              <w:right w:val="nil"/>
            </w:tcBorders>
            <w:shd w:val="clear" w:color="auto" w:fill="auto"/>
            <w:noWrap/>
            <w:vAlign w:val="bottom"/>
            <w:hideMark/>
          </w:tcPr>
          <w:p w14:paraId="3C22EAC5" w14:textId="77777777" w:rsidR="004778B1" w:rsidRPr="004778B1" w:rsidRDefault="004778B1" w:rsidP="004778B1">
            <w:pPr>
              <w:spacing w:after="0" w:line="240" w:lineRule="auto"/>
              <w:rPr>
                <w:rFonts w:asciiTheme="majorBidi" w:eastAsia="Times New Roman" w:hAnsiTheme="majorBidi" w:cstheme="majorBidi"/>
                <w:color w:val="000000"/>
                <w:sz w:val="16"/>
                <w:szCs w:val="16"/>
              </w:rPr>
            </w:pPr>
          </w:p>
        </w:tc>
        <w:tc>
          <w:tcPr>
            <w:tcW w:w="1052" w:type="dxa"/>
            <w:tcBorders>
              <w:top w:val="nil"/>
              <w:left w:val="nil"/>
              <w:bottom w:val="nil"/>
              <w:right w:val="nil"/>
            </w:tcBorders>
            <w:shd w:val="clear" w:color="auto" w:fill="auto"/>
            <w:noWrap/>
            <w:vAlign w:val="bottom"/>
            <w:hideMark/>
          </w:tcPr>
          <w:p w14:paraId="229558F1"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p>
        </w:tc>
        <w:tc>
          <w:tcPr>
            <w:tcW w:w="1052" w:type="dxa"/>
            <w:tcBorders>
              <w:top w:val="nil"/>
              <w:left w:val="single" w:sz="4" w:space="0" w:color="auto"/>
              <w:bottom w:val="single" w:sz="4" w:space="0" w:color="auto"/>
              <w:right w:val="single" w:sz="4" w:space="0" w:color="auto"/>
            </w:tcBorders>
            <w:shd w:val="clear" w:color="auto" w:fill="auto"/>
            <w:noWrap/>
            <w:vAlign w:val="bottom"/>
            <w:hideMark/>
          </w:tcPr>
          <w:p w14:paraId="5681D311" w14:textId="77777777" w:rsidR="004778B1" w:rsidRPr="004778B1" w:rsidRDefault="004778B1" w:rsidP="004778B1">
            <w:pPr>
              <w:spacing w:after="0" w:line="240" w:lineRule="auto"/>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CR</w:t>
            </w:r>
          </w:p>
        </w:tc>
        <w:tc>
          <w:tcPr>
            <w:tcW w:w="1052" w:type="dxa"/>
            <w:tcBorders>
              <w:top w:val="nil"/>
              <w:left w:val="nil"/>
              <w:bottom w:val="single" w:sz="4" w:space="0" w:color="auto"/>
              <w:right w:val="single" w:sz="4" w:space="0" w:color="auto"/>
            </w:tcBorders>
            <w:shd w:val="clear" w:color="000000" w:fill="FFFF00"/>
            <w:noWrap/>
            <w:vAlign w:val="bottom"/>
            <w:hideMark/>
          </w:tcPr>
          <w:p w14:paraId="4D8B11E2" w14:textId="77777777" w:rsidR="004778B1" w:rsidRPr="004778B1" w:rsidRDefault="004778B1" w:rsidP="004778B1">
            <w:pPr>
              <w:spacing w:after="0" w:line="240" w:lineRule="auto"/>
              <w:jc w:val="right"/>
              <w:rPr>
                <w:rFonts w:asciiTheme="majorBidi" w:eastAsia="Times New Roman" w:hAnsiTheme="majorBidi" w:cstheme="majorBidi"/>
                <w:color w:val="C00000"/>
                <w:sz w:val="16"/>
                <w:szCs w:val="16"/>
              </w:rPr>
            </w:pPr>
            <w:r w:rsidRPr="004778B1">
              <w:rPr>
                <w:rFonts w:asciiTheme="majorBidi" w:eastAsia="Times New Roman" w:hAnsiTheme="majorBidi" w:cstheme="majorBidi"/>
                <w:color w:val="C00000"/>
                <w:sz w:val="16"/>
                <w:szCs w:val="16"/>
              </w:rPr>
              <w:t>0.00</w:t>
            </w:r>
          </w:p>
        </w:tc>
      </w:tr>
    </w:tbl>
    <w:p w14:paraId="2A7A9BE9" w14:textId="77777777" w:rsidR="000520A1" w:rsidRDefault="000520A1" w:rsidP="00032D9B">
      <w:pPr>
        <w:rPr>
          <w:rFonts w:ascii="Times New Roman" w:hAnsi="Times New Roman" w:cs="Times New Roman"/>
          <w:b/>
          <w:sz w:val="24"/>
          <w:szCs w:val="24"/>
        </w:rPr>
      </w:pPr>
    </w:p>
    <w:p w14:paraId="3CBBFA02" w14:textId="77777777" w:rsidR="009413A9" w:rsidRDefault="000520A1">
      <w:pPr>
        <w:jc w:val="center"/>
        <w:rPr>
          <w:rFonts w:ascii="Times New Roman" w:hAnsi="Times New Roman" w:cs="Times New Roman"/>
          <w:b/>
          <w:sz w:val="24"/>
          <w:szCs w:val="24"/>
        </w:rPr>
      </w:pPr>
      <w:r>
        <w:rPr>
          <w:rFonts w:ascii="Times New Roman" w:hAnsi="Times New Roman" w:cs="Times New Roman"/>
          <w:b/>
          <w:sz w:val="24"/>
          <w:szCs w:val="24"/>
        </w:rPr>
        <w:lastRenderedPageBreak/>
        <w:t>Environmental</w:t>
      </w:r>
      <w:r w:rsidR="00936E45">
        <w:rPr>
          <w:rFonts w:ascii="Times New Roman" w:hAnsi="Times New Roman" w:cs="Times New Roman"/>
          <w:b/>
          <w:sz w:val="24"/>
          <w:szCs w:val="24"/>
        </w:rPr>
        <w:t xml:space="preserve"> Indicators</w:t>
      </w:r>
    </w:p>
    <w:p w14:paraId="1272F9B1" w14:textId="77777777" w:rsidR="000520A1" w:rsidRDefault="000520A1" w:rsidP="00032D9B">
      <w:pPr>
        <w:rPr>
          <w:rFonts w:ascii="Times New Roman" w:hAnsi="Times New Roman" w:cs="Times New Roman"/>
          <w:b/>
          <w:sz w:val="24"/>
          <w:szCs w:val="24"/>
        </w:rPr>
      </w:pPr>
      <w:r w:rsidRPr="000520A1">
        <w:rPr>
          <w:rFonts w:ascii="Times New Roman" w:hAnsi="Times New Roman" w:cs="Times New Roman"/>
          <w:b/>
          <w:sz w:val="24"/>
          <w:szCs w:val="24"/>
        </w:rPr>
        <w:t>SENIOR PROJECT MANAGERS</w:t>
      </w:r>
    </w:p>
    <w:tbl>
      <w:tblPr>
        <w:tblW w:w="12887" w:type="dxa"/>
        <w:tblInd w:w="91" w:type="dxa"/>
        <w:tblLayout w:type="fixed"/>
        <w:tblLook w:val="04A0" w:firstRow="1" w:lastRow="0" w:firstColumn="1" w:lastColumn="0" w:noHBand="0" w:noVBand="1"/>
      </w:tblPr>
      <w:tblGrid>
        <w:gridCol w:w="2357"/>
        <w:gridCol w:w="1053"/>
        <w:gridCol w:w="1053"/>
        <w:gridCol w:w="1053"/>
        <w:gridCol w:w="1053"/>
        <w:gridCol w:w="1053"/>
        <w:gridCol w:w="1053"/>
        <w:gridCol w:w="1053"/>
        <w:gridCol w:w="1053"/>
        <w:gridCol w:w="1053"/>
        <w:gridCol w:w="1053"/>
      </w:tblGrid>
      <w:tr w:rsidR="000520A1" w:rsidRPr="000520A1" w14:paraId="502FDDD1" w14:textId="77777777" w:rsidTr="000520A1">
        <w:trPr>
          <w:trHeight w:val="845"/>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E1C268"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 </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72EBF814"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GWP</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1991179"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Acidification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484032B0"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Ozone layer depletion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1E55AB5"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Eutrophication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36D5CA9D"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Renewable resource consumption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42CAC25A"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Waste generation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778EBDF3"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Water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3A1A0984"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Land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3EBD8B5"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Indoor air quality</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59E563BB"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Noise level</w:t>
            </w:r>
          </w:p>
        </w:tc>
      </w:tr>
      <w:tr w:rsidR="000520A1" w:rsidRPr="000520A1" w14:paraId="4C7160E4"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75D6F72"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GWP</w:t>
            </w:r>
          </w:p>
        </w:tc>
        <w:tc>
          <w:tcPr>
            <w:tcW w:w="1053" w:type="dxa"/>
            <w:tcBorders>
              <w:top w:val="nil"/>
              <w:left w:val="nil"/>
              <w:bottom w:val="single" w:sz="4" w:space="0" w:color="auto"/>
              <w:right w:val="single" w:sz="4" w:space="0" w:color="auto"/>
            </w:tcBorders>
            <w:shd w:val="clear" w:color="auto" w:fill="auto"/>
            <w:vAlign w:val="center"/>
            <w:hideMark/>
          </w:tcPr>
          <w:p w14:paraId="36893E0F"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A1E908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1.70</w:t>
            </w:r>
          </w:p>
        </w:tc>
        <w:tc>
          <w:tcPr>
            <w:tcW w:w="1053" w:type="dxa"/>
            <w:tcBorders>
              <w:top w:val="nil"/>
              <w:left w:val="nil"/>
              <w:bottom w:val="single" w:sz="4" w:space="0" w:color="auto"/>
              <w:right w:val="single" w:sz="4" w:space="0" w:color="auto"/>
            </w:tcBorders>
            <w:shd w:val="clear" w:color="auto" w:fill="auto"/>
            <w:vAlign w:val="center"/>
            <w:hideMark/>
          </w:tcPr>
          <w:p w14:paraId="119B6509"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3.50</w:t>
            </w:r>
          </w:p>
        </w:tc>
        <w:tc>
          <w:tcPr>
            <w:tcW w:w="1053" w:type="dxa"/>
            <w:tcBorders>
              <w:top w:val="nil"/>
              <w:left w:val="nil"/>
              <w:bottom w:val="single" w:sz="4" w:space="0" w:color="auto"/>
              <w:right w:val="single" w:sz="4" w:space="0" w:color="auto"/>
            </w:tcBorders>
            <w:shd w:val="clear" w:color="auto" w:fill="auto"/>
            <w:vAlign w:val="center"/>
            <w:hideMark/>
          </w:tcPr>
          <w:p w14:paraId="117FC38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5.50</w:t>
            </w:r>
          </w:p>
        </w:tc>
        <w:tc>
          <w:tcPr>
            <w:tcW w:w="1053" w:type="dxa"/>
            <w:tcBorders>
              <w:top w:val="nil"/>
              <w:left w:val="nil"/>
              <w:bottom w:val="single" w:sz="4" w:space="0" w:color="auto"/>
              <w:right w:val="single" w:sz="4" w:space="0" w:color="auto"/>
            </w:tcBorders>
            <w:shd w:val="clear" w:color="auto" w:fill="auto"/>
            <w:vAlign w:val="center"/>
            <w:hideMark/>
          </w:tcPr>
          <w:p w14:paraId="6D7C7019"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1.80</w:t>
            </w:r>
          </w:p>
        </w:tc>
        <w:tc>
          <w:tcPr>
            <w:tcW w:w="1053" w:type="dxa"/>
            <w:tcBorders>
              <w:top w:val="nil"/>
              <w:left w:val="nil"/>
              <w:bottom w:val="single" w:sz="4" w:space="0" w:color="auto"/>
              <w:right w:val="single" w:sz="4" w:space="0" w:color="auto"/>
            </w:tcBorders>
            <w:shd w:val="clear" w:color="auto" w:fill="auto"/>
            <w:vAlign w:val="center"/>
            <w:hideMark/>
          </w:tcPr>
          <w:p w14:paraId="59E5646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2.90</w:t>
            </w:r>
          </w:p>
        </w:tc>
        <w:tc>
          <w:tcPr>
            <w:tcW w:w="1053" w:type="dxa"/>
            <w:tcBorders>
              <w:top w:val="nil"/>
              <w:left w:val="nil"/>
              <w:bottom w:val="single" w:sz="4" w:space="0" w:color="auto"/>
              <w:right w:val="single" w:sz="4" w:space="0" w:color="auto"/>
            </w:tcBorders>
            <w:shd w:val="clear" w:color="auto" w:fill="auto"/>
            <w:vAlign w:val="center"/>
            <w:hideMark/>
          </w:tcPr>
          <w:p w14:paraId="504A481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3.40</w:t>
            </w:r>
          </w:p>
        </w:tc>
        <w:tc>
          <w:tcPr>
            <w:tcW w:w="1053" w:type="dxa"/>
            <w:tcBorders>
              <w:top w:val="nil"/>
              <w:left w:val="nil"/>
              <w:bottom w:val="single" w:sz="4" w:space="0" w:color="auto"/>
              <w:right w:val="single" w:sz="4" w:space="0" w:color="auto"/>
            </w:tcBorders>
            <w:shd w:val="clear" w:color="auto" w:fill="auto"/>
            <w:vAlign w:val="center"/>
            <w:hideMark/>
          </w:tcPr>
          <w:p w14:paraId="4CBC97C9"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1.30</w:t>
            </w:r>
          </w:p>
        </w:tc>
        <w:tc>
          <w:tcPr>
            <w:tcW w:w="1053" w:type="dxa"/>
            <w:tcBorders>
              <w:top w:val="nil"/>
              <w:left w:val="nil"/>
              <w:bottom w:val="single" w:sz="4" w:space="0" w:color="auto"/>
              <w:right w:val="single" w:sz="4" w:space="0" w:color="auto"/>
            </w:tcBorders>
            <w:shd w:val="clear" w:color="auto" w:fill="auto"/>
            <w:vAlign w:val="center"/>
            <w:hideMark/>
          </w:tcPr>
          <w:p w14:paraId="7A17D66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1.90</w:t>
            </w:r>
          </w:p>
        </w:tc>
        <w:tc>
          <w:tcPr>
            <w:tcW w:w="1053" w:type="dxa"/>
            <w:tcBorders>
              <w:top w:val="nil"/>
              <w:left w:val="nil"/>
              <w:bottom w:val="single" w:sz="4" w:space="0" w:color="auto"/>
              <w:right w:val="single" w:sz="4" w:space="0" w:color="auto"/>
            </w:tcBorders>
            <w:shd w:val="clear" w:color="auto" w:fill="auto"/>
            <w:vAlign w:val="center"/>
            <w:hideMark/>
          </w:tcPr>
          <w:p w14:paraId="7F892C31"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4.30</w:t>
            </w:r>
          </w:p>
        </w:tc>
      </w:tr>
      <w:tr w:rsidR="000520A1" w:rsidRPr="000520A1" w14:paraId="65DEF624"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49EE5DE"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Acidification</w:t>
            </w:r>
          </w:p>
        </w:tc>
        <w:tc>
          <w:tcPr>
            <w:tcW w:w="1053" w:type="dxa"/>
            <w:tcBorders>
              <w:top w:val="nil"/>
              <w:left w:val="nil"/>
              <w:bottom w:val="single" w:sz="4" w:space="0" w:color="auto"/>
              <w:right w:val="single" w:sz="4" w:space="0" w:color="auto"/>
            </w:tcBorders>
            <w:shd w:val="clear" w:color="auto" w:fill="auto"/>
            <w:vAlign w:val="center"/>
            <w:hideMark/>
          </w:tcPr>
          <w:p w14:paraId="4EE543B9"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0.59</w:t>
            </w:r>
          </w:p>
        </w:tc>
        <w:tc>
          <w:tcPr>
            <w:tcW w:w="1053" w:type="dxa"/>
            <w:tcBorders>
              <w:top w:val="nil"/>
              <w:left w:val="nil"/>
              <w:bottom w:val="single" w:sz="4" w:space="0" w:color="auto"/>
              <w:right w:val="single" w:sz="4" w:space="0" w:color="auto"/>
            </w:tcBorders>
            <w:shd w:val="clear" w:color="auto" w:fill="auto"/>
            <w:vAlign w:val="center"/>
            <w:hideMark/>
          </w:tcPr>
          <w:p w14:paraId="4C63F463"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1A34E2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2.80</w:t>
            </w:r>
          </w:p>
        </w:tc>
        <w:tc>
          <w:tcPr>
            <w:tcW w:w="1053" w:type="dxa"/>
            <w:tcBorders>
              <w:top w:val="nil"/>
              <w:left w:val="nil"/>
              <w:bottom w:val="single" w:sz="4" w:space="0" w:color="auto"/>
              <w:right w:val="single" w:sz="4" w:space="0" w:color="auto"/>
            </w:tcBorders>
            <w:shd w:val="clear" w:color="auto" w:fill="auto"/>
            <w:vAlign w:val="center"/>
            <w:hideMark/>
          </w:tcPr>
          <w:p w14:paraId="60FB413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4.80</w:t>
            </w:r>
          </w:p>
        </w:tc>
        <w:tc>
          <w:tcPr>
            <w:tcW w:w="1053" w:type="dxa"/>
            <w:tcBorders>
              <w:top w:val="nil"/>
              <w:left w:val="nil"/>
              <w:bottom w:val="single" w:sz="4" w:space="0" w:color="auto"/>
              <w:right w:val="single" w:sz="4" w:space="0" w:color="auto"/>
            </w:tcBorders>
            <w:shd w:val="clear" w:color="auto" w:fill="auto"/>
            <w:vAlign w:val="center"/>
            <w:hideMark/>
          </w:tcPr>
          <w:p w14:paraId="220169D2"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1.10</w:t>
            </w:r>
          </w:p>
        </w:tc>
        <w:tc>
          <w:tcPr>
            <w:tcW w:w="1053" w:type="dxa"/>
            <w:tcBorders>
              <w:top w:val="nil"/>
              <w:left w:val="nil"/>
              <w:bottom w:val="single" w:sz="4" w:space="0" w:color="auto"/>
              <w:right w:val="single" w:sz="4" w:space="0" w:color="auto"/>
            </w:tcBorders>
            <w:shd w:val="clear" w:color="auto" w:fill="auto"/>
            <w:vAlign w:val="center"/>
            <w:hideMark/>
          </w:tcPr>
          <w:p w14:paraId="2B454F6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2.20</w:t>
            </w:r>
          </w:p>
        </w:tc>
        <w:tc>
          <w:tcPr>
            <w:tcW w:w="1053" w:type="dxa"/>
            <w:tcBorders>
              <w:top w:val="nil"/>
              <w:left w:val="nil"/>
              <w:bottom w:val="single" w:sz="4" w:space="0" w:color="auto"/>
              <w:right w:val="single" w:sz="4" w:space="0" w:color="auto"/>
            </w:tcBorders>
            <w:shd w:val="clear" w:color="auto" w:fill="auto"/>
            <w:vAlign w:val="center"/>
            <w:hideMark/>
          </w:tcPr>
          <w:p w14:paraId="1D04833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2.70</w:t>
            </w:r>
          </w:p>
        </w:tc>
        <w:tc>
          <w:tcPr>
            <w:tcW w:w="1053" w:type="dxa"/>
            <w:tcBorders>
              <w:top w:val="nil"/>
              <w:left w:val="nil"/>
              <w:bottom w:val="single" w:sz="4" w:space="0" w:color="auto"/>
              <w:right w:val="single" w:sz="4" w:space="0" w:color="auto"/>
            </w:tcBorders>
            <w:shd w:val="clear" w:color="auto" w:fill="auto"/>
            <w:vAlign w:val="center"/>
            <w:hideMark/>
          </w:tcPr>
          <w:p w14:paraId="512A38BB" w14:textId="77777777" w:rsidR="000520A1" w:rsidRPr="000520A1" w:rsidRDefault="000520A1" w:rsidP="000520A1">
            <w:pPr>
              <w:spacing w:after="0" w:line="240" w:lineRule="auto"/>
              <w:jc w:val="right"/>
              <w:rPr>
                <w:rFonts w:asciiTheme="majorBidi" w:eastAsia="Times New Roman" w:hAnsiTheme="majorBidi" w:cstheme="majorBidi"/>
                <w:sz w:val="16"/>
                <w:szCs w:val="16"/>
              </w:rPr>
            </w:pPr>
            <w:r w:rsidRPr="000520A1">
              <w:rPr>
                <w:rFonts w:asciiTheme="majorBidi" w:eastAsia="Times New Roman" w:hAnsiTheme="majorBidi" w:cstheme="majorBidi"/>
                <w:sz w:val="16"/>
                <w:szCs w:val="16"/>
              </w:rPr>
              <w:t>0.71</w:t>
            </w:r>
          </w:p>
        </w:tc>
        <w:tc>
          <w:tcPr>
            <w:tcW w:w="1053" w:type="dxa"/>
            <w:tcBorders>
              <w:top w:val="nil"/>
              <w:left w:val="nil"/>
              <w:bottom w:val="single" w:sz="4" w:space="0" w:color="auto"/>
              <w:right w:val="single" w:sz="4" w:space="0" w:color="auto"/>
            </w:tcBorders>
            <w:shd w:val="clear" w:color="auto" w:fill="auto"/>
            <w:vAlign w:val="center"/>
            <w:hideMark/>
          </w:tcPr>
          <w:p w14:paraId="5BCF4BC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1.20</w:t>
            </w:r>
          </w:p>
        </w:tc>
        <w:tc>
          <w:tcPr>
            <w:tcW w:w="1053" w:type="dxa"/>
            <w:tcBorders>
              <w:top w:val="nil"/>
              <w:left w:val="nil"/>
              <w:bottom w:val="single" w:sz="4" w:space="0" w:color="auto"/>
              <w:right w:val="single" w:sz="4" w:space="0" w:color="auto"/>
            </w:tcBorders>
            <w:shd w:val="clear" w:color="auto" w:fill="auto"/>
            <w:vAlign w:val="center"/>
            <w:hideMark/>
          </w:tcPr>
          <w:p w14:paraId="3A9AF612"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3.60</w:t>
            </w:r>
          </w:p>
        </w:tc>
      </w:tr>
      <w:tr w:rsidR="000520A1" w:rsidRPr="000520A1" w14:paraId="535BCFCF"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595A89B"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Ozone layer depletion</w:t>
            </w:r>
          </w:p>
        </w:tc>
        <w:tc>
          <w:tcPr>
            <w:tcW w:w="1053" w:type="dxa"/>
            <w:tcBorders>
              <w:top w:val="nil"/>
              <w:left w:val="nil"/>
              <w:bottom w:val="single" w:sz="4" w:space="0" w:color="auto"/>
              <w:right w:val="single" w:sz="4" w:space="0" w:color="auto"/>
            </w:tcBorders>
            <w:shd w:val="clear" w:color="auto" w:fill="auto"/>
            <w:vAlign w:val="center"/>
            <w:hideMark/>
          </w:tcPr>
          <w:p w14:paraId="497220D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0.29</w:t>
            </w:r>
          </w:p>
        </w:tc>
        <w:tc>
          <w:tcPr>
            <w:tcW w:w="1053" w:type="dxa"/>
            <w:tcBorders>
              <w:top w:val="nil"/>
              <w:left w:val="nil"/>
              <w:bottom w:val="single" w:sz="4" w:space="0" w:color="auto"/>
              <w:right w:val="single" w:sz="4" w:space="0" w:color="auto"/>
            </w:tcBorders>
            <w:shd w:val="clear" w:color="auto" w:fill="auto"/>
            <w:vAlign w:val="center"/>
            <w:hideMark/>
          </w:tcPr>
          <w:p w14:paraId="3A63C75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0.36</w:t>
            </w:r>
          </w:p>
        </w:tc>
        <w:tc>
          <w:tcPr>
            <w:tcW w:w="1053" w:type="dxa"/>
            <w:tcBorders>
              <w:top w:val="nil"/>
              <w:left w:val="nil"/>
              <w:bottom w:val="single" w:sz="4" w:space="0" w:color="auto"/>
              <w:right w:val="single" w:sz="4" w:space="0" w:color="auto"/>
            </w:tcBorders>
            <w:shd w:val="clear" w:color="auto" w:fill="auto"/>
            <w:vAlign w:val="center"/>
            <w:hideMark/>
          </w:tcPr>
          <w:p w14:paraId="20E2C3D3"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67F351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3.00</w:t>
            </w:r>
          </w:p>
        </w:tc>
        <w:tc>
          <w:tcPr>
            <w:tcW w:w="1053" w:type="dxa"/>
            <w:tcBorders>
              <w:top w:val="nil"/>
              <w:left w:val="nil"/>
              <w:bottom w:val="single" w:sz="4" w:space="0" w:color="auto"/>
              <w:right w:val="single" w:sz="4" w:space="0" w:color="auto"/>
            </w:tcBorders>
            <w:shd w:val="clear" w:color="auto" w:fill="auto"/>
            <w:vAlign w:val="center"/>
            <w:hideMark/>
          </w:tcPr>
          <w:p w14:paraId="492593F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0.37</w:t>
            </w:r>
          </w:p>
        </w:tc>
        <w:tc>
          <w:tcPr>
            <w:tcW w:w="1053" w:type="dxa"/>
            <w:tcBorders>
              <w:top w:val="nil"/>
              <w:left w:val="nil"/>
              <w:bottom w:val="single" w:sz="4" w:space="0" w:color="auto"/>
              <w:right w:val="single" w:sz="4" w:space="0" w:color="auto"/>
            </w:tcBorders>
            <w:shd w:val="clear" w:color="auto" w:fill="auto"/>
            <w:vAlign w:val="center"/>
            <w:hideMark/>
          </w:tcPr>
          <w:p w14:paraId="41AA634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0.62</w:t>
            </w:r>
          </w:p>
        </w:tc>
        <w:tc>
          <w:tcPr>
            <w:tcW w:w="1053" w:type="dxa"/>
            <w:tcBorders>
              <w:top w:val="nil"/>
              <w:left w:val="nil"/>
              <w:bottom w:val="single" w:sz="4" w:space="0" w:color="auto"/>
              <w:right w:val="single" w:sz="4" w:space="0" w:color="auto"/>
            </w:tcBorders>
            <w:shd w:val="clear" w:color="auto" w:fill="auto"/>
            <w:vAlign w:val="center"/>
            <w:hideMark/>
          </w:tcPr>
          <w:p w14:paraId="40AFF1B0"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0.91</w:t>
            </w:r>
          </w:p>
        </w:tc>
        <w:tc>
          <w:tcPr>
            <w:tcW w:w="1053" w:type="dxa"/>
            <w:tcBorders>
              <w:top w:val="nil"/>
              <w:left w:val="nil"/>
              <w:bottom w:val="single" w:sz="4" w:space="0" w:color="auto"/>
              <w:right w:val="single" w:sz="4" w:space="0" w:color="auto"/>
            </w:tcBorders>
            <w:shd w:val="clear" w:color="auto" w:fill="auto"/>
            <w:vAlign w:val="center"/>
            <w:hideMark/>
          </w:tcPr>
          <w:p w14:paraId="38D7C4A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0.31</w:t>
            </w:r>
          </w:p>
        </w:tc>
        <w:tc>
          <w:tcPr>
            <w:tcW w:w="1053" w:type="dxa"/>
            <w:tcBorders>
              <w:top w:val="nil"/>
              <w:left w:val="nil"/>
              <w:bottom w:val="single" w:sz="4" w:space="0" w:color="auto"/>
              <w:right w:val="single" w:sz="4" w:space="0" w:color="auto"/>
            </w:tcBorders>
            <w:shd w:val="clear" w:color="auto" w:fill="auto"/>
            <w:vAlign w:val="center"/>
            <w:hideMark/>
          </w:tcPr>
          <w:p w14:paraId="48A11596"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0.38</w:t>
            </w:r>
          </w:p>
        </w:tc>
        <w:tc>
          <w:tcPr>
            <w:tcW w:w="1053" w:type="dxa"/>
            <w:tcBorders>
              <w:top w:val="nil"/>
              <w:left w:val="nil"/>
              <w:bottom w:val="single" w:sz="4" w:space="0" w:color="auto"/>
              <w:right w:val="single" w:sz="4" w:space="0" w:color="auto"/>
            </w:tcBorders>
            <w:shd w:val="clear" w:color="auto" w:fill="auto"/>
            <w:vAlign w:val="center"/>
            <w:hideMark/>
          </w:tcPr>
          <w:p w14:paraId="66C5F52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1.80</w:t>
            </w:r>
          </w:p>
        </w:tc>
      </w:tr>
      <w:tr w:rsidR="000520A1" w:rsidRPr="000520A1" w14:paraId="1DEA95CB"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44019D6"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Eutrophication</w:t>
            </w:r>
          </w:p>
        </w:tc>
        <w:tc>
          <w:tcPr>
            <w:tcW w:w="1053" w:type="dxa"/>
            <w:tcBorders>
              <w:top w:val="nil"/>
              <w:left w:val="nil"/>
              <w:bottom w:val="single" w:sz="4" w:space="0" w:color="auto"/>
              <w:right w:val="single" w:sz="4" w:space="0" w:color="auto"/>
            </w:tcBorders>
            <w:shd w:val="clear" w:color="auto" w:fill="auto"/>
            <w:vAlign w:val="center"/>
            <w:hideMark/>
          </w:tcPr>
          <w:p w14:paraId="2A2BCDD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0.18</w:t>
            </w:r>
          </w:p>
        </w:tc>
        <w:tc>
          <w:tcPr>
            <w:tcW w:w="1053" w:type="dxa"/>
            <w:tcBorders>
              <w:top w:val="nil"/>
              <w:left w:val="nil"/>
              <w:bottom w:val="single" w:sz="4" w:space="0" w:color="auto"/>
              <w:right w:val="single" w:sz="4" w:space="0" w:color="auto"/>
            </w:tcBorders>
            <w:shd w:val="clear" w:color="auto" w:fill="auto"/>
            <w:vAlign w:val="center"/>
            <w:hideMark/>
          </w:tcPr>
          <w:p w14:paraId="6D851D5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0.21</w:t>
            </w:r>
          </w:p>
        </w:tc>
        <w:tc>
          <w:tcPr>
            <w:tcW w:w="1053" w:type="dxa"/>
            <w:tcBorders>
              <w:top w:val="nil"/>
              <w:left w:val="nil"/>
              <w:bottom w:val="single" w:sz="4" w:space="0" w:color="auto"/>
              <w:right w:val="single" w:sz="4" w:space="0" w:color="auto"/>
            </w:tcBorders>
            <w:shd w:val="clear" w:color="auto" w:fill="auto"/>
            <w:vAlign w:val="center"/>
            <w:hideMark/>
          </w:tcPr>
          <w:p w14:paraId="26C3FAE3"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0.33</w:t>
            </w:r>
          </w:p>
        </w:tc>
        <w:tc>
          <w:tcPr>
            <w:tcW w:w="1053" w:type="dxa"/>
            <w:tcBorders>
              <w:top w:val="nil"/>
              <w:left w:val="nil"/>
              <w:bottom w:val="single" w:sz="4" w:space="0" w:color="auto"/>
              <w:right w:val="single" w:sz="4" w:space="0" w:color="auto"/>
            </w:tcBorders>
            <w:shd w:val="clear" w:color="auto" w:fill="auto"/>
            <w:vAlign w:val="center"/>
            <w:hideMark/>
          </w:tcPr>
          <w:p w14:paraId="477C8D3D"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10432E89"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0.21</w:t>
            </w:r>
          </w:p>
        </w:tc>
        <w:tc>
          <w:tcPr>
            <w:tcW w:w="1053" w:type="dxa"/>
            <w:tcBorders>
              <w:top w:val="nil"/>
              <w:left w:val="nil"/>
              <w:bottom w:val="single" w:sz="4" w:space="0" w:color="auto"/>
              <w:right w:val="single" w:sz="4" w:space="0" w:color="auto"/>
            </w:tcBorders>
            <w:shd w:val="clear" w:color="auto" w:fill="auto"/>
            <w:vAlign w:val="center"/>
            <w:hideMark/>
          </w:tcPr>
          <w:p w14:paraId="7C5CFB4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0.28</w:t>
            </w:r>
          </w:p>
        </w:tc>
        <w:tc>
          <w:tcPr>
            <w:tcW w:w="1053" w:type="dxa"/>
            <w:tcBorders>
              <w:top w:val="nil"/>
              <w:left w:val="nil"/>
              <w:bottom w:val="single" w:sz="4" w:space="0" w:color="auto"/>
              <w:right w:val="single" w:sz="4" w:space="0" w:color="auto"/>
            </w:tcBorders>
            <w:shd w:val="clear" w:color="auto" w:fill="auto"/>
            <w:vAlign w:val="center"/>
            <w:hideMark/>
          </w:tcPr>
          <w:p w14:paraId="1620FE3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0.32</w:t>
            </w:r>
          </w:p>
        </w:tc>
        <w:tc>
          <w:tcPr>
            <w:tcW w:w="1053" w:type="dxa"/>
            <w:tcBorders>
              <w:top w:val="nil"/>
              <w:left w:val="nil"/>
              <w:bottom w:val="single" w:sz="4" w:space="0" w:color="auto"/>
              <w:right w:val="single" w:sz="4" w:space="0" w:color="auto"/>
            </w:tcBorders>
            <w:shd w:val="clear" w:color="auto" w:fill="auto"/>
            <w:vAlign w:val="center"/>
            <w:hideMark/>
          </w:tcPr>
          <w:p w14:paraId="0AC5E7B1"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0.19</w:t>
            </w:r>
          </w:p>
        </w:tc>
        <w:tc>
          <w:tcPr>
            <w:tcW w:w="1053" w:type="dxa"/>
            <w:tcBorders>
              <w:top w:val="nil"/>
              <w:left w:val="nil"/>
              <w:bottom w:val="single" w:sz="4" w:space="0" w:color="auto"/>
              <w:right w:val="single" w:sz="4" w:space="0" w:color="auto"/>
            </w:tcBorders>
            <w:shd w:val="clear" w:color="auto" w:fill="auto"/>
            <w:vAlign w:val="center"/>
            <w:hideMark/>
          </w:tcPr>
          <w:p w14:paraId="65562500"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0.22</w:t>
            </w:r>
          </w:p>
        </w:tc>
        <w:tc>
          <w:tcPr>
            <w:tcW w:w="1053" w:type="dxa"/>
            <w:tcBorders>
              <w:top w:val="nil"/>
              <w:left w:val="nil"/>
              <w:bottom w:val="single" w:sz="4" w:space="0" w:color="auto"/>
              <w:right w:val="single" w:sz="4" w:space="0" w:color="auto"/>
            </w:tcBorders>
            <w:shd w:val="clear" w:color="auto" w:fill="auto"/>
            <w:vAlign w:val="center"/>
            <w:hideMark/>
          </w:tcPr>
          <w:p w14:paraId="34D6579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0.45</w:t>
            </w:r>
          </w:p>
        </w:tc>
      </w:tr>
      <w:tr w:rsidR="000520A1" w:rsidRPr="000520A1" w14:paraId="3C82F09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B815C18"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Renewable Resource consumption</w:t>
            </w:r>
          </w:p>
        </w:tc>
        <w:tc>
          <w:tcPr>
            <w:tcW w:w="1053" w:type="dxa"/>
            <w:tcBorders>
              <w:top w:val="nil"/>
              <w:left w:val="nil"/>
              <w:bottom w:val="single" w:sz="4" w:space="0" w:color="auto"/>
              <w:right w:val="single" w:sz="4" w:space="0" w:color="auto"/>
            </w:tcBorders>
            <w:shd w:val="clear" w:color="auto" w:fill="auto"/>
            <w:vAlign w:val="center"/>
            <w:hideMark/>
          </w:tcPr>
          <w:p w14:paraId="3CB6EC4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0.56</w:t>
            </w:r>
          </w:p>
        </w:tc>
        <w:tc>
          <w:tcPr>
            <w:tcW w:w="1053" w:type="dxa"/>
            <w:tcBorders>
              <w:top w:val="nil"/>
              <w:left w:val="nil"/>
              <w:bottom w:val="single" w:sz="4" w:space="0" w:color="auto"/>
              <w:right w:val="single" w:sz="4" w:space="0" w:color="auto"/>
            </w:tcBorders>
            <w:shd w:val="clear" w:color="auto" w:fill="auto"/>
            <w:vAlign w:val="center"/>
            <w:hideMark/>
          </w:tcPr>
          <w:p w14:paraId="5092EDF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0.91</w:t>
            </w:r>
          </w:p>
        </w:tc>
        <w:tc>
          <w:tcPr>
            <w:tcW w:w="1053" w:type="dxa"/>
            <w:tcBorders>
              <w:top w:val="nil"/>
              <w:left w:val="nil"/>
              <w:bottom w:val="single" w:sz="4" w:space="0" w:color="auto"/>
              <w:right w:val="single" w:sz="4" w:space="0" w:color="auto"/>
            </w:tcBorders>
            <w:shd w:val="clear" w:color="auto" w:fill="auto"/>
            <w:vAlign w:val="center"/>
            <w:hideMark/>
          </w:tcPr>
          <w:p w14:paraId="2FBF902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2.70</w:t>
            </w:r>
          </w:p>
        </w:tc>
        <w:tc>
          <w:tcPr>
            <w:tcW w:w="1053" w:type="dxa"/>
            <w:tcBorders>
              <w:top w:val="nil"/>
              <w:left w:val="nil"/>
              <w:bottom w:val="single" w:sz="4" w:space="0" w:color="auto"/>
              <w:right w:val="single" w:sz="4" w:space="0" w:color="auto"/>
            </w:tcBorders>
            <w:shd w:val="clear" w:color="auto" w:fill="auto"/>
            <w:vAlign w:val="center"/>
            <w:hideMark/>
          </w:tcPr>
          <w:p w14:paraId="6309A17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4.70</w:t>
            </w:r>
          </w:p>
        </w:tc>
        <w:tc>
          <w:tcPr>
            <w:tcW w:w="1053" w:type="dxa"/>
            <w:tcBorders>
              <w:top w:val="nil"/>
              <w:left w:val="nil"/>
              <w:bottom w:val="single" w:sz="4" w:space="0" w:color="auto"/>
              <w:right w:val="single" w:sz="4" w:space="0" w:color="auto"/>
            </w:tcBorders>
            <w:shd w:val="clear" w:color="auto" w:fill="auto"/>
            <w:vAlign w:val="center"/>
            <w:hideMark/>
          </w:tcPr>
          <w:p w14:paraId="03857EF9"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364D74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2.10</w:t>
            </w:r>
          </w:p>
        </w:tc>
        <w:tc>
          <w:tcPr>
            <w:tcW w:w="1053" w:type="dxa"/>
            <w:tcBorders>
              <w:top w:val="nil"/>
              <w:left w:val="nil"/>
              <w:bottom w:val="single" w:sz="4" w:space="0" w:color="auto"/>
              <w:right w:val="single" w:sz="4" w:space="0" w:color="auto"/>
            </w:tcBorders>
            <w:shd w:val="clear" w:color="auto" w:fill="auto"/>
            <w:vAlign w:val="center"/>
            <w:hideMark/>
          </w:tcPr>
          <w:p w14:paraId="3EA3507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2.60</w:t>
            </w:r>
          </w:p>
        </w:tc>
        <w:tc>
          <w:tcPr>
            <w:tcW w:w="1053" w:type="dxa"/>
            <w:tcBorders>
              <w:top w:val="nil"/>
              <w:left w:val="nil"/>
              <w:bottom w:val="single" w:sz="4" w:space="0" w:color="auto"/>
              <w:right w:val="single" w:sz="4" w:space="0" w:color="auto"/>
            </w:tcBorders>
            <w:shd w:val="clear" w:color="auto" w:fill="auto"/>
            <w:vAlign w:val="center"/>
            <w:hideMark/>
          </w:tcPr>
          <w:p w14:paraId="1A532D11"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0.67</w:t>
            </w:r>
          </w:p>
        </w:tc>
        <w:tc>
          <w:tcPr>
            <w:tcW w:w="1053" w:type="dxa"/>
            <w:tcBorders>
              <w:top w:val="nil"/>
              <w:left w:val="nil"/>
              <w:bottom w:val="single" w:sz="4" w:space="0" w:color="auto"/>
              <w:right w:val="single" w:sz="4" w:space="0" w:color="auto"/>
            </w:tcBorders>
            <w:shd w:val="clear" w:color="auto" w:fill="auto"/>
            <w:vAlign w:val="center"/>
            <w:hideMark/>
          </w:tcPr>
          <w:p w14:paraId="03F4A95D"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1.10</w:t>
            </w:r>
          </w:p>
        </w:tc>
        <w:tc>
          <w:tcPr>
            <w:tcW w:w="1053" w:type="dxa"/>
            <w:tcBorders>
              <w:top w:val="nil"/>
              <w:left w:val="nil"/>
              <w:bottom w:val="single" w:sz="4" w:space="0" w:color="auto"/>
              <w:right w:val="single" w:sz="4" w:space="0" w:color="auto"/>
            </w:tcBorders>
            <w:shd w:val="clear" w:color="auto" w:fill="auto"/>
            <w:vAlign w:val="center"/>
            <w:hideMark/>
          </w:tcPr>
          <w:p w14:paraId="5C121380"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3.50</w:t>
            </w:r>
          </w:p>
        </w:tc>
      </w:tr>
      <w:tr w:rsidR="000520A1" w:rsidRPr="000520A1" w14:paraId="2EE7266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6558C15"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Waste generation</w:t>
            </w:r>
          </w:p>
        </w:tc>
        <w:tc>
          <w:tcPr>
            <w:tcW w:w="1053" w:type="dxa"/>
            <w:tcBorders>
              <w:top w:val="nil"/>
              <w:left w:val="nil"/>
              <w:bottom w:val="single" w:sz="4" w:space="0" w:color="auto"/>
              <w:right w:val="single" w:sz="4" w:space="0" w:color="auto"/>
            </w:tcBorders>
            <w:shd w:val="clear" w:color="auto" w:fill="auto"/>
            <w:vAlign w:val="center"/>
            <w:hideMark/>
          </w:tcPr>
          <w:p w14:paraId="1AEBBB5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0.34</w:t>
            </w:r>
          </w:p>
        </w:tc>
        <w:tc>
          <w:tcPr>
            <w:tcW w:w="1053" w:type="dxa"/>
            <w:tcBorders>
              <w:top w:val="nil"/>
              <w:left w:val="nil"/>
              <w:bottom w:val="single" w:sz="4" w:space="0" w:color="auto"/>
              <w:right w:val="single" w:sz="4" w:space="0" w:color="auto"/>
            </w:tcBorders>
            <w:shd w:val="clear" w:color="auto" w:fill="auto"/>
            <w:vAlign w:val="center"/>
            <w:hideMark/>
          </w:tcPr>
          <w:p w14:paraId="607E33B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0.45</w:t>
            </w:r>
          </w:p>
        </w:tc>
        <w:tc>
          <w:tcPr>
            <w:tcW w:w="1053" w:type="dxa"/>
            <w:tcBorders>
              <w:top w:val="nil"/>
              <w:left w:val="nil"/>
              <w:bottom w:val="single" w:sz="4" w:space="0" w:color="auto"/>
              <w:right w:val="single" w:sz="4" w:space="0" w:color="auto"/>
            </w:tcBorders>
            <w:shd w:val="clear" w:color="auto" w:fill="auto"/>
            <w:vAlign w:val="center"/>
            <w:hideMark/>
          </w:tcPr>
          <w:p w14:paraId="649402F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1.60</w:t>
            </w:r>
          </w:p>
        </w:tc>
        <w:tc>
          <w:tcPr>
            <w:tcW w:w="1053" w:type="dxa"/>
            <w:tcBorders>
              <w:top w:val="nil"/>
              <w:left w:val="nil"/>
              <w:bottom w:val="single" w:sz="4" w:space="0" w:color="auto"/>
              <w:right w:val="single" w:sz="4" w:space="0" w:color="auto"/>
            </w:tcBorders>
            <w:shd w:val="clear" w:color="auto" w:fill="auto"/>
            <w:vAlign w:val="center"/>
            <w:hideMark/>
          </w:tcPr>
          <w:p w14:paraId="1D43DDF6"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3.60</w:t>
            </w:r>
          </w:p>
        </w:tc>
        <w:tc>
          <w:tcPr>
            <w:tcW w:w="1053" w:type="dxa"/>
            <w:tcBorders>
              <w:top w:val="nil"/>
              <w:left w:val="nil"/>
              <w:bottom w:val="single" w:sz="4" w:space="0" w:color="auto"/>
              <w:right w:val="single" w:sz="4" w:space="0" w:color="auto"/>
            </w:tcBorders>
            <w:shd w:val="clear" w:color="auto" w:fill="auto"/>
            <w:vAlign w:val="center"/>
            <w:hideMark/>
          </w:tcPr>
          <w:p w14:paraId="4FA6DA5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0.48</w:t>
            </w:r>
          </w:p>
        </w:tc>
        <w:tc>
          <w:tcPr>
            <w:tcW w:w="1053" w:type="dxa"/>
            <w:tcBorders>
              <w:top w:val="nil"/>
              <w:left w:val="nil"/>
              <w:bottom w:val="single" w:sz="4" w:space="0" w:color="auto"/>
              <w:right w:val="single" w:sz="4" w:space="0" w:color="auto"/>
            </w:tcBorders>
            <w:shd w:val="clear" w:color="auto" w:fill="auto"/>
            <w:vAlign w:val="center"/>
            <w:hideMark/>
          </w:tcPr>
          <w:p w14:paraId="4F14243C"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52BEF4B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1.50</w:t>
            </w:r>
          </w:p>
        </w:tc>
        <w:tc>
          <w:tcPr>
            <w:tcW w:w="1053" w:type="dxa"/>
            <w:tcBorders>
              <w:top w:val="nil"/>
              <w:left w:val="nil"/>
              <w:bottom w:val="single" w:sz="4" w:space="0" w:color="auto"/>
              <w:right w:val="single" w:sz="4" w:space="0" w:color="auto"/>
            </w:tcBorders>
            <w:shd w:val="clear" w:color="auto" w:fill="auto"/>
            <w:vAlign w:val="center"/>
            <w:hideMark/>
          </w:tcPr>
          <w:p w14:paraId="02BE6E3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0.38</w:t>
            </w:r>
          </w:p>
        </w:tc>
        <w:tc>
          <w:tcPr>
            <w:tcW w:w="1053" w:type="dxa"/>
            <w:tcBorders>
              <w:top w:val="nil"/>
              <w:left w:val="nil"/>
              <w:bottom w:val="single" w:sz="4" w:space="0" w:color="auto"/>
              <w:right w:val="single" w:sz="4" w:space="0" w:color="auto"/>
            </w:tcBorders>
            <w:shd w:val="clear" w:color="auto" w:fill="auto"/>
            <w:vAlign w:val="center"/>
            <w:hideMark/>
          </w:tcPr>
          <w:p w14:paraId="5E97F39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0.50</w:t>
            </w:r>
          </w:p>
        </w:tc>
        <w:tc>
          <w:tcPr>
            <w:tcW w:w="1053" w:type="dxa"/>
            <w:tcBorders>
              <w:top w:val="nil"/>
              <w:left w:val="nil"/>
              <w:bottom w:val="single" w:sz="4" w:space="0" w:color="auto"/>
              <w:right w:val="single" w:sz="4" w:space="0" w:color="auto"/>
            </w:tcBorders>
            <w:shd w:val="clear" w:color="auto" w:fill="auto"/>
            <w:vAlign w:val="center"/>
            <w:hideMark/>
          </w:tcPr>
          <w:p w14:paraId="066A1653"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2.40</w:t>
            </w:r>
          </w:p>
        </w:tc>
      </w:tr>
      <w:tr w:rsidR="000520A1" w:rsidRPr="000520A1" w14:paraId="594480BA"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4B9E6E1"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Water use</w:t>
            </w:r>
          </w:p>
        </w:tc>
        <w:tc>
          <w:tcPr>
            <w:tcW w:w="1053" w:type="dxa"/>
            <w:tcBorders>
              <w:top w:val="nil"/>
              <w:left w:val="nil"/>
              <w:bottom w:val="single" w:sz="4" w:space="0" w:color="auto"/>
              <w:right w:val="single" w:sz="4" w:space="0" w:color="auto"/>
            </w:tcBorders>
            <w:shd w:val="clear" w:color="auto" w:fill="auto"/>
            <w:vAlign w:val="center"/>
            <w:hideMark/>
          </w:tcPr>
          <w:p w14:paraId="1ADB4A4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0.29</w:t>
            </w:r>
          </w:p>
        </w:tc>
        <w:tc>
          <w:tcPr>
            <w:tcW w:w="1053" w:type="dxa"/>
            <w:tcBorders>
              <w:top w:val="nil"/>
              <w:left w:val="nil"/>
              <w:bottom w:val="single" w:sz="4" w:space="0" w:color="auto"/>
              <w:right w:val="single" w:sz="4" w:space="0" w:color="auto"/>
            </w:tcBorders>
            <w:shd w:val="clear" w:color="auto" w:fill="auto"/>
            <w:vAlign w:val="center"/>
            <w:hideMark/>
          </w:tcPr>
          <w:p w14:paraId="69BDB8C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0.37</w:t>
            </w:r>
          </w:p>
        </w:tc>
        <w:tc>
          <w:tcPr>
            <w:tcW w:w="1053" w:type="dxa"/>
            <w:tcBorders>
              <w:top w:val="nil"/>
              <w:left w:val="nil"/>
              <w:bottom w:val="single" w:sz="4" w:space="0" w:color="auto"/>
              <w:right w:val="single" w:sz="4" w:space="0" w:color="auto"/>
            </w:tcBorders>
            <w:shd w:val="clear" w:color="auto" w:fill="auto"/>
            <w:vAlign w:val="center"/>
            <w:hideMark/>
          </w:tcPr>
          <w:p w14:paraId="2E6741A1"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1.10</w:t>
            </w:r>
          </w:p>
        </w:tc>
        <w:tc>
          <w:tcPr>
            <w:tcW w:w="1053" w:type="dxa"/>
            <w:tcBorders>
              <w:top w:val="nil"/>
              <w:left w:val="nil"/>
              <w:bottom w:val="single" w:sz="4" w:space="0" w:color="auto"/>
              <w:right w:val="single" w:sz="4" w:space="0" w:color="auto"/>
            </w:tcBorders>
            <w:shd w:val="clear" w:color="auto" w:fill="auto"/>
            <w:vAlign w:val="center"/>
            <w:hideMark/>
          </w:tcPr>
          <w:p w14:paraId="4A4D76F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3.10</w:t>
            </w:r>
          </w:p>
        </w:tc>
        <w:tc>
          <w:tcPr>
            <w:tcW w:w="1053" w:type="dxa"/>
            <w:tcBorders>
              <w:top w:val="nil"/>
              <w:left w:val="nil"/>
              <w:bottom w:val="single" w:sz="4" w:space="0" w:color="auto"/>
              <w:right w:val="single" w:sz="4" w:space="0" w:color="auto"/>
            </w:tcBorders>
            <w:shd w:val="clear" w:color="auto" w:fill="auto"/>
            <w:vAlign w:val="center"/>
            <w:hideMark/>
          </w:tcPr>
          <w:p w14:paraId="18D97B0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0.38</w:t>
            </w:r>
          </w:p>
        </w:tc>
        <w:tc>
          <w:tcPr>
            <w:tcW w:w="1053" w:type="dxa"/>
            <w:tcBorders>
              <w:top w:val="nil"/>
              <w:left w:val="nil"/>
              <w:bottom w:val="single" w:sz="4" w:space="0" w:color="auto"/>
              <w:right w:val="single" w:sz="4" w:space="0" w:color="auto"/>
            </w:tcBorders>
            <w:shd w:val="clear" w:color="auto" w:fill="auto"/>
            <w:vAlign w:val="center"/>
            <w:hideMark/>
          </w:tcPr>
          <w:p w14:paraId="6A52B10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0.67</w:t>
            </w:r>
          </w:p>
        </w:tc>
        <w:tc>
          <w:tcPr>
            <w:tcW w:w="1053" w:type="dxa"/>
            <w:tcBorders>
              <w:top w:val="nil"/>
              <w:left w:val="nil"/>
              <w:bottom w:val="single" w:sz="4" w:space="0" w:color="auto"/>
              <w:right w:val="single" w:sz="4" w:space="0" w:color="auto"/>
            </w:tcBorders>
            <w:shd w:val="clear" w:color="auto" w:fill="auto"/>
            <w:vAlign w:val="center"/>
            <w:hideMark/>
          </w:tcPr>
          <w:p w14:paraId="015F78A6"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6A436D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0.32</w:t>
            </w:r>
          </w:p>
        </w:tc>
        <w:tc>
          <w:tcPr>
            <w:tcW w:w="1053" w:type="dxa"/>
            <w:tcBorders>
              <w:top w:val="nil"/>
              <w:left w:val="nil"/>
              <w:bottom w:val="single" w:sz="4" w:space="0" w:color="auto"/>
              <w:right w:val="single" w:sz="4" w:space="0" w:color="auto"/>
            </w:tcBorders>
            <w:shd w:val="clear" w:color="auto" w:fill="auto"/>
            <w:vAlign w:val="center"/>
            <w:hideMark/>
          </w:tcPr>
          <w:p w14:paraId="24D9D631"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0.40</w:t>
            </w:r>
          </w:p>
        </w:tc>
        <w:tc>
          <w:tcPr>
            <w:tcW w:w="1053" w:type="dxa"/>
            <w:tcBorders>
              <w:top w:val="nil"/>
              <w:left w:val="nil"/>
              <w:bottom w:val="single" w:sz="4" w:space="0" w:color="auto"/>
              <w:right w:val="single" w:sz="4" w:space="0" w:color="auto"/>
            </w:tcBorders>
            <w:shd w:val="clear" w:color="auto" w:fill="auto"/>
            <w:vAlign w:val="center"/>
            <w:hideMark/>
          </w:tcPr>
          <w:p w14:paraId="53FAD830"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1.90</w:t>
            </w:r>
          </w:p>
        </w:tc>
      </w:tr>
      <w:tr w:rsidR="000520A1" w:rsidRPr="000520A1" w14:paraId="41B6211B"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40B50DD"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Land use</w:t>
            </w:r>
          </w:p>
        </w:tc>
        <w:tc>
          <w:tcPr>
            <w:tcW w:w="1053" w:type="dxa"/>
            <w:tcBorders>
              <w:top w:val="nil"/>
              <w:left w:val="nil"/>
              <w:bottom w:val="single" w:sz="4" w:space="0" w:color="auto"/>
              <w:right w:val="single" w:sz="4" w:space="0" w:color="auto"/>
            </w:tcBorders>
            <w:shd w:val="clear" w:color="auto" w:fill="auto"/>
            <w:vAlign w:val="center"/>
            <w:hideMark/>
          </w:tcPr>
          <w:p w14:paraId="3129FA5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0.77</w:t>
            </w:r>
          </w:p>
        </w:tc>
        <w:tc>
          <w:tcPr>
            <w:tcW w:w="1053" w:type="dxa"/>
            <w:tcBorders>
              <w:top w:val="nil"/>
              <w:left w:val="nil"/>
              <w:bottom w:val="single" w:sz="4" w:space="0" w:color="auto"/>
              <w:right w:val="single" w:sz="4" w:space="0" w:color="auto"/>
            </w:tcBorders>
            <w:shd w:val="clear" w:color="auto" w:fill="auto"/>
            <w:vAlign w:val="center"/>
            <w:hideMark/>
          </w:tcPr>
          <w:p w14:paraId="32759D18" w14:textId="77777777" w:rsidR="000520A1" w:rsidRPr="000520A1" w:rsidRDefault="000520A1" w:rsidP="000520A1">
            <w:pPr>
              <w:spacing w:after="0" w:line="240" w:lineRule="auto"/>
              <w:jc w:val="right"/>
              <w:rPr>
                <w:rFonts w:asciiTheme="majorBidi" w:eastAsia="Times New Roman" w:hAnsiTheme="majorBidi" w:cstheme="majorBidi"/>
                <w:sz w:val="16"/>
                <w:szCs w:val="16"/>
              </w:rPr>
            </w:pPr>
            <w:r w:rsidRPr="000520A1">
              <w:rPr>
                <w:rFonts w:asciiTheme="majorBidi" w:eastAsia="Times New Roman" w:hAnsiTheme="majorBidi" w:cstheme="majorBidi"/>
                <w:sz w:val="16"/>
                <w:szCs w:val="16"/>
              </w:rPr>
              <w:t>1.40</w:t>
            </w:r>
          </w:p>
        </w:tc>
        <w:tc>
          <w:tcPr>
            <w:tcW w:w="1053" w:type="dxa"/>
            <w:tcBorders>
              <w:top w:val="nil"/>
              <w:left w:val="nil"/>
              <w:bottom w:val="single" w:sz="4" w:space="0" w:color="auto"/>
              <w:right w:val="single" w:sz="4" w:space="0" w:color="auto"/>
            </w:tcBorders>
            <w:shd w:val="clear" w:color="auto" w:fill="auto"/>
            <w:vAlign w:val="center"/>
            <w:hideMark/>
          </w:tcPr>
          <w:p w14:paraId="6518721D"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3.20</w:t>
            </w:r>
          </w:p>
        </w:tc>
        <w:tc>
          <w:tcPr>
            <w:tcW w:w="1053" w:type="dxa"/>
            <w:tcBorders>
              <w:top w:val="nil"/>
              <w:left w:val="nil"/>
              <w:bottom w:val="single" w:sz="4" w:space="0" w:color="auto"/>
              <w:right w:val="single" w:sz="4" w:space="0" w:color="auto"/>
            </w:tcBorders>
            <w:shd w:val="clear" w:color="auto" w:fill="auto"/>
            <w:vAlign w:val="center"/>
            <w:hideMark/>
          </w:tcPr>
          <w:p w14:paraId="75DEBEE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5.20</w:t>
            </w:r>
          </w:p>
        </w:tc>
        <w:tc>
          <w:tcPr>
            <w:tcW w:w="1053" w:type="dxa"/>
            <w:tcBorders>
              <w:top w:val="nil"/>
              <w:left w:val="nil"/>
              <w:bottom w:val="single" w:sz="4" w:space="0" w:color="auto"/>
              <w:right w:val="single" w:sz="4" w:space="0" w:color="auto"/>
            </w:tcBorders>
            <w:shd w:val="clear" w:color="auto" w:fill="auto"/>
            <w:vAlign w:val="center"/>
            <w:hideMark/>
          </w:tcPr>
          <w:p w14:paraId="7D4F04ED"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1.50</w:t>
            </w:r>
          </w:p>
        </w:tc>
        <w:tc>
          <w:tcPr>
            <w:tcW w:w="1053" w:type="dxa"/>
            <w:tcBorders>
              <w:top w:val="nil"/>
              <w:left w:val="nil"/>
              <w:bottom w:val="single" w:sz="4" w:space="0" w:color="auto"/>
              <w:right w:val="single" w:sz="4" w:space="0" w:color="auto"/>
            </w:tcBorders>
            <w:shd w:val="clear" w:color="auto" w:fill="auto"/>
            <w:vAlign w:val="center"/>
            <w:hideMark/>
          </w:tcPr>
          <w:p w14:paraId="5B7CE3EB"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2.60</w:t>
            </w:r>
          </w:p>
        </w:tc>
        <w:tc>
          <w:tcPr>
            <w:tcW w:w="1053" w:type="dxa"/>
            <w:tcBorders>
              <w:top w:val="nil"/>
              <w:left w:val="nil"/>
              <w:bottom w:val="single" w:sz="4" w:space="0" w:color="auto"/>
              <w:right w:val="single" w:sz="4" w:space="0" w:color="auto"/>
            </w:tcBorders>
            <w:shd w:val="clear" w:color="auto" w:fill="auto"/>
            <w:vAlign w:val="center"/>
            <w:hideMark/>
          </w:tcPr>
          <w:p w14:paraId="614096E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3.10</w:t>
            </w:r>
          </w:p>
        </w:tc>
        <w:tc>
          <w:tcPr>
            <w:tcW w:w="1053" w:type="dxa"/>
            <w:tcBorders>
              <w:top w:val="nil"/>
              <w:left w:val="nil"/>
              <w:bottom w:val="single" w:sz="4" w:space="0" w:color="auto"/>
              <w:right w:val="single" w:sz="4" w:space="0" w:color="auto"/>
            </w:tcBorders>
            <w:shd w:val="clear" w:color="auto" w:fill="auto"/>
            <w:vAlign w:val="center"/>
            <w:hideMark/>
          </w:tcPr>
          <w:p w14:paraId="05E9B7F2"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2426FD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1.60</w:t>
            </w:r>
          </w:p>
        </w:tc>
        <w:tc>
          <w:tcPr>
            <w:tcW w:w="1053" w:type="dxa"/>
            <w:tcBorders>
              <w:top w:val="nil"/>
              <w:left w:val="nil"/>
              <w:bottom w:val="single" w:sz="4" w:space="0" w:color="auto"/>
              <w:right w:val="single" w:sz="4" w:space="0" w:color="auto"/>
            </w:tcBorders>
            <w:shd w:val="clear" w:color="auto" w:fill="auto"/>
            <w:vAlign w:val="center"/>
            <w:hideMark/>
          </w:tcPr>
          <w:p w14:paraId="79C97C6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4.00</w:t>
            </w:r>
          </w:p>
        </w:tc>
      </w:tr>
      <w:tr w:rsidR="000520A1" w:rsidRPr="000520A1" w14:paraId="26C2535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320F0BD"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Indoor air quality</w:t>
            </w:r>
          </w:p>
        </w:tc>
        <w:tc>
          <w:tcPr>
            <w:tcW w:w="1053" w:type="dxa"/>
            <w:tcBorders>
              <w:top w:val="nil"/>
              <w:left w:val="nil"/>
              <w:bottom w:val="single" w:sz="4" w:space="0" w:color="auto"/>
              <w:right w:val="single" w:sz="4" w:space="0" w:color="auto"/>
            </w:tcBorders>
            <w:shd w:val="clear" w:color="auto" w:fill="auto"/>
            <w:vAlign w:val="center"/>
            <w:hideMark/>
          </w:tcPr>
          <w:p w14:paraId="21C033A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0.53</w:t>
            </w:r>
          </w:p>
        </w:tc>
        <w:tc>
          <w:tcPr>
            <w:tcW w:w="1053" w:type="dxa"/>
            <w:tcBorders>
              <w:top w:val="nil"/>
              <w:left w:val="nil"/>
              <w:bottom w:val="single" w:sz="4" w:space="0" w:color="auto"/>
              <w:right w:val="single" w:sz="4" w:space="0" w:color="auto"/>
            </w:tcBorders>
            <w:shd w:val="clear" w:color="auto" w:fill="auto"/>
            <w:vAlign w:val="center"/>
            <w:hideMark/>
          </w:tcPr>
          <w:p w14:paraId="658AD2A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0.83</w:t>
            </w:r>
          </w:p>
        </w:tc>
        <w:tc>
          <w:tcPr>
            <w:tcW w:w="1053" w:type="dxa"/>
            <w:tcBorders>
              <w:top w:val="nil"/>
              <w:left w:val="nil"/>
              <w:bottom w:val="single" w:sz="4" w:space="0" w:color="auto"/>
              <w:right w:val="single" w:sz="4" w:space="0" w:color="auto"/>
            </w:tcBorders>
            <w:shd w:val="clear" w:color="auto" w:fill="auto"/>
            <w:vAlign w:val="center"/>
            <w:hideMark/>
          </w:tcPr>
          <w:p w14:paraId="19C055F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2.60</w:t>
            </w:r>
          </w:p>
        </w:tc>
        <w:tc>
          <w:tcPr>
            <w:tcW w:w="1053" w:type="dxa"/>
            <w:tcBorders>
              <w:top w:val="nil"/>
              <w:left w:val="nil"/>
              <w:bottom w:val="single" w:sz="4" w:space="0" w:color="auto"/>
              <w:right w:val="single" w:sz="4" w:space="0" w:color="auto"/>
            </w:tcBorders>
            <w:shd w:val="clear" w:color="auto" w:fill="auto"/>
            <w:vAlign w:val="center"/>
            <w:hideMark/>
          </w:tcPr>
          <w:p w14:paraId="02AEC3E5"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4.60</w:t>
            </w:r>
          </w:p>
        </w:tc>
        <w:tc>
          <w:tcPr>
            <w:tcW w:w="1053" w:type="dxa"/>
            <w:tcBorders>
              <w:top w:val="nil"/>
              <w:left w:val="nil"/>
              <w:bottom w:val="single" w:sz="4" w:space="0" w:color="auto"/>
              <w:right w:val="single" w:sz="4" w:space="0" w:color="auto"/>
            </w:tcBorders>
            <w:shd w:val="clear" w:color="auto" w:fill="auto"/>
            <w:vAlign w:val="center"/>
            <w:hideMark/>
          </w:tcPr>
          <w:p w14:paraId="059DCF8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0.91</w:t>
            </w:r>
          </w:p>
        </w:tc>
        <w:tc>
          <w:tcPr>
            <w:tcW w:w="1053" w:type="dxa"/>
            <w:tcBorders>
              <w:top w:val="nil"/>
              <w:left w:val="nil"/>
              <w:bottom w:val="single" w:sz="4" w:space="0" w:color="auto"/>
              <w:right w:val="single" w:sz="4" w:space="0" w:color="auto"/>
            </w:tcBorders>
            <w:shd w:val="clear" w:color="auto" w:fill="auto"/>
            <w:vAlign w:val="center"/>
            <w:hideMark/>
          </w:tcPr>
          <w:p w14:paraId="122F55C0"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2.00</w:t>
            </w:r>
          </w:p>
        </w:tc>
        <w:tc>
          <w:tcPr>
            <w:tcW w:w="1053" w:type="dxa"/>
            <w:tcBorders>
              <w:top w:val="nil"/>
              <w:left w:val="nil"/>
              <w:bottom w:val="single" w:sz="4" w:space="0" w:color="auto"/>
              <w:right w:val="single" w:sz="4" w:space="0" w:color="auto"/>
            </w:tcBorders>
            <w:shd w:val="clear" w:color="auto" w:fill="auto"/>
            <w:vAlign w:val="center"/>
            <w:hideMark/>
          </w:tcPr>
          <w:p w14:paraId="3CF959D8"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2.50</w:t>
            </w:r>
          </w:p>
        </w:tc>
        <w:tc>
          <w:tcPr>
            <w:tcW w:w="1053" w:type="dxa"/>
            <w:tcBorders>
              <w:top w:val="nil"/>
              <w:left w:val="nil"/>
              <w:bottom w:val="single" w:sz="4" w:space="0" w:color="auto"/>
              <w:right w:val="single" w:sz="4" w:space="0" w:color="auto"/>
            </w:tcBorders>
            <w:shd w:val="clear" w:color="auto" w:fill="auto"/>
            <w:vAlign w:val="center"/>
            <w:hideMark/>
          </w:tcPr>
          <w:p w14:paraId="44F8796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0.63</w:t>
            </w:r>
          </w:p>
        </w:tc>
        <w:tc>
          <w:tcPr>
            <w:tcW w:w="1053" w:type="dxa"/>
            <w:tcBorders>
              <w:top w:val="nil"/>
              <w:left w:val="nil"/>
              <w:bottom w:val="single" w:sz="4" w:space="0" w:color="auto"/>
              <w:right w:val="single" w:sz="4" w:space="0" w:color="auto"/>
            </w:tcBorders>
            <w:shd w:val="clear" w:color="auto" w:fill="auto"/>
            <w:vAlign w:val="center"/>
            <w:hideMark/>
          </w:tcPr>
          <w:p w14:paraId="0B56B3AC"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183790F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3.40</w:t>
            </w:r>
          </w:p>
        </w:tc>
      </w:tr>
      <w:tr w:rsidR="000520A1" w:rsidRPr="000520A1" w14:paraId="3489E484"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804F0A1" w14:textId="77777777" w:rsidR="000520A1" w:rsidRPr="000520A1" w:rsidRDefault="000520A1" w:rsidP="000520A1">
            <w:pPr>
              <w:spacing w:after="0" w:line="240" w:lineRule="auto"/>
              <w:rPr>
                <w:rFonts w:asciiTheme="majorBidi" w:eastAsia="Times New Roman" w:hAnsiTheme="majorBidi" w:cstheme="majorBidi"/>
                <w:b/>
                <w:bCs/>
                <w:color w:val="000000"/>
                <w:sz w:val="16"/>
                <w:szCs w:val="16"/>
              </w:rPr>
            </w:pPr>
            <w:r w:rsidRPr="000520A1">
              <w:rPr>
                <w:rFonts w:asciiTheme="majorBidi" w:eastAsia="Times New Roman" w:hAnsiTheme="majorBidi" w:cstheme="majorBidi"/>
                <w:b/>
                <w:bCs/>
                <w:color w:val="000000"/>
                <w:sz w:val="16"/>
                <w:szCs w:val="16"/>
              </w:rPr>
              <w:t>Noise level</w:t>
            </w:r>
          </w:p>
        </w:tc>
        <w:tc>
          <w:tcPr>
            <w:tcW w:w="1053" w:type="dxa"/>
            <w:tcBorders>
              <w:top w:val="nil"/>
              <w:left w:val="nil"/>
              <w:bottom w:val="single" w:sz="4" w:space="0" w:color="auto"/>
              <w:right w:val="single" w:sz="4" w:space="0" w:color="auto"/>
            </w:tcBorders>
            <w:shd w:val="clear" w:color="auto" w:fill="auto"/>
            <w:vAlign w:val="center"/>
            <w:hideMark/>
          </w:tcPr>
          <w:p w14:paraId="408FFBCC"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0.23</w:t>
            </w:r>
          </w:p>
        </w:tc>
        <w:tc>
          <w:tcPr>
            <w:tcW w:w="1053" w:type="dxa"/>
            <w:tcBorders>
              <w:top w:val="nil"/>
              <w:left w:val="nil"/>
              <w:bottom w:val="single" w:sz="4" w:space="0" w:color="auto"/>
              <w:right w:val="single" w:sz="4" w:space="0" w:color="auto"/>
            </w:tcBorders>
            <w:shd w:val="clear" w:color="auto" w:fill="auto"/>
            <w:vAlign w:val="center"/>
            <w:hideMark/>
          </w:tcPr>
          <w:p w14:paraId="6EBB9A7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0.28</w:t>
            </w:r>
          </w:p>
        </w:tc>
        <w:tc>
          <w:tcPr>
            <w:tcW w:w="1053" w:type="dxa"/>
            <w:tcBorders>
              <w:top w:val="nil"/>
              <w:left w:val="nil"/>
              <w:bottom w:val="single" w:sz="4" w:space="0" w:color="auto"/>
              <w:right w:val="single" w:sz="4" w:space="0" w:color="auto"/>
            </w:tcBorders>
            <w:shd w:val="clear" w:color="auto" w:fill="auto"/>
            <w:vAlign w:val="center"/>
            <w:hideMark/>
          </w:tcPr>
          <w:p w14:paraId="2E22EEBA"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0.56</w:t>
            </w:r>
          </w:p>
        </w:tc>
        <w:tc>
          <w:tcPr>
            <w:tcW w:w="1053" w:type="dxa"/>
            <w:tcBorders>
              <w:top w:val="nil"/>
              <w:left w:val="nil"/>
              <w:bottom w:val="single" w:sz="4" w:space="0" w:color="auto"/>
              <w:right w:val="single" w:sz="4" w:space="0" w:color="auto"/>
            </w:tcBorders>
            <w:shd w:val="clear" w:color="auto" w:fill="auto"/>
            <w:vAlign w:val="center"/>
            <w:hideMark/>
          </w:tcPr>
          <w:p w14:paraId="0D2D2154"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2.20</w:t>
            </w:r>
          </w:p>
        </w:tc>
        <w:tc>
          <w:tcPr>
            <w:tcW w:w="1053" w:type="dxa"/>
            <w:tcBorders>
              <w:top w:val="nil"/>
              <w:left w:val="nil"/>
              <w:bottom w:val="single" w:sz="4" w:space="0" w:color="auto"/>
              <w:right w:val="single" w:sz="4" w:space="0" w:color="auto"/>
            </w:tcBorders>
            <w:shd w:val="clear" w:color="auto" w:fill="auto"/>
            <w:vAlign w:val="center"/>
            <w:hideMark/>
          </w:tcPr>
          <w:p w14:paraId="17643922"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0.29</w:t>
            </w:r>
          </w:p>
        </w:tc>
        <w:tc>
          <w:tcPr>
            <w:tcW w:w="1053" w:type="dxa"/>
            <w:tcBorders>
              <w:top w:val="nil"/>
              <w:left w:val="nil"/>
              <w:bottom w:val="single" w:sz="4" w:space="0" w:color="auto"/>
              <w:right w:val="single" w:sz="4" w:space="0" w:color="auto"/>
            </w:tcBorders>
            <w:shd w:val="clear" w:color="auto" w:fill="auto"/>
            <w:vAlign w:val="center"/>
            <w:hideMark/>
          </w:tcPr>
          <w:p w14:paraId="7AF087DE"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0.42</w:t>
            </w:r>
          </w:p>
        </w:tc>
        <w:tc>
          <w:tcPr>
            <w:tcW w:w="1053" w:type="dxa"/>
            <w:tcBorders>
              <w:top w:val="nil"/>
              <w:left w:val="nil"/>
              <w:bottom w:val="single" w:sz="4" w:space="0" w:color="auto"/>
              <w:right w:val="single" w:sz="4" w:space="0" w:color="auto"/>
            </w:tcBorders>
            <w:shd w:val="clear" w:color="auto" w:fill="auto"/>
            <w:vAlign w:val="center"/>
            <w:hideMark/>
          </w:tcPr>
          <w:p w14:paraId="78994A87"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0.53</w:t>
            </w:r>
          </w:p>
        </w:tc>
        <w:tc>
          <w:tcPr>
            <w:tcW w:w="1053" w:type="dxa"/>
            <w:tcBorders>
              <w:top w:val="nil"/>
              <w:left w:val="nil"/>
              <w:bottom w:val="single" w:sz="4" w:space="0" w:color="auto"/>
              <w:right w:val="single" w:sz="4" w:space="0" w:color="auto"/>
            </w:tcBorders>
            <w:shd w:val="clear" w:color="auto" w:fill="auto"/>
            <w:vAlign w:val="center"/>
            <w:hideMark/>
          </w:tcPr>
          <w:p w14:paraId="2BCD190D"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0.25</w:t>
            </w:r>
          </w:p>
        </w:tc>
        <w:tc>
          <w:tcPr>
            <w:tcW w:w="1053" w:type="dxa"/>
            <w:tcBorders>
              <w:top w:val="nil"/>
              <w:left w:val="nil"/>
              <w:bottom w:val="single" w:sz="4" w:space="0" w:color="auto"/>
              <w:right w:val="single" w:sz="4" w:space="0" w:color="auto"/>
            </w:tcBorders>
            <w:shd w:val="clear" w:color="auto" w:fill="auto"/>
            <w:vAlign w:val="center"/>
            <w:hideMark/>
          </w:tcPr>
          <w:p w14:paraId="7646D2DF" w14:textId="77777777" w:rsidR="000520A1" w:rsidRPr="000520A1" w:rsidRDefault="000520A1" w:rsidP="000520A1">
            <w:pPr>
              <w:spacing w:after="0" w:line="240" w:lineRule="auto"/>
              <w:jc w:val="right"/>
              <w:rPr>
                <w:rFonts w:asciiTheme="majorBidi" w:eastAsia="Times New Roman" w:hAnsiTheme="majorBidi" w:cstheme="majorBidi"/>
                <w:color w:val="000000"/>
                <w:sz w:val="16"/>
                <w:szCs w:val="16"/>
              </w:rPr>
            </w:pPr>
            <w:r w:rsidRPr="000520A1">
              <w:rPr>
                <w:rFonts w:asciiTheme="majorBidi" w:eastAsia="Times New Roman" w:hAnsiTheme="majorBidi" w:cstheme="majorBidi"/>
                <w:color w:val="000000"/>
                <w:sz w:val="16"/>
                <w:szCs w:val="16"/>
              </w:rPr>
              <w:t>0.29</w:t>
            </w:r>
          </w:p>
        </w:tc>
        <w:tc>
          <w:tcPr>
            <w:tcW w:w="1053" w:type="dxa"/>
            <w:tcBorders>
              <w:top w:val="nil"/>
              <w:left w:val="nil"/>
              <w:bottom w:val="single" w:sz="4" w:space="0" w:color="auto"/>
              <w:right w:val="single" w:sz="4" w:space="0" w:color="auto"/>
            </w:tcBorders>
            <w:shd w:val="clear" w:color="auto" w:fill="auto"/>
            <w:vAlign w:val="center"/>
            <w:hideMark/>
          </w:tcPr>
          <w:p w14:paraId="1614BC56" w14:textId="77777777" w:rsidR="000520A1" w:rsidRPr="000520A1" w:rsidRDefault="000520A1" w:rsidP="000520A1">
            <w:pPr>
              <w:spacing w:after="0" w:line="240" w:lineRule="auto"/>
              <w:jc w:val="right"/>
              <w:rPr>
                <w:rFonts w:asciiTheme="majorBidi" w:eastAsia="Times New Roman" w:hAnsiTheme="majorBidi" w:cstheme="majorBidi"/>
                <w:color w:val="FF0000"/>
                <w:sz w:val="16"/>
                <w:szCs w:val="16"/>
              </w:rPr>
            </w:pPr>
            <w:r w:rsidRPr="000520A1">
              <w:rPr>
                <w:rFonts w:asciiTheme="majorBidi" w:eastAsia="Times New Roman" w:hAnsiTheme="majorBidi" w:cstheme="majorBidi"/>
                <w:color w:val="FF0000"/>
                <w:sz w:val="16"/>
                <w:szCs w:val="16"/>
              </w:rPr>
              <w:t>1.00</w:t>
            </w:r>
          </w:p>
        </w:tc>
      </w:tr>
      <w:tr w:rsidR="000520A1" w:rsidRPr="000520A1" w14:paraId="1E4CCD7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9107B6A" w14:textId="77777777" w:rsidR="000520A1" w:rsidRPr="000520A1" w:rsidRDefault="000520A1" w:rsidP="000520A1">
            <w:pPr>
              <w:spacing w:after="0" w:line="240" w:lineRule="auto"/>
              <w:rPr>
                <w:rFonts w:asciiTheme="majorBidi" w:eastAsia="Times New Roman" w:hAnsiTheme="majorBidi" w:cstheme="majorBidi"/>
                <w:b/>
                <w:bCs/>
                <w:color w:val="C00000"/>
                <w:sz w:val="16"/>
                <w:szCs w:val="16"/>
              </w:rPr>
            </w:pPr>
            <w:r w:rsidRPr="000520A1">
              <w:rPr>
                <w:rFonts w:asciiTheme="majorBidi" w:eastAsia="Times New Roman" w:hAnsiTheme="majorBidi" w:cstheme="majorBidi"/>
                <w:b/>
                <w:bCs/>
                <w:color w:val="C00000"/>
                <w:sz w:val="16"/>
                <w:szCs w:val="16"/>
              </w:rPr>
              <w:t>Total</w:t>
            </w:r>
          </w:p>
        </w:tc>
        <w:tc>
          <w:tcPr>
            <w:tcW w:w="1053" w:type="dxa"/>
            <w:tcBorders>
              <w:top w:val="nil"/>
              <w:left w:val="nil"/>
              <w:bottom w:val="single" w:sz="4" w:space="0" w:color="auto"/>
              <w:right w:val="single" w:sz="4" w:space="0" w:color="auto"/>
            </w:tcBorders>
            <w:shd w:val="clear" w:color="auto" w:fill="auto"/>
            <w:noWrap/>
            <w:vAlign w:val="bottom"/>
            <w:hideMark/>
          </w:tcPr>
          <w:p w14:paraId="785B54B7"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4.78</w:t>
            </w:r>
          </w:p>
        </w:tc>
        <w:tc>
          <w:tcPr>
            <w:tcW w:w="1053" w:type="dxa"/>
            <w:tcBorders>
              <w:top w:val="nil"/>
              <w:left w:val="nil"/>
              <w:bottom w:val="single" w:sz="4" w:space="0" w:color="auto"/>
              <w:right w:val="single" w:sz="4" w:space="0" w:color="auto"/>
            </w:tcBorders>
            <w:shd w:val="clear" w:color="auto" w:fill="auto"/>
            <w:noWrap/>
            <w:vAlign w:val="bottom"/>
            <w:hideMark/>
          </w:tcPr>
          <w:p w14:paraId="62CDEE0F"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7.51</w:t>
            </w:r>
          </w:p>
        </w:tc>
        <w:tc>
          <w:tcPr>
            <w:tcW w:w="1053" w:type="dxa"/>
            <w:tcBorders>
              <w:top w:val="nil"/>
              <w:left w:val="nil"/>
              <w:bottom w:val="single" w:sz="4" w:space="0" w:color="auto"/>
              <w:right w:val="single" w:sz="4" w:space="0" w:color="auto"/>
            </w:tcBorders>
            <w:shd w:val="clear" w:color="auto" w:fill="auto"/>
            <w:noWrap/>
            <w:vAlign w:val="bottom"/>
            <w:hideMark/>
          </w:tcPr>
          <w:p w14:paraId="11329FC7"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19.39</w:t>
            </w:r>
          </w:p>
        </w:tc>
        <w:tc>
          <w:tcPr>
            <w:tcW w:w="1053" w:type="dxa"/>
            <w:tcBorders>
              <w:top w:val="nil"/>
              <w:left w:val="nil"/>
              <w:bottom w:val="single" w:sz="4" w:space="0" w:color="auto"/>
              <w:right w:val="single" w:sz="4" w:space="0" w:color="auto"/>
            </w:tcBorders>
            <w:shd w:val="clear" w:color="auto" w:fill="auto"/>
            <w:noWrap/>
            <w:vAlign w:val="bottom"/>
            <w:hideMark/>
          </w:tcPr>
          <w:p w14:paraId="5E283F1A"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37.70</w:t>
            </w:r>
          </w:p>
        </w:tc>
        <w:tc>
          <w:tcPr>
            <w:tcW w:w="1053" w:type="dxa"/>
            <w:tcBorders>
              <w:top w:val="nil"/>
              <w:left w:val="nil"/>
              <w:bottom w:val="single" w:sz="4" w:space="0" w:color="auto"/>
              <w:right w:val="single" w:sz="4" w:space="0" w:color="auto"/>
            </w:tcBorders>
            <w:shd w:val="clear" w:color="auto" w:fill="auto"/>
            <w:noWrap/>
            <w:vAlign w:val="bottom"/>
            <w:hideMark/>
          </w:tcPr>
          <w:p w14:paraId="4909AFEC"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8.04</w:t>
            </w:r>
          </w:p>
        </w:tc>
        <w:tc>
          <w:tcPr>
            <w:tcW w:w="1053" w:type="dxa"/>
            <w:tcBorders>
              <w:top w:val="nil"/>
              <w:left w:val="nil"/>
              <w:bottom w:val="single" w:sz="4" w:space="0" w:color="auto"/>
              <w:right w:val="single" w:sz="4" w:space="0" w:color="auto"/>
            </w:tcBorders>
            <w:shd w:val="clear" w:color="auto" w:fill="auto"/>
            <w:noWrap/>
            <w:vAlign w:val="bottom"/>
            <w:hideMark/>
          </w:tcPr>
          <w:p w14:paraId="13AEC4A8"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14.79</w:t>
            </w:r>
          </w:p>
        </w:tc>
        <w:tc>
          <w:tcPr>
            <w:tcW w:w="1053" w:type="dxa"/>
            <w:tcBorders>
              <w:top w:val="nil"/>
              <w:left w:val="nil"/>
              <w:bottom w:val="single" w:sz="4" w:space="0" w:color="auto"/>
              <w:right w:val="single" w:sz="4" w:space="0" w:color="auto"/>
            </w:tcBorders>
            <w:shd w:val="clear" w:color="auto" w:fill="auto"/>
            <w:noWrap/>
            <w:vAlign w:val="bottom"/>
            <w:hideMark/>
          </w:tcPr>
          <w:p w14:paraId="32BB254B"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18.56</w:t>
            </w:r>
          </w:p>
        </w:tc>
        <w:tc>
          <w:tcPr>
            <w:tcW w:w="1053" w:type="dxa"/>
            <w:tcBorders>
              <w:top w:val="nil"/>
              <w:left w:val="nil"/>
              <w:bottom w:val="single" w:sz="4" w:space="0" w:color="auto"/>
              <w:right w:val="single" w:sz="4" w:space="0" w:color="auto"/>
            </w:tcBorders>
            <w:shd w:val="clear" w:color="auto" w:fill="auto"/>
            <w:noWrap/>
            <w:vAlign w:val="bottom"/>
            <w:hideMark/>
          </w:tcPr>
          <w:p w14:paraId="509273EE"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5.77</w:t>
            </w:r>
          </w:p>
        </w:tc>
        <w:tc>
          <w:tcPr>
            <w:tcW w:w="1053" w:type="dxa"/>
            <w:tcBorders>
              <w:top w:val="nil"/>
              <w:left w:val="nil"/>
              <w:bottom w:val="single" w:sz="4" w:space="0" w:color="auto"/>
              <w:right w:val="single" w:sz="4" w:space="0" w:color="auto"/>
            </w:tcBorders>
            <w:shd w:val="clear" w:color="auto" w:fill="auto"/>
            <w:noWrap/>
            <w:vAlign w:val="bottom"/>
            <w:hideMark/>
          </w:tcPr>
          <w:p w14:paraId="1D764875"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8.60</w:t>
            </w:r>
          </w:p>
        </w:tc>
        <w:tc>
          <w:tcPr>
            <w:tcW w:w="1053" w:type="dxa"/>
            <w:tcBorders>
              <w:top w:val="nil"/>
              <w:left w:val="nil"/>
              <w:bottom w:val="single" w:sz="4" w:space="0" w:color="auto"/>
              <w:right w:val="single" w:sz="4" w:space="0" w:color="auto"/>
            </w:tcBorders>
            <w:shd w:val="clear" w:color="auto" w:fill="auto"/>
            <w:noWrap/>
            <w:vAlign w:val="bottom"/>
            <w:hideMark/>
          </w:tcPr>
          <w:p w14:paraId="5DC65F8F" w14:textId="77777777" w:rsidR="000520A1" w:rsidRPr="000520A1" w:rsidRDefault="000520A1" w:rsidP="000520A1">
            <w:pPr>
              <w:spacing w:after="0" w:line="240" w:lineRule="auto"/>
              <w:jc w:val="right"/>
              <w:rPr>
                <w:rFonts w:asciiTheme="majorBidi" w:eastAsia="Times New Roman" w:hAnsiTheme="majorBidi" w:cstheme="majorBidi"/>
                <w:color w:val="C00000"/>
                <w:sz w:val="16"/>
                <w:szCs w:val="16"/>
              </w:rPr>
            </w:pPr>
            <w:r w:rsidRPr="000520A1">
              <w:rPr>
                <w:rFonts w:asciiTheme="majorBidi" w:eastAsia="Times New Roman" w:hAnsiTheme="majorBidi" w:cstheme="majorBidi"/>
                <w:color w:val="C00000"/>
                <w:sz w:val="16"/>
                <w:szCs w:val="16"/>
              </w:rPr>
              <w:t>26.35</w:t>
            </w:r>
          </w:p>
        </w:tc>
      </w:tr>
    </w:tbl>
    <w:p w14:paraId="0373F467" w14:textId="77777777" w:rsidR="00127B6A" w:rsidRDefault="00127B6A" w:rsidP="00032D9B">
      <w:pPr>
        <w:rPr>
          <w:rFonts w:ascii="Times New Roman" w:hAnsi="Times New Roman" w:cs="Times New Roman"/>
          <w:b/>
          <w:sz w:val="24"/>
          <w:szCs w:val="24"/>
        </w:rPr>
      </w:pPr>
    </w:p>
    <w:tbl>
      <w:tblPr>
        <w:tblW w:w="12821" w:type="dxa"/>
        <w:tblInd w:w="91" w:type="dxa"/>
        <w:tblLayout w:type="fixed"/>
        <w:tblLook w:val="04A0" w:firstRow="1" w:lastRow="0" w:firstColumn="1" w:lastColumn="0" w:noHBand="0" w:noVBand="1"/>
      </w:tblPr>
      <w:tblGrid>
        <w:gridCol w:w="2357"/>
        <w:gridCol w:w="864"/>
        <w:gridCol w:w="864"/>
        <w:gridCol w:w="864"/>
        <w:gridCol w:w="864"/>
        <w:gridCol w:w="864"/>
        <w:gridCol w:w="864"/>
        <w:gridCol w:w="864"/>
        <w:gridCol w:w="864"/>
        <w:gridCol w:w="864"/>
        <w:gridCol w:w="864"/>
        <w:gridCol w:w="864"/>
        <w:gridCol w:w="960"/>
      </w:tblGrid>
      <w:tr w:rsidR="00127B6A" w:rsidRPr="00127B6A" w14:paraId="553B10D0" w14:textId="77777777" w:rsidTr="00127B6A">
        <w:trPr>
          <w:trHeight w:val="900"/>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73CB8B"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 </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7F5448D7"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GWP</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5F7B6CE5"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Acidification</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1D0D72B9"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Ozone layer depletion</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27F6DB68"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Eutrophication</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444BE119"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Renewable resource consumption</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2E075E64"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Waste generation</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6BBCE1CA"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Water use</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482EFCD1"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Land use</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4DA5B045"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Indoor air quality</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686838CE"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Noise level</w:t>
            </w:r>
          </w:p>
        </w:tc>
        <w:tc>
          <w:tcPr>
            <w:tcW w:w="864" w:type="dxa"/>
            <w:tcBorders>
              <w:top w:val="single" w:sz="4" w:space="0" w:color="auto"/>
              <w:left w:val="nil"/>
              <w:bottom w:val="single" w:sz="4" w:space="0" w:color="auto"/>
              <w:right w:val="single" w:sz="4" w:space="0" w:color="auto"/>
            </w:tcBorders>
            <w:shd w:val="clear" w:color="auto" w:fill="auto"/>
            <w:vAlign w:val="center"/>
            <w:hideMark/>
          </w:tcPr>
          <w:p w14:paraId="01582CB4" w14:textId="77777777" w:rsidR="00127B6A" w:rsidRPr="00127B6A" w:rsidRDefault="00127B6A" w:rsidP="00127B6A">
            <w:pPr>
              <w:spacing w:after="0" w:line="240" w:lineRule="auto"/>
              <w:rPr>
                <w:rFonts w:asciiTheme="majorBidi" w:eastAsia="Times New Roman" w:hAnsiTheme="majorBidi" w:cstheme="majorBidi"/>
                <w:b/>
                <w:bCs/>
                <w:color w:val="C00000"/>
                <w:sz w:val="16"/>
                <w:szCs w:val="16"/>
              </w:rPr>
            </w:pPr>
            <w:r w:rsidRPr="00127B6A">
              <w:rPr>
                <w:rFonts w:asciiTheme="majorBidi" w:eastAsia="Times New Roman" w:hAnsiTheme="majorBidi" w:cstheme="majorBidi"/>
                <w:b/>
                <w:bCs/>
                <w:color w:val="C00000"/>
                <w:sz w:val="16"/>
                <w:szCs w:val="16"/>
              </w:rPr>
              <w:t>Total</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2EB79E27" w14:textId="77777777" w:rsidR="00127B6A" w:rsidRPr="00127B6A" w:rsidRDefault="00127B6A" w:rsidP="00127B6A">
            <w:pPr>
              <w:spacing w:after="0" w:line="240" w:lineRule="auto"/>
              <w:rPr>
                <w:rFonts w:asciiTheme="majorBidi" w:eastAsia="Times New Roman" w:hAnsiTheme="majorBidi" w:cstheme="majorBidi"/>
                <w:b/>
                <w:bCs/>
                <w:color w:val="C00000"/>
                <w:sz w:val="16"/>
                <w:szCs w:val="16"/>
              </w:rPr>
            </w:pPr>
            <w:r w:rsidRPr="00127B6A">
              <w:rPr>
                <w:rFonts w:asciiTheme="majorBidi" w:eastAsia="Times New Roman" w:hAnsiTheme="majorBidi" w:cstheme="majorBidi"/>
                <w:b/>
                <w:bCs/>
                <w:color w:val="C00000"/>
                <w:sz w:val="16"/>
                <w:szCs w:val="16"/>
              </w:rPr>
              <w:t>Average</w:t>
            </w:r>
          </w:p>
        </w:tc>
      </w:tr>
      <w:tr w:rsidR="00127B6A" w:rsidRPr="00127B6A" w14:paraId="49DA8A3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600EE50"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GWP</w:t>
            </w:r>
          </w:p>
        </w:tc>
        <w:tc>
          <w:tcPr>
            <w:tcW w:w="864" w:type="dxa"/>
            <w:tcBorders>
              <w:top w:val="nil"/>
              <w:left w:val="nil"/>
              <w:bottom w:val="single" w:sz="4" w:space="0" w:color="auto"/>
              <w:right w:val="single" w:sz="4" w:space="0" w:color="auto"/>
            </w:tcBorders>
            <w:shd w:val="clear" w:color="auto" w:fill="auto"/>
            <w:noWrap/>
            <w:vAlign w:val="bottom"/>
            <w:hideMark/>
          </w:tcPr>
          <w:p w14:paraId="7CC3670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0.21</w:t>
            </w:r>
          </w:p>
        </w:tc>
        <w:tc>
          <w:tcPr>
            <w:tcW w:w="864" w:type="dxa"/>
            <w:tcBorders>
              <w:top w:val="nil"/>
              <w:left w:val="nil"/>
              <w:bottom w:val="single" w:sz="4" w:space="0" w:color="auto"/>
              <w:right w:val="single" w:sz="4" w:space="0" w:color="auto"/>
            </w:tcBorders>
            <w:shd w:val="clear" w:color="auto" w:fill="auto"/>
            <w:noWrap/>
            <w:vAlign w:val="bottom"/>
            <w:hideMark/>
          </w:tcPr>
          <w:p w14:paraId="6F553E7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0.23</w:t>
            </w:r>
          </w:p>
        </w:tc>
        <w:tc>
          <w:tcPr>
            <w:tcW w:w="864" w:type="dxa"/>
            <w:tcBorders>
              <w:top w:val="nil"/>
              <w:left w:val="nil"/>
              <w:bottom w:val="single" w:sz="4" w:space="0" w:color="auto"/>
              <w:right w:val="single" w:sz="4" w:space="0" w:color="auto"/>
            </w:tcBorders>
            <w:shd w:val="clear" w:color="auto" w:fill="auto"/>
            <w:noWrap/>
            <w:vAlign w:val="bottom"/>
            <w:hideMark/>
          </w:tcPr>
          <w:p w14:paraId="3449D52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0.18</w:t>
            </w:r>
          </w:p>
        </w:tc>
        <w:tc>
          <w:tcPr>
            <w:tcW w:w="864" w:type="dxa"/>
            <w:tcBorders>
              <w:top w:val="nil"/>
              <w:left w:val="nil"/>
              <w:bottom w:val="single" w:sz="4" w:space="0" w:color="auto"/>
              <w:right w:val="single" w:sz="4" w:space="0" w:color="auto"/>
            </w:tcBorders>
            <w:shd w:val="clear" w:color="auto" w:fill="auto"/>
            <w:vAlign w:val="center"/>
            <w:hideMark/>
          </w:tcPr>
          <w:p w14:paraId="0F836AD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0.15</w:t>
            </w:r>
          </w:p>
        </w:tc>
        <w:tc>
          <w:tcPr>
            <w:tcW w:w="864" w:type="dxa"/>
            <w:tcBorders>
              <w:top w:val="nil"/>
              <w:left w:val="nil"/>
              <w:bottom w:val="single" w:sz="4" w:space="0" w:color="auto"/>
              <w:right w:val="single" w:sz="4" w:space="0" w:color="auto"/>
            </w:tcBorders>
            <w:shd w:val="clear" w:color="auto" w:fill="auto"/>
            <w:noWrap/>
            <w:vAlign w:val="bottom"/>
            <w:hideMark/>
          </w:tcPr>
          <w:p w14:paraId="3FA5EDD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0.22</w:t>
            </w:r>
          </w:p>
        </w:tc>
        <w:tc>
          <w:tcPr>
            <w:tcW w:w="864" w:type="dxa"/>
            <w:tcBorders>
              <w:top w:val="nil"/>
              <w:left w:val="nil"/>
              <w:bottom w:val="single" w:sz="4" w:space="0" w:color="auto"/>
              <w:right w:val="single" w:sz="4" w:space="0" w:color="auto"/>
            </w:tcBorders>
            <w:shd w:val="clear" w:color="auto" w:fill="auto"/>
            <w:vAlign w:val="center"/>
            <w:hideMark/>
          </w:tcPr>
          <w:p w14:paraId="5BA1BB4D"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0.20</w:t>
            </w:r>
          </w:p>
        </w:tc>
        <w:tc>
          <w:tcPr>
            <w:tcW w:w="864" w:type="dxa"/>
            <w:tcBorders>
              <w:top w:val="nil"/>
              <w:left w:val="nil"/>
              <w:bottom w:val="single" w:sz="4" w:space="0" w:color="auto"/>
              <w:right w:val="single" w:sz="4" w:space="0" w:color="auto"/>
            </w:tcBorders>
            <w:shd w:val="clear" w:color="auto" w:fill="auto"/>
            <w:vAlign w:val="center"/>
            <w:hideMark/>
          </w:tcPr>
          <w:p w14:paraId="669B5848"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0.18</w:t>
            </w:r>
          </w:p>
        </w:tc>
        <w:tc>
          <w:tcPr>
            <w:tcW w:w="864" w:type="dxa"/>
            <w:tcBorders>
              <w:top w:val="nil"/>
              <w:left w:val="nil"/>
              <w:bottom w:val="single" w:sz="4" w:space="0" w:color="auto"/>
              <w:right w:val="single" w:sz="4" w:space="0" w:color="auto"/>
            </w:tcBorders>
            <w:shd w:val="clear" w:color="auto" w:fill="auto"/>
            <w:vAlign w:val="center"/>
            <w:hideMark/>
          </w:tcPr>
          <w:p w14:paraId="70969DC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0.23</w:t>
            </w:r>
          </w:p>
        </w:tc>
        <w:tc>
          <w:tcPr>
            <w:tcW w:w="864" w:type="dxa"/>
            <w:tcBorders>
              <w:top w:val="nil"/>
              <w:left w:val="nil"/>
              <w:bottom w:val="single" w:sz="4" w:space="0" w:color="auto"/>
              <w:right w:val="single" w:sz="4" w:space="0" w:color="auto"/>
            </w:tcBorders>
            <w:shd w:val="clear" w:color="auto" w:fill="auto"/>
            <w:noWrap/>
            <w:vAlign w:val="bottom"/>
            <w:hideMark/>
          </w:tcPr>
          <w:p w14:paraId="5D30543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0.22</w:t>
            </w:r>
          </w:p>
        </w:tc>
        <w:tc>
          <w:tcPr>
            <w:tcW w:w="864" w:type="dxa"/>
            <w:tcBorders>
              <w:top w:val="nil"/>
              <w:left w:val="nil"/>
              <w:bottom w:val="single" w:sz="4" w:space="0" w:color="auto"/>
              <w:right w:val="single" w:sz="4" w:space="0" w:color="auto"/>
            </w:tcBorders>
            <w:shd w:val="clear" w:color="auto" w:fill="auto"/>
            <w:vAlign w:val="center"/>
            <w:hideMark/>
          </w:tcPr>
          <w:p w14:paraId="221B389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0.16</w:t>
            </w:r>
          </w:p>
        </w:tc>
        <w:tc>
          <w:tcPr>
            <w:tcW w:w="864" w:type="dxa"/>
            <w:tcBorders>
              <w:top w:val="nil"/>
              <w:left w:val="nil"/>
              <w:bottom w:val="single" w:sz="4" w:space="0" w:color="auto"/>
              <w:right w:val="single" w:sz="4" w:space="0" w:color="auto"/>
            </w:tcBorders>
            <w:shd w:val="clear" w:color="auto" w:fill="auto"/>
            <w:noWrap/>
            <w:vAlign w:val="bottom"/>
            <w:hideMark/>
          </w:tcPr>
          <w:p w14:paraId="0957C431"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1.97</w:t>
            </w:r>
          </w:p>
        </w:tc>
        <w:tc>
          <w:tcPr>
            <w:tcW w:w="960" w:type="dxa"/>
            <w:tcBorders>
              <w:top w:val="nil"/>
              <w:left w:val="nil"/>
              <w:bottom w:val="single" w:sz="4" w:space="0" w:color="auto"/>
              <w:right w:val="single" w:sz="4" w:space="0" w:color="auto"/>
            </w:tcBorders>
            <w:shd w:val="clear" w:color="000000" w:fill="FFFF00"/>
            <w:noWrap/>
            <w:vAlign w:val="bottom"/>
            <w:hideMark/>
          </w:tcPr>
          <w:p w14:paraId="070E4786"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0.20</w:t>
            </w:r>
          </w:p>
        </w:tc>
      </w:tr>
      <w:tr w:rsidR="00127B6A" w:rsidRPr="00127B6A" w14:paraId="49F7A2B1"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FF62697"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Acidification</w:t>
            </w:r>
          </w:p>
        </w:tc>
        <w:tc>
          <w:tcPr>
            <w:tcW w:w="864" w:type="dxa"/>
            <w:tcBorders>
              <w:top w:val="nil"/>
              <w:left w:val="nil"/>
              <w:bottom w:val="single" w:sz="4" w:space="0" w:color="auto"/>
              <w:right w:val="single" w:sz="4" w:space="0" w:color="auto"/>
            </w:tcBorders>
            <w:shd w:val="clear" w:color="auto" w:fill="auto"/>
            <w:noWrap/>
            <w:vAlign w:val="bottom"/>
            <w:hideMark/>
          </w:tcPr>
          <w:p w14:paraId="0133664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2BE81341"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noWrap/>
            <w:vAlign w:val="bottom"/>
            <w:hideMark/>
          </w:tcPr>
          <w:p w14:paraId="01376D7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466E82A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noWrap/>
            <w:vAlign w:val="bottom"/>
            <w:hideMark/>
          </w:tcPr>
          <w:p w14:paraId="1897D0E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1336BF8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0.15</w:t>
            </w:r>
          </w:p>
        </w:tc>
        <w:tc>
          <w:tcPr>
            <w:tcW w:w="864" w:type="dxa"/>
            <w:tcBorders>
              <w:top w:val="nil"/>
              <w:left w:val="nil"/>
              <w:bottom w:val="single" w:sz="4" w:space="0" w:color="auto"/>
              <w:right w:val="single" w:sz="4" w:space="0" w:color="auto"/>
            </w:tcBorders>
            <w:shd w:val="clear" w:color="auto" w:fill="auto"/>
            <w:vAlign w:val="center"/>
            <w:hideMark/>
          </w:tcPr>
          <w:p w14:paraId="365F91E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0.15</w:t>
            </w:r>
          </w:p>
        </w:tc>
        <w:tc>
          <w:tcPr>
            <w:tcW w:w="864" w:type="dxa"/>
            <w:tcBorders>
              <w:top w:val="nil"/>
              <w:left w:val="nil"/>
              <w:bottom w:val="single" w:sz="4" w:space="0" w:color="auto"/>
              <w:right w:val="single" w:sz="4" w:space="0" w:color="auto"/>
            </w:tcBorders>
            <w:shd w:val="clear" w:color="auto" w:fill="auto"/>
            <w:vAlign w:val="center"/>
            <w:hideMark/>
          </w:tcPr>
          <w:p w14:paraId="0B6D83F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036D73C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18FF5E3B"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noWrap/>
            <w:vAlign w:val="bottom"/>
            <w:hideMark/>
          </w:tcPr>
          <w:p w14:paraId="17CEB51C"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1.36</w:t>
            </w:r>
          </w:p>
        </w:tc>
        <w:tc>
          <w:tcPr>
            <w:tcW w:w="960" w:type="dxa"/>
            <w:tcBorders>
              <w:top w:val="nil"/>
              <w:left w:val="nil"/>
              <w:bottom w:val="single" w:sz="4" w:space="0" w:color="auto"/>
              <w:right w:val="single" w:sz="4" w:space="0" w:color="auto"/>
            </w:tcBorders>
            <w:shd w:val="clear" w:color="000000" w:fill="FFFF00"/>
            <w:noWrap/>
            <w:vAlign w:val="bottom"/>
            <w:hideMark/>
          </w:tcPr>
          <w:p w14:paraId="7006A512"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0.14</w:t>
            </w:r>
          </w:p>
        </w:tc>
      </w:tr>
      <w:tr w:rsidR="00127B6A" w:rsidRPr="00127B6A" w14:paraId="1B530A89"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C294395"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Ozone layer depletion</w:t>
            </w:r>
          </w:p>
        </w:tc>
        <w:tc>
          <w:tcPr>
            <w:tcW w:w="864" w:type="dxa"/>
            <w:tcBorders>
              <w:top w:val="nil"/>
              <w:left w:val="nil"/>
              <w:bottom w:val="single" w:sz="4" w:space="0" w:color="auto"/>
              <w:right w:val="single" w:sz="4" w:space="0" w:color="auto"/>
            </w:tcBorders>
            <w:shd w:val="clear" w:color="auto" w:fill="auto"/>
            <w:noWrap/>
            <w:vAlign w:val="bottom"/>
            <w:hideMark/>
          </w:tcPr>
          <w:p w14:paraId="16127875"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noWrap/>
            <w:vAlign w:val="bottom"/>
            <w:hideMark/>
          </w:tcPr>
          <w:p w14:paraId="5DA3E55D"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noWrap/>
            <w:vAlign w:val="bottom"/>
            <w:hideMark/>
          </w:tcPr>
          <w:p w14:paraId="73A2F7D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4E0B4295"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0.08</w:t>
            </w:r>
          </w:p>
        </w:tc>
        <w:tc>
          <w:tcPr>
            <w:tcW w:w="864" w:type="dxa"/>
            <w:tcBorders>
              <w:top w:val="nil"/>
              <w:left w:val="nil"/>
              <w:bottom w:val="single" w:sz="4" w:space="0" w:color="auto"/>
              <w:right w:val="single" w:sz="4" w:space="0" w:color="auto"/>
            </w:tcBorders>
            <w:shd w:val="clear" w:color="auto" w:fill="auto"/>
            <w:noWrap/>
            <w:vAlign w:val="bottom"/>
            <w:hideMark/>
          </w:tcPr>
          <w:p w14:paraId="2106269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0404691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vAlign w:val="center"/>
            <w:hideMark/>
          </w:tcPr>
          <w:p w14:paraId="3840949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20901FC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noWrap/>
            <w:vAlign w:val="bottom"/>
            <w:hideMark/>
          </w:tcPr>
          <w:p w14:paraId="5420938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vAlign w:val="center"/>
            <w:hideMark/>
          </w:tcPr>
          <w:p w14:paraId="00C8614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0.07</w:t>
            </w:r>
          </w:p>
        </w:tc>
        <w:tc>
          <w:tcPr>
            <w:tcW w:w="864" w:type="dxa"/>
            <w:tcBorders>
              <w:top w:val="nil"/>
              <w:left w:val="nil"/>
              <w:bottom w:val="single" w:sz="4" w:space="0" w:color="auto"/>
              <w:right w:val="single" w:sz="4" w:space="0" w:color="auto"/>
            </w:tcBorders>
            <w:shd w:val="clear" w:color="auto" w:fill="auto"/>
            <w:noWrap/>
            <w:vAlign w:val="bottom"/>
            <w:hideMark/>
          </w:tcPr>
          <w:p w14:paraId="2248ECB0"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0.54</w:t>
            </w:r>
          </w:p>
        </w:tc>
        <w:tc>
          <w:tcPr>
            <w:tcW w:w="960" w:type="dxa"/>
            <w:tcBorders>
              <w:top w:val="nil"/>
              <w:left w:val="nil"/>
              <w:bottom w:val="single" w:sz="4" w:space="0" w:color="auto"/>
              <w:right w:val="single" w:sz="4" w:space="0" w:color="auto"/>
            </w:tcBorders>
            <w:shd w:val="clear" w:color="000000" w:fill="FFFF00"/>
            <w:noWrap/>
            <w:vAlign w:val="bottom"/>
            <w:hideMark/>
          </w:tcPr>
          <w:p w14:paraId="62ACD422"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0.05</w:t>
            </w:r>
          </w:p>
        </w:tc>
      </w:tr>
      <w:tr w:rsidR="00127B6A" w:rsidRPr="00127B6A" w14:paraId="2DFA4285"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BC7F466"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Eutrophication</w:t>
            </w:r>
          </w:p>
        </w:tc>
        <w:tc>
          <w:tcPr>
            <w:tcW w:w="864" w:type="dxa"/>
            <w:tcBorders>
              <w:top w:val="nil"/>
              <w:left w:val="nil"/>
              <w:bottom w:val="single" w:sz="4" w:space="0" w:color="auto"/>
              <w:right w:val="single" w:sz="4" w:space="0" w:color="auto"/>
            </w:tcBorders>
            <w:shd w:val="clear" w:color="auto" w:fill="auto"/>
            <w:noWrap/>
            <w:vAlign w:val="bottom"/>
            <w:hideMark/>
          </w:tcPr>
          <w:p w14:paraId="20F7C39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noWrap/>
            <w:vAlign w:val="bottom"/>
            <w:hideMark/>
          </w:tcPr>
          <w:p w14:paraId="5C17968D"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noWrap/>
            <w:vAlign w:val="bottom"/>
            <w:hideMark/>
          </w:tcPr>
          <w:p w14:paraId="0FF7947D"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0.02</w:t>
            </w:r>
          </w:p>
        </w:tc>
        <w:tc>
          <w:tcPr>
            <w:tcW w:w="864" w:type="dxa"/>
            <w:tcBorders>
              <w:top w:val="nil"/>
              <w:left w:val="nil"/>
              <w:bottom w:val="single" w:sz="4" w:space="0" w:color="auto"/>
              <w:right w:val="single" w:sz="4" w:space="0" w:color="auto"/>
            </w:tcBorders>
            <w:shd w:val="clear" w:color="auto" w:fill="auto"/>
            <w:vAlign w:val="center"/>
            <w:hideMark/>
          </w:tcPr>
          <w:p w14:paraId="28083D2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noWrap/>
            <w:vAlign w:val="bottom"/>
            <w:hideMark/>
          </w:tcPr>
          <w:p w14:paraId="5F1ECE6B"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3BE1C32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0.02</w:t>
            </w:r>
          </w:p>
        </w:tc>
        <w:tc>
          <w:tcPr>
            <w:tcW w:w="864" w:type="dxa"/>
            <w:tcBorders>
              <w:top w:val="nil"/>
              <w:left w:val="nil"/>
              <w:bottom w:val="single" w:sz="4" w:space="0" w:color="auto"/>
              <w:right w:val="single" w:sz="4" w:space="0" w:color="auto"/>
            </w:tcBorders>
            <w:shd w:val="clear" w:color="auto" w:fill="auto"/>
            <w:vAlign w:val="center"/>
            <w:hideMark/>
          </w:tcPr>
          <w:p w14:paraId="5F077DD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0.02</w:t>
            </w:r>
          </w:p>
        </w:tc>
        <w:tc>
          <w:tcPr>
            <w:tcW w:w="864" w:type="dxa"/>
            <w:tcBorders>
              <w:top w:val="nil"/>
              <w:left w:val="nil"/>
              <w:bottom w:val="single" w:sz="4" w:space="0" w:color="auto"/>
              <w:right w:val="single" w:sz="4" w:space="0" w:color="auto"/>
            </w:tcBorders>
            <w:shd w:val="clear" w:color="auto" w:fill="auto"/>
            <w:vAlign w:val="center"/>
            <w:hideMark/>
          </w:tcPr>
          <w:p w14:paraId="3D72709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noWrap/>
            <w:vAlign w:val="bottom"/>
            <w:hideMark/>
          </w:tcPr>
          <w:p w14:paraId="6A55935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70024592"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0.02</w:t>
            </w:r>
          </w:p>
        </w:tc>
        <w:tc>
          <w:tcPr>
            <w:tcW w:w="864" w:type="dxa"/>
            <w:tcBorders>
              <w:top w:val="nil"/>
              <w:left w:val="nil"/>
              <w:bottom w:val="single" w:sz="4" w:space="0" w:color="auto"/>
              <w:right w:val="single" w:sz="4" w:space="0" w:color="auto"/>
            </w:tcBorders>
            <w:shd w:val="clear" w:color="auto" w:fill="auto"/>
            <w:noWrap/>
            <w:vAlign w:val="bottom"/>
            <w:hideMark/>
          </w:tcPr>
          <w:p w14:paraId="2233F17F"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0.25</w:t>
            </w:r>
          </w:p>
        </w:tc>
        <w:tc>
          <w:tcPr>
            <w:tcW w:w="960" w:type="dxa"/>
            <w:tcBorders>
              <w:top w:val="nil"/>
              <w:left w:val="nil"/>
              <w:bottom w:val="single" w:sz="4" w:space="0" w:color="auto"/>
              <w:right w:val="single" w:sz="4" w:space="0" w:color="auto"/>
            </w:tcBorders>
            <w:shd w:val="clear" w:color="000000" w:fill="FFFF00"/>
            <w:noWrap/>
            <w:vAlign w:val="bottom"/>
            <w:hideMark/>
          </w:tcPr>
          <w:p w14:paraId="3DC44790"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0.02</w:t>
            </w:r>
          </w:p>
        </w:tc>
      </w:tr>
      <w:tr w:rsidR="00127B6A" w:rsidRPr="00127B6A" w14:paraId="51CFD51E"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4D6AEAC"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Renewable Resource consumption</w:t>
            </w:r>
          </w:p>
        </w:tc>
        <w:tc>
          <w:tcPr>
            <w:tcW w:w="864" w:type="dxa"/>
            <w:tcBorders>
              <w:top w:val="nil"/>
              <w:left w:val="nil"/>
              <w:bottom w:val="single" w:sz="4" w:space="0" w:color="auto"/>
              <w:right w:val="single" w:sz="4" w:space="0" w:color="auto"/>
            </w:tcBorders>
            <w:shd w:val="clear" w:color="auto" w:fill="auto"/>
            <w:noWrap/>
            <w:vAlign w:val="bottom"/>
            <w:hideMark/>
          </w:tcPr>
          <w:p w14:paraId="6AF7EBD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441EFAD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738A917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25FBE112"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4AF62AC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vAlign w:val="center"/>
            <w:hideMark/>
          </w:tcPr>
          <w:p w14:paraId="60D514A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698703A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7BA39FC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4F34FF5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vAlign w:val="center"/>
            <w:hideMark/>
          </w:tcPr>
          <w:p w14:paraId="3F347E0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noWrap/>
            <w:vAlign w:val="bottom"/>
            <w:hideMark/>
          </w:tcPr>
          <w:p w14:paraId="5BD4A392"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1.28</w:t>
            </w:r>
          </w:p>
        </w:tc>
        <w:tc>
          <w:tcPr>
            <w:tcW w:w="960" w:type="dxa"/>
            <w:tcBorders>
              <w:top w:val="nil"/>
              <w:left w:val="nil"/>
              <w:bottom w:val="single" w:sz="4" w:space="0" w:color="auto"/>
              <w:right w:val="single" w:sz="4" w:space="0" w:color="auto"/>
            </w:tcBorders>
            <w:shd w:val="clear" w:color="000000" w:fill="FFFF00"/>
            <w:noWrap/>
            <w:vAlign w:val="bottom"/>
            <w:hideMark/>
          </w:tcPr>
          <w:p w14:paraId="0793F2A2"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0.13</w:t>
            </w:r>
          </w:p>
        </w:tc>
      </w:tr>
      <w:tr w:rsidR="00127B6A" w:rsidRPr="00127B6A" w14:paraId="226B31C1"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2D2FB671"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Waste generation</w:t>
            </w:r>
          </w:p>
        </w:tc>
        <w:tc>
          <w:tcPr>
            <w:tcW w:w="864" w:type="dxa"/>
            <w:tcBorders>
              <w:top w:val="nil"/>
              <w:left w:val="nil"/>
              <w:bottom w:val="single" w:sz="4" w:space="0" w:color="auto"/>
              <w:right w:val="single" w:sz="4" w:space="0" w:color="auto"/>
            </w:tcBorders>
            <w:shd w:val="clear" w:color="auto" w:fill="auto"/>
            <w:noWrap/>
            <w:vAlign w:val="bottom"/>
            <w:hideMark/>
          </w:tcPr>
          <w:p w14:paraId="1A76DF0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0.07</w:t>
            </w:r>
          </w:p>
        </w:tc>
        <w:tc>
          <w:tcPr>
            <w:tcW w:w="864" w:type="dxa"/>
            <w:tcBorders>
              <w:top w:val="nil"/>
              <w:left w:val="nil"/>
              <w:bottom w:val="single" w:sz="4" w:space="0" w:color="auto"/>
              <w:right w:val="single" w:sz="4" w:space="0" w:color="auto"/>
            </w:tcBorders>
            <w:shd w:val="clear" w:color="auto" w:fill="auto"/>
            <w:noWrap/>
            <w:vAlign w:val="bottom"/>
            <w:hideMark/>
          </w:tcPr>
          <w:p w14:paraId="5D56B81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noWrap/>
            <w:vAlign w:val="bottom"/>
            <w:hideMark/>
          </w:tcPr>
          <w:p w14:paraId="62E0BB5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0.08</w:t>
            </w:r>
          </w:p>
        </w:tc>
        <w:tc>
          <w:tcPr>
            <w:tcW w:w="864" w:type="dxa"/>
            <w:tcBorders>
              <w:top w:val="nil"/>
              <w:left w:val="nil"/>
              <w:bottom w:val="single" w:sz="4" w:space="0" w:color="auto"/>
              <w:right w:val="single" w:sz="4" w:space="0" w:color="auto"/>
            </w:tcBorders>
            <w:shd w:val="clear" w:color="auto" w:fill="auto"/>
            <w:vAlign w:val="center"/>
            <w:hideMark/>
          </w:tcPr>
          <w:p w14:paraId="6280F8C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0.10</w:t>
            </w:r>
          </w:p>
        </w:tc>
        <w:tc>
          <w:tcPr>
            <w:tcW w:w="864" w:type="dxa"/>
            <w:tcBorders>
              <w:top w:val="nil"/>
              <w:left w:val="nil"/>
              <w:bottom w:val="single" w:sz="4" w:space="0" w:color="auto"/>
              <w:right w:val="single" w:sz="4" w:space="0" w:color="auto"/>
            </w:tcBorders>
            <w:shd w:val="clear" w:color="auto" w:fill="auto"/>
            <w:noWrap/>
            <w:vAlign w:val="bottom"/>
            <w:hideMark/>
          </w:tcPr>
          <w:p w14:paraId="08D4351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vAlign w:val="center"/>
            <w:hideMark/>
          </w:tcPr>
          <w:p w14:paraId="5005B4E8"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0.07</w:t>
            </w:r>
          </w:p>
        </w:tc>
        <w:tc>
          <w:tcPr>
            <w:tcW w:w="864" w:type="dxa"/>
            <w:tcBorders>
              <w:top w:val="nil"/>
              <w:left w:val="nil"/>
              <w:bottom w:val="single" w:sz="4" w:space="0" w:color="auto"/>
              <w:right w:val="single" w:sz="4" w:space="0" w:color="auto"/>
            </w:tcBorders>
            <w:shd w:val="clear" w:color="auto" w:fill="auto"/>
            <w:vAlign w:val="center"/>
            <w:hideMark/>
          </w:tcPr>
          <w:p w14:paraId="05FA044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0.08</w:t>
            </w:r>
          </w:p>
        </w:tc>
        <w:tc>
          <w:tcPr>
            <w:tcW w:w="864" w:type="dxa"/>
            <w:tcBorders>
              <w:top w:val="nil"/>
              <w:left w:val="nil"/>
              <w:bottom w:val="single" w:sz="4" w:space="0" w:color="auto"/>
              <w:right w:val="single" w:sz="4" w:space="0" w:color="auto"/>
            </w:tcBorders>
            <w:shd w:val="clear" w:color="auto" w:fill="auto"/>
            <w:vAlign w:val="center"/>
            <w:hideMark/>
          </w:tcPr>
          <w:p w14:paraId="63838D2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0.07</w:t>
            </w:r>
          </w:p>
        </w:tc>
        <w:tc>
          <w:tcPr>
            <w:tcW w:w="864" w:type="dxa"/>
            <w:tcBorders>
              <w:top w:val="nil"/>
              <w:left w:val="nil"/>
              <w:bottom w:val="single" w:sz="4" w:space="0" w:color="auto"/>
              <w:right w:val="single" w:sz="4" w:space="0" w:color="auto"/>
            </w:tcBorders>
            <w:shd w:val="clear" w:color="auto" w:fill="auto"/>
            <w:noWrap/>
            <w:vAlign w:val="bottom"/>
            <w:hideMark/>
          </w:tcPr>
          <w:p w14:paraId="48CC190B"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vAlign w:val="center"/>
            <w:hideMark/>
          </w:tcPr>
          <w:p w14:paraId="58E9941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0.09</w:t>
            </w:r>
          </w:p>
        </w:tc>
        <w:tc>
          <w:tcPr>
            <w:tcW w:w="864" w:type="dxa"/>
            <w:tcBorders>
              <w:top w:val="nil"/>
              <w:left w:val="nil"/>
              <w:bottom w:val="single" w:sz="4" w:space="0" w:color="auto"/>
              <w:right w:val="single" w:sz="4" w:space="0" w:color="auto"/>
            </w:tcBorders>
            <w:shd w:val="clear" w:color="auto" w:fill="auto"/>
            <w:noWrap/>
            <w:vAlign w:val="bottom"/>
            <w:hideMark/>
          </w:tcPr>
          <w:p w14:paraId="13E2E8B6"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0.73</w:t>
            </w:r>
          </w:p>
        </w:tc>
        <w:tc>
          <w:tcPr>
            <w:tcW w:w="960" w:type="dxa"/>
            <w:tcBorders>
              <w:top w:val="nil"/>
              <w:left w:val="nil"/>
              <w:bottom w:val="single" w:sz="4" w:space="0" w:color="auto"/>
              <w:right w:val="single" w:sz="4" w:space="0" w:color="auto"/>
            </w:tcBorders>
            <w:shd w:val="clear" w:color="000000" w:fill="FFFF00"/>
            <w:noWrap/>
            <w:vAlign w:val="bottom"/>
            <w:hideMark/>
          </w:tcPr>
          <w:p w14:paraId="030643FF"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0.07</w:t>
            </w:r>
          </w:p>
        </w:tc>
      </w:tr>
      <w:tr w:rsidR="00127B6A" w:rsidRPr="00127B6A" w14:paraId="34DABA5B"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56081BA"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Water use</w:t>
            </w:r>
          </w:p>
        </w:tc>
        <w:tc>
          <w:tcPr>
            <w:tcW w:w="864" w:type="dxa"/>
            <w:tcBorders>
              <w:top w:val="nil"/>
              <w:left w:val="nil"/>
              <w:bottom w:val="single" w:sz="4" w:space="0" w:color="auto"/>
              <w:right w:val="single" w:sz="4" w:space="0" w:color="auto"/>
            </w:tcBorders>
            <w:shd w:val="clear" w:color="auto" w:fill="auto"/>
            <w:noWrap/>
            <w:vAlign w:val="bottom"/>
            <w:hideMark/>
          </w:tcPr>
          <w:p w14:paraId="625D610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noWrap/>
            <w:vAlign w:val="bottom"/>
            <w:hideMark/>
          </w:tcPr>
          <w:p w14:paraId="336167E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noWrap/>
            <w:vAlign w:val="bottom"/>
            <w:hideMark/>
          </w:tcPr>
          <w:p w14:paraId="3ADBA82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vAlign w:val="center"/>
            <w:hideMark/>
          </w:tcPr>
          <w:p w14:paraId="17CF234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0.08</w:t>
            </w:r>
          </w:p>
        </w:tc>
        <w:tc>
          <w:tcPr>
            <w:tcW w:w="864" w:type="dxa"/>
            <w:tcBorders>
              <w:top w:val="nil"/>
              <w:left w:val="nil"/>
              <w:bottom w:val="single" w:sz="4" w:space="0" w:color="auto"/>
              <w:right w:val="single" w:sz="4" w:space="0" w:color="auto"/>
            </w:tcBorders>
            <w:shd w:val="clear" w:color="auto" w:fill="auto"/>
            <w:noWrap/>
            <w:vAlign w:val="bottom"/>
            <w:hideMark/>
          </w:tcPr>
          <w:p w14:paraId="00895AB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30693AD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50029A8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0EEF054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noWrap/>
            <w:vAlign w:val="bottom"/>
            <w:hideMark/>
          </w:tcPr>
          <w:p w14:paraId="02AA1085"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vAlign w:val="center"/>
            <w:hideMark/>
          </w:tcPr>
          <w:p w14:paraId="514879B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0.07</w:t>
            </w:r>
          </w:p>
        </w:tc>
        <w:tc>
          <w:tcPr>
            <w:tcW w:w="864" w:type="dxa"/>
            <w:tcBorders>
              <w:top w:val="nil"/>
              <w:left w:val="nil"/>
              <w:bottom w:val="single" w:sz="4" w:space="0" w:color="auto"/>
              <w:right w:val="single" w:sz="4" w:space="0" w:color="auto"/>
            </w:tcBorders>
            <w:shd w:val="clear" w:color="auto" w:fill="auto"/>
            <w:noWrap/>
            <w:vAlign w:val="bottom"/>
            <w:hideMark/>
          </w:tcPr>
          <w:p w14:paraId="6472FCB6"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0.57</w:t>
            </w:r>
          </w:p>
        </w:tc>
        <w:tc>
          <w:tcPr>
            <w:tcW w:w="960" w:type="dxa"/>
            <w:tcBorders>
              <w:top w:val="nil"/>
              <w:left w:val="nil"/>
              <w:bottom w:val="single" w:sz="4" w:space="0" w:color="auto"/>
              <w:right w:val="single" w:sz="4" w:space="0" w:color="auto"/>
            </w:tcBorders>
            <w:shd w:val="clear" w:color="000000" w:fill="FFFF00"/>
            <w:noWrap/>
            <w:vAlign w:val="bottom"/>
            <w:hideMark/>
          </w:tcPr>
          <w:p w14:paraId="2A55B3AD"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0.06</w:t>
            </w:r>
          </w:p>
        </w:tc>
      </w:tr>
      <w:tr w:rsidR="00127B6A" w:rsidRPr="00127B6A" w14:paraId="74080B55"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62C0BFA"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Land use</w:t>
            </w:r>
          </w:p>
        </w:tc>
        <w:tc>
          <w:tcPr>
            <w:tcW w:w="864" w:type="dxa"/>
            <w:tcBorders>
              <w:top w:val="nil"/>
              <w:left w:val="nil"/>
              <w:bottom w:val="single" w:sz="4" w:space="0" w:color="auto"/>
              <w:right w:val="single" w:sz="4" w:space="0" w:color="auto"/>
            </w:tcBorders>
            <w:shd w:val="clear" w:color="auto" w:fill="auto"/>
            <w:noWrap/>
            <w:vAlign w:val="bottom"/>
            <w:hideMark/>
          </w:tcPr>
          <w:p w14:paraId="22D4444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0.16</w:t>
            </w:r>
          </w:p>
        </w:tc>
        <w:tc>
          <w:tcPr>
            <w:tcW w:w="864" w:type="dxa"/>
            <w:tcBorders>
              <w:top w:val="nil"/>
              <w:left w:val="nil"/>
              <w:bottom w:val="single" w:sz="4" w:space="0" w:color="auto"/>
              <w:right w:val="single" w:sz="4" w:space="0" w:color="auto"/>
            </w:tcBorders>
            <w:shd w:val="clear" w:color="auto" w:fill="auto"/>
            <w:noWrap/>
            <w:vAlign w:val="bottom"/>
            <w:hideMark/>
          </w:tcPr>
          <w:p w14:paraId="444BEBB9"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0.19</w:t>
            </w:r>
          </w:p>
        </w:tc>
        <w:tc>
          <w:tcPr>
            <w:tcW w:w="864" w:type="dxa"/>
            <w:tcBorders>
              <w:top w:val="nil"/>
              <w:left w:val="nil"/>
              <w:bottom w:val="single" w:sz="4" w:space="0" w:color="auto"/>
              <w:right w:val="single" w:sz="4" w:space="0" w:color="auto"/>
            </w:tcBorders>
            <w:shd w:val="clear" w:color="auto" w:fill="auto"/>
            <w:noWrap/>
            <w:vAlign w:val="bottom"/>
            <w:hideMark/>
          </w:tcPr>
          <w:p w14:paraId="2F9EFE3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0.17</w:t>
            </w:r>
          </w:p>
        </w:tc>
        <w:tc>
          <w:tcPr>
            <w:tcW w:w="864" w:type="dxa"/>
            <w:tcBorders>
              <w:top w:val="nil"/>
              <w:left w:val="nil"/>
              <w:bottom w:val="single" w:sz="4" w:space="0" w:color="auto"/>
              <w:right w:val="single" w:sz="4" w:space="0" w:color="auto"/>
            </w:tcBorders>
            <w:shd w:val="clear" w:color="auto" w:fill="auto"/>
            <w:vAlign w:val="center"/>
            <w:hideMark/>
          </w:tcPr>
          <w:p w14:paraId="018A331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noWrap/>
            <w:vAlign w:val="bottom"/>
            <w:hideMark/>
          </w:tcPr>
          <w:p w14:paraId="2DD6769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0.19</w:t>
            </w:r>
          </w:p>
        </w:tc>
        <w:tc>
          <w:tcPr>
            <w:tcW w:w="864" w:type="dxa"/>
            <w:tcBorders>
              <w:top w:val="nil"/>
              <w:left w:val="nil"/>
              <w:bottom w:val="single" w:sz="4" w:space="0" w:color="auto"/>
              <w:right w:val="single" w:sz="4" w:space="0" w:color="auto"/>
            </w:tcBorders>
            <w:shd w:val="clear" w:color="auto" w:fill="auto"/>
            <w:vAlign w:val="center"/>
            <w:hideMark/>
          </w:tcPr>
          <w:p w14:paraId="179016B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0.18</w:t>
            </w:r>
          </w:p>
        </w:tc>
        <w:tc>
          <w:tcPr>
            <w:tcW w:w="864" w:type="dxa"/>
            <w:tcBorders>
              <w:top w:val="nil"/>
              <w:left w:val="nil"/>
              <w:bottom w:val="single" w:sz="4" w:space="0" w:color="auto"/>
              <w:right w:val="single" w:sz="4" w:space="0" w:color="auto"/>
            </w:tcBorders>
            <w:shd w:val="clear" w:color="auto" w:fill="auto"/>
            <w:vAlign w:val="center"/>
            <w:hideMark/>
          </w:tcPr>
          <w:p w14:paraId="0DC313C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0.17</w:t>
            </w:r>
          </w:p>
        </w:tc>
        <w:tc>
          <w:tcPr>
            <w:tcW w:w="864" w:type="dxa"/>
            <w:tcBorders>
              <w:top w:val="nil"/>
              <w:left w:val="nil"/>
              <w:bottom w:val="single" w:sz="4" w:space="0" w:color="auto"/>
              <w:right w:val="single" w:sz="4" w:space="0" w:color="auto"/>
            </w:tcBorders>
            <w:shd w:val="clear" w:color="auto" w:fill="auto"/>
            <w:vAlign w:val="center"/>
            <w:hideMark/>
          </w:tcPr>
          <w:p w14:paraId="0FDA6D1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0.17</w:t>
            </w:r>
          </w:p>
        </w:tc>
        <w:tc>
          <w:tcPr>
            <w:tcW w:w="864" w:type="dxa"/>
            <w:tcBorders>
              <w:top w:val="nil"/>
              <w:left w:val="nil"/>
              <w:bottom w:val="single" w:sz="4" w:space="0" w:color="auto"/>
              <w:right w:val="single" w:sz="4" w:space="0" w:color="auto"/>
            </w:tcBorders>
            <w:shd w:val="clear" w:color="auto" w:fill="auto"/>
            <w:noWrap/>
            <w:vAlign w:val="bottom"/>
            <w:hideMark/>
          </w:tcPr>
          <w:p w14:paraId="499882A8"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0.19</w:t>
            </w:r>
          </w:p>
        </w:tc>
        <w:tc>
          <w:tcPr>
            <w:tcW w:w="864" w:type="dxa"/>
            <w:tcBorders>
              <w:top w:val="nil"/>
              <w:left w:val="nil"/>
              <w:bottom w:val="single" w:sz="4" w:space="0" w:color="auto"/>
              <w:right w:val="single" w:sz="4" w:space="0" w:color="auto"/>
            </w:tcBorders>
            <w:shd w:val="clear" w:color="auto" w:fill="auto"/>
            <w:vAlign w:val="center"/>
            <w:hideMark/>
          </w:tcPr>
          <w:p w14:paraId="7AD9410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0.15</w:t>
            </w:r>
          </w:p>
        </w:tc>
        <w:tc>
          <w:tcPr>
            <w:tcW w:w="864" w:type="dxa"/>
            <w:tcBorders>
              <w:top w:val="nil"/>
              <w:left w:val="nil"/>
              <w:bottom w:val="single" w:sz="4" w:space="0" w:color="auto"/>
              <w:right w:val="single" w:sz="4" w:space="0" w:color="auto"/>
            </w:tcBorders>
            <w:shd w:val="clear" w:color="auto" w:fill="auto"/>
            <w:noWrap/>
            <w:vAlign w:val="bottom"/>
            <w:hideMark/>
          </w:tcPr>
          <w:p w14:paraId="7BA1AC52"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1.69</w:t>
            </w:r>
          </w:p>
        </w:tc>
        <w:tc>
          <w:tcPr>
            <w:tcW w:w="960" w:type="dxa"/>
            <w:tcBorders>
              <w:top w:val="nil"/>
              <w:left w:val="nil"/>
              <w:bottom w:val="single" w:sz="4" w:space="0" w:color="auto"/>
              <w:right w:val="single" w:sz="4" w:space="0" w:color="auto"/>
            </w:tcBorders>
            <w:shd w:val="clear" w:color="000000" w:fill="FFFF00"/>
            <w:noWrap/>
            <w:vAlign w:val="bottom"/>
            <w:hideMark/>
          </w:tcPr>
          <w:p w14:paraId="045CB7E9"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0.17</w:t>
            </w:r>
          </w:p>
        </w:tc>
      </w:tr>
      <w:tr w:rsidR="00127B6A" w:rsidRPr="00127B6A" w14:paraId="1F101FE2"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3A7A3BA"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Indoor air quality</w:t>
            </w:r>
          </w:p>
        </w:tc>
        <w:tc>
          <w:tcPr>
            <w:tcW w:w="864" w:type="dxa"/>
            <w:tcBorders>
              <w:top w:val="nil"/>
              <w:left w:val="nil"/>
              <w:bottom w:val="single" w:sz="4" w:space="0" w:color="auto"/>
              <w:right w:val="single" w:sz="4" w:space="0" w:color="auto"/>
            </w:tcBorders>
            <w:shd w:val="clear" w:color="auto" w:fill="auto"/>
            <w:noWrap/>
            <w:vAlign w:val="bottom"/>
            <w:hideMark/>
          </w:tcPr>
          <w:p w14:paraId="01410D7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0.11</w:t>
            </w:r>
          </w:p>
        </w:tc>
        <w:tc>
          <w:tcPr>
            <w:tcW w:w="864" w:type="dxa"/>
            <w:tcBorders>
              <w:top w:val="nil"/>
              <w:left w:val="nil"/>
              <w:bottom w:val="single" w:sz="4" w:space="0" w:color="auto"/>
              <w:right w:val="single" w:sz="4" w:space="0" w:color="auto"/>
            </w:tcBorders>
            <w:shd w:val="clear" w:color="auto" w:fill="auto"/>
            <w:noWrap/>
            <w:vAlign w:val="bottom"/>
            <w:hideMark/>
          </w:tcPr>
          <w:p w14:paraId="37AF0BB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0.11</w:t>
            </w:r>
          </w:p>
        </w:tc>
        <w:tc>
          <w:tcPr>
            <w:tcW w:w="864" w:type="dxa"/>
            <w:tcBorders>
              <w:top w:val="nil"/>
              <w:left w:val="nil"/>
              <w:bottom w:val="single" w:sz="4" w:space="0" w:color="auto"/>
              <w:right w:val="single" w:sz="4" w:space="0" w:color="auto"/>
            </w:tcBorders>
            <w:shd w:val="clear" w:color="auto" w:fill="auto"/>
            <w:noWrap/>
            <w:vAlign w:val="bottom"/>
            <w:hideMark/>
          </w:tcPr>
          <w:p w14:paraId="516131C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vAlign w:val="center"/>
            <w:hideMark/>
          </w:tcPr>
          <w:p w14:paraId="18BEF9A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noWrap/>
            <w:vAlign w:val="bottom"/>
            <w:hideMark/>
          </w:tcPr>
          <w:p w14:paraId="717D5B01"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0.11</w:t>
            </w:r>
          </w:p>
        </w:tc>
        <w:tc>
          <w:tcPr>
            <w:tcW w:w="864" w:type="dxa"/>
            <w:tcBorders>
              <w:top w:val="nil"/>
              <w:left w:val="nil"/>
              <w:bottom w:val="single" w:sz="4" w:space="0" w:color="auto"/>
              <w:right w:val="single" w:sz="4" w:space="0" w:color="auto"/>
            </w:tcBorders>
            <w:shd w:val="clear" w:color="auto" w:fill="auto"/>
            <w:vAlign w:val="center"/>
            <w:hideMark/>
          </w:tcPr>
          <w:p w14:paraId="71192A8C"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0.14</w:t>
            </w:r>
          </w:p>
        </w:tc>
        <w:tc>
          <w:tcPr>
            <w:tcW w:w="864" w:type="dxa"/>
            <w:tcBorders>
              <w:top w:val="nil"/>
              <w:left w:val="nil"/>
              <w:bottom w:val="single" w:sz="4" w:space="0" w:color="auto"/>
              <w:right w:val="single" w:sz="4" w:space="0" w:color="auto"/>
            </w:tcBorders>
            <w:shd w:val="clear" w:color="auto" w:fill="auto"/>
            <w:vAlign w:val="center"/>
            <w:hideMark/>
          </w:tcPr>
          <w:p w14:paraId="6D82405B"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vAlign w:val="center"/>
            <w:hideMark/>
          </w:tcPr>
          <w:p w14:paraId="38EBDADF"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0.11</w:t>
            </w:r>
          </w:p>
        </w:tc>
        <w:tc>
          <w:tcPr>
            <w:tcW w:w="864" w:type="dxa"/>
            <w:tcBorders>
              <w:top w:val="nil"/>
              <w:left w:val="nil"/>
              <w:bottom w:val="single" w:sz="4" w:space="0" w:color="auto"/>
              <w:right w:val="single" w:sz="4" w:space="0" w:color="auto"/>
            </w:tcBorders>
            <w:shd w:val="clear" w:color="auto" w:fill="auto"/>
            <w:noWrap/>
            <w:vAlign w:val="bottom"/>
            <w:hideMark/>
          </w:tcPr>
          <w:p w14:paraId="4B386192"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0.12</w:t>
            </w:r>
          </w:p>
        </w:tc>
        <w:tc>
          <w:tcPr>
            <w:tcW w:w="864" w:type="dxa"/>
            <w:tcBorders>
              <w:top w:val="nil"/>
              <w:left w:val="nil"/>
              <w:bottom w:val="single" w:sz="4" w:space="0" w:color="auto"/>
              <w:right w:val="single" w:sz="4" w:space="0" w:color="auto"/>
            </w:tcBorders>
            <w:shd w:val="clear" w:color="auto" w:fill="auto"/>
            <w:vAlign w:val="center"/>
            <w:hideMark/>
          </w:tcPr>
          <w:p w14:paraId="4D03FF98"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0.13</w:t>
            </w:r>
          </w:p>
        </w:tc>
        <w:tc>
          <w:tcPr>
            <w:tcW w:w="864" w:type="dxa"/>
            <w:tcBorders>
              <w:top w:val="nil"/>
              <w:left w:val="nil"/>
              <w:bottom w:val="single" w:sz="4" w:space="0" w:color="auto"/>
              <w:right w:val="single" w:sz="4" w:space="0" w:color="auto"/>
            </w:tcBorders>
            <w:shd w:val="clear" w:color="auto" w:fill="auto"/>
            <w:noWrap/>
            <w:vAlign w:val="bottom"/>
            <w:hideMark/>
          </w:tcPr>
          <w:p w14:paraId="2D715717"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1.21</w:t>
            </w:r>
          </w:p>
        </w:tc>
        <w:tc>
          <w:tcPr>
            <w:tcW w:w="960" w:type="dxa"/>
            <w:tcBorders>
              <w:top w:val="nil"/>
              <w:left w:val="nil"/>
              <w:bottom w:val="single" w:sz="4" w:space="0" w:color="auto"/>
              <w:right w:val="single" w:sz="4" w:space="0" w:color="auto"/>
            </w:tcBorders>
            <w:shd w:val="clear" w:color="000000" w:fill="FFFF00"/>
            <w:noWrap/>
            <w:vAlign w:val="bottom"/>
            <w:hideMark/>
          </w:tcPr>
          <w:p w14:paraId="7026E445"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0.12</w:t>
            </w:r>
          </w:p>
        </w:tc>
      </w:tr>
      <w:tr w:rsidR="00127B6A" w:rsidRPr="00127B6A" w14:paraId="72B12C3D" w14:textId="77777777" w:rsidTr="00127B6A">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8A3DB78"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r w:rsidRPr="00127B6A">
              <w:rPr>
                <w:rFonts w:asciiTheme="majorBidi" w:eastAsia="Times New Roman" w:hAnsiTheme="majorBidi" w:cstheme="majorBidi"/>
                <w:b/>
                <w:bCs/>
                <w:color w:val="000000"/>
                <w:sz w:val="16"/>
                <w:szCs w:val="16"/>
              </w:rPr>
              <w:t>Noise level</w:t>
            </w:r>
          </w:p>
        </w:tc>
        <w:tc>
          <w:tcPr>
            <w:tcW w:w="864" w:type="dxa"/>
            <w:tcBorders>
              <w:top w:val="nil"/>
              <w:left w:val="nil"/>
              <w:bottom w:val="single" w:sz="4" w:space="0" w:color="auto"/>
              <w:right w:val="single" w:sz="4" w:space="0" w:color="auto"/>
            </w:tcBorders>
            <w:shd w:val="clear" w:color="auto" w:fill="auto"/>
            <w:noWrap/>
            <w:vAlign w:val="bottom"/>
            <w:hideMark/>
          </w:tcPr>
          <w:p w14:paraId="5127778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0.05</w:t>
            </w:r>
          </w:p>
        </w:tc>
        <w:tc>
          <w:tcPr>
            <w:tcW w:w="864" w:type="dxa"/>
            <w:tcBorders>
              <w:top w:val="nil"/>
              <w:left w:val="nil"/>
              <w:bottom w:val="single" w:sz="4" w:space="0" w:color="auto"/>
              <w:right w:val="single" w:sz="4" w:space="0" w:color="auto"/>
            </w:tcBorders>
            <w:shd w:val="clear" w:color="auto" w:fill="auto"/>
            <w:noWrap/>
            <w:vAlign w:val="bottom"/>
            <w:hideMark/>
          </w:tcPr>
          <w:p w14:paraId="7221C704"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noWrap/>
            <w:vAlign w:val="bottom"/>
            <w:hideMark/>
          </w:tcPr>
          <w:p w14:paraId="14DCD526"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76E9CD78"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0.06</w:t>
            </w:r>
          </w:p>
        </w:tc>
        <w:tc>
          <w:tcPr>
            <w:tcW w:w="864" w:type="dxa"/>
            <w:tcBorders>
              <w:top w:val="nil"/>
              <w:left w:val="nil"/>
              <w:bottom w:val="single" w:sz="4" w:space="0" w:color="auto"/>
              <w:right w:val="single" w:sz="4" w:space="0" w:color="auto"/>
            </w:tcBorders>
            <w:shd w:val="clear" w:color="auto" w:fill="auto"/>
            <w:noWrap/>
            <w:vAlign w:val="bottom"/>
            <w:hideMark/>
          </w:tcPr>
          <w:p w14:paraId="027C7D6B"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vAlign w:val="center"/>
            <w:hideMark/>
          </w:tcPr>
          <w:p w14:paraId="7CE4190E"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55A22E37"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49D3D5C3"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noWrap/>
            <w:vAlign w:val="bottom"/>
            <w:hideMark/>
          </w:tcPr>
          <w:p w14:paraId="5EBC7540"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0.03</w:t>
            </w:r>
          </w:p>
        </w:tc>
        <w:tc>
          <w:tcPr>
            <w:tcW w:w="864" w:type="dxa"/>
            <w:tcBorders>
              <w:top w:val="nil"/>
              <w:left w:val="nil"/>
              <w:bottom w:val="single" w:sz="4" w:space="0" w:color="auto"/>
              <w:right w:val="single" w:sz="4" w:space="0" w:color="auto"/>
            </w:tcBorders>
            <w:shd w:val="clear" w:color="auto" w:fill="auto"/>
            <w:vAlign w:val="center"/>
            <w:hideMark/>
          </w:tcPr>
          <w:p w14:paraId="7EEB092A" w14:textId="77777777" w:rsidR="00127B6A" w:rsidRPr="00127B6A" w:rsidRDefault="00127B6A" w:rsidP="00127B6A">
            <w:pPr>
              <w:spacing w:after="0" w:line="240" w:lineRule="auto"/>
              <w:jc w:val="right"/>
              <w:rPr>
                <w:rFonts w:asciiTheme="majorBidi" w:eastAsia="Times New Roman" w:hAnsiTheme="majorBidi" w:cstheme="majorBidi"/>
                <w:color w:val="000000"/>
                <w:sz w:val="16"/>
                <w:szCs w:val="16"/>
              </w:rPr>
            </w:pPr>
            <w:r w:rsidRPr="00127B6A">
              <w:rPr>
                <w:rFonts w:asciiTheme="majorBidi" w:eastAsia="Times New Roman" w:hAnsiTheme="majorBidi" w:cstheme="majorBidi"/>
                <w:color w:val="000000"/>
                <w:sz w:val="16"/>
                <w:szCs w:val="16"/>
              </w:rPr>
              <w:t>0.04</w:t>
            </w:r>
          </w:p>
        </w:tc>
        <w:tc>
          <w:tcPr>
            <w:tcW w:w="864" w:type="dxa"/>
            <w:tcBorders>
              <w:top w:val="nil"/>
              <w:left w:val="nil"/>
              <w:bottom w:val="single" w:sz="4" w:space="0" w:color="auto"/>
              <w:right w:val="single" w:sz="4" w:space="0" w:color="auto"/>
            </w:tcBorders>
            <w:shd w:val="clear" w:color="auto" w:fill="auto"/>
            <w:noWrap/>
            <w:vAlign w:val="bottom"/>
            <w:hideMark/>
          </w:tcPr>
          <w:p w14:paraId="19CB8633"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0.38</w:t>
            </w:r>
          </w:p>
        </w:tc>
        <w:tc>
          <w:tcPr>
            <w:tcW w:w="960" w:type="dxa"/>
            <w:tcBorders>
              <w:top w:val="nil"/>
              <w:left w:val="nil"/>
              <w:bottom w:val="single" w:sz="4" w:space="0" w:color="auto"/>
              <w:right w:val="single" w:sz="4" w:space="0" w:color="auto"/>
            </w:tcBorders>
            <w:shd w:val="clear" w:color="000000" w:fill="FFFF00"/>
            <w:noWrap/>
            <w:vAlign w:val="bottom"/>
            <w:hideMark/>
          </w:tcPr>
          <w:p w14:paraId="2FE80268" w14:textId="77777777" w:rsidR="00127B6A" w:rsidRPr="00127B6A" w:rsidRDefault="00127B6A" w:rsidP="00127B6A">
            <w:pPr>
              <w:spacing w:after="0" w:line="240" w:lineRule="auto"/>
              <w:jc w:val="right"/>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0.04</w:t>
            </w:r>
          </w:p>
        </w:tc>
      </w:tr>
      <w:tr w:rsidR="00127B6A" w:rsidRPr="00127B6A" w14:paraId="66A58910" w14:textId="77777777" w:rsidTr="00127B6A">
        <w:trPr>
          <w:trHeight w:val="216"/>
        </w:trPr>
        <w:tc>
          <w:tcPr>
            <w:tcW w:w="2357" w:type="dxa"/>
            <w:tcBorders>
              <w:top w:val="nil"/>
              <w:left w:val="nil"/>
              <w:bottom w:val="nil"/>
              <w:right w:val="nil"/>
            </w:tcBorders>
            <w:shd w:val="clear" w:color="auto" w:fill="auto"/>
            <w:noWrap/>
            <w:vAlign w:val="bottom"/>
            <w:hideMark/>
          </w:tcPr>
          <w:p w14:paraId="11FB25E9"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p>
        </w:tc>
        <w:tc>
          <w:tcPr>
            <w:tcW w:w="864" w:type="dxa"/>
            <w:tcBorders>
              <w:top w:val="nil"/>
              <w:left w:val="nil"/>
              <w:bottom w:val="nil"/>
              <w:right w:val="nil"/>
            </w:tcBorders>
            <w:shd w:val="clear" w:color="auto" w:fill="auto"/>
            <w:noWrap/>
            <w:vAlign w:val="bottom"/>
            <w:hideMark/>
          </w:tcPr>
          <w:p w14:paraId="6AEA17F6"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1A61AAD"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4C5A1E50"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vAlign w:val="center"/>
            <w:hideMark/>
          </w:tcPr>
          <w:p w14:paraId="3849B722"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7F03658B"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vAlign w:val="center"/>
            <w:hideMark/>
          </w:tcPr>
          <w:p w14:paraId="405B8FAA"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vAlign w:val="center"/>
            <w:hideMark/>
          </w:tcPr>
          <w:p w14:paraId="13A34480"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vAlign w:val="center"/>
            <w:hideMark/>
          </w:tcPr>
          <w:p w14:paraId="7987B0DF"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65995B10"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vAlign w:val="center"/>
            <w:hideMark/>
          </w:tcPr>
          <w:p w14:paraId="47475EFC"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1813D226"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B71C529" w14:textId="77777777" w:rsidR="00127B6A" w:rsidRPr="00127B6A" w:rsidRDefault="00127B6A" w:rsidP="00127B6A">
            <w:pPr>
              <w:spacing w:after="0" w:line="240" w:lineRule="auto"/>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CI</w:t>
            </w:r>
          </w:p>
        </w:tc>
      </w:tr>
      <w:tr w:rsidR="00127B6A" w:rsidRPr="00127B6A" w14:paraId="5610A16E" w14:textId="77777777" w:rsidTr="00127B6A">
        <w:trPr>
          <w:trHeight w:val="216"/>
        </w:trPr>
        <w:tc>
          <w:tcPr>
            <w:tcW w:w="2357" w:type="dxa"/>
            <w:tcBorders>
              <w:top w:val="nil"/>
              <w:left w:val="nil"/>
              <w:bottom w:val="nil"/>
              <w:right w:val="nil"/>
            </w:tcBorders>
            <w:shd w:val="clear" w:color="auto" w:fill="auto"/>
            <w:noWrap/>
            <w:vAlign w:val="bottom"/>
            <w:hideMark/>
          </w:tcPr>
          <w:p w14:paraId="77881C7A"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p>
        </w:tc>
        <w:tc>
          <w:tcPr>
            <w:tcW w:w="864" w:type="dxa"/>
            <w:tcBorders>
              <w:top w:val="nil"/>
              <w:left w:val="nil"/>
              <w:bottom w:val="nil"/>
              <w:right w:val="nil"/>
            </w:tcBorders>
            <w:shd w:val="clear" w:color="auto" w:fill="auto"/>
            <w:noWrap/>
            <w:vAlign w:val="bottom"/>
            <w:hideMark/>
          </w:tcPr>
          <w:p w14:paraId="3BB96337"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5220083A"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1E86B58"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C6AD361"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693C03DB"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E6CDDAC"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7180E5A6"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78F70D28"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8C0C17A"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55CB283B"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6DD34123"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76D685" w14:textId="77777777" w:rsidR="00127B6A" w:rsidRPr="00127B6A" w:rsidRDefault="00127B6A" w:rsidP="00127B6A">
            <w:pPr>
              <w:spacing w:after="0" w:line="240" w:lineRule="auto"/>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RI</w:t>
            </w:r>
          </w:p>
        </w:tc>
      </w:tr>
      <w:tr w:rsidR="00127B6A" w:rsidRPr="00127B6A" w14:paraId="33BD2192" w14:textId="77777777" w:rsidTr="00127B6A">
        <w:trPr>
          <w:trHeight w:val="216"/>
        </w:trPr>
        <w:tc>
          <w:tcPr>
            <w:tcW w:w="2357" w:type="dxa"/>
            <w:tcBorders>
              <w:top w:val="nil"/>
              <w:left w:val="nil"/>
              <w:bottom w:val="nil"/>
              <w:right w:val="nil"/>
            </w:tcBorders>
            <w:shd w:val="clear" w:color="auto" w:fill="auto"/>
            <w:noWrap/>
            <w:vAlign w:val="bottom"/>
            <w:hideMark/>
          </w:tcPr>
          <w:p w14:paraId="570DCF21" w14:textId="77777777" w:rsidR="00127B6A" w:rsidRPr="00127B6A" w:rsidRDefault="00127B6A" w:rsidP="00127B6A">
            <w:pPr>
              <w:spacing w:after="0" w:line="240" w:lineRule="auto"/>
              <w:rPr>
                <w:rFonts w:asciiTheme="majorBidi" w:eastAsia="Times New Roman" w:hAnsiTheme="majorBidi" w:cstheme="majorBidi"/>
                <w:b/>
                <w:bCs/>
                <w:color w:val="000000"/>
                <w:sz w:val="16"/>
                <w:szCs w:val="16"/>
              </w:rPr>
            </w:pPr>
          </w:p>
        </w:tc>
        <w:tc>
          <w:tcPr>
            <w:tcW w:w="864" w:type="dxa"/>
            <w:tcBorders>
              <w:top w:val="nil"/>
              <w:left w:val="nil"/>
              <w:bottom w:val="nil"/>
              <w:right w:val="nil"/>
            </w:tcBorders>
            <w:shd w:val="clear" w:color="auto" w:fill="auto"/>
            <w:noWrap/>
            <w:vAlign w:val="bottom"/>
            <w:hideMark/>
          </w:tcPr>
          <w:p w14:paraId="47CFFA7B"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10C92431"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0F7E27AC"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75C4A9FA"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14B9DA61"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8FB66C6"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1FA281DD"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385CBD26"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58D127AE"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6AEC25FC"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864" w:type="dxa"/>
            <w:tcBorders>
              <w:top w:val="nil"/>
              <w:left w:val="nil"/>
              <w:bottom w:val="nil"/>
              <w:right w:val="nil"/>
            </w:tcBorders>
            <w:shd w:val="clear" w:color="auto" w:fill="auto"/>
            <w:noWrap/>
            <w:vAlign w:val="bottom"/>
            <w:hideMark/>
          </w:tcPr>
          <w:p w14:paraId="007A2458" w14:textId="77777777" w:rsidR="00127B6A" w:rsidRPr="00127B6A" w:rsidRDefault="00127B6A" w:rsidP="00127B6A">
            <w:pPr>
              <w:spacing w:after="0" w:line="240" w:lineRule="auto"/>
              <w:rPr>
                <w:rFonts w:asciiTheme="majorBidi" w:eastAsia="Times New Roman" w:hAnsiTheme="majorBidi" w:cstheme="majorBidi"/>
                <w:color w:val="000000"/>
                <w:sz w:val="16"/>
                <w:szCs w:val="16"/>
              </w:rPr>
            </w:pP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D0F7BE" w14:textId="77777777" w:rsidR="00127B6A" w:rsidRPr="00127B6A" w:rsidRDefault="00127B6A" w:rsidP="00127B6A">
            <w:pPr>
              <w:spacing w:after="0" w:line="240" w:lineRule="auto"/>
              <w:rPr>
                <w:rFonts w:asciiTheme="majorBidi" w:eastAsia="Times New Roman" w:hAnsiTheme="majorBidi" w:cstheme="majorBidi"/>
                <w:color w:val="C00000"/>
                <w:sz w:val="16"/>
                <w:szCs w:val="16"/>
              </w:rPr>
            </w:pPr>
            <w:r w:rsidRPr="00127B6A">
              <w:rPr>
                <w:rFonts w:asciiTheme="majorBidi" w:eastAsia="Times New Roman" w:hAnsiTheme="majorBidi" w:cstheme="majorBidi"/>
                <w:color w:val="C00000"/>
                <w:sz w:val="16"/>
                <w:szCs w:val="16"/>
              </w:rPr>
              <w:t>RC</w:t>
            </w:r>
          </w:p>
        </w:tc>
      </w:tr>
    </w:tbl>
    <w:p w14:paraId="79BDB268" w14:textId="77777777" w:rsidR="00AE7CE3" w:rsidRDefault="00AE7CE3" w:rsidP="00032D9B">
      <w:pPr>
        <w:rPr>
          <w:rFonts w:ascii="Times New Roman" w:hAnsi="Times New Roman" w:cs="Times New Roman"/>
          <w:b/>
          <w:sz w:val="24"/>
          <w:szCs w:val="24"/>
        </w:rPr>
      </w:pPr>
      <w:r w:rsidRPr="00AE7CE3">
        <w:rPr>
          <w:rFonts w:ascii="Times New Roman" w:hAnsi="Times New Roman" w:cs="Times New Roman"/>
          <w:b/>
          <w:sz w:val="24"/>
          <w:szCs w:val="24"/>
        </w:rPr>
        <w:lastRenderedPageBreak/>
        <w:t>PROJECT MANAGERS</w:t>
      </w:r>
    </w:p>
    <w:tbl>
      <w:tblPr>
        <w:tblW w:w="12797" w:type="dxa"/>
        <w:tblInd w:w="91" w:type="dxa"/>
        <w:tblLayout w:type="fixed"/>
        <w:tblLook w:val="04A0" w:firstRow="1" w:lastRow="0" w:firstColumn="1" w:lastColumn="0" w:noHBand="0" w:noVBand="1"/>
      </w:tblPr>
      <w:tblGrid>
        <w:gridCol w:w="2357"/>
        <w:gridCol w:w="1044"/>
        <w:gridCol w:w="1044"/>
        <w:gridCol w:w="1044"/>
        <w:gridCol w:w="1044"/>
        <w:gridCol w:w="1044"/>
        <w:gridCol w:w="1044"/>
        <w:gridCol w:w="1044"/>
        <w:gridCol w:w="1044"/>
        <w:gridCol w:w="1044"/>
        <w:gridCol w:w="1044"/>
      </w:tblGrid>
      <w:tr w:rsidR="00D171F5" w:rsidRPr="00612103" w14:paraId="6532A4D8" w14:textId="77777777" w:rsidTr="00D171F5">
        <w:trPr>
          <w:trHeight w:val="818"/>
        </w:trPr>
        <w:tc>
          <w:tcPr>
            <w:tcW w:w="23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722DD9"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 </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2055D798"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GWP</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183C9C24"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Acidification</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683ED436"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Ozone layer depletion</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4D60123A"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Eutrophication</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79A82983"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Renewable resource consumption</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434D7CC0"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Waste generation</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0EB7BCD3"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Water use</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39D3B3C8"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Land use</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09A4E44A"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Indoor air quality</w:t>
            </w:r>
          </w:p>
        </w:tc>
        <w:tc>
          <w:tcPr>
            <w:tcW w:w="1044" w:type="dxa"/>
            <w:tcBorders>
              <w:top w:val="single" w:sz="4" w:space="0" w:color="auto"/>
              <w:left w:val="nil"/>
              <w:bottom w:val="single" w:sz="4" w:space="0" w:color="auto"/>
              <w:right w:val="single" w:sz="4" w:space="0" w:color="auto"/>
            </w:tcBorders>
            <w:shd w:val="clear" w:color="auto" w:fill="auto"/>
            <w:vAlign w:val="center"/>
            <w:hideMark/>
          </w:tcPr>
          <w:p w14:paraId="15D69C30"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Noise level</w:t>
            </w:r>
          </w:p>
        </w:tc>
      </w:tr>
      <w:tr w:rsidR="00D171F5" w:rsidRPr="00612103" w14:paraId="4E9C5D95"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62EAD047"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GWP</w:t>
            </w:r>
          </w:p>
        </w:tc>
        <w:tc>
          <w:tcPr>
            <w:tcW w:w="1044" w:type="dxa"/>
            <w:tcBorders>
              <w:top w:val="nil"/>
              <w:left w:val="nil"/>
              <w:bottom w:val="single" w:sz="4" w:space="0" w:color="auto"/>
              <w:right w:val="single" w:sz="4" w:space="0" w:color="auto"/>
            </w:tcBorders>
            <w:shd w:val="clear" w:color="auto" w:fill="auto"/>
            <w:vAlign w:val="center"/>
            <w:hideMark/>
          </w:tcPr>
          <w:p w14:paraId="65451D84"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278A361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1.84</w:t>
            </w:r>
          </w:p>
        </w:tc>
        <w:tc>
          <w:tcPr>
            <w:tcW w:w="1044" w:type="dxa"/>
            <w:tcBorders>
              <w:top w:val="nil"/>
              <w:left w:val="nil"/>
              <w:bottom w:val="single" w:sz="4" w:space="0" w:color="auto"/>
              <w:right w:val="single" w:sz="4" w:space="0" w:color="auto"/>
            </w:tcBorders>
            <w:shd w:val="clear" w:color="auto" w:fill="auto"/>
            <w:vAlign w:val="center"/>
            <w:hideMark/>
          </w:tcPr>
          <w:p w14:paraId="7C4A8BE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2.36</w:t>
            </w:r>
          </w:p>
        </w:tc>
        <w:tc>
          <w:tcPr>
            <w:tcW w:w="1044" w:type="dxa"/>
            <w:tcBorders>
              <w:top w:val="nil"/>
              <w:left w:val="nil"/>
              <w:bottom w:val="single" w:sz="4" w:space="0" w:color="auto"/>
              <w:right w:val="single" w:sz="4" w:space="0" w:color="auto"/>
            </w:tcBorders>
            <w:shd w:val="clear" w:color="auto" w:fill="auto"/>
            <w:vAlign w:val="center"/>
            <w:hideMark/>
          </w:tcPr>
          <w:p w14:paraId="52E57AC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5.28</w:t>
            </w:r>
          </w:p>
        </w:tc>
        <w:tc>
          <w:tcPr>
            <w:tcW w:w="1044" w:type="dxa"/>
            <w:tcBorders>
              <w:top w:val="nil"/>
              <w:left w:val="nil"/>
              <w:bottom w:val="single" w:sz="4" w:space="0" w:color="auto"/>
              <w:right w:val="single" w:sz="4" w:space="0" w:color="auto"/>
            </w:tcBorders>
            <w:shd w:val="clear" w:color="auto" w:fill="auto"/>
            <w:vAlign w:val="center"/>
            <w:hideMark/>
          </w:tcPr>
          <w:p w14:paraId="48A2F82F"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2F17F426"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2.56</w:t>
            </w:r>
          </w:p>
        </w:tc>
        <w:tc>
          <w:tcPr>
            <w:tcW w:w="1044" w:type="dxa"/>
            <w:tcBorders>
              <w:top w:val="nil"/>
              <w:left w:val="nil"/>
              <w:bottom w:val="single" w:sz="4" w:space="0" w:color="auto"/>
              <w:right w:val="single" w:sz="4" w:space="0" w:color="auto"/>
            </w:tcBorders>
            <w:shd w:val="clear" w:color="auto" w:fill="auto"/>
            <w:vAlign w:val="center"/>
            <w:hideMark/>
          </w:tcPr>
          <w:p w14:paraId="44FE1DD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4.84</w:t>
            </w:r>
          </w:p>
        </w:tc>
        <w:tc>
          <w:tcPr>
            <w:tcW w:w="1044" w:type="dxa"/>
            <w:tcBorders>
              <w:top w:val="nil"/>
              <w:left w:val="nil"/>
              <w:bottom w:val="single" w:sz="4" w:space="0" w:color="auto"/>
              <w:right w:val="single" w:sz="4" w:space="0" w:color="auto"/>
            </w:tcBorders>
            <w:shd w:val="clear" w:color="auto" w:fill="auto"/>
            <w:vAlign w:val="center"/>
            <w:hideMark/>
          </w:tcPr>
          <w:p w14:paraId="63CA7D64"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2.00</w:t>
            </w:r>
          </w:p>
        </w:tc>
        <w:tc>
          <w:tcPr>
            <w:tcW w:w="1044" w:type="dxa"/>
            <w:tcBorders>
              <w:top w:val="nil"/>
              <w:left w:val="nil"/>
              <w:bottom w:val="single" w:sz="4" w:space="0" w:color="auto"/>
              <w:right w:val="single" w:sz="4" w:space="0" w:color="auto"/>
            </w:tcBorders>
            <w:shd w:val="clear" w:color="auto" w:fill="auto"/>
            <w:vAlign w:val="center"/>
            <w:hideMark/>
          </w:tcPr>
          <w:p w14:paraId="6A39547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0.93</w:t>
            </w:r>
          </w:p>
        </w:tc>
        <w:tc>
          <w:tcPr>
            <w:tcW w:w="1044" w:type="dxa"/>
            <w:tcBorders>
              <w:top w:val="nil"/>
              <w:left w:val="nil"/>
              <w:bottom w:val="single" w:sz="4" w:space="0" w:color="auto"/>
              <w:right w:val="single" w:sz="4" w:space="0" w:color="auto"/>
            </w:tcBorders>
            <w:shd w:val="clear" w:color="auto" w:fill="auto"/>
            <w:vAlign w:val="center"/>
            <w:hideMark/>
          </w:tcPr>
          <w:p w14:paraId="3469819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4.08</w:t>
            </w:r>
          </w:p>
        </w:tc>
      </w:tr>
      <w:tr w:rsidR="00D171F5" w:rsidRPr="00612103" w14:paraId="58B75A1E"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FBF0906"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Acidification</w:t>
            </w:r>
          </w:p>
        </w:tc>
        <w:tc>
          <w:tcPr>
            <w:tcW w:w="1044" w:type="dxa"/>
            <w:tcBorders>
              <w:top w:val="nil"/>
              <w:left w:val="nil"/>
              <w:bottom w:val="single" w:sz="4" w:space="0" w:color="auto"/>
              <w:right w:val="single" w:sz="4" w:space="0" w:color="auto"/>
            </w:tcBorders>
            <w:shd w:val="clear" w:color="auto" w:fill="auto"/>
            <w:vAlign w:val="center"/>
            <w:hideMark/>
          </w:tcPr>
          <w:p w14:paraId="3ECA1A9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0.54</w:t>
            </w:r>
          </w:p>
        </w:tc>
        <w:tc>
          <w:tcPr>
            <w:tcW w:w="1044" w:type="dxa"/>
            <w:tcBorders>
              <w:top w:val="nil"/>
              <w:left w:val="nil"/>
              <w:bottom w:val="single" w:sz="4" w:space="0" w:color="auto"/>
              <w:right w:val="single" w:sz="4" w:space="0" w:color="auto"/>
            </w:tcBorders>
            <w:shd w:val="clear" w:color="auto" w:fill="auto"/>
            <w:vAlign w:val="center"/>
            <w:hideMark/>
          </w:tcPr>
          <w:p w14:paraId="6A6B3D3D"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2F194F5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1.52</w:t>
            </w:r>
          </w:p>
        </w:tc>
        <w:tc>
          <w:tcPr>
            <w:tcW w:w="1044" w:type="dxa"/>
            <w:tcBorders>
              <w:top w:val="nil"/>
              <w:left w:val="nil"/>
              <w:bottom w:val="single" w:sz="4" w:space="0" w:color="auto"/>
              <w:right w:val="single" w:sz="4" w:space="0" w:color="auto"/>
            </w:tcBorders>
            <w:shd w:val="clear" w:color="auto" w:fill="auto"/>
            <w:vAlign w:val="center"/>
            <w:hideMark/>
          </w:tcPr>
          <w:p w14:paraId="79047717"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4.44</w:t>
            </w:r>
          </w:p>
        </w:tc>
        <w:tc>
          <w:tcPr>
            <w:tcW w:w="1044" w:type="dxa"/>
            <w:tcBorders>
              <w:top w:val="nil"/>
              <w:left w:val="nil"/>
              <w:bottom w:val="single" w:sz="4" w:space="0" w:color="auto"/>
              <w:right w:val="single" w:sz="4" w:space="0" w:color="auto"/>
            </w:tcBorders>
            <w:shd w:val="clear" w:color="auto" w:fill="auto"/>
            <w:vAlign w:val="center"/>
            <w:hideMark/>
          </w:tcPr>
          <w:p w14:paraId="3B59B50D"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0.54</w:t>
            </w:r>
          </w:p>
        </w:tc>
        <w:tc>
          <w:tcPr>
            <w:tcW w:w="1044" w:type="dxa"/>
            <w:tcBorders>
              <w:top w:val="nil"/>
              <w:left w:val="nil"/>
              <w:bottom w:val="single" w:sz="4" w:space="0" w:color="auto"/>
              <w:right w:val="single" w:sz="4" w:space="0" w:color="auto"/>
            </w:tcBorders>
            <w:shd w:val="clear" w:color="auto" w:fill="auto"/>
            <w:vAlign w:val="center"/>
            <w:hideMark/>
          </w:tcPr>
          <w:p w14:paraId="7B838BC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1.72</w:t>
            </w:r>
          </w:p>
        </w:tc>
        <w:tc>
          <w:tcPr>
            <w:tcW w:w="1044" w:type="dxa"/>
            <w:tcBorders>
              <w:top w:val="nil"/>
              <w:left w:val="nil"/>
              <w:bottom w:val="single" w:sz="4" w:space="0" w:color="auto"/>
              <w:right w:val="single" w:sz="4" w:space="0" w:color="auto"/>
            </w:tcBorders>
            <w:shd w:val="clear" w:color="auto" w:fill="auto"/>
            <w:vAlign w:val="center"/>
            <w:hideMark/>
          </w:tcPr>
          <w:p w14:paraId="0095A21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4.00</w:t>
            </w:r>
          </w:p>
        </w:tc>
        <w:tc>
          <w:tcPr>
            <w:tcW w:w="1044" w:type="dxa"/>
            <w:tcBorders>
              <w:top w:val="nil"/>
              <w:left w:val="nil"/>
              <w:bottom w:val="single" w:sz="4" w:space="0" w:color="auto"/>
              <w:right w:val="single" w:sz="4" w:space="0" w:color="auto"/>
            </w:tcBorders>
            <w:shd w:val="clear" w:color="auto" w:fill="auto"/>
            <w:vAlign w:val="center"/>
            <w:hideMark/>
          </w:tcPr>
          <w:p w14:paraId="077815B7"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1.16</w:t>
            </w:r>
          </w:p>
        </w:tc>
        <w:tc>
          <w:tcPr>
            <w:tcW w:w="1044" w:type="dxa"/>
            <w:tcBorders>
              <w:top w:val="nil"/>
              <w:left w:val="nil"/>
              <w:bottom w:val="single" w:sz="4" w:space="0" w:color="auto"/>
              <w:right w:val="single" w:sz="4" w:space="0" w:color="auto"/>
            </w:tcBorders>
            <w:shd w:val="clear" w:color="auto" w:fill="auto"/>
            <w:vAlign w:val="center"/>
            <w:hideMark/>
          </w:tcPr>
          <w:p w14:paraId="24E5BA4A"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0.52</w:t>
            </w:r>
          </w:p>
        </w:tc>
        <w:tc>
          <w:tcPr>
            <w:tcW w:w="1044" w:type="dxa"/>
            <w:tcBorders>
              <w:top w:val="nil"/>
              <w:left w:val="nil"/>
              <w:bottom w:val="single" w:sz="4" w:space="0" w:color="auto"/>
              <w:right w:val="single" w:sz="4" w:space="0" w:color="auto"/>
            </w:tcBorders>
            <w:shd w:val="clear" w:color="auto" w:fill="auto"/>
            <w:vAlign w:val="center"/>
            <w:hideMark/>
          </w:tcPr>
          <w:p w14:paraId="1C287FB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3.24</w:t>
            </w:r>
          </w:p>
        </w:tc>
      </w:tr>
      <w:tr w:rsidR="00D171F5" w:rsidRPr="00612103" w14:paraId="3FEB15B7"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D09048F"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Ozone layer depletion</w:t>
            </w:r>
          </w:p>
        </w:tc>
        <w:tc>
          <w:tcPr>
            <w:tcW w:w="1044" w:type="dxa"/>
            <w:tcBorders>
              <w:top w:val="nil"/>
              <w:left w:val="nil"/>
              <w:bottom w:val="single" w:sz="4" w:space="0" w:color="auto"/>
              <w:right w:val="single" w:sz="4" w:space="0" w:color="auto"/>
            </w:tcBorders>
            <w:shd w:val="clear" w:color="auto" w:fill="auto"/>
            <w:vAlign w:val="center"/>
            <w:hideMark/>
          </w:tcPr>
          <w:p w14:paraId="2E00A10A"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0.42</w:t>
            </w:r>
          </w:p>
        </w:tc>
        <w:tc>
          <w:tcPr>
            <w:tcW w:w="1044" w:type="dxa"/>
            <w:tcBorders>
              <w:top w:val="nil"/>
              <w:left w:val="nil"/>
              <w:bottom w:val="single" w:sz="4" w:space="0" w:color="auto"/>
              <w:right w:val="single" w:sz="4" w:space="0" w:color="auto"/>
            </w:tcBorders>
            <w:shd w:val="clear" w:color="auto" w:fill="auto"/>
            <w:vAlign w:val="center"/>
            <w:hideMark/>
          </w:tcPr>
          <w:p w14:paraId="692ED43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0.66</w:t>
            </w:r>
          </w:p>
        </w:tc>
        <w:tc>
          <w:tcPr>
            <w:tcW w:w="1044" w:type="dxa"/>
            <w:tcBorders>
              <w:top w:val="nil"/>
              <w:left w:val="nil"/>
              <w:bottom w:val="single" w:sz="4" w:space="0" w:color="auto"/>
              <w:right w:val="single" w:sz="4" w:space="0" w:color="auto"/>
            </w:tcBorders>
            <w:shd w:val="clear" w:color="auto" w:fill="auto"/>
            <w:vAlign w:val="center"/>
            <w:hideMark/>
          </w:tcPr>
          <w:p w14:paraId="44907582"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74F8DE2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3.92</w:t>
            </w:r>
          </w:p>
        </w:tc>
        <w:tc>
          <w:tcPr>
            <w:tcW w:w="1044" w:type="dxa"/>
            <w:tcBorders>
              <w:top w:val="nil"/>
              <w:left w:val="nil"/>
              <w:bottom w:val="single" w:sz="4" w:space="0" w:color="auto"/>
              <w:right w:val="single" w:sz="4" w:space="0" w:color="auto"/>
            </w:tcBorders>
            <w:shd w:val="clear" w:color="auto" w:fill="auto"/>
            <w:vAlign w:val="center"/>
            <w:hideMark/>
          </w:tcPr>
          <w:p w14:paraId="0A6F8DE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0.42</w:t>
            </w:r>
          </w:p>
        </w:tc>
        <w:tc>
          <w:tcPr>
            <w:tcW w:w="1044" w:type="dxa"/>
            <w:tcBorders>
              <w:top w:val="nil"/>
              <w:left w:val="nil"/>
              <w:bottom w:val="single" w:sz="4" w:space="0" w:color="auto"/>
              <w:right w:val="single" w:sz="4" w:space="0" w:color="auto"/>
            </w:tcBorders>
            <w:shd w:val="clear" w:color="auto" w:fill="auto"/>
            <w:vAlign w:val="center"/>
            <w:hideMark/>
          </w:tcPr>
          <w:p w14:paraId="74A2D98F"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1.20</w:t>
            </w:r>
          </w:p>
        </w:tc>
        <w:tc>
          <w:tcPr>
            <w:tcW w:w="1044" w:type="dxa"/>
            <w:tcBorders>
              <w:top w:val="nil"/>
              <w:left w:val="nil"/>
              <w:bottom w:val="single" w:sz="4" w:space="0" w:color="auto"/>
              <w:right w:val="single" w:sz="4" w:space="0" w:color="auto"/>
            </w:tcBorders>
            <w:shd w:val="clear" w:color="auto" w:fill="auto"/>
            <w:vAlign w:val="center"/>
            <w:hideMark/>
          </w:tcPr>
          <w:p w14:paraId="2681479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3.48</w:t>
            </w:r>
          </w:p>
        </w:tc>
        <w:tc>
          <w:tcPr>
            <w:tcW w:w="1044" w:type="dxa"/>
            <w:tcBorders>
              <w:top w:val="nil"/>
              <w:left w:val="nil"/>
              <w:bottom w:val="single" w:sz="4" w:space="0" w:color="auto"/>
              <w:right w:val="single" w:sz="4" w:space="0" w:color="auto"/>
            </w:tcBorders>
            <w:shd w:val="clear" w:color="auto" w:fill="auto"/>
            <w:vAlign w:val="center"/>
            <w:hideMark/>
          </w:tcPr>
          <w:p w14:paraId="48A3995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0.74</w:t>
            </w:r>
          </w:p>
        </w:tc>
        <w:tc>
          <w:tcPr>
            <w:tcW w:w="1044" w:type="dxa"/>
            <w:tcBorders>
              <w:top w:val="nil"/>
              <w:left w:val="nil"/>
              <w:bottom w:val="single" w:sz="4" w:space="0" w:color="auto"/>
              <w:right w:val="single" w:sz="4" w:space="0" w:color="auto"/>
            </w:tcBorders>
            <w:shd w:val="clear" w:color="auto" w:fill="auto"/>
            <w:vAlign w:val="center"/>
            <w:hideMark/>
          </w:tcPr>
          <w:p w14:paraId="473F38C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0.41</w:t>
            </w:r>
          </w:p>
        </w:tc>
        <w:tc>
          <w:tcPr>
            <w:tcW w:w="1044" w:type="dxa"/>
            <w:tcBorders>
              <w:top w:val="nil"/>
              <w:left w:val="nil"/>
              <w:bottom w:val="single" w:sz="4" w:space="0" w:color="auto"/>
              <w:right w:val="single" w:sz="4" w:space="0" w:color="auto"/>
            </w:tcBorders>
            <w:shd w:val="clear" w:color="auto" w:fill="auto"/>
            <w:vAlign w:val="center"/>
            <w:hideMark/>
          </w:tcPr>
          <w:p w14:paraId="5F72531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2.72</w:t>
            </w:r>
          </w:p>
        </w:tc>
      </w:tr>
      <w:tr w:rsidR="00D171F5" w:rsidRPr="00612103" w14:paraId="3AAC8906"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8ACDE54"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Eutrophication</w:t>
            </w:r>
          </w:p>
        </w:tc>
        <w:tc>
          <w:tcPr>
            <w:tcW w:w="1044" w:type="dxa"/>
            <w:tcBorders>
              <w:top w:val="nil"/>
              <w:left w:val="nil"/>
              <w:bottom w:val="single" w:sz="4" w:space="0" w:color="auto"/>
              <w:right w:val="single" w:sz="4" w:space="0" w:color="auto"/>
            </w:tcBorders>
            <w:shd w:val="clear" w:color="auto" w:fill="auto"/>
            <w:vAlign w:val="center"/>
            <w:hideMark/>
          </w:tcPr>
          <w:p w14:paraId="5ADA15F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0.19</w:t>
            </w:r>
          </w:p>
        </w:tc>
        <w:tc>
          <w:tcPr>
            <w:tcW w:w="1044" w:type="dxa"/>
            <w:tcBorders>
              <w:top w:val="nil"/>
              <w:left w:val="nil"/>
              <w:bottom w:val="single" w:sz="4" w:space="0" w:color="auto"/>
              <w:right w:val="single" w:sz="4" w:space="0" w:color="auto"/>
            </w:tcBorders>
            <w:shd w:val="clear" w:color="auto" w:fill="auto"/>
            <w:vAlign w:val="center"/>
            <w:hideMark/>
          </w:tcPr>
          <w:p w14:paraId="7B8A136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0.23</w:t>
            </w:r>
          </w:p>
        </w:tc>
        <w:tc>
          <w:tcPr>
            <w:tcW w:w="1044" w:type="dxa"/>
            <w:tcBorders>
              <w:top w:val="nil"/>
              <w:left w:val="nil"/>
              <w:bottom w:val="single" w:sz="4" w:space="0" w:color="auto"/>
              <w:right w:val="single" w:sz="4" w:space="0" w:color="auto"/>
            </w:tcBorders>
            <w:shd w:val="clear" w:color="auto" w:fill="auto"/>
            <w:vAlign w:val="center"/>
            <w:hideMark/>
          </w:tcPr>
          <w:p w14:paraId="7B1637DE"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0.26</w:t>
            </w:r>
          </w:p>
        </w:tc>
        <w:tc>
          <w:tcPr>
            <w:tcW w:w="1044" w:type="dxa"/>
            <w:tcBorders>
              <w:top w:val="nil"/>
              <w:left w:val="nil"/>
              <w:bottom w:val="single" w:sz="4" w:space="0" w:color="auto"/>
              <w:right w:val="single" w:sz="4" w:space="0" w:color="auto"/>
            </w:tcBorders>
            <w:shd w:val="clear" w:color="auto" w:fill="auto"/>
            <w:vAlign w:val="center"/>
            <w:hideMark/>
          </w:tcPr>
          <w:p w14:paraId="1E6A325E"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6B1AF73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0.19</w:t>
            </w:r>
          </w:p>
        </w:tc>
        <w:tc>
          <w:tcPr>
            <w:tcW w:w="1044" w:type="dxa"/>
            <w:tcBorders>
              <w:top w:val="nil"/>
              <w:left w:val="nil"/>
              <w:bottom w:val="single" w:sz="4" w:space="0" w:color="auto"/>
              <w:right w:val="single" w:sz="4" w:space="0" w:color="auto"/>
            </w:tcBorders>
            <w:shd w:val="clear" w:color="auto" w:fill="auto"/>
            <w:vAlign w:val="center"/>
            <w:hideMark/>
          </w:tcPr>
          <w:p w14:paraId="048B0C9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0.27</w:t>
            </w:r>
          </w:p>
        </w:tc>
        <w:tc>
          <w:tcPr>
            <w:tcW w:w="1044" w:type="dxa"/>
            <w:tcBorders>
              <w:top w:val="nil"/>
              <w:left w:val="nil"/>
              <w:bottom w:val="single" w:sz="4" w:space="0" w:color="auto"/>
              <w:right w:val="single" w:sz="4" w:space="0" w:color="auto"/>
            </w:tcBorders>
            <w:shd w:val="clear" w:color="auto" w:fill="auto"/>
            <w:vAlign w:val="center"/>
            <w:hideMark/>
          </w:tcPr>
          <w:p w14:paraId="656ED066"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0.69</w:t>
            </w:r>
          </w:p>
        </w:tc>
        <w:tc>
          <w:tcPr>
            <w:tcW w:w="1044" w:type="dxa"/>
            <w:tcBorders>
              <w:top w:val="nil"/>
              <w:left w:val="nil"/>
              <w:bottom w:val="single" w:sz="4" w:space="0" w:color="auto"/>
              <w:right w:val="single" w:sz="4" w:space="0" w:color="auto"/>
            </w:tcBorders>
            <w:shd w:val="clear" w:color="auto" w:fill="auto"/>
            <w:vAlign w:val="center"/>
            <w:hideMark/>
          </w:tcPr>
          <w:p w14:paraId="673DC73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0.23</w:t>
            </w:r>
          </w:p>
        </w:tc>
        <w:tc>
          <w:tcPr>
            <w:tcW w:w="1044" w:type="dxa"/>
            <w:tcBorders>
              <w:top w:val="nil"/>
              <w:left w:val="nil"/>
              <w:bottom w:val="single" w:sz="4" w:space="0" w:color="auto"/>
              <w:right w:val="single" w:sz="4" w:space="0" w:color="auto"/>
            </w:tcBorders>
            <w:shd w:val="clear" w:color="auto" w:fill="auto"/>
            <w:vAlign w:val="center"/>
            <w:hideMark/>
          </w:tcPr>
          <w:p w14:paraId="480FC9D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0.19</w:t>
            </w:r>
          </w:p>
        </w:tc>
        <w:tc>
          <w:tcPr>
            <w:tcW w:w="1044" w:type="dxa"/>
            <w:tcBorders>
              <w:top w:val="nil"/>
              <w:left w:val="nil"/>
              <w:bottom w:val="single" w:sz="4" w:space="0" w:color="auto"/>
              <w:right w:val="single" w:sz="4" w:space="0" w:color="auto"/>
            </w:tcBorders>
            <w:shd w:val="clear" w:color="auto" w:fill="auto"/>
            <w:vAlign w:val="center"/>
            <w:hideMark/>
          </w:tcPr>
          <w:p w14:paraId="20BE2C0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0.45</w:t>
            </w:r>
          </w:p>
        </w:tc>
      </w:tr>
      <w:tr w:rsidR="00D171F5" w:rsidRPr="00612103" w14:paraId="7805A7B8"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8117BA8"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Renewable Resource consumption</w:t>
            </w:r>
          </w:p>
        </w:tc>
        <w:tc>
          <w:tcPr>
            <w:tcW w:w="1044" w:type="dxa"/>
            <w:tcBorders>
              <w:top w:val="nil"/>
              <w:left w:val="nil"/>
              <w:bottom w:val="single" w:sz="4" w:space="0" w:color="auto"/>
              <w:right w:val="single" w:sz="4" w:space="0" w:color="auto"/>
            </w:tcBorders>
            <w:shd w:val="clear" w:color="auto" w:fill="auto"/>
            <w:vAlign w:val="center"/>
            <w:hideMark/>
          </w:tcPr>
          <w:p w14:paraId="21C192A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1A23FA7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1.84</w:t>
            </w:r>
          </w:p>
        </w:tc>
        <w:tc>
          <w:tcPr>
            <w:tcW w:w="1044" w:type="dxa"/>
            <w:tcBorders>
              <w:top w:val="nil"/>
              <w:left w:val="nil"/>
              <w:bottom w:val="single" w:sz="4" w:space="0" w:color="auto"/>
              <w:right w:val="single" w:sz="4" w:space="0" w:color="auto"/>
            </w:tcBorders>
            <w:shd w:val="clear" w:color="auto" w:fill="auto"/>
            <w:vAlign w:val="center"/>
            <w:hideMark/>
          </w:tcPr>
          <w:p w14:paraId="714C935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2.36</w:t>
            </w:r>
          </w:p>
        </w:tc>
        <w:tc>
          <w:tcPr>
            <w:tcW w:w="1044" w:type="dxa"/>
            <w:tcBorders>
              <w:top w:val="nil"/>
              <w:left w:val="nil"/>
              <w:bottom w:val="single" w:sz="4" w:space="0" w:color="auto"/>
              <w:right w:val="single" w:sz="4" w:space="0" w:color="auto"/>
            </w:tcBorders>
            <w:shd w:val="clear" w:color="auto" w:fill="auto"/>
            <w:vAlign w:val="center"/>
            <w:hideMark/>
          </w:tcPr>
          <w:p w14:paraId="21BDC1A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5.28</w:t>
            </w:r>
          </w:p>
        </w:tc>
        <w:tc>
          <w:tcPr>
            <w:tcW w:w="1044" w:type="dxa"/>
            <w:tcBorders>
              <w:top w:val="nil"/>
              <w:left w:val="nil"/>
              <w:bottom w:val="single" w:sz="4" w:space="0" w:color="auto"/>
              <w:right w:val="single" w:sz="4" w:space="0" w:color="auto"/>
            </w:tcBorders>
            <w:shd w:val="clear" w:color="auto" w:fill="auto"/>
            <w:vAlign w:val="center"/>
            <w:hideMark/>
          </w:tcPr>
          <w:p w14:paraId="07BB1B7B"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301A022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2.56</w:t>
            </w:r>
          </w:p>
        </w:tc>
        <w:tc>
          <w:tcPr>
            <w:tcW w:w="1044" w:type="dxa"/>
            <w:tcBorders>
              <w:top w:val="nil"/>
              <w:left w:val="nil"/>
              <w:bottom w:val="single" w:sz="4" w:space="0" w:color="auto"/>
              <w:right w:val="single" w:sz="4" w:space="0" w:color="auto"/>
            </w:tcBorders>
            <w:shd w:val="clear" w:color="auto" w:fill="auto"/>
            <w:vAlign w:val="center"/>
            <w:hideMark/>
          </w:tcPr>
          <w:p w14:paraId="70D20635"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4.84</w:t>
            </w:r>
          </w:p>
        </w:tc>
        <w:tc>
          <w:tcPr>
            <w:tcW w:w="1044" w:type="dxa"/>
            <w:tcBorders>
              <w:top w:val="nil"/>
              <w:left w:val="nil"/>
              <w:bottom w:val="single" w:sz="4" w:space="0" w:color="auto"/>
              <w:right w:val="single" w:sz="4" w:space="0" w:color="auto"/>
            </w:tcBorders>
            <w:shd w:val="clear" w:color="auto" w:fill="auto"/>
            <w:vAlign w:val="center"/>
            <w:hideMark/>
          </w:tcPr>
          <w:p w14:paraId="4445103F"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2.00</w:t>
            </w:r>
          </w:p>
        </w:tc>
        <w:tc>
          <w:tcPr>
            <w:tcW w:w="1044" w:type="dxa"/>
            <w:tcBorders>
              <w:top w:val="nil"/>
              <w:left w:val="nil"/>
              <w:bottom w:val="single" w:sz="4" w:space="0" w:color="auto"/>
              <w:right w:val="single" w:sz="4" w:space="0" w:color="auto"/>
            </w:tcBorders>
            <w:shd w:val="clear" w:color="auto" w:fill="auto"/>
            <w:vAlign w:val="center"/>
            <w:hideMark/>
          </w:tcPr>
          <w:p w14:paraId="288D176E"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0.93</w:t>
            </w:r>
          </w:p>
        </w:tc>
        <w:tc>
          <w:tcPr>
            <w:tcW w:w="1044" w:type="dxa"/>
            <w:tcBorders>
              <w:top w:val="nil"/>
              <w:left w:val="nil"/>
              <w:bottom w:val="single" w:sz="4" w:space="0" w:color="auto"/>
              <w:right w:val="single" w:sz="4" w:space="0" w:color="auto"/>
            </w:tcBorders>
            <w:shd w:val="clear" w:color="auto" w:fill="auto"/>
            <w:vAlign w:val="center"/>
            <w:hideMark/>
          </w:tcPr>
          <w:p w14:paraId="47C8A8EF"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4.08</w:t>
            </w:r>
          </w:p>
        </w:tc>
      </w:tr>
      <w:tr w:rsidR="00D171F5" w:rsidRPr="00612103" w14:paraId="64A0A30D"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C004851"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Waste generation</w:t>
            </w:r>
          </w:p>
        </w:tc>
        <w:tc>
          <w:tcPr>
            <w:tcW w:w="1044" w:type="dxa"/>
            <w:tcBorders>
              <w:top w:val="nil"/>
              <w:left w:val="nil"/>
              <w:bottom w:val="single" w:sz="4" w:space="0" w:color="auto"/>
              <w:right w:val="single" w:sz="4" w:space="0" w:color="auto"/>
            </w:tcBorders>
            <w:shd w:val="clear" w:color="auto" w:fill="auto"/>
            <w:vAlign w:val="center"/>
            <w:hideMark/>
          </w:tcPr>
          <w:p w14:paraId="01E2F25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0.39</w:t>
            </w:r>
          </w:p>
        </w:tc>
        <w:tc>
          <w:tcPr>
            <w:tcW w:w="1044" w:type="dxa"/>
            <w:tcBorders>
              <w:top w:val="nil"/>
              <w:left w:val="nil"/>
              <w:bottom w:val="single" w:sz="4" w:space="0" w:color="auto"/>
              <w:right w:val="single" w:sz="4" w:space="0" w:color="auto"/>
            </w:tcBorders>
            <w:shd w:val="clear" w:color="auto" w:fill="auto"/>
            <w:vAlign w:val="center"/>
            <w:hideMark/>
          </w:tcPr>
          <w:p w14:paraId="7A76CB5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0.58</w:t>
            </w:r>
          </w:p>
        </w:tc>
        <w:tc>
          <w:tcPr>
            <w:tcW w:w="1044" w:type="dxa"/>
            <w:tcBorders>
              <w:top w:val="nil"/>
              <w:left w:val="nil"/>
              <w:bottom w:val="single" w:sz="4" w:space="0" w:color="auto"/>
              <w:right w:val="single" w:sz="4" w:space="0" w:color="auto"/>
            </w:tcBorders>
            <w:shd w:val="clear" w:color="auto" w:fill="auto"/>
            <w:vAlign w:val="center"/>
            <w:hideMark/>
          </w:tcPr>
          <w:p w14:paraId="3A62BD9E"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0.83</w:t>
            </w:r>
          </w:p>
        </w:tc>
        <w:tc>
          <w:tcPr>
            <w:tcW w:w="1044" w:type="dxa"/>
            <w:tcBorders>
              <w:top w:val="nil"/>
              <w:left w:val="nil"/>
              <w:bottom w:val="single" w:sz="4" w:space="0" w:color="auto"/>
              <w:right w:val="single" w:sz="4" w:space="0" w:color="auto"/>
            </w:tcBorders>
            <w:shd w:val="clear" w:color="auto" w:fill="auto"/>
            <w:vAlign w:val="center"/>
            <w:hideMark/>
          </w:tcPr>
          <w:p w14:paraId="7911230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3.72</w:t>
            </w:r>
          </w:p>
        </w:tc>
        <w:tc>
          <w:tcPr>
            <w:tcW w:w="1044" w:type="dxa"/>
            <w:tcBorders>
              <w:top w:val="nil"/>
              <w:left w:val="nil"/>
              <w:bottom w:val="single" w:sz="4" w:space="0" w:color="auto"/>
              <w:right w:val="single" w:sz="4" w:space="0" w:color="auto"/>
            </w:tcBorders>
            <w:shd w:val="clear" w:color="auto" w:fill="auto"/>
            <w:vAlign w:val="center"/>
            <w:hideMark/>
          </w:tcPr>
          <w:p w14:paraId="217A7C9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0.39</w:t>
            </w:r>
          </w:p>
        </w:tc>
        <w:tc>
          <w:tcPr>
            <w:tcW w:w="1044" w:type="dxa"/>
            <w:tcBorders>
              <w:top w:val="nil"/>
              <w:left w:val="nil"/>
              <w:bottom w:val="single" w:sz="4" w:space="0" w:color="auto"/>
              <w:right w:val="single" w:sz="4" w:space="0" w:color="auto"/>
            </w:tcBorders>
            <w:shd w:val="clear" w:color="auto" w:fill="auto"/>
            <w:vAlign w:val="center"/>
            <w:hideMark/>
          </w:tcPr>
          <w:p w14:paraId="730AA929"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7B0870D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3.28</w:t>
            </w:r>
          </w:p>
        </w:tc>
        <w:tc>
          <w:tcPr>
            <w:tcW w:w="1044" w:type="dxa"/>
            <w:tcBorders>
              <w:top w:val="nil"/>
              <w:left w:val="nil"/>
              <w:bottom w:val="single" w:sz="4" w:space="0" w:color="auto"/>
              <w:right w:val="single" w:sz="4" w:space="0" w:color="auto"/>
            </w:tcBorders>
            <w:shd w:val="clear" w:color="auto" w:fill="auto"/>
            <w:vAlign w:val="center"/>
            <w:hideMark/>
          </w:tcPr>
          <w:p w14:paraId="0DDDFE7D"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0.64</w:t>
            </w:r>
          </w:p>
        </w:tc>
        <w:tc>
          <w:tcPr>
            <w:tcW w:w="1044" w:type="dxa"/>
            <w:tcBorders>
              <w:top w:val="nil"/>
              <w:left w:val="nil"/>
              <w:bottom w:val="single" w:sz="4" w:space="0" w:color="auto"/>
              <w:right w:val="single" w:sz="4" w:space="0" w:color="auto"/>
            </w:tcBorders>
            <w:shd w:val="clear" w:color="auto" w:fill="auto"/>
            <w:vAlign w:val="center"/>
            <w:hideMark/>
          </w:tcPr>
          <w:p w14:paraId="1878CA2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0.38</w:t>
            </w:r>
          </w:p>
        </w:tc>
        <w:tc>
          <w:tcPr>
            <w:tcW w:w="1044" w:type="dxa"/>
            <w:tcBorders>
              <w:top w:val="nil"/>
              <w:left w:val="nil"/>
              <w:bottom w:val="single" w:sz="4" w:space="0" w:color="auto"/>
              <w:right w:val="single" w:sz="4" w:space="0" w:color="auto"/>
            </w:tcBorders>
            <w:shd w:val="clear" w:color="auto" w:fill="auto"/>
            <w:vAlign w:val="center"/>
            <w:hideMark/>
          </w:tcPr>
          <w:p w14:paraId="6CF0956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2.52</w:t>
            </w:r>
          </w:p>
        </w:tc>
      </w:tr>
      <w:tr w:rsidR="00D171F5" w:rsidRPr="00612103" w14:paraId="0D3A69F0"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19C15B3"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Water use</w:t>
            </w:r>
          </w:p>
        </w:tc>
        <w:tc>
          <w:tcPr>
            <w:tcW w:w="1044" w:type="dxa"/>
            <w:tcBorders>
              <w:top w:val="nil"/>
              <w:left w:val="nil"/>
              <w:bottom w:val="single" w:sz="4" w:space="0" w:color="auto"/>
              <w:right w:val="single" w:sz="4" w:space="0" w:color="auto"/>
            </w:tcBorders>
            <w:shd w:val="clear" w:color="auto" w:fill="auto"/>
            <w:vAlign w:val="center"/>
            <w:hideMark/>
          </w:tcPr>
          <w:p w14:paraId="5BF91DB0"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0.21</w:t>
            </w:r>
          </w:p>
        </w:tc>
        <w:tc>
          <w:tcPr>
            <w:tcW w:w="1044" w:type="dxa"/>
            <w:tcBorders>
              <w:top w:val="nil"/>
              <w:left w:val="nil"/>
              <w:bottom w:val="single" w:sz="4" w:space="0" w:color="auto"/>
              <w:right w:val="single" w:sz="4" w:space="0" w:color="auto"/>
            </w:tcBorders>
            <w:shd w:val="clear" w:color="auto" w:fill="auto"/>
            <w:vAlign w:val="center"/>
            <w:hideMark/>
          </w:tcPr>
          <w:p w14:paraId="7EF4C27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0.25</w:t>
            </w:r>
          </w:p>
        </w:tc>
        <w:tc>
          <w:tcPr>
            <w:tcW w:w="1044" w:type="dxa"/>
            <w:tcBorders>
              <w:top w:val="nil"/>
              <w:left w:val="nil"/>
              <w:bottom w:val="single" w:sz="4" w:space="0" w:color="auto"/>
              <w:right w:val="single" w:sz="4" w:space="0" w:color="auto"/>
            </w:tcBorders>
            <w:shd w:val="clear" w:color="auto" w:fill="auto"/>
            <w:vAlign w:val="center"/>
            <w:hideMark/>
          </w:tcPr>
          <w:p w14:paraId="0ED5A9F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0.29</w:t>
            </w:r>
          </w:p>
        </w:tc>
        <w:tc>
          <w:tcPr>
            <w:tcW w:w="1044" w:type="dxa"/>
            <w:tcBorders>
              <w:top w:val="nil"/>
              <w:left w:val="nil"/>
              <w:bottom w:val="single" w:sz="4" w:space="0" w:color="auto"/>
              <w:right w:val="single" w:sz="4" w:space="0" w:color="auto"/>
            </w:tcBorders>
            <w:shd w:val="clear" w:color="auto" w:fill="auto"/>
            <w:vAlign w:val="center"/>
            <w:hideMark/>
          </w:tcPr>
          <w:p w14:paraId="35E58AD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1.44</w:t>
            </w:r>
          </w:p>
        </w:tc>
        <w:tc>
          <w:tcPr>
            <w:tcW w:w="1044" w:type="dxa"/>
            <w:tcBorders>
              <w:top w:val="nil"/>
              <w:left w:val="nil"/>
              <w:bottom w:val="single" w:sz="4" w:space="0" w:color="auto"/>
              <w:right w:val="single" w:sz="4" w:space="0" w:color="auto"/>
            </w:tcBorders>
            <w:shd w:val="clear" w:color="auto" w:fill="auto"/>
            <w:vAlign w:val="center"/>
            <w:hideMark/>
          </w:tcPr>
          <w:p w14:paraId="420C69D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0.21</w:t>
            </w:r>
          </w:p>
        </w:tc>
        <w:tc>
          <w:tcPr>
            <w:tcW w:w="1044" w:type="dxa"/>
            <w:tcBorders>
              <w:top w:val="nil"/>
              <w:left w:val="nil"/>
              <w:bottom w:val="single" w:sz="4" w:space="0" w:color="auto"/>
              <w:right w:val="single" w:sz="4" w:space="0" w:color="auto"/>
            </w:tcBorders>
            <w:shd w:val="clear" w:color="auto" w:fill="auto"/>
            <w:vAlign w:val="center"/>
            <w:hideMark/>
          </w:tcPr>
          <w:p w14:paraId="71445F9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0.30</w:t>
            </w:r>
          </w:p>
        </w:tc>
        <w:tc>
          <w:tcPr>
            <w:tcW w:w="1044" w:type="dxa"/>
            <w:tcBorders>
              <w:top w:val="nil"/>
              <w:left w:val="nil"/>
              <w:bottom w:val="single" w:sz="4" w:space="0" w:color="auto"/>
              <w:right w:val="single" w:sz="4" w:space="0" w:color="auto"/>
            </w:tcBorders>
            <w:shd w:val="clear" w:color="auto" w:fill="auto"/>
            <w:vAlign w:val="center"/>
            <w:hideMark/>
          </w:tcPr>
          <w:p w14:paraId="67146744"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14CA911E"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0.26</w:t>
            </w:r>
          </w:p>
        </w:tc>
        <w:tc>
          <w:tcPr>
            <w:tcW w:w="1044" w:type="dxa"/>
            <w:tcBorders>
              <w:top w:val="nil"/>
              <w:left w:val="nil"/>
              <w:bottom w:val="single" w:sz="4" w:space="0" w:color="auto"/>
              <w:right w:val="single" w:sz="4" w:space="0" w:color="auto"/>
            </w:tcBorders>
            <w:shd w:val="clear" w:color="auto" w:fill="auto"/>
            <w:vAlign w:val="center"/>
            <w:hideMark/>
          </w:tcPr>
          <w:p w14:paraId="3A2DF794"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0.20</w:t>
            </w:r>
          </w:p>
        </w:tc>
        <w:tc>
          <w:tcPr>
            <w:tcW w:w="1044" w:type="dxa"/>
            <w:tcBorders>
              <w:top w:val="nil"/>
              <w:left w:val="nil"/>
              <w:bottom w:val="single" w:sz="4" w:space="0" w:color="auto"/>
              <w:right w:val="single" w:sz="4" w:space="0" w:color="auto"/>
            </w:tcBorders>
            <w:shd w:val="clear" w:color="auto" w:fill="auto"/>
            <w:vAlign w:val="center"/>
            <w:hideMark/>
          </w:tcPr>
          <w:p w14:paraId="107FADC7"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0.57</w:t>
            </w:r>
          </w:p>
        </w:tc>
      </w:tr>
      <w:tr w:rsidR="00D171F5" w:rsidRPr="00612103" w14:paraId="0E3F70F7"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4FEC9F9"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Land use</w:t>
            </w:r>
          </w:p>
        </w:tc>
        <w:tc>
          <w:tcPr>
            <w:tcW w:w="1044" w:type="dxa"/>
            <w:tcBorders>
              <w:top w:val="nil"/>
              <w:left w:val="nil"/>
              <w:bottom w:val="single" w:sz="4" w:space="0" w:color="auto"/>
              <w:right w:val="single" w:sz="4" w:space="0" w:color="auto"/>
            </w:tcBorders>
            <w:shd w:val="clear" w:color="auto" w:fill="auto"/>
            <w:vAlign w:val="center"/>
            <w:hideMark/>
          </w:tcPr>
          <w:p w14:paraId="0D97084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0.50</w:t>
            </w:r>
          </w:p>
        </w:tc>
        <w:tc>
          <w:tcPr>
            <w:tcW w:w="1044" w:type="dxa"/>
            <w:tcBorders>
              <w:top w:val="nil"/>
              <w:left w:val="nil"/>
              <w:bottom w:val="single" w:sz="4" w:space="0" w:color="auto"/>
              <w:right w:val="single" w:sz="4" w:space="0" w:color="auto"/>
            </w:tcBorders>
            <w:shd w:val="clear" w:color="auto" w:fill="auto"/>
            <w:vAlign w:val="center"/>
            <w:hideMark/>
          </w:tcPr>
          <w:p w14:paraId="7624ABA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0.86</w:t>
            </w:r>
          </w:p>
        </w:tc>
        <w:tc>
          <w:tcPr>
            <w:tcW w:w="1044" w:type="dxa"/>
            <w:tcBorders>
              <w:top w:val="nil"/>
              <w:left w:val="nil"/>
              <w:bottom w:val="single" w:sz="4" w:space="0" w:color="auto"/>
              <w:right w:val="single" w:sz="4" w:space="0" w:color="auto"/>
            </w:tcBorders>
            <w:shd w:val="clear" w:color="auto" w:fill="auto"/>
            <w:vAlign w:val="center"/>
            <w:hideMark/>
          </w:tcPr>
          <w:p w14:paraId="77DA4A8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1.36</w:t>
            </w:r>
          </w:p>
        </w:tc>
        <w:tc>
          <w:tcPr>
            <w:tcW w:w="1044" w:type="dxa"/>
            <w:tcBorders>
              <w:top w:val="nil"/>
              <w:left w:val="nil"/>
              <w:bottom w:val="single" w:sz="4" w:space="0" w:color="auto"/>
              <w:right w:val="single" w:sz="4" w:space="0" w:color="auto"/>
            </w:tcBorders>
            <w:shd w:val="clear" w:color="auto" w:fill="auto"/>
            <w:vAlign w:val="center"/>
            <w:hideMark/>
          </w:tcPr>
          <w:p w14:paraId="0C694E7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4.28</w:t>
            </w:r>
          </w:p>
        </w:tc>
        <w:tc>
          <w:tcPr>
            <w:tcW w:w="1044" w:type="dxa"/>
            <w:tcBorders>
              <w:top w:val="nil"/>
              <w:left w:val="nil"/>
              <w:bottom w:val="single" w:sz="4" w:space="0" w:color="auto"/>
              <w:right w:val="single" w:sz="4" w:space="0" w:color="auto"/>
            </w:tcBorders>
            <w:shd w:val="clear" w:color="auto" w:fill="auto"/>
            <w:vAlign w:val="center"/>
            <w:hideMark/>
          </w:tcPr>
          <w:p w14:paraId="3EF3309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0.50</w:t>
            </w:r>
          </w:p>
        </w:tc>
        <w:tc>
          <w:tcPr>
            <w:tcW w:w="1044" w:type="dxa"/>
            <w:tcBorders>
              <w:top w:val="nil"/>
              <w:left w:val="nil"/>
              <w:bottom w:val="single" w:sz="4" w:space="0" w:color="auto"/>
              <w:right w:val="single" w:sz="4" w:space="0" w:color="auto"/>
            </w:tcBorders>
            <w:shd w:val="clear" w:color="auto" w:fill="auto"/>
            <w:vAlign w:val="center"/>
            <w:hideMark/>
          </w:tcPr>
          <w:p w14:paraId="129B43F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1.56</w:t>
            </w:r>
          </w:p>
        </w:tc>
        <w:tc>
          <w:tcPr>
            <w:tcW w:w="1044" w:type="dxa"/>
            <w:tcBorders>
              <w:top w:val="nil"/>
              <w:left w:val="nil"/>
              <w:bottom w:val="single" w:sz="4" w:space="0" w:color="auto"/>
              <w:right w:val="single" w:sz="4" w:space="0" w:color="auto"/>
            </w:tcBorders>
            <w:shd w:val="clear" w:color="auto" w:fill="auto"/>
            <w:vAlign w:val="center"/>
            <w:hideMark/>
          </w:tcPr>
          <w:p w14:paraId="698BC015"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3.84</w:t>
            </w:r>
          </w:p>
        </w:tc>
        <w:tc>
          <w:tcPr>
            <w:tcW w:w="1044" w:type="dxa"/>
            <w:tcBorders>
              <w:top w:val="nil"/>
              <w:left w:val="nil"/>
              <w:bottom w:val="single" w:sz="4" w:space="0" w:color="auto"/>
              <w:right w:val="single" w:sz="4" w:space="0" w:color="auto"/>
            </w:tcBorders>
            <w:shd w:val="clear" w:color="auto" w:fill="auto"/>
            <w:vAlign w:val="center"/>
            <w:hideMark/>
          </w:tcPr>
          <w:p w14:paraId="3154E5E8"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2104CDE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0.48</w:t>
            </w:r>
          </w:p>
        </w:tc>
        <w:tc>
          <w:tcPr>
            <w:tcW w:w="1044" w:type="dxa"/>
            <w:tcBorders>
              <w:top w:val="nil"/>
              <w:left w:val="nil"/>
              <w:bottom w:val="single" w:sz="4" w:space="0" w:color="auto"/>
              <w:right w:val="single" w:sz="4" w:space="0" w:color="auto"/>
            </w:tcBorders>
            <w:shd w:val="clear" w:color="auto" w:fill="auto"/>
            <w:vAlign w:val="center"/>
            <w:hideMark/>
          </w:tcPr>
          <w:p w14:paraId="505CAC0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3.08</w:t>
            </w:r>
          </w:p>
        </w:tc>
      </w:tr>
      <w:tr w:rsidR="00D171F5" w:rsidRPr="00612103" w14:paraId="752EC5BE"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2DD7BF6"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Indoor air quality</w:t>
            </w:r>
          </w:p>
        </w:tc>
        <w:tc>
          <w:tcPr>
            <w:tcW w:w="1044" w:type="dxa"/>
            <w:tcBorders>
              <w:top w:val="nil"/>
              <w:left w:val="nil"/>
              <w:bottom w:val="single" w:sz="4" w:space="0" w:color="auto"/>
              <w:right w:val="single" w:sz="4" w:space="0" w:color="auto"/>
            </w:tcBorders>
            <w:shd w:val="clear" w:color="auto" w:fill="auto"/>
            <w:vAlign w:val="center"/>
            <w:hideMark/>
          </w:tcPr>
          <w:p w14:paraId="75E96A19"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1.08</w:t>
            </w:r>
          </w:p>
        </w:tc>
        <w:tc>
          <w:tcPr>
            <w:tcW w:w="1044" w:type="dxa"/>
            <w:tcBorders>
              <w:top w:val="nil"/>
              <w:left w:val="nil"/>
              <w:bottom w:val="single" w:sz="4" w:space="0" w:color="auto"/>
              <w:right w:val="single" w:sz="4" w:space="0" w:color="auto"/>
            </w:tcBorders>
            <w:shd w:val="clear" w:color="auto" w:fill="auto"/>
            <w:vAlign w:val="center"/>
            <w:hideMark/>
          </w:tcPr>
          <w:p w14:paraId="16984A34"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1.92</w:t>
            </w:r>
          </w:p>
        </w:tc>
        <w:tc>
          <w:tcPr>
            <w:tcW w:w="1044" w:type="dxa"/>
            <w:tcBorders>
              <w:top w:val="nil"/>
              <w:left w:val="nil"/>
              <w:bottom w:val="single" w:sz="4" w:space="0" w:color="auto"/>
              <w:right w:val="single" w:sz="4" w:space="0" w:color="auto"/>
            </w:tcBorders>
            <w:shd w:val="clear" w:color="auto" w:fill="auto"/>
            <w:vAlign w:val="center"/>
            <w:hideMark/>
          </w:tcPr>
          <w:p w14:paraId="6B636FF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2.44</w:t>
            </w:r>
          </w:p>
        </w:tc>
        <w:tc>
          <w:tcPr>
            <w:tcW w:w="1044" w:type="dxa"/>
            <w:tcBorders>
              <w:top w:val="nil"/>
              <w:left w:val="nil"/>
              <w:bottom w:val="single" w:sz="4" w:space="0" w:color="auto"/>
              <w:right w:val="single" w:sz="4" w:space="0" w:color="auto"/>
            </w:tcBorders>
            <w:shd w:val="clear" w:color="auto" w:fill="auto"/>
            <w:vAlign w:val="center"/>
            <w:hideMark/>
          </w:tcPr>
          <w:p w14:paraId="60CAACE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5.36</w:t>
            </w:r>
          </w:p>
        </w:tc>
        <w:tc>
          <w:tcPr>
            <w:tcW w:w="1044" w:type="dxa"/>
            <w:tcBorders>
              <w:top w:val="nil"/>
              <w:left w:val="nil"/>
              <w:bottom w:val="single" w:sz="4" w:space="0" w:color="auto"/>
              <w:right w:val="single" w:sz="4" w:space="0" w:color="auto"/>
            </w:tcBorders>
            <w:shd w:val="clear" w:color="auto" w:fill="auto"/>
            <w:vAlign w:val="center"/>
            <w:hideMark/>
          </w:tcPr>
          <w:p w14:paraId="5A58A616"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1.08</w:t>
            </w:r>
          </w:p>
        </w:tc>
        <w:tc>
          <w:tcPr>
            <w:tcW w:w="1044" w:type="dxa"/>
            <w:tcBorders>
              <w:top w:val="nil"/>
              <w:left w:val="nil"/>
              <w:bottom w:val="single" w:sz="4" w:space="0" w:color="auto"/>
              <w:right w:val="single" w:sz="4" w:space="0" w:color="auto"/>
            </w:tcBorders>
            <w:shd w:val="clear" w:color="auto" w:fill="auto"/>
            <w:vAlign w:val="center"/>
            <w:hideMark/>
          </w:tcPr>
          <w:p w14:paraId="15E8775B"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2.64</w:t>
            </w:r>
          </w:p>
        </w:tc>
        <w:tc>
          <w:tcPr>
            <w:tcW w:w="1044" w:type="dxa"/>
            <w:tcBorders>
              <w:top w:val="nil"/>
              <w:left w:val="nil"/>
              <w:bottom w:val="single" w:sz="4" w:space="0" w:color="auto"/>
              <w:right w:val="single" w:sz="4" w:space="0" w:color="auto"/>
            </w:tcBorders>
            <w:shd w:val="clear" w:color="auto" w:fill="auto"/>
            <w:vAlign w:val="center"/>
            <w:hideMark/>
          </w:tcPr>
          <w:p w14:paraId="12379DFA"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4.92</w:t>
            </w:r>
          </w:p>
        </w:tc>
        <w:tc>
          <w:tcPr>
            <w:tcW w:w="1044" w:type="dxa"/>
            <w:tcBorders>
              <w:top w:val="nil"/>
              <w:left w:val="nil"/>
              <w:bottom w:val="single" w:sz="4" w:space="0" w:color="auto"/>
              <w:right w:val="single" w:sz="4" w:space="0" w:color="auto"/>
            </w:tcBorders>
            <w:shd w:val="clear" w:color="auto" w:fill="auto"/>
            <w:vAlign w:val="center"/>
            <w:hideMark/>
          </w:tcPr>
          <w:p w14:paraId="7AB430F8"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2.08</w:t>
            </w:r>
          </w:p>
        </w:tc>
        <w:tc>
          <w:tcPr>
            <w:tcW w:w="1044" w:type="dxa"/>
            <w:tcBorders>
              <w:top w:val="nil"/>
              <w:left w:val="nil"/>
              <w:bottom w:val="single" w:sz="4" w:space="0" w:color="auto"/>
              <w:right w:val="single" w:sz="4" w:space="0" w:color="auto"/>
            </w:tcBorders>
            <w:shd w:val="clear" w:color="auto" w:fill="auto"/>
            <w:vAlign w:val="center"/>
            <w:hideMark/>
          </w:tcPr>
          <w:p w14:paraId="6DC7A04A"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c>
          <w:tcPr>
            <w:tcW w:w="1044" w:type="dxa"/>
            <w:tcBorders>
              <w:top w:val="nil"/>
              <w:left w:val="nil"/>
              <w:bottom w:val="single" w:sz="4" w:space="0" w:color="auto"/>
              <w:right w:val="single" w:sz="4" w:space="0" w:color="auto"/>
            </w:tcBorders>
            <w:shd w:val="clear" w:color="auto" w:fill="auto"/>
            <w:vAlign w:val="center"/>
            <w:hideMark/>
          </w:tcPr>
          <w:p w14:paraId="1E5D1D03"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4.16</w:t>
            </w:r>
          </w:p>
        </w:tc>
      </w:tr>
      <w:tr w:rsidR="00D171F5" w:rsidRPr="00612103" w14:paraId="07BBB018"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E64F912" w14:textId="77777777" w:rsidR="00612103" w:rsidRPr="00612103" w:rsidRDefault="00612103" w:rsidP="00612103">
            <w:pPr>
              <w:spacing w:after="0" w:line="240" w:lineRule="auto"/>
              <w:rPr>
                <w:rFonts w:asciiTheme="majorBidi" w:eastAsia="Times New Roman" w:hAnsiTheme="majorBidi" w:cstheme="majorBidi"/>
                <w:b/>
                <w:bCs/>
                <w:color w:val="000000"/>
                <w:sz w:val="16"/>
                <w:szCs w:val="16"/>
              </w:rPr>
            </w:pPr>
            <w:r w:rsidRPr="00612103">
              <w:rPr>
                <w:rFonts w:asciiTheme="majorBidi" w:eastAsia="Times New Roman" w:hAnsiTheme="majorBidi" w:cstheme="majorBidi"/>
                <w:b/>
                <w:bCs/>
                <w:color w:val="000000"/>
                <w:sz w:val="16"/>
                <w:szCs w:val="16"/>
              </w:rPr>
              <w:t>Noise level</w:t>
            </w:r>
          </w:p>
        </w:tc>
        <w:tc>
          <w:tcPr>
            <w:tcW w:w="1044" w:type="dxa"/>
            <w:tcBorders>
              <w:top w:val="nil"/>
              <w:left w:val="nil"/>
              <w:bottom w:val="single" w:sz="4" w:space="0" w:color="auto"/>
              <w:right w:val="single" w:sz="4" w:space="0" w:color="auto"/>
            </w:tcBorders>
            <w:shd w:val="clear" w:color="auto" w:fill="auto"/>
            <w:vAlign w:val="center"/>
            <w:hideMark/>
          </w:tcPr>
          <w:p w14:paraId="22B3E282"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0.25</w:t>
            </w:r>
          </w:p>
        </w:tc>
        <w:tc>
          <w:tcPr>
            <w:tcW w:w="1044" w:type="dxa"/>
            <w:tcBorders>
              <w:top w:val="nil"/>
              <w:left w:val="nil"/>
              <w:bottom w:val="single" w:sz="4" w:space="0" w:color="auto"/>
              <w:right w:val="single" w:sz="4" w:space="0" w:color="auto"/>
            </w:tcBorders>
            <w:shd w:val="clear" w:color="auto" w:fill="auto"/>
            <w:vAlign w:val="center"/>
            <w:hideMark/>
          </w:tcPr>
          <w:p w14:paraId="6A056D31"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0.31</w:t>
            </w:r>
          </w:p>
        </w:tc>
        <w:tc>
          <w:tcPr>
            <w:tcW w:w="1044" w:type="dxa"/>
            <w:tcBorders>
              <w:top w:val="nil"/>
              <w:left w:val="nil"/>
              <w:bottom w:val="single" w:sz="4" w:space="0" w:color="auto"/>
              <w:right w:val="single" w:sz="4" w:space="0" w:color="auto"/>
            </w:tcBorders>
            <w:shd w:val="clear" w:color="auto" w:fill="auto"/>
            <w:vAlign w:val="center"/>
            <w:hideMark/>
          </w:tcPr>
          <w:p w14:paraId="6D3AD414"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0.37</w:t>
            </w:r>
          </w:p>
        </w:tc>
        <w:tc>
          <w:tcPr>
            <w:tcW w:w="1044" w:type="dxa"/>
            <w:tcBorders>
              <w:top w:val="nil"/>
              <w:left w:val="nil"/>
              <w:bottom w:val="single" w:sz="4" w:space="0" w:color="auto"/>
              <w:right w:val="single" w:sz="4" w:space="0" w:color="auto"/>
            </w:tcBorders>
            <w:shd w:val="clear" w:color="auto" w:fill="auto"/>
            <w:vAlign w:val="center"/>
            <w:hideMark/>
          </w:tcPr>
          <w:p w14:paraId="04E6F6F5"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2.20</w:t>
            </w:r>
          </w:p>
        </w:tc>
        <w:tc>
          <w:tcPr>
            <w:tcW w:w="1044" w:type="dxa"/>
            <w:tcBorders>
              <w:top w:val="nil"/>
              <w:left w:val="nil"/>
              <w:bottom w:val="single" w:sz="4" w:space="0" w:color="auto"/>
              <w:right w:val="single" w:sz="4" w:space="0" w:color="auto"/>
            </w:tcBorders>
            <w:shd w:val="clear" w:color="auto" w:fill="auto"/>
            <w:vAlign w:val="center"/>
            <w:hideMark/>
          </w:tcPr>
          <w:p w14:paraId="2B9CD9DD"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0.25</w:t>
            </w:r>
          </w:p>
        </w:tc>
        <w:tc>
          <w:tcPr>
            <w:tcW w:w="1044" w:type="dxa"/>
            <w:tcBorders>
              <w:top w:val="nil"/>
              <w:left w:val="nil"/>
              <w:bottom w:val="single" w:sz="4" w:space="0" w:color="auto"/>
              <w:right w:val="single" w:sz="4" w:space="0" w:color="auto"/>
            </w:tcBorders>
            <w:shd w:val="clear" w:color="auto" w:fill="auto"/>
            <w:vAlign w:val="center"/>
            <w:hideMark/>
          </w:tcPr>
          <w:p w14:paraId="3B5ECA5A"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0.40</w:t>
            </w:r>
          </w:p>
        </w:tc>
        <w:tc>
          <w:tcPr>
            <w:tcW w:w="1044" w:type="dxa"/>
            <w:tcBorders>
              <w:top w:val="nil"/>
              <w:left w:val="nil"/>
              <w:bottom w:val="single" w:sz="4" w:space="0" w:color="auto"/>
              <w:right w:val="single" w:sz="4" w:space="0" w:color="auto"/>
            </w:tcBorders>
            <w:shd w:val="clear" w:color="auto" w:fill="auto"/>
            <w:vAlign w:val="center"/>
            <w:hideMark/>
          </w:tcPr>
          <w:p w14:paraId="3E85BB15"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1.76</w:t>
            </w:r>
          </w:p>
        </w:tc>
        <w:tc>
          <w:tcPr>
            <w:tcW w:w="1044" w:type="dxa"/>
            <w:tcBorders>
              <w:top w:val="nil"/>
              <w:left w:val="nil"/>
              <w:bottom w:val="single" w:sz="4" w:space="0" w:color="auto"/>
              <w:right w:val="single" w:sz="4" w:space="0" w:color="auto"/>
            </w:tcBorders>
            <w:shd w:val="clear" w:color="auto" w:fill="auto"/>
            <w:vAlign w:val="center"/>
            <w:hideMark/>
          </w:tcPr>
          <w:p w14:paraId="2B66ED0C"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0.32</w:t>
            </w:r>
          </w:p>
        </w:tc>
        <w:tc>
          <w:tcPr>
            <w:tcW w:w="1044" w:type="dxa"/>
            <w:tcBorders>
              <w:top w:val="nil"/>
              <w:left w:val="nil"/>
              <w:bottom w:val="single" w:sz="4" w:space="0" w:color="auto"/>
              <w:right w:val="single" w:sz="4" w:space="0" w:color="auto"/>
            </w:tcBorders>
            <w:shd w:val="clear" w:color="auto" w:fill="auto"/>
            <w:vAlign w:val="center"/>
            <w:hideMark/>
          </w:tcPr>
          <w:p w14:paraId="26A0A5BA" w14:textId="77777777" w:rsidR="00612103" w:rsidRPr="00612103" w:rsidRDefault="00612103" w:rsidP="00612103">
            <w:pPr>
              <w:spacing w:after="0" w:line="240" w:lineRule="auto"/>
              <w:jc w:val="right"/>
              <w:rPr>
                <w:rFonts w:asciiTheme="majorBidi" w:eastAsia="Times New Roman" w:hAnsiTheme="majorBidi" w:cstheme="majorBidi"/>
                <w:color w:val="000000"/>
                <w:sz w:val="16"/>
                <w:szCs w:val="16"/>
              </w:rPr>
            </w:pPr>
            <w:r w:rsidRPr="00612103">
              <w:rPr>
                <w:rFonts w:asciiTheme="majorBidi" w:eastAsia="Times New Roman" w:hAnsiTheme="majorBidi" w:cstheme="majorBidi"/>
                <w:color w:val="000000"/>
                <w:sz w:val="16"/>
                <w:szCs w:val="16"/>
              </w:rPr>
              <w:t>0.24</w:t>
            </w:r>
          </w:p>
        </w:tc>
        <w:tc>
          <w:tcPr>
            <w:tcW w:w="1044" w:type="dxa"/>
            <w:tcBorders>
              <w:top w:val="nil"/>
              <w:left w:val="nil"/>
              <w:bottom w:val="single" w:sz="4" w:space="0" w:color="auto"/>
              <w:right w:val="single" w:sz="4" w:space="0" w:color="auto"/>
            </w:tcBorders>
            <w:shd w:val="clear" w:color="auto" w:fill="auto"/>
            <w:vAlign w:val="center"/>
            <w:hideMark/>
          </w:tcPr>
          <w:p w14:paraId="7C02852B" w14:textId="77777777" w:rsidR="00612103" w:rsidRPr="00612103" w:rsidRDefault="00612103" w:rsidP="00612103">
            <w:pPr>
              <w:spacing w:after="0" w:line="240" w:lineRule="auto"/>
              <w:jc w:val="right"/>
              <w:rPr>
                <w:rFonts w:asciiTheme="majorBidi" w:eastAsia="Times New Roman" w:hAnsiTheme="majorBidi" w:cstheme="majorBidi"/>
                <w:color w:val="FF0000"/>
                <w:sz w:val="16"/>
                <w:szCs w:val="16"/>
              </w:rPr>
            </w:pPr>
            <w:r w:rsidRPr="00612103">
              <w:rPr>
                <w:rFonts w:asciiTheme="majorBidi" w:eastAsia="Times New Roman" w:hAnsiTheme="majorBidi" w:cstheme="majorBidi"/>
                <w:color w:val="FF0000"/>
                <w:sz w:val="16"/>
                <w:szCs w:val="16"/>
              </w:rPr>
              <w:t>1.00</w:t>
            </w:r>
          </w:p>
        </w:tc>
      </w:tr>
      <w:tr w:rsidR="00D171F5" w:rsidRPr="00612103" w14:paraId="786ADA89" w14:textId="77777777" w:rsidTr="009460F0">
        <w:trPr>
          <w:trHeight w:val="216"/>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65F4ABB" w14:textId="77777777" w:rsidR="00612103" w:rsidRPr="00612103" w:rsidRDefault="00612103" w:rsidP="00612103">
            <w:pPr>
              <w:spacing w:after="0" w:line="240" w:lineRule="auto"/>
              <w:rPr>
                <w:rFonts w:asciiTheme="majorBidi" w:eastAsia="Times New Roman" w:hAnsiTheme="majorBidi" w:cstheme="majorBidi"/>
                <w:b/>
                <w:bCs/>
                <w:color w:val="C00000"/>
                <w:sz w:val="16"/>
                <w:szCs w:val="16"/>
              </w:rPr>
            </w:pPr>
            <w:r w:rsidRPr="00612103">
              <w:rPr>
                <w:rFonts w:asciiTheme="majorBidi" w:eastAsia="Times New Roman" w:hAnsiTheme="majorBidi" w:cstheme="majorBidi"/>
                <w:b/>
                <w:bCs/>
                <w:color w:val="C00000"/>
                <w:sz w:val="16"/>
                <w:szCs w:val="16"/>
              </w:rPr>
              <w:t>Total</w:t>
            </w:r>
          </w:p>
        </w:tc>
        <w:tc>
          <w:tcPr>
            <w:tcW w:w="1044" w:type="dxa"/>
            <w:tcBorders>
              <w:top w:val="nil"/>
              <w:left w:val="nil"/>
              <w:bottom w:val="single" w:sz="4" w:space="0" w:color="auto"/>
              <w:right w:val="single" w:sz="4" w:space="0" w:color="auto"/>
            </w:tcBorders>
            <w:shd w:val="clear" w:color="auto" w:fill="auto"/>
            <w:noWrap/>
            <w:vAlign w:val="bottom"/>
            <w:hideMark/>
          </w:tcPr>
          <w:p w14:paraId="50C2C2BF"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5.58</w:t>
            </w:r>
          </w:p>
        </w:tc>
        <w:tc>
          <w:tcPr>
            <w:tcW w:w="1044" w:type="dxa"/>
            <w:tcBorders>
              <w:top w:val="nil"/>
              <w:left w:val="nil"/>
              <w:bottom w:val="single" w:sz="4" w:space="0" w:color="auto"/>
              <w:right w:val="single" w:sz="4" w:space="0" w:color="auto"/>
            </w:tcBorders>
            <w:shd w:val="clear" w:color="auto" w:fill="auto"/>
            <w:noWrap/>
            <w:vAlign w:val="bottom"/>
            <w:hideMark/>
          </w:tcPr>
          <w:p w14:paraId="5AB5F8EB"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9.49</w:t>
            </w:r>
          </w:p>
        </w:tc>
        <w:tc>
          <w:tcPr>
            <w:tcW w:w="1044" w:type="dxa"/>
            <w:tcBorders>
              <w:top w:val="nil"/>
              <w:left w:val="nil"/>
              <w:bottom w:val="single" w:sz="4" w:space="0" w:color="auto"/>
              <w:right w:val="single" w:sz="4" w:space="0" w:color="auto"/>
            </w:tcBorders>
            <w:shd w:val="clear" w:color="auto" w:fill="auto"/>
            <w:noWrap/>
            <w:vAlign w:val="bottom"/>
            <w:hideMark/>
          </w:tcPr>
          <w:p w14:paraId="121B3FEB"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12.78</w:t>
            </w:r>
          </w:p>
        </w:tc>
        <w:tc>
          <w:tcPr>
            <w:tcW w:w="1044" w:type="dxa"/>
            <w:tcBorders>
              <w:top w:val="nil"/>
              <w:left w:val="nil"/>
              <w:bottom w:val="single" w:sz="4" w:space="0" w:color="auto"/>
              <w:right w:val="single" w:sz="4" w:space="0" w:color="auto"/>
            </w:tcBorders>
            <w:shd w:val="clear" w:color="auto" w:fill="auto"/>
            <w:noWrap/>
            <w:vAlign w:val="bottom"/>
            <w:hideMark/>
          </w:tcPr>
          <w:p w14:paraId="3A6FC71B"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36.92</w:t>
            </w:r>
          </w:p>
        </w:tc>
        <w:tc>
          <w:tcPr>
            <w:tcW w:w="1044" w:type="dxa"/>
            <w:tcBorders>
              <w:top w:val="nil"/>
              <w:left w:val="nil"/>
              <w:bottom w:val="single" w:sz="4" w:space="0" w:color="auto"/>
              <w:right w:val="single" w:sz="4" w:space="0" w:color="auto"/>
            </w:tcBorders>
            <w:shd w:val="clear" w:color="auto" w:fill="auto"/>
            <w:noWrap/>
            <w:vAlign w:val="bottom"/>
            <w:hideMark/>
          </w:tcPr>
          <w:p w14:paraId="6D361B24"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5.58</w:t>
            </w:r>
          </w:p>
        </w:tc>
        <w:tc>
          <w:tcPr>
            <w:tcW w:w="1044" w:type="dxa"/>
            <w:tcBorders>
              <w:top w:val="nil"/>
              <w:left w:val="nil"/>
              <w:bottom w:val="single" w:sz="4" w:space="0" w:color="auto"/>
              <w:right w:val="single" w:sz="4" w:space="0" w:color="auto"/>
            </w:tcBorders>
            <w:shd w:val="clear" w:color="auto" w:fill="auto"/>
            <w:noWrap/>
            <w:vAlign w:val="bottom"/>
            <w:hideMark/>
          </w:tcPr>
          <w:p w14:paraId="4FBC2718"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14.21</w:t>
            </w:r>
          </w:p>
        </w:tc>
        <w:tc>
          <w:tcPr>
            <w:tcW w:w="1044" w:type="dxa"/>
            <w:tcBorders>
              <w:top w:val="nil"/>
              <w:left w:val="nil"/>
              <w:bottom w:val="single" w:sz="4" w:space="0" w:color="auto"/>
              <w:right w:val="single" w:sz="4" w:space="0" w:color="auto"/>
            </w:tcBorders>
            <w:shd w:val="clear" w:color="auto" w:fill="auto"/>
            <w:noWrap/>
            <w:vAlign w:val="bottom"/>
            <w:hideMark/>
          </w:tcPr>
          <w:p w14:paraId="003496AB"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32.65</w:t>
            </w:r>
          </w:p>
        </w:tc>
        <w:tc>
          <w:tcPr>
            <w:tcW w:w="1044" w:type="dxa"/>
            <w:tcBorders>
              <w:top w:val="nil"/>
              <w:left w:val="nil"/>
              <w:bottom w:val="single" w:sz="4" w:space="0" w:color="auto"/>
              <w:right w:val="single" w:sz="4" w:space="0" w:color="auto"/>
            </w:tcBorders>
            <w:shd w:val="clear" w:color="auto" w:fill="auto"/>
            <w:noWrap/>
            <w:vAlign w:val="bottom"/>
            <w:hideMark/>
          </w:tcPr>
          <w:p w14:paraId="7C84D484"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10.44</w:t>
            </w:r>
          </w:p>
        </w:tc>
        <w:tc>
          <w:tcPr>
            <w:tcW w:w="1044" w:type="dxa"/>
            <w:tcBorders>
              <w:top w:val="nil"/>
              <w:left w:val="nil"/>
              <w:bottom w:val="single" w:sz="4" w:space="0" w:color="auto"/>
              <w:right w:val="single" w:sz="4" w:space="0" w:color="auto"/>
            </w:tcBorders>
            <w:shd w:val="clear" w:color="auto" w:fill="auto"/>
            <w:noWrap/>
            <w:vAlign w:val="bottom"/>
            <w:hideMark/>
          </w:tcPr>
          <w:p w14:paraId="0ED9C737"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5.27</w:t>
            </w:r>
          </w:p>
        </w:tc>
        <w:tc>
          <w:tcPr>
            <w:tcW w:w="1044" w:type="dxa"/>
            <w:tcBorders>
              <w:top w:val="nil"/>
              <w:left w:val="nil"/>
              <w:bottom w:val="single" w:sz="4" w:space="0" w:color="auto"/>
              <w:right w:val="single" w:sz="4" w:space="0" w:color="auto"/>
            </w:tcBorders>
            <w:shd w:val="clear" w:color="auto" w:fill="auto"/>
            <w:noWrap/>
            <w:vAlign w:val="bottom"/>
            <w:hideMark/>
          </w:tcPr>
          <w:p w14:paraId="53BC4333" w14:textId="77777777" w:rsidR="00612103" w:rsidRPr="00612103" w:rsidRDefault="00612103" w:rsidP="00612103">
            <w:pPr>
              <w:spacing w:after="0" w:line="240" w:lineRule="auto"/>
              <w:jc w:val="right"/>
              <w:rPr>
                <w:rFonts w:asciiTheme="majorBidi" w:eastAsia="Times New Roman" w:hAnsiTheme="majorBidi" w:cstheme="majorBidi"/>
                <w:color w:val="C00000"/>
                <w:sz w:val="16"/>
                <w:szCs w:val="16"/>
              </w:rPr>
            </w:pPr>
            <w:r w:rsidRPr="00612103">
              <w:rPr>
                <w:rFonts w:asciiTheme="majorBidi" w:eastAsia="Times New Roman" w:hAnsiTheme="majorBidi" w:cstheme="majorBidi"/>
                <w:color w:val="C00000"/>
                <w:sz w:val="16"/>
                <w:szCs w:val="16"/>
              </w:rPr>
              <w:t>25.90</w:t>
            </w:r>
          </w:p>
        </w:tc>
      </w:tr>
    </w:tbl>
    <w:p w14:paraId="364E9FE6" w14:textId="77777777" w:rsidR="008F0149" w:rsidRDefault="008F0149" w:rsidP="00032D9B">
      <w:pPr>
        <w:rPr>
          <w:rFonts w:ascii="Times New Roman" w:hAnsi="Times New Roman" w:cs="Times New Roman"/>
          <w:b/>
          <w:sz w:val="24"/>
          <w:szCs w:val="24"/>
        </w:rPr>
      </w:pPr>
    </w:p>
    <w:tbl>
      <w:tblPr>
        <w:tblW w:w="12797" w:type="dxa"/>
        <w:tblInd w:w="91" w:type="dxa"/>
        <w:tblLayout w:type="fixed"/>
        <w:tblLook w:val="04A0" w:firstRow="1" w:lastRow="0" w:firstColumn="1" w:lastColumn="0" w:noHBand="0" w:noVBand="1"/>
      </w:tblPr>
      <w:tblGrid>
        <w:gridCol w:w="2261"/>
        <w:gridCol w:w="810"/>
        <w:gridCol w:w="810"/>
        <w:gridCol w:w="811"/>
        <w:gridCol w:w="810"/>
        <w:gridCol w:w="811"/>
        <w:gridCol w:w="810"/>
        <w:gridCol w:w="811"/>
        <w:gridCol w:w="810"/>
        <w:gridCol w:w="811"/>
        <w:gridCol w:w="810"/>
        <w:gridCol w:w="811"/>
        <w:gridCol w:w="810"/>
        <w:gridCol w:w="811"/>
      </w:tblGrid>
      <w:tr w:rsidR="008F0149" w:rsidRPr="008F0149" w14:paraId="1E23D700" w14:textId="77777777" w:rsidTr="009460F0">
        <w:trPr>
          <w:trHeight w:val="620"/>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590437"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 </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4F03544C"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GWP</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4DC5C8CB"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Acidification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37B4E93D"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Ozone layer depletion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3264ACAB"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Eutrophication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5B40D7FD"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Renewable resource consumption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61AAE3C5"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Waste generation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73F0D4C1"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Water use</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791EE84C"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Land use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31C292F0"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Indoor air quality</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108BC740"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Noise level</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5D678F5B" w14:textId="77777777" w:rsidR="008F0149" w:rsidRPr="008F0149" w:rsidRDefault="008F0149" w:rsidP="008F0149">
            <w:pPr>
              <w:spacing w:after="0" w:line="240" w:lineRule="auto"/>
              <w:rPr>
                <w:rFonts w:asciiTheme="majorBidi" w:eastAsia="Times New Roman" w:hAnsiTheme="majorBidi" w:cstheme="majorBidi"/>
                <w:b/>
                <w:bCs/>
                <w:color w:val="C00000"/>
                <w:sz w:val="16"/>
                <w:szCs w:val="16"/>
              </w:rPr>
            </w:pPr>
            <w:r w:rsidRPr="008F0149">
              <w:rPr>
                <w:rFonts w:asciiTheme="majorBidi" w:eastAsia="Times New Roman" w:hAnsiTheme="majorBidi" w:cstheme="majorBidi"/>
                <w:b/>
                <w:bCs/>
                <w:color w:val="C00000"/>
                <w:sz w:val="16"/>
                <w:szCs w:val="16"/>
              </w:rPr>
              <w:t>Total</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68F37D3C" w14:textId="77777777" w:rsidR="008F0149" w:rsidRPr="008F0149" w:rsidRDefault="008F0149" w:rsidP="008F0149">
            <w:pPr>
              <w:spacing w:after="0" w:line="240" w:lineRule="auto"/>
              <w:rPr>
                <w:rFonts w:asciiTheme="majorBidi" w:eastAsia="Times New Roman" w:hAnsiTheme="majorBidi" w:cstheme="majorBidi"/>
                <w:b/>
                <w:bCs/>
                <w:color w:val="C00000"/>
                <w:sz w:val="16"/>
                <w:szCs w:val="16"/>
              </w:rPr>
            </w:pPr>
            <w:r w:rsidRPr="008F0149">
              <w:rPr>
                <w:rFonts w:asciiTheme="majorBidi" w:eastAsia="Times New Roman" w:hAnsiTheme="majorBidi" w:cstheme="majorBidi"/>
                <w:b/>
                <w:bCs/>
                <w:color w:val="C00000"/>
                <w:sz w:val="16"/>
                <w:szCs w:val="16"/>
              </w:rPr>
              <w:t>Average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60184534" w14:textId="77777777" w:rsidR="008F0149" w:rsidRPr="008F0149" w:rsidRDefault="008F0149" w:rsidP="008F0149">
            <w:pPr>
              <w:spacing w:after="0" w:line="240" w:lineRule="auto"/>
              <w:rPr>
                <w:rFonts w:asciiTheme="majorBidi" w:eastAsia="Times New Roman" w:hAnsiTheme="majorBidi" w:cstheme="majorBidi"/>
                <w:b/>
                <w:bCs/>
                <w:color w:val="000000"/>
                <w:sz w:val="16"/>
                <w:szCs w:val="16"/>
              </w:rPr>
            </w:pPr>
            <w:r w:rsidRPr="008F0149">
              <w:rPr>
                <w:rFonts w:asciiTheme="majorBidi" w:eastAsia="Times New Roman" w:hAnsiTheme="majorBidi" w:cstheme="majorBidi"/>
                <w:b/>
                <w:bCs/>
                <w:color w:val="000000"/>
                <w:sz w:val="16"/>
                <w:szCs w:val="16"/>
              </w:rPr>
              <w:t>Consistency Measure</w:t>
            </w:r>
          </w:p>
        </w:tc>
      </w:tr>
      <w:tr w:rsidR="008F0149" w:rsidRPr="008F0149" w14:paraId="74E289E6"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FFBDF2F"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GWP</w:t>
            </w:r>
          </w:p>
        </w:tc>
        <w:tc>
          <w:tcPr>
            <w:tcW w:w="810" w:type="dxa"/>
            <w:tcBorders>
              <w:top w:val="nil"/>
              <w:left w:val="nil"/>
              <w:bottom w:val="single" w:sz="4" w:space="0" w:color="auto"/>
              <w:right w:val="single" w:sz="4" w:space="0" w:color="auto"/>
            </w:tcBorders>
            <w:shd w:val="clear" w:color="auto" w:fill="auto"/>
            <w:noWrap/>
            <w:vAlign w:val="bottom"/>
            <w:hideMark/>
          </w:tcPr>
          <w:p w14:paraId="5CADF32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1855FA4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1" w:type="dxa"/>
            <w:tcBorders>
              <w:top w:val="nil"/>
              <w:left w:val="nil"/>
              <w:bottom w:val="single" w:sz="4" w:space="0" w:color="auto"/>
              <w:right w:val="single" w:sz="4" w:space="0" w:color="auto"/>
            </w:tcBorders>
            <w:shd w:val="clear" w:color="auto" w:fill="auto"/>
            <w:noWrap/>
            <w:vAlign w:val="bottom"/>
            <w:hideMark/>
          </w:tcPr>
          <w:p w14:paraId="356F7133"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0F56919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071BFC1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57A2B49A"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1" w:type="dxa"/>
            <w:tcBorders>
              <w:top w:val="nil"/>
              <w:left w:val="nil"/>
              <w:bottom w:val="single" w:sz="4" w:space="0" w:color="auto"/>
              <w:right w:val="single" w:sz="4" w:space="0" w:color="auto"/>
            </w:tcBorders>
            <w:shd w:val="clear" w:color="auto" w:fill="auto"/>
            <w:noWrap/>
            <w:vAlign w:val="bottom"/>
            <w:hideMark/>
          </w:tcPr>
          <w:p w14:paraId="17F7654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vAlign w:val="center"/>
            <w:hideMark/>
          </w:tcPr>
          <w:p w14:paraId="08F4BC1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1" w:type="dxa"/>
            <w:tcBorders>
              <w:top w:val="nil"/>
              <w:left w:val="nil"/>
              <w:bottom w:val="single" w:sz="4" w:space="0" w:color="auto"/>
              <w:right w:val="single" w:sz="4" w:space="0" w:color="auto"/>
            </w:tcBorders>
            <w:shd w:val="clear" w:color="auto" w:fill="auto"/>
            <w:vAlign w:val="center"/>
            <w:hideMark/>
          </w:tcPr>
          <w:p w14:paraId="2FDFB44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vAlign w:val="center"/>
            <w:hideMark/>
          </w:tcPr>
          <w:p w14:paraId="3413513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0.16</w:t>
            </w:r>
          </w:p>
        </w:tc>
        <w:tc>
          <w:tcPr>
            <w:tcW w:w="811" w:type="dxa"/>
            <w:tcBorders>
              <w:top w:val="nil"/>
              <w:left w:val="nil"/>
              <w:bottom w:val="single" w:sz="4" w:space="0" w:color="auto"/>
              <w:right w:val="single" w:sz="4" w:space="0" w:color="auto"/>
            </w:tcBorders>
            <w:shd w:val="clear" w:color="auto" w:fill="auto"/>
            <w:noWrap/>
            <w:vAlign w:val="bottom"/>
            <w:hideMark/>
          </w:tcPr>
          <w:p w14:paraId="6420AEBC"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1.73</w:t>
            </w:r>
          </w:p>
        </w:tc>
        <w:tc>
          <w:tcPr>
            <w:tcW w:w="810" w:type="dxa"/>
            <w:tcBorders>
              <w:top w:val="nil"/>
              <w:left w:val="nil"/>
              <w:bottom w:val="single" w:sz="4" w:space="0" w:color="auto"/>
              <w:right w:val="single" w:sz="4" w:space="0" w:color="auto"/>
            </w:tcBorders>
            <w:shd w:val="clear" w:color="000000" w:fill="FFFF00"/>
            <w:noWrap/>
            <w:vAlign w:val="bottom"/>
            <w:hideMark/>
          </w:tcPr>
          <w:p w14:paraId="54DC3BC3"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0.17</w:t>
            </w:r>
          </w:p>
        </w:tc>
        <w:tc>
          <w:tcPr>
            <w:tcW w:w="811" w:type="dxa"/>
            <w:tcBorders>
              <w:top w:val="nil"/>
              <w:left w:val="nil"/>
              <w:bottom w:val="single" w:sz="4" w:space="0" w:color="auto"/>
              <w:right w:val="single" w:sz="4" w:space="0" w:color="auto"/>
            </w:tcBorders>
            <w:shd w:val="clear" w:color="auto" w:fill="auto"/>
            <w:noWrap/>
            <w:vAlign w:val="bottom"/>
            <w:hideMark/>
          </w:tcPr>
          <w:p w14:paraId="1FED7D0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10.20</w:t>
            </w:r>
          </w:p>
        </w:tc>
      </w:tr>
      <w:tr w:rsidR="008F0149" w:rsidRPr="008F0149" w14:paraId="799DF765"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1D12F45"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Acidification</w:t>
            </w:r>
          </w:p>
        </w:tc>
        <w:tc>
          <w:tcPr>
            <w:tcW w:w="810" w:type="dxa"/>
            <w:tcBorders>
              <w:top w:val="nil"/>
              <w:left w:val="nil"/>
              <w:bottom w:val="single" w:sz="4" w:space="0" w:color="auto"/>
              <w:right w:val="single" w:sz="4" w:space="0" w:color="auto"/>
            </w:tcBorders>
            <w:shd w:val="clear" w:color="auto" w:fill="auto"/>
            <w:noWrap/>
            <w:vAlign w:val="bottom"/>
            <w:hideMark/>
          </w:tcPr>
          <w:p w14:paraId="410F478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noWrap/>
            <w:vAlign w:val="bottom"/>
            <w:hideMark/>
          </w:tcPr>
          <w:p w14:paraId="0236E6C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0F3F00C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noWrap/>
            <w:vAlign w:val="bottom"/>
            <w:hideMark/>
          </w:tcPr>
          <w:p w14:paraId="7F0DD8D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51458FD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noWrap/>
            <w:vAlign w:val="bottom"/>
            <w:hideMark/>
          </w:tcPr>
          <w:p w14:paraId="74AB36B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675FED7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vAlign w:val="center"/>
            <w:hideMark/>
          </w:tcPr>
          <w:p w14:paraId="6626C5E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7883F60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7983529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3E03A300"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1.12</w:t>
            </w:r>
          </w:p>
        </w:tc>
        <w:tc>
          <w:tcPr>
            <w:tcW w:w="810" w:type="dxa"/>
            <w:tcBorders>
              <w:top w:val="nil"/>
              <w:left w:val="nil"/>
              <w:bottom w:val="single" w:sz="4" w:space="0" w:color="auto"/>
              <w:right w:val="single" w:sz="4" w:space="0" w:color="auto"/>
            </w:tcBorders>
            <w:shd w:val="clear" w:color="000000" w:fill="FFFF00"/>
            <w:noWrap/>
            <w:vAlign w:val="bottom"/>
            <w:hideMark/>
          </w:tcPr>
          <w:p w14:paraId="2C91097F"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53262673"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10.19</w:t>
            </w:r>
          </w:p>
        </w:tc>
      </w:tr>
      <w:tr w:rsidR="008F0149" w:rsidRPr="008F0149" w14:paraId="131EA423"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C28D3EE"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Ozone layer depletion</w:t>
            </w:r>
          </w:p>
        </w:tc>
        <w:tc>
          <w:tcPr>
            <w:tcW w:w="810" w:type="dxa"/>
            <w:tcBorders>
              <w:top w:val="nil"/>
              <w:left w:val="nil"/>
              <w:bottom w:val="single" w:sz="4" w:space="0" w:color="auto"/>
              <w:right w:val="single" w:sz="4" w:space="0" w:color="auto"/>
            </w:tcBorders>
            <w:shd w:val="clear" w:color="auto" w:fill="auto"/>
            <w:noWrap/>
            <w:vAlign w:val="bottom"/>
            <w:hideMark/>
          </w:tcPr>
          <w:p w14:paraId="05571D3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noWrap/>
            <w:vAlign w:val="bottom"/>
            <w:hideMark/>
          </w:tcPr>
          <w:p w14:paraId="7A0892F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35FAA1E3"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noWrap/>
            <w:vAlign w:val="bottom"/>
            <w:hideMark/>
          </w:tcPr>
          <w:p w14:paraId="6B21560E"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8EF5A0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noWrap/>
            <w:vAlign w:val="bottom"/>
            <w:hideMark/>
          </w:tcPr>
          <w:p w14:paraId="115EDEC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7F95060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1314376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vAlign w:val="center"/>
            <w:hideMark/>
          </w:tcPr>
          <w:p w14:paraId="099EE2C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vAlign w:val="center"/>
            <w:hideMark/>
          </w:tcPr>
          <w:p w14:paraId="2F6FD7F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0BE1F56"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0.85</w:t>
            </w:r>
          </w:p>
        </w:tc>
        <w:tc>
          <w:tcPr>
            <w:tcW w:w="810" w:type="dxa"/>
            <w:tcBorders>
              <w:top w:val="nil"/>
              <w:left w:val="nil"/>
              <w:bottom w:val="single" w:sz="4" w:space="0" w:color="auto"/>
              <w:right w:val="single" w:sz="4" w:space="0" w:color="auto"/>
            </w:tcBorders>
            <w:shd w:val="clear" w:color="000000" w:fill="FFFF00"/>
            <w:noWrap/>
            <w:vAlign w:val="bottom"/>
            <w:hideMark/>
          </w:tcPr>
          <w:p w14:paraId="48C50DF1"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4AB4BF6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10.14</w:t>
            </w:r>
          </w:p>
        </w:tc>
      </w:tr>
      <w:tr w:rsidR="008F0149" w:rsidRPr="008F0149" w14:paraId="13F1B430"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98B9986"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Eutrophication</w:t>
            </w:r>
          </w:p>
        </w:tc>
        <w:tc>
          <w:tcPr>
            <w:tcW w:w="810" w:type="dxa"/>
            <w:tcBorders>
              <w:top w:val="nil"/>
              <w:left w:val="nil"/>
              <w:bottom w:val="single" w:sz="4" w:space="0" w:color="auto"/>
              <w:right w:val="single" w:sz="4" w:space="0" w:color="auto"/>
            </w:tcBorders>
            <w:shd w:val="clear" w:color="auto" w:fill="auto"/>
            <w:noWrap/>
            <w:vAlign w:val="bottom"/>
            <w:hideMark/>
          </w:tcPr>
          <w:p w14:paraId="1B8D761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0" w:type="dxa"/>
            <w:tcBorders>
              <w:top w:val="nil"/>
              <w:left w:val="nil"/>
              <w:bottom w:val="single" w:sz="4" w:space="0" w:color="auto"/>
              <w:right w:val="single" w:sz="4" w:space="0" w:color="auto"/>
            </w:tcBorders>
            <w:shd w:val="clear" w:color="auto" w:fill="auto"/>
            <w:noWrap/>
            <w:vAlign w:val="bottom"/>
            <w:hideMark/>
          </w:tcPr>
          <w:p w14:paraId="1CF8CE2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noWrap/>
            <w:vAlign w:val="bottom"/>
            <w:hideMark/>
          </w:tcPr>
          <w:p w14:paraId="1008F6E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0" w:type="dxa"/>
            <w:tcBorders>
              <w:top w:val="nil"/>
              <w:left w:val="nil"/>
              <w:bottom w:val="single" w:sz="4" w:space="0" w:color="auto"/>
              <w:right w:val="single" w:sz="4" w:space="0" w:color="auto"/>
            </w:tcBorders>
            <w:shd w:val="clear" w:color="auto" w:fill="auto"/>
            <w:noWrap/>
            <w:vAlign w:val="bottom"/>
            <w:hideMark/>
          </w:tcPr>
          <w:p w14:paraId="42F3A0E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17709A3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0" w:type="dxa"/>
            <w:tcBorders>
              <w:top w:val="nil"/>
              <w:left w:val="nil"/>
              <w:bottom w:val="single" w:sz="4" w:space="0" w:color="auto"/>
              <w:right w:val="single" w:sz="4" w:space="0" w:color="auto"/>
            </w:tcBorders>
            <w:shd w:val="clear" w:color="auto" w:fill="auto"/>
            <w:noWrap/>
            <w:vAlign w:val="bottom"/>
            <w:hideMark/>
          </w:tcPr>
          <w:p w14:paraId="55D99AE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noWrap/>
            <w:vAlign w:val="bottom"/>
            <w:hideMark/>
          </w:tcPr>
          <w:p w14:paraId="1817949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0" w:type="dxa"/>
            <w:tcBorders>
              <w:top w:val="nil"/>
              <w:left w:val="nil"/>
              <w:bottom w:val="single" w:sz="4" w:space="0" w:color="auto"/>
              <w:right w:val="single" w:sz="4" w:space="0" w:color="auto"/>
            </w:tcBorders>
            <w:shd w:val="clear" w:color="auto" w:fill="auto"/>
            <w:vAlign w:val="center"/>
            <w:hideMark/>
          </w:tcPr>
          <w:p w14:paraId="5BAC191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vAlign w:val="center"/>
            <w:hideMark/>
          </w:tcPr>
          <w:p w14:paraId="744B054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vAlign w:val="center"/>
            <w:hideMark/>
          </w:tcPr>
          <w:p w14:paraId="7D158B8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noWrap/>
            <w:vAlign w:val="bottom"/>
            <w:hideMark/>
          </w:tcPr>
          <w:p w14:paraId="3E963F5D"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0.25</w:t>
            </w:r>
          </w:p>
        </w:tc>
        <w:tc>
          <w:tcPr>
            <w:tcW w:w="810" w:type="dxa"/>
            <w:tcBorders>
              <w:top w:val="nil"/>
              <w:left w:val="nil"/>
              <w:bottom w:val="single" w:sz="4" w:space="0" w:color="auto"/>
              <w:right w:val="single" w:sz="4" w:space="0" w:color="auto"/>
            </w:tcBorders>
            <w:shd w:val="clear" w:color="000000" w:fill="FFFF00"/>
            <w:noWrap/>
            <w:vAlign w:val="bottom"/>
            <w:hideMark/>
          </w:tcPr>
          <w:p w14:paraId="2509A8BB"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7E9ACE8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10.06</w:t>
            </w:r>
          </w:p>
        </w:tc>
      </w:tr>
      <w:tr w:rsidR="008F0149" w:rsidRPr="008F0149" w14:paraId="42B28163"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A9A5042"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Renewable Resource consumption</w:t>
            </w:r>
          </w:p>
        </w:tc>
        <w:tc>
          <w:tcPr>
            <w:tcW w:w="810" w:type="dxa"/>
            <w:tcBorders>
              <w:top w:val="nil"/>
              <w:left w:val="nil"/>
              <w:bottom w:val="single" w:sz="4" w:space="0" w:color="auto"/>
              <w:right w:val="single" w:sz="4" w:space="0" w:color="auto"/>
            </w:tcBorders>
            <w:shd w:val="clear" w:color="auto" w:fill="auto"/>
            <w:noWrap/>
            <w:vAlign w:val="bottom"/>
            <w:hideMark/>
          </w:tcPr>
          <w:p w14:paraId="4D05BE0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705717E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1" w:type="dxa"/>
            <w:tcBorders>
              <w:top w:val="nil"/>
              <w:left w:val="nil"/>
              <w:bottom w:val="single" w:sz="4" w:space="0" w:color="auto"/>
              <w:right w:val="single" w:sz="4" w:space="0" w:color="auto"/>
            </w:tcBorders>
            <w:shd w:val="clear" w:color="auto" w:fill="auto"/>
            <w:noWrap/>
            <w:vAlign w:val="bottom"/>
            <w:hideMark/>
          </w:tcPr>
          <w:p w14:paraId="583C2C0A"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17726E0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1BF4AA3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noWrap/>
            <w:vAlign w:val="bottom"/>
            <w:hideMark/>
          </w:tcPr>
          <w:p w14:paraId="1432AA0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1" w:type="dxa"/>
            <w:tcBorders>
              <w:top w:val="nil"/>
              <w:left w:val="nil"/>
              <w:bottom w:val="single" w:sz="4" w:space="0" w:color="auto"/>
              <w:right w:val="single" w:sz="4" w:space="0" w:color="auto"/>
            </w:tcBorders>
            <w:shd w:val="clear" w:color="auto" w:fill="auto"/>
            <w:noWrap/>
            <w:vAlign w:val="bottom"/>
            <w:hideMark/>
          </w:tcPr>
          <w:p w14:paraId="76B1317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vAlign w:val="center"/>
            <w:hideMark/>
          </w:tcPr>
          <w:p w14:paraId="06C3B68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1" w:type="dxa"/>
            <w:tcBorders>
              <w:top w:val="nil"/>
              <w:left w:val="nil"/>
              <w:bottom w:val="single" w:sz="4" w:space="0" w:color="auto"/>
              <w:right w:val="single" w:sz="4" w:space="0" w:color="auto"/>
            </w:tcBorders>
            <w:shd w:val="clear" w:color="auto" w:fill="auto"/>
            <w:vAlign w:val="center"/>
            <w:hideMark/>
          </w:tcPr>
          <w:p w14:paraId="1D3DAB6A"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0.18</w:t>
            </w:r>
          </w:p>
        </w:tc>
        <w:tc>
          <w:tcPr>
            <w:tcW w:w="810" w:type="dxa"/>
            <w:tcBorders>
              <w:top w:val="nil"/>
              <w:left w:val="nil"/>
              <w:bottom w:val="single" w:sz="4" w:space="0" w:color="auto"/>
              <w:right w:val="single" w:sz="4" w:space="0" w:color="auto"/>
            </w:tcBorders>
            <w:shd w:val="clear" w:color="auto" w:fill="auto"/>
            <w:vAlign w:val="center"/>
            <w:hideMark/>
          </w:tcPr>
          <w:p w14:paraId="61E5C39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0.16</w:t>
            </w:r>
          </w:p>
        </w:tc>
        <w:tc>
          <w:tcPr>
            <w:tcW w:w="811" w:type="dxa"/>
            <w:tcBorders>
              <w:top w:val="nil"/>
              <w:left w:val="nil"/>
              <w:bottom w:val="single" w:sz="4" w:space="0" w:color="auto"/>
              <w:right w:val="single" w:sz="4" w:space="0" w:color="auto"/>
            </w:tcBorders>
            <w:shd w:val="clear" w:color="auto" w:fill="auto"/>
            <w:noWrap/>
            <w:vAlign w:val="bottom"/>
            <w:hideMark/>
          </w:tcPr>
          <w:p w14:paraId="468D8000"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1.73</w:t>
            </w:r>
          </w:p>
        </w:tc>
        <w:tc>
          <w:tcPr>
            <w:tcW w:w="810" w:type="dxa"/>
            <w:tcBorders>
              <w:top w:val="nil"/>
              <w:left w:val="nil"/>
              <w:bottom w:val="single" w:sz="4" w:space="0" w:color="auto"/>
              <w:right w:val="single" w:sz="4" w:space="0" w:color="auto"/>
            </w:tcBorders>
            <w:shd w:val="clear" w:color="000000" w:fill="FFFF00"/>
            <w:noWrap/>
            <w:vAlign w:val="bottom"/>
            <w:hideMark/>
          </w:tcPr>
          <w:p w14:paraId="3D745B6A"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0.17</w:t>
            </w:r>
          </w:p>
        </w:tc>
        <w:tc>
          <w:tcPr>
            <w:tcW w:w="811" w:type="dxa"/>
            <w:tcBorders>
              <w:top w:val="nil"/>
              <w:left w:val="nil"/>
              <w:bottom w:val="single" w:sz="4" w:space="0" w:color="auto"/>
              <w:right w:val="single" w:sz="4" w:space="0" w:color="auto"/>
            </w:tcBorders>
            <w:shd w:val="clear" w:color="auto" w:fill="auto"/>
            <w:noWrap/>
            <w:vAlign w:val="bottom"/>
            <w:hideMark/>
          </w:tcPr>
          <w:p w14:paraId="33E3BC1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10.20</w:t>
            </w:r>
          </w:p>
        </w:tc>
      </w:tr>
      <w:tr w:rsidR="008F0149" w:rsidRPr="008F0149" w14:paraId="7BE841D9"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51A890E"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Waste generation</w:t>
            </w:r>
          </w:p>
        </w:tc>
        <w:tc>
          <w:tcPr>
            <w:tcW w:w="810" w:type="dxa"/>
            <w:tcBorders>
              <w:top w:val="nil"/>
              <w:left w:val="nil"/>
              <w:bottom w:val="single" w:sz="4" w:space="0" w:color="auto"/>
              <w:right w:val="single" w:sz="4" w:space="0" w:color="auto"/>
            </w:tcBorders>
            <w:shd w:val="clear" w:color="auto" w:fill="auto"/>
            <w:noWrap/>
            <w:vAlign w:val="bottom"/>
            <w:hideMark/>
          </w:tcPr>
          <w:p w14:paraId="7608D2F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4B92821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4E95418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4F00F44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72A8F04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5616F0D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49225D8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466A82FE"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7F3035A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7786DFF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0C4A1B10"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0.77</w:t>
            </w:r>
          </w:p>
        </w:tc>
        <w:tc>
          <w:tcPr>
            <w:tcW w:w="810" w:type="dxa"/>
            <w:tcBorders>
              <w:top w:val="nil"/>
              <w:left w:val="nil"/>
              <w:bottom w:val="single" w:sz="4" w:space="0" w:color="auto"/>
              <w:right w:val="single" w:sz="4" w:space="0" w:color="auto"/>
            </w:tcBorders>
            <w:shd w:val="clear" w:color="000000" w:fill="FFFF00"/>
            <w:noWrap/>
            <w:vAlign w:val="bottom"/>
            <w:hideMark/>
          </w:tcPr>
          <w:p w14:paraId="11FCE7B1"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2E513197"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10.12</w:t>
            </w:r>
          </w:p>
        </w:tc>
      </w:tr>
      <w:tr w:rsidR="008F0149" w:rsidRPr="008F0149" w14:paraId="70749738"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833136D"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Water use</w:t>
            </w:r>
          </w:p>
        </w:tc>
        <w:tc>
          <w:tcPr>
            <w:tcW w:w="810" w:type="dxa"/>
            <w:tcBorders>
              <w:top w:val="nil"/>
              <w:left w:val="nil"/>
              <w:bottom w:val="single" w:sz="4" w:space="0" w:color="auto"/>
              <w:right w:val="single" w:sz="4" w:space="0" w:color="auto"/>
            </w:tcBorders>
            <w:shd w:val="clear" w:color="auto" w:fill="auto"/>
            <w:noWrap/>
            <w:vAlign w:val="bottom"/>
            <w:hideMark/>
          </w:tcPr>
          <w:p w14:paraId="7A7CFE2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noWrap/>
            <w:vAlign w:val="bottom"/>
            <w:hideMark/>
          </w:tcPr>
          <w:p w14:paraId="282F4243"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380DD663"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0" w:type="dxa"/>
            <w:tcBorders>
              <w:top w:val="nil"/>
              <w:left w:val="nil"/>
              <w:bottom w:val="single" w:sz="4" w:space="0" w:color="auto"/>
              <w:right w:val="single" w:sz="4" w:space="0" w:color="auto"/>
            </w:tcBorders>
            <w:shd w:val="clear" w:color="auto" w:fill="auto"/>
            <w:noWrap/>
            <w:vAlign w:val="bottom"/>
            <w:hideMark/>
          </w:tcPr>
          <w:p w14:paraId="05E669D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1" w:type="dxa"/>
            <w:tcBorders>
              <w:top w:val="nil"/>
              <w:left w:val="nil"/>
              <w:bottom w:val="single" w:sz="4" w:space="0" w:color="auto"/>
              <w:right w:val="single" w:sz="4" w:space="0" w:color="auto"/>
            </w:tcBorders>
            <w:shd w:val="clear" w:color="auto" w:fill="auto"/>
            <w:noWrap/>
            <w:vAlign w:val="bottom"/>
            <w:hideMark/>
          </w:tcPr>
          <w:p w14:paraId="7376F05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noWrap/>
            <w:vAlign w:val="bottom"/>
            <w:hideMark/>
          </w:tcPr>
          <w:p w14:paraId="34EFED6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noWrap/>
            <w:vAlign w:val="bottom"/>
            <w:hideMark/>
          </w:tcPr>
          <w:p w14:paraId="7373B5E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0" w:type="dxa"/>
            <w:tcBorders>
              <w:top w:val="nil"/>
              <w:left w:val="nil"/>
              <w:bottom w:val="single" w:sz="4" w:space="0" w:color="auto"/>
              <w:right w:val="single" w:sz="4" w:space="0" w:color="auto"/>
            </w:tcBorders>
            <w:shd w:val="clear" w:color="auto" w:fill="auto"/>
            <w:vAlign w:val="center"/>
            <w:hideMark/>
          </w:tcPr>
          <w:p w14:paraId="39153F5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vAlign w:val="center"/>
            <w:hideMark/>
          </w:tcPr>
          <w:p w14:paraId="7F2B0AD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vAlign w:val="center"/>
            <w:hideMark/>
          </w:tcPr>
          <w:p w14:paraId="314B18EB"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0.02</w:t>
            </w:r>
          </w:p>
        </w:tc>
        <w:tc>
          <w:tcPr>
            <w:tcW w:w="811" w:type="dxa"/>
            <w:tcBorders>
              <w:top w:val="nil"/>
              <w:left w:val="nil"/>
              <w:bottom w:val="single" w:sz="4" w:space="0" w:color="auto"/>
              <w:right w:val="single" w:sz="4" w:space="0" w:color="auto"/>
            </w:tcBorders>
            <w:shd w:val="clear" w:color="auto" w:fill="auto"/>
            <w:noWrap/>
            <w:vAlign w:val="bottom"/>
            <w:hideMark/>
          </w:tcPr>
          <w:p w14:paraId="2907C850"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0.30</w:t>
            </w:r>
          </w:p>
        </w:tc>
        <w:tc>
          <w:tcPr>
            <w:tcW w:w="810" w:type="dxa"/>
            <w:tcBorders>
              <w:top w:val="nil"/>
              <w:left w:val="nil"/>
              <w:bottom w:val="single" w:sz="4" w:space="0" w:color="auto"/>
              <w:right w:val="single" w:sz="4" w:space="0" w:color="auto"/>
            </w:tcBorders>
            <w:shd w:val="clear" w:color="000000" w:fill="FFFF00"/>
            <w:noWrap/>
            <w:vAlign w:val="bottom"/>
            <w:hideMark/>
          </w:tcPr>
          <w:p w14:paraId="2A9C6FD8"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4E7B6F9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10.04</w:t>
            </w:r>
          </w:p>
        </w:tc>
      </w:tr>
      <w:tr w:rsidR="008F0149" w:rsidRPr="008F0149" w14:paraId="54279C77"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43DA355B"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Land use</w:t>
            </w:r>
          </w:p>
        </w:tc>
        <w:tc>
          <w:tcPr>
            <w:tcW w:w="810" w:type="dxa"/>
            <w:tcBorders>
              <w:top w:val="nil"/>
              <w:left w:val="nil"/>
              <w:bottom w:val="single" w:sz="4" w:space="0" w:color="auto"/>
              <w:right w:val="single" w:sz="4" w:space="0" w:color="auto"/>
            </w:tcBorders>
            <w:shd w:val="clear" w:color="auto" w:fill="auto"/>
            <w:noWrap/>
            <w:vAlign w:val="bottom"/>
            <w:hideMark/>
          </w:tcPr>
          <w:p w14:paraId="253DC13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4D296C8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0.09</w:t>
            </w:r>
          </w:p>
        </w:tc>
        <w:tc>
          <w:tcPr>
            <w:tcW w:w="811" w:type="dxa"/>
            <w:tcBorders>
              <w:top w:val="nil"/>
              <w:left w:val="nil"/>
              <w:bottom w:val="single" w:sz="4" w:space="0" w:color="auto"/>
              <w:right w:val="single" w:sz="4" w:space="0" w:color="auto"/>
            </w:tcBorders>
            <w:shd w:val="clear" w:color="auto" w:fill="auto"/>
            <w:noWrap/>
            <w:vAlign w:val="bottom"/>
            <w:hideMark/>
          </w:tcPr>
          <w:p w14:paraId="4935A7A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2A6D6A0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4288E5B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18E12AD2"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11347A8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vAlign w:val="center"/>
            <w:hideMark/>
          </w:tcPr>
          <w:p w14:paraId="254C73E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0106C12E"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vAlign w:val="center"/>
            <w:hideMark/>
          </w:tcPr>
          <w:p w14:paraId="7B2DC2E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259ACC72"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1.03</w:t>
            </w:r>
          </w:p>
        </w:tc>
        <w:tc>
          <w:tcPr>
            <w:tcW w:w="810" w:type="dxa"/>
            <w:tcBorders>
              <w:top w:val="nil"/>
              <w:left w:val="nil"/>
              <w:bottom w:val="single" w:sz="4" w:space="0" w:color="auto"/>
              <w:right w:val="single" w:sz="4" w:space="0" w:color="auto"/>
            </w:tcBorders>
            <w:shd w:val="clear" w:color="000000" w:fill="FFFF00"/>
            <w:noWrap/>
            <w:vAlign w:val="bottom"/>
            <w:hideMark/>
          </w:tcPr>
          <w:p w14:paraId="3EA1FD2B"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677A2699"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10.17</w:t>
            </w:r>
          </w:p>
        </w:tc>
      </w:tr>
      <w:tr w:rsidR="008F0149" w:rsidRPr="008F0149" w14:paraId="7EBC123A"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EAA55C1"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Indoor air quality</w:t>
            </w:r>
          </w:p>
        </w:tc>
        <w:tc>
          <w:tcPr>
            <w:tcW w:w="810" w:type="dxa"/>
            <w:tcBorders>
              <w:top w:val="nil"/>
              <w:left w:val="nil"/>
              <w:bottom w:val="single" w:sz="4" w:space="0" w:color="auto"/>
              <w:right w:val="single" w:sz="4" w:space="0" w:color="auto"/>
            </w:tcBorders>
            <w:shd w:val="clear" w:color="auto" w:fill="auto"/>
            <w:noWrap/>
            <w:vAlign w:val="bottom"/>
            <w:hideMark/>
          </w:tcPr>
          <w:p w14:paraId="37A87C6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0" w:type="dxa"/>
            <w:tcBorders>
              <w:top w:val="nil"/>
              <w:left w:val="nil"/>
              <w:bottom w:val="single" w:sz="4" w:space="0" w:color="auto"/>
              <w:right w:val="single" w:sz="4" w:space="0" w:color="auto"/>
            </w:tcBorders>
            <w:shd w:val="clear" w:color="auto" w:fill="auto"/>
            <w:noWrap/>
            <w:vAlign w:val="bottom"/>
            <w:hideMark/>
          </w:tcPr>
          <w:p w14:paraId="55B8F9C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0.20</w:t>
            </w:r>
          </w:p>
        </w:tc>
        <w:tc>
          <w:tcPr>
            <w:tcW w:w="811" w:type="dxa"/>
            <w:tcBorders>
              <w:top w:val="nil"/>
              <w:left w:val="nil"/>
              <w:bottom w:val="single" w:sz="4" w:space="0" w:color="auto"/>
              <w:right w:val="single" w:sz="4" w:space="0" w:color="auto"/>
            </w:tcBorders>
            <w:shd w:val="clear" w:color="auto" w:fill="auto"/>
            <w:noWrap/>
            <w:vAlign w:val="bottom"/>
            <w:hideMark/>
          </w:tcPr>
          <w:p w14:paraId="3452D48E"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0" w:type="dxa"/>
            <w:tcBorders>
              <w:top w:val="nil"/>
              <w:left w:val="nil"/>
              <w:bottom w:val="single" w:sz="4" w:space="0" w:color="auto"/>
              <w:right w:val="single" w:sz="4" w:space="0" w:color="auto"/>
            </w:tcBorders>
            <w:shd w:val="clear" w:color="auto" w:fill="auto"/>
            <w:noWrap/>
            <w:vAlign w:val="bottom"/>
            <w:hideMark/>
          </w:tcPr>
          <w:p w14:paraId="68B12B31"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6FD2EE4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0" w:type="dxa"/>
            <w:tcBorders>
              <w:top w:val="nil"/>
              <w:left w:val="nil"/>
              <w:bottom w:val="single" w:sz="4" w:space="0" w:color="auto"/>
              <w:right w:val="single" w:sz="4" w:space="0" w:color="auto"/>
            </w:tcBorders>
            <w:shd w:val="clear" w:color="auto" w:fill="auto"/>
            <w:noWrap/>
            <w:vAlign w:val="bottom"/>
            <w:hideMark/>
          </w:tcPr>
          <w:p w14:paraId="0A0D420A"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1" w:type="dxa"/>
            <w:tcBorders>
              <w:top w:val="nil"/>
              <w:left w:val="nil"/>
              <w:bottom w:val="single" w:sz="4" w:space="0" w:color="auto"/>
              <w:right w:val="single" w:sz="4" w:space="0" w:color="auto"/>
            </w:tcBorders>
            <w:shd w:val="clear" w:color="auto" w:fill="auto"/>
            <w:noWrap/>
            <w:vAlign w:val="bottom"/>
            <w:hideMark/>
          </w:tcPr>
          <w:p w14:paraId="39AB3E7E"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vAlign w:val="center"/>
            <w:hideMark/>
          </w:tcPr>
          <w:p w14:paraId="79893ED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0.20</w:t>
            </w:r>
          </w:p>
        </w:tc>
        <w:tc>
          <w:tcPr>
            <w:tcW w:w="811" w:type="dxa"/>
            <w:tcBorders>
              <w:top w:val="nil"/>
              <w:left w:val="nil"/>
              <w:bottom w:val="single" w:sz="4" w:space="0" w:color="auto"/>
              <w:right w:val="single" w:sz="4" w:space="0" w:color="auto"/>
            </w:tcBorders>
            <w:shd w:val="clear" w:color="auto" w:fill="auto"/>
            <w:vAlign w:val="center"/>
            <w:hideMark/>
          </w:tcPr>
          <w:p w14:paraId="213C9A7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0.19</w:t>
            </w:r>
          </w:p>
        </w:tc>
        <w:tc>
          <w:tcPr>
            <w:tcW w:w="810" w:type="dxa"/>
            <w:tcBorders>
              <w:top w:val="nil"/>
              <w:left w:val="nil"/>
              <w:bottom w:val="single" w:sz="4" w:space="0" w:color="auto"/>
              <w:right w:val="single" w:sz="4" w:space="0" w:color="auto"/>
            </w:tcBorders>
            <w:shd w:val="clear" w:color="auto" w:fill="auto"/>
            <w:vAlign w:val="center"/>
            <w:hideMark/>
          </w:tcPr>
          <w:p w14:paraId="2CFFAC4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0.16</w:t>
            </w:r>
          </w:p>
        </w:tc>
        <w:tc>
          <w:tcPr>
            <w:tcW w:w="811" w:type="dxa"/>
            <w:tcBorders>
              <w:top w:val="nil"/>
              <w:left w:val="nil"/>
              <w:bottom w:val="single" w:sz="4" w:space="0" w:color="auto"/>
              <w:right w:val="single" w:sz="4" w:space="0" w:color="auto"/>
            </w:tcBorders>
            <w:shd w:val="clear" w:color="auto" w:fill="auto"/>
            <w:noWrap/>
            <w:vAlign w:val="bottom"/>
            <w:hideMark/>
          </w:tcPr>
          <w:p w14:paraId="67807408"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1.81</w:t>
            </w:r>
          </w:p>
        </w:tc>
        <w:tc>
          <w:tcPr>
            <w:tcW w:w="810" w:type="dxa"/>
            <w:tcBorders>
              <w:top w:val="nil"/>
              <w:left w:val="nil"/>
              <w:bottom w:val="single" w:sz="4" w:space="0" w:color="auto"/>
              <w:right w:val="single" w:sz="4" w:space="0" w:color="auto"/>
            </w:tcBorders>
            <w:shd w:val="clear" w:color="000000" w:fill="FFFF00"/>
            <w:noWrap/>
            <w:vAlign w:val="bottom"/>
            <w:hideMark/>
          </w:tcPr>
          <w:p w14:paraId="45F0541D"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0.18</w:t>
            </w:r>
          </w:p>
        </w:tc>
        <w:tc>
          <w:tcPr>
            <w:tcW w:w="811" w:type="dxa"/>
            <w:tcBorders>
              <w:top w:val="nil"/>
              <w:left w:val="nil"/>
              <w:bottom w:val="single" w:sz="4" w:space="0" w:color="auto"/>
              <w:right w:val="single" w:sz="4" w:space="0" w:color="auto"/>
            </w:tcBorders>
            <w:shd w:val="clear" w:color="auto" w:fill="auto"/>
            <w:noWrap/>
            <w:vAlign w:val="bottom"/>
            <w:hideMark/>
          </w:tcPr>
          <w:p w14:paraId="2FD7A40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10.19</w:t>
            </w:r>
          </w:p>
        </w:tc>
      </w:tr>
      <w:tr w:rsidR="008F0149" w:rsidRPr="008F0149" w14:paraId="69FC590D" w14:textId="77777777" w:rsidTr="009460F0">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014470A"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r w:rsidRPr="009460F0">
              <w:rPr>
                <w:rFonts w:asciiTheme="majorBidi" w:eastAsia="Times New Roman" w:hAnsiTheme="majorBidi" w:cstheme="majorBidi"/>
                <w:b/>
                <w:bCs/>
                <w:color w:val="000000"/>
                <w:sz w:val="16"/>
                <w:szCs w:val="16"/>
              </w:rPr>
              <w:t>Noise level</w:t>
            </w:r>
          </w:p>
        </w:tc>
        <w:tc>
          <w:tcPr>
            <w:tcW w:w="810" w:type="dxa"/>
            <w:tcBorders>
              <w:top w:val="nil"/>
              <w:left w:val="nil"/>
              <w:bottom w:val="single" w:sz="4" w:space="0" w:color="auto"/>
              <w:right w:val="single" w:sz="4" w:space="0" w:color="auto"/>
            </w:tcBorders>
            <w:shd w:val="clear" w:color="auto" w:fill="auto"/>
            <w:noWrap/>
            <w:vAlign w:val="bottom"/>
            <w:hideMark/>
          </w:tcPr>
          <w:p w14:paraId="74F609CB"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noWrap/>
            <w:vAlign w:val="bottom"/>
            <w:hideMark/>
          </w:tcPr>
          <w:p w14:paraId="1DE2B5AC"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1D6043F4"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0" w:type="dxa"/>
            <w:tcBorders>
              <w:top w:val="nil"/>
              <w:left w:val="nil"/>
              <w:bottom w:val="single" w:sz="4" w:space="0" w:color="auto"/>
              <w:right w:val="single" w:sz="4" w:space="0" w:color="auto"/>
            </w:tcBorders>
            <w:shd w:val="clear" w:color="auto" w:fill="auto"/>
            <w:noWrap/>
            <w:vAlign w:val="bottom"/>
            <w:hideMark/>
          </w:tcPr>
          <w:p w14:paraId="111BB18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6E7618E6"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0" w:type="dxa"/>
            <w:tcBorders>
              <w:top w:val="nil"/>
              <w:left w:val="nil"/>
              <w:bottom w:val="single" w:sz="4" w:space="0" w:color="auto"/>
              <w:right w:val="single" w:sz="4" w:space="0" w:color="auto"/>
            </w:tcBorders>
            <w:shd w:val="clear" w:color="auto" w:fill="auto"/>
            <w:noWrap/>
            <w:vAlign w:val="bottom"/>
            <w:hideMark/>
          </w:tcPr>
          <w:p w14:paraId="43A62AB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1" w:type="dxa"/>
            <w:tcBorders>
              <w:top w:val="nil"/>
              <w:left w:val="nil"/>
              <w:bottom w:val="single" w:sz="4" w:space="0" w:color="auto"/>
              <w:right w:val="single" w:sz="4" w:space="0" w:color="auto"/>
            </w:tcBorders>
            <w:shd w:val="clear" w:color="auto" w:fill="auto"/>
            <w:noWrap/>
            <w:vAlign w:val="bottom"/>
            <w:hideMark/>
          </w:tcPr>
          <w:p w14:paraId="58C25FD0"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0.05</w:t>
            </w:r>
          </w:p>
        </w:tc>
        <w:tc>
          <w:tcPr>
            <w:tcW w:w="810" w:type="dxa"/>
            <w:tcBorders>
              <w:top w:val="nil"/>
              <w:left w:val="nil"/>
              <w:bottom w:val="single" w:sz="4" w:space="0" w:color="auto"/>
              <w:right w:val="single" w:sz="4" w:space="0" w:color="auto"/>
            </w:tcBorders>
            <w:shd w:val="clear" w:color="auto" w:fill="auto"/>
            <w:vAlign w:val="center"/>
            <w:hideMark/>
          </w:tcPr>
          <w:p w14:paraId="33E28F85"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0.03</w:t>
            </w:r>
          </w:p>
        </w:tc>
        <w:tc>
          <w:tcPr>
            <w:tcW w:w="811" w:type="dxa"/>
            <w:tcBorders>
              <w:top w:val="nil"/>
              <w:left w:val="nil"/>
              <w:bottom w:val="single" w:sz="4" w:space="0" w:color="auto"/>
              <w:right w:val="single" w:sz="4" w:space="0" w:color="auto"/>
            </w:tcBorders>
            <w:shd w:val="clear" w:color="auto" w:fill="auto"/>
            <w:vAlign w:val="center"/>
            <w:hideMark/>
          </w:tcPr>
          <w:p w14:paraId="15A8BCCF"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0.05</w:t>
            </w:r>
          </w:p>
        </w:tc>
        <w:tc>
          <w:tcPr>
            <w:tcW w:w="810" w:type="dxa"/>
            <w:tcBorders>
              <w:top w:val="nil"/>
              <w:left w:val="nil"/>
              <w:bottom w:val="single" w:sz="4" w:space="0" w:color="auto"/>
              <w:right w:val="single" w:sz="4" w:space="0" w:color="auto"/>
            </w:tcBorders>
            <w:shd w:val="clear" w:color="auto" w:fill="auto"/>
            <w:vAlign w:val="center"/>
            <w:hideMark/>
          </w:tcPr>
          <w:p w14:paraId="055FFC5D"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0.04</w:t>
            </w:r>
          </w:p>
        </w:tc>
        <w:tc>
          <w:tcPr>
            <w:tcW w:w="811" w:type="dxa"/>
            <w:tcBorders>
              <w:top w:val="nil"/>
              <w:left w:val="nil"/>
              <w:bottom w:val="single" w:sz="4" w:space="0" w:color="auto"/>
              <w:right w:val="single" w:sz="4" w:space="0" w:color="auto"/>
            </w:tcBorders>
            <w:shd w:val="clear" w:color="auto" w:fill="auto"/>
            <w:noWrap/>
            <w:vAlign w:val="bottom"/>
            <w:hideMark/>
          </w:tcPr>
          <w:p w14:paraId="4E6120E0"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0.41</w:t>
            </w:r>
          </w:p>
        </w:tc>
        <w:tc>
          <w:tcPr>
            <w:tcW w:w="810" w:type="dxa"/>
            <w:tcBorders>
              <w:top w:val="nil"/>
              <w:left w:val="nil"/>
              <w:bottom w:val="single" w:sz="4" w:space="0" w:color="auto"/>
              <w:right w:val="single" w:sz="4" w:space="0" w:color="auto"/>
            </w:tcBorders>
            <w:shd w:val="clear" w:color="000000" w:fill="FFFF00"/>
            <w:noWrap/>
            <w:vAlign w:val="bottom"/>
            <w:hideMark/>
          </w:tcPr>
          <w:p w14:paraId="7F3707D7"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0.04</w:t>
            </w:r>
          </w:p>
        </w:tc>
        <w:tc>
          <w:tcPr>
            <w:tcW w:w="811" w:type="dxa"/>
            <w:tcBorders>
              <w:top w:val="nil"/>
              <w:left w:val="nil"/>
              <w:bottom w:val="single" w:sz="4" w:space="0" w:color="auto"/>
              <w:right w:val="single" w:sz="4" w:space="0" w:color="auto"/>
            </w:tcBorders>
            <w:shd w:val="clear" w:color="auto" w:fill="auto"/>
            <w:noWrap/>
            <w:vAlign w:val="bottom"/>
            <w:hideMark/>
          </w:tcPr>
          <w:p w14:paraId="7D34B478" w14:textId="77777777" w:rsidR="008F0149" w:rsidRPr="009460F0" w:rsidRDefault="008F0149" w:rsidP="008F0149">
            <w:pPr>
              <w:spacing w:after="0" w:line="240" w:lineRule="auto"/>
              <w:jc w:val="right"/>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10.03</w:t>
            </w:r>
          </w:p>
        </w:tc>
      </w:tr>
      <w:tr w:rsidR="008F0149" w:rsidRPr="008F0149" w14:paraId="08E1D039" w14:textId="77777777" w:rsidTr="009460F0">
        <w:trPr>
          <w:trHeight w:val="216"/>
        </w:trPr>
        <w:tc>
          <w:tcPr>
            <w:tcW w:w="2261" w:type="dxa"/>
            <w:tcBorders>
              <w:top w:val="nil"/>
              <w:left w:val="nil"/>
              <w:bottom w:val="nil"/>
              <w:right w:val="nil"/>
            </w:tcBorders>
            <w:shd w:val="clear" w:color="auto" w:fill="auto"/>
            <w:noWrap/>
            <w:vAlign w:val="bottom"/>
            <w:hideMark/>
          </w:tcPr>
          <w:p w14:paraId="10F13280"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102B05C3"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5D88B23A"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602A313C"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4DAFC6A7"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6B64D82C"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16C5F238"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42EA06EA"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nil"/>
              <w:right w:val="single" w:sz="4" w:space="0" w:color="auto"/>
            </w:tcBorders>
            <w:shd w:val="clear" w:color="auto" w:fill="auto"/>
            <w:vAlign w:val="center"/>
            <w:hideMark/>
          </w:tcPr>
          <w:p w14:paraId="27181E2B"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 </w:t>
            </w:r>
          </w:p>
        </w:tc>
        <w:tc>
          <w:tcPr>
            <w:tcW w:w="811" w:type="dxa"/>
            <w:tcBorders>
              <w:top w:val="nil"/>
              <w:left w:val="nil"/>
              <w:bottom w:val="nil"/>
              <w:right w:val="single" w:sz="4" w:space="0" w:color="auto"/>
            </w:tcBorders>
            <w:shd w:val="clear" w:color="auto" w:fill="auto"/>
            <w:vAlign w:val="center"/>
            <w:hideMark/>
          </w:tcPr>
          <w:p w14:paraId="634A2552"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 </w:t>
            </w:r>
          </w:p>
        </w:tc>
        <w:tc>
          <w:tcPr>
            <w:tcW w:w="810" w:type="dxa"/>
            <w:tcBorders>
              <w:top w:val="nil"/>
              <w:left w:val="nil"/>
              <w:bottom w:val="nil"/>
              <w:right w:val="single" w:sz="4" w:space="0" w:color="auto"/>
            </w:tcBorders>
            <w:shd w:val="clear" w:color="auto" w:fill="auto"/>
            <w:vAlign w:val="center"/>
            <w:hideMark/>
          </w:tcPr>
          <w:p w14:paraId="2E86A27E"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r w:rsidRPr="009460F0">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7E147E3B"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733BA20E" w14:textId="77777777" w:rsidR="008F0149" w:rsidRPr="009460F0" w:rsidRDefault="008F0149" w:rsidP="008F0149">
            <w:pPr>
              <w:spacing w:after="0" w:line="240" w:lineRule="auto"/>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CI</w:t>
            </w:r>
          </w:p>
        </w:tc>
        <w:tc>
          <w:tcPr>
            <w:tcW w:w="811" w:type="dxa"/>
            <w:tcBorders>
              <w:top w:val="nil"/>
              <w:left w:val="nil"/>
              <w:bottom w:val="single" w:sz="4" w:space="0" w:color="auto"/>
              <w:right w:val="single" w:sz="4" w:space="0" w:color="auto"/>
            </w:tcBorders>
            <w:shd w:val="clear" w:color="auto" w:fill="auto"/>
            <w:noWrap/>
            <w:vAlign w:val="bottom"/>
            <w:hideMark/>
          </w:tcPr>
          <w:p w14:paraId="51C4E068"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0.01</w:t>
            </w:r>
          </w:p>
        </w:tc>
      </w:tr>
      <w:tr w:rsidR="008F0149" w:rsidRPr="008F0149" w14:paraId="0BE77B31" w14:textId="77777777" w:rsidTr="009460F0">
        <w:trPr>
          <w:trHeight w:val="216"/>
        </w:trPr>
        <w:tc>
          <w:tcPr>
            <w:tcW w:w="2261" w:type="dxa"/>
            <w:tcBorders>
              <w:top w:val="nil"/>
              <w:left w:val="nil"/>
              <w:bottom w:val="nil"/>
              <w:right w:val="nil"/>
            </w:tcBorders>
            <w:shd w:val="clear" w:color="auto" w:fill="auto"/>
            <w:noWrap/>
            <w:vAlign w:val="bottom"/>
            <w:hideMark/>
          </w:tcPr>
          <w:p w14:paraId="59FDD766"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7A3D42D6"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1B3A0355"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1B9E8376"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2B260675"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6CD28002"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6285ADD5"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3D6AADCE"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409A811E"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258281B"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0B073CDF"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FB6FF2C"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1A680262" w14:textId="77777777" w:rsidR="008F0149" w:rsidRPr="009460F0" w:rsidRDefault="008F0149" w:rsidP="008F0149">
            <w:pPr>
              <w:spacing w:after="0" w:line="240" w:lineRule="auto"/>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RI</w:t>
            </w:r>
          </w:p>
        </w:tc>
        <w:tc>
          <w:tcPr>
            <w:tcW w:w="811" w:type="dxa"/>
            <w:tcBorders>
              <w:top w:val="nil"/>
              <w:left w:val="nil"/>
              <w:bottom w:val="single" w:sz="4" w:space="0" w:color="auto"/>
              <w:right w:val="single" w:sz="4" w:space="0" w:color="auto"/>
            </w:tcBorders>
            <w:shd w:val="clear" w:color="auto" w:fill="auto"/>
            <w:noWrap/>
            <w:vAlign w:val="bottom"/>
            <w:hideMark/>
          </w:tcPr>
          <w:p w14:paraId="2330382A"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1.49</w:t>
            </w:r>
          </w:p>
        </w:tc>
      </w:tr>
      <w:tr w:rsidR="008F0149" w:rsidRPr="008F0149" w14:paraId="19DB22EE" w14:textId="77777777" w:rsidTr="009460F0">
        <w:trPr>
          <w:trHeight w:val="216"/>
        </w:trPr>
        <w:tc>
          <w:tcPr>
            <w:tcW w:w="2261" w:type="dxa"/>
            <w:tcBorders>
              <w:top w:val="nil"/>
              <w:left w:val="nil"/>
              <w:bottom w:val="nil"/>
              <w:right w:val="nil"/>
            </w:tcBorders>
            <w:shd w:val="clear" w:color="auto" w:fill="auto"/>
            <w:noWrap/>
            <w:vAlign w:val="bottom"/>
            <w:hideMark/>
          </w:tcPr>
          <w:p w14:paraId="4A6DAD0D" w14:textId="77777777" w:rsidR="008F0149" w:rsidRPr="009460F0" w:rsidRDefault="008F0149" w:rsidP="008F0149">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6C94AE4A"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1EEF37E2"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5A3F9B43"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55344217"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50D843A5"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13A8023C"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F6A83DA"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245103AF"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530720F9"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5388C679"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4132FDE1" w14:textId="77777777" w:rsidR="008F0149" w:rsidRPr="009460F0" w:rsidRDefault="008F0149" w:rsidP="008F0149">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5C42661F" w14:textId="77777777" w:rsidR="008F0149" w:rsidRPr="009460F0" w:rsidRDefault="008F0149" w:rsidP="008F0149">
            <w:pPr>
              <w:spacing w:after="0" w:line="240" w:lineRule="auto"/>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CR</w:t>
            </w:r>
          </w:p>
        </w:tc>
        <w:tc>
          <w:tcPr>
            <w:tcW w:w="811" w:type="dxa"/>
            <w:tcBorders>
              <w:top w:val="nil"/>
              <w:left w:val="nil"/>
              <w:bottom w:val="single" w:sz="4" w:space="0" w:color="auto"/>
              <w:right w:val="single" w:sz="4" w:space="0" w:color="auto"/>
            </w:tcBorders>
            <w:shd w:val="clear" w:color="auto" w:fill="auto"/>
            <w:noWrap/>
            <w:vAlign w:val="bottom"/>
            <w:hideMark/>
          </w:tcPr>
          <w:p w14:paraId="7A5494BD" w14:textId="77777777" w:rsidR="008F0149" w:rsidRPr="009460F0" w:rsidRDefault="008F0149" w:rsidP="008F0149">
            <w:pPr>
              <w:spacing w:after="0" w:line="240" w:lineRule="auto"/>
              <w:jc w:val="right"/>
              <w:rPr>
                <w:rFonts w:asciiTheme="majorBidi" w:eastAsia="Times New Roman" w:hAnsiTheme="majorBidi" w:cstheme="majorBidi"/>
                <w:color w:val="C00000"/>
                <w:sz w:val="16"/>
                <w:szCs w:val="16"/>
              </w:rPr>
            </w:pPr>
            <w:r w:rsidRPr="009460F0">
              <w:rPr>
                <w:rFonts w:asciiTheme="majorBidi" w:eastAsia="Times New Roman" w:hAnsiTheme="majorBidi" w:cstheme="majorBidi"/>
                <w:color w:val="C00000"/>
                <w:sz w:val="16"/>
                <w:szCs w:val="16"/>
              </w:rPr>
              <w:t>0.01</w:t>
            </w:r>
          </w:p>
        </w:tc>
      </w:tr>
    </w:tbl>
    <w:p w14:paraId="06D7B924" w14:textId="77777777" w:rsidR="00967DA2" w:rsidRDefault="00967DA2" w:rsidP="00032D9B">
      <w:pPr>
        <w:rPr>
          <w:rFonts w:ascii="Times New Roman" w:hAnsi="Times New Roman" w:cs="Times New Roman"/>
          <w:b/>
          <w:sz w:val="24"/>
          <w:szCs w:val="24"/>
        </w:rPr>
      </w:pPr>
    </w:p>
    <w:p w14:paraId="1CE641CB" w14:textId="77777777" w:rsidR="00967DA2" w:rsidRDefault="00967DA2" w:rsidP="00032D9B">
      <w:pPr>
        <w:rPr>
          <w:rFonts w:ascii="Times New Roman" w:hAnsi="Times New Roman" w:cs="Times New Roman"/>
          <w:b/>
          <w:sz w:val="24"/>
          <w:szCs w:val="24"/>
        </w:rPr>
      </w:pPr>
      <w:r w:rsidRPr="00967DA2">
        <w:rPr>
          <w:rFonts w:ascii="Times New Roman" w:hAnsi="Times New Roman" w:cs="Times New Roman"/>
          <w:b/>
          <w:sz w:val="24"/>
          <w:szCs w:val="24"/>
        </w:rPr>
        <w:lastRenderedPageBreak/>
        <w:t>PLANNING ENGINEERS</w:t>
      </w:r>
    </w:p>
    <w:tbl>
      <w:tblPr>
        <w:tblW w:w="12797" w:type="dxa"/>
        <w:tblInd w:w="91" w:type="dxa"/>
        <w:tblLayout w:type="fixed"/>
        <w:tblLook w:val="04A0" w:firstRow="1" w:lastRow="0" w:firstColumn="1" w:lastColumn="0" w:noHBand="0" w:noVBand="1"/>
      </w:tblPr>
      <w:tblGrid>
        <w:gridCol w:w="2267"/>
        <w:gridCol w:w="1053"/>
        <w:gridCol w:w="1053"/>
        <w:gridCol w:w="1053"/>
        <w:gridCol w:w="1053"/>
        <w:gridCol w:w="1053"/>
        <w:gridCol w:w="1053"/>
        <w:gridCol w:w="1053"/>
        <w:gridCol w:w="1053"/>
        <w:gridCol w:w="1053"/>
        <w:gridCol w:w="1053"/>
      </w:tblGrid>
      <w:tr w:rsidR="00967DA2" w:rsidRPr="00967DA2" w14:paraId="01EB0860" w14:textId="77777777" w:rsidTr="00967DA2">
        <w:trPr>
          <w:trHeight w:val="818"/>
        </w:trPr>
        <w:tc>
          <w:tcPr>
            <w:tcW w:w="22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76C69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 </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0FAC5689"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GWP</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1807F8A"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Acidification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9A9ACB3"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Ozone layer depletion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D53012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Eutrophication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46022DE"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Renewable resource consumption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47264F2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Waste generation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23B66C79"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Water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286C1C6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Land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56894E1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Indoor air quality</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C86941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Noise level</w:t>
            </w:r>
          </w:p>
        </w:tc>
      </w:tr>
      <w:tr w:rsidR="00967DA2" w:rsidRPr="00967DA2" w14:paraId="198CA54F"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30AD075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GWP</w:t>
            </w:r>
          </w:p>
        </w:tc>
        <w:tc>
          <w:tcPr>
            <w:tcW w:w="1053" w:type="dxa"/>
            <w:tcBorders>
              <w:top w:val="nil"/>
              <w:left w:val="nil"/>
              <w:bottom w:val="single" w:sz="4" w:space="0" w:color="auto"/>
              <w:right w:val="single" w:sz="4" w:space="0" w:color="auto"/>
            </w:tcBorders>
            <w:shd w:val="clear" w:color="auto" w:fill="auto"/>
            <w:vAlign w:val="center"/>
            <w:hideMark/>
          </w:tcPr>
          <w:p w14:paraId="78FF84D9"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D986D6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2.00</w:t>
            </w:r>
          </w:p>
        </w:tc>
        <w:tc>
          <w:tcPr>
            <w:tcW w:w="1053" w:type="dxa"/>
            <w:tcBorders>
              <w:top w:val="nil"/>
              <w:left w:val="nil"/>
              <w:bottom w:val="single" w:sz="4" w:space="0" w:color="auto"/>
              <w:right w:val="single" w:sz="4" w:space="0" w:color="auto"/>
            </w:tcBorders>
            <w:shd w:val="clear" w:color="auto" w:fill="auto"/>
            <w:vAlign w:val="center"/>
            <w:hideMark/>
          </w:tcPr>
          <w:p w14:paraId="5BAA93F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39FC1C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2.28</w:t>
            </w:r>
          </w:p>
        </w:tc>
        <w:tc>
          <w:tcPr>
            <w:tcW w:w="1053" w:type="dxa"/>
            <w:tcBorders>
              <w:top w:val="nil"/>
              <w:left w:val="nil"/>
              <w:bottom w:val="single" w:sz="4" w:space="0" w:color="auto"/>
              <w:right w:val="single" w:sz="4" w:space="0" w:color="auto"/>
            </w:tcBorders>
            <w:shd w:val="clear" w:color="auto" w:fill="auto"/>
            <w:vAlign w:val="center"/>
            <w:hideMark/>
          </w:tcPr>
          <w:p w14:paraId="17EFF13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6B05C1B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1.36</w:t>
            </w:r>
          </w:p>
        </w:tc>
        <w:tc>
          <w:tcPr>
            <w:tcW w:w="1053" w:type="dxa"/>
            <w:tcBorders>
              <w:top w:val="nil"/>
              <w:left w:val="nil"/>
              <w:bottom w:val="single" w:sz="4" w:space="0" w:color="auto"/>
              <w:right w:val="single" w:sz="4" w:space="0" w:color="auto"/>
            </w:tcBorders>
            <w:shd w:val="clear" w:color="auto" w:fill="auto"/>
            <w:vAlign w:val="center"/>
            <w:hideMark/>
          </w:tcPr>
          <w:p w14:paraId="56E66C0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1.20</w:t>
            </w:r>
          </w:p>
        </w:tc>
        <w:tc>
          <w:tcPr>
            <w:tcW w:w="1053" w:type="dxa"/>
            <w:tcBorders>
              <w:top w:val="nil"/>
              <w:left w:val="nil"/>
              <w:bottom w:val="single" w:sz="4" w:space="0" w:color="auto"/>
              <w:right w:val="single" w:sz="4" w:space="0" w:color="auto"/>
            </w:tcBorders>
            <w:shd w:val="clear" w:color="auto" w:fill="auto"/>
            <w:vAlign w:val="center"/>
            <w:hideMark/>
          </w:tcPr>
          <w:p w14:paraId="60CBA98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1.36</w:t>
            </w:r>
          </w:p>
        </w:tc>
        <w:tc>
          <w:tcPr>
            <w:tcW w:w="1053" w:type="dxa"/>
            <w:tcBorders>
              <w:top w:val="nil"/>
              <w:left w:val="nil"/>
              <w:bottom w:val="single" w:sz="4" w:space="0" w:color="auto"/>
              <w:right w:val="single" w:sz="4" w:space="0" w:color="auto"/>
            </w:tcBorders>
            <w:shd w:val="clear" w:color="auto" w:fill="auto"/>
            <w:vAlign w:val="center"/>
            <w:hideMark/>
          </w:tcPr>
          <w:p w14:paraId="003471F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1.84</w:t>
            </w:r>
          </w:p>
        </w:tc>
        <w:tc>
          <w:tcPr>
            <w:tcW w:w="1053" w:type="dxa"/>
            <w:tcBorders>
              <w:top w:val="nil"/>
              <w:left w:val="nil"/>
              <w:bottom w:val="single" w:sz="4" w:space="0" w:color="auto"/>
              <w:right w:val="single" w:sz="4" w:space="0" w:color="auto"/>
            </w:tcBorders>
            <w:shd w:val="clear" w:color="auto" w:fill="auto"/>
            <w:vAlign w:val="center"/>
            <w:hideMark/>
          </w:tcPr>
          <w:p w14:paraId="7705189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1.20</w:t>
            </w:r>
          </w:p>
        </w:tc>
      </w:tr>
      <w:tr w:rsidR="00967DA2" w:rsidRPr="00967DA2" w14:paraId="5A7439D8"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43AE8AC3"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Acidification</w:t>
            </w:r>
          </w:p>
        </w:tc>
        <w:tc>
          <w:tcPr>
            <w:tcW w:w="1053" w:type="dxa"/>
            <w:tcBorders>
              <w:top w:val="nil"/>
              <w:left w:val="nil"/>
              <w:bottom w:val="single" w:sz="4" w:space="0" w:color="auto"/>
              <w:right w:val="single" w:sz="4" w:space="0" w:color="auto"/>
            </w:tcBorders>
            <w:shd w:val="clear" w:color="auto" w:fill="auto"/>
            <w:vAlign w:val="center"/>
            <w:hideMark/>
          </w:tcPr>
          <w:p w14:paraId="1A0E241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0.50</w:t>
            </w:r>
          </w:p>
        </w:tc>
        <w:tc>
          <w:tcPr>
            <w:tcW w:w="1053" w:type="dxa"/>
            <w:tcBorders>
              <w:top w:val="nil"/>
              <w:left w:val="nil"/>
              <w:bottom w:val="single" w:sz="4" w:space="0" w:color="auto"/>
              <w:right w:val="single" w:sz="4" w:space="0" w:color="auto"/>
            </w:tcBorders>
            <w:shd w:val="clear" w:color="auto" w:fill="auto"/>
            <w:vAlign w:val="center"/>
            <w:hideMark/>
          </w:tcPr>
          <w:p w14:paraId="2B8C8577"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8E8F5A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0.46</w:t>
            </w:r>
          </w:p>
        </w:tc>
        <w:tc>
          <w:tcPr>
            <w:tcW w:w="1053" w:type="dxa"/>
            <w:tcBorders>
              <w:top w:val="nil"/>
              <w:left w:val="nil"/>
              <w:bottom w:val="single" w:sz="4" w:space="0" w:color="auto"/>
              <w:right w:val="single" w:sz="4" w:space="0" w:color="auto"/>
            </w:tcBorders>
            <w:shd w:val="clear" w:color="auto" w:fill="auto"/>
            <w:vAlign w:val="center"/>
            <w:hideMark/>
          </w:tcPr>
          <w:p w14:paraId="2C24F63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1.28</w:t>
            </w:r>
          </w:p>
        </w:tc>
        <w:tc>
          <w:tcPr>
            <w:tcW w:w="1053" w:type="dxa"/>
            <w:tcBorders>
              <w:top w:val="nil"/>
              <w:left w:val="nil"/>
              <w:bottom w:val="single" w:sz="4" w:space="0" w:color="auto"/>
              <w:right w:val="single" w:sz="4" w:space="0" w:color="auto"/>
            </w:tcBorders>
            <w:shd w:val="clear" w:color="auto" w:fill="auto"/>
            <w:vAlign w:val="center"/>
            <w:hideMark/>
          </w:tcPr>
          <w:p w14:paraId="2105663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0.48</w:t>
            </w:r>
          </w:p>
        </w:tc>
        <w:tc>
          <w:tcPr>
            <w:tcW w:w="1053" w:type="dxa"/>
            <w:tcBorders>
              <w:top w:val="nil"/>
              <w:left w:val="nil"/>
              <w:bottom w:val="single" w:sz="4" w:space="0" w:color="auto"/>
              <w:right w:val="single" w:sz="4" w:space="0" w:color="auto"/>
            </w:tcBorders>
            <w:shd w:val="clear" w:color="auto" w:fill="auto"/>
            <w:vAlign w:val="center"/>
            <w:hideMark/>
          </w:tcPr>
          <w:p w14:paraId="672EBFC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0.61</w:t>
            </w:r>
          </w:p>
        </w:tc>
        <w:tc>
          <w:tcPr>
            <w:tcW w:w="1053" w:type="dxa"/>
            <w:tcBorders>
              <w:top w:val="nil"/>
              <w:left w:val="nil"/>
              <w:bottom w:val="single" w:sz="4" w:space="0" w:color="auto"/>
              <w:right w:val="single" w:sz="4" w:space="0" w:color="auto"/>
            </w:tcBorders>
            <w:shd w:val="clear" w:color="auto" w:fill="auto"/>
            <w:vAlign w:val="center"/>
            <w:hideMark/>
          </w:tcPr>
          <w:p w14:paraId="077FAB1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0.56</w:t>
            </w:r>
          </w:p>
        </w:tc>
        <w:tc>
          <w:tcPr>
            <w:tcW w:w="1053" w:type="dxa"/>
            <w:tcBorders>
              <w:top w:val="nil"/>
              <w:left w:val="nil"/>
              <w:bottom w:val="single" w:sz="4" w:space="0" w:color="auto"/>
              <w:right w:val="single" w:sz="4" w:space="0" w:color="auto"/>
            </w:tcBorders>
            <w:shd w:val="clear" w:color="auto" w:fill="auto"/>
            <w:vAlign w:val="center"/>
            <w:hideMark/>
          </w:tcPr>
          <w:p w14:paraId="47D3E9A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0.61</w:t>
            </w:r>
          </w:p>
        </w:tc>
        <w:tc>
          <w:tcPr>
            <w:tcW w:w="1053" w:type="dxa"/>
            <w:tcBorders>
              <w:top w:val="nil"/>
              <w:left w:val="nil"/>
              <w:bottom w:val="single" w:sz="4" w:space="0" w:color="auto"/>
              <w:right w:val="single" w:sz="4" w:space="0" w:color="auto"/>
            </w:tcBorders>
            <w:shd w:val="clear" w:color="auto" w:fill="auto"/>
            <w:vAlign w:val="center"/>
            <w:hideMark/>
          </w:tcPr>
          <w:p w14:paraId="27B8548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658FD89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0.56</w:t>
            </w:r>
          </w:p>
        </w:tc>
      </w:tr>
      <w:tr w:rsidR="00967DA2" w:rsidRPr="00967DA2" w14:paraId="6EF81CFD"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37DC0762"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Ozone layer depletion</w:t>
            </w:r>
          </w:p>
        </w:tc>
        <w:tc>
          <w:tcPr>
            <w:tcW w:w="1053" w:type="dxa"/>
            <w:tcBorders>
              <w:top w:val="nil"/>
              <w:left w:val="nil"/>
              <w:bottom w:val="single" w:sz="4" w:space="0" w:color="auto"/>
              <w:right w:val="single" w:sz="4" w:space="0" w:color="auto"/>
            </w:tcBorders>
            <w:shd w:val="clear" w:color="auto" w:fill="auto"/>
            <w:vAlign w:val="center"/>
            <w:hideMark/>
          </w:tcPr>
          <w:p w14:paraId="0F14145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105E24D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2.16</w:t>
            </w:r>
          </w:p>
        </w:tc>
        <w:tc>
          <w:tcPr>
            <w:tcW w:w="1053" w:type="dxa"/>
            <w:tcBorders>
              <w:top w:val="nil"/>
              <w:left w:val="nil"/>
              <w:bottom w:val="single" w:sz="4" w:space="0" w:color="auto"/>
              <w:right w:val="single" w:sz="4" w:space="0" w:color="auto"/>
            </w:tcBorders>
            <w:shd w:val="clear" w:color="auto" w:fill="auto"/>
            <w:vAlign w:val="center"/>
            <w:hideMark/>
          </w:tcPr>
          <w:p w14:paraId="06B89CB6"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360999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2.44</w:t>
            </w:r>
          </w:p>
        </w:tc>
        <w:tc>
          <w:tcPr>
            <w:tcW w:w="1053" w:type="dxa"/>
            <w:tcBorders>
              <w:top w:val="nil"/>
              <w:left w:val="nil"/>
              <w:bottom w:val="single" w:sz="4" w:space="0" w:color="auto"/>
              <w:right w:val="single" w:sz="4" w:space="0" w:color="auto"/>
            </w:tcBorders>
            <w:shd w:val="clear" w:color="auto" w:fill="auto"/>
            <w:vAlign w:val="center"/>
            <w:hideMark/>
          </w:tcPr>
          <w:p w14:paraId="5BF19E9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5F5D9AD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1.52</w:t>
            </w:r>
          </w:p>
        </w:tc>
        <w:tc>
          <w:tcPr>
            <w:tcW w:w="1053" w:type="dxa"/>
            <w:tcBorders>
              <w:top w:val="nil"/>
              <w:left w:val="nil"/>
              <w:bottom w:val="single" w:sz="4" w:space="0" w:color="auto"/>
              <w:right w:val="single" w:sz="4" w:space="0" w:color="auto"/>
            </w:tcBorders>
            <w:shd w:val="clear" w:color="auto" w:fill="auto"/>
            <w:vAlign w:val="center"/>
            <w:hideMark/>
          </w:tcPr>
          <w:p w14:paraId="250AD6D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1.36</w:t>
            </w:r>
          </w:p>
        </w:tc>
        <w:tc>
          <w:tcPr>
            <w:tcW w:w="1053" w:type="dxa"/>
            <w:tcBorders>
              <w:top w:val="nil"/>
              <w:left w:val="nil"/>
              <w:bottom w:val="single" w:sz="4" w:space="0" w:color="auto"/>
              <w:right w:val="single" w:sz="4" w:space="0" w:color="auto"/>
            </w:tcBorders>
            <w:shd w:val="clear" w:color="auto" w:fill="auto"/>
            <w:vAlign w:val="center"/>
            <w:hideMark/>
          </w:tcPr>
          <w:p w14:paraId="2BE1E08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1.52</w:t>
            </w:r>
          </w:p>
        </w:tc>
        <w:tc>
          <w:tcPr>
            <w:tcW w:w="1053" w:type="dxa"/>
            <w:tcBorders>
              <w:top w:val="nil"/>
              <w:left w:val="nil"/>
              <w:bottom w:val="single" w:sz="4" w:space="0" w:color="auto"/>
              <w:right w:val="single" w:sz="4" w:space="0" w:color="auto"/>
            </w:tcBorders>
            <w:shd w:val="clear" w:color="auto" w:fill="auto"/>
            <w:vAlign w:val="center"/>
            <w:hideMark/>
          </w:tcPr>
          <w:p w14:paraId="136FB21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2.00</w:t>
            </w:r>
          </w:p>
        </w:tc>
        <w:tc>
          <w:tcPr>
            <w:tcW w:w="1053" w:type="dxa"/>
            <w:tcBorders>
              <w:top w:val="nil"/>
              <w:left w:val="nil"/>
              <w:bottom w:val="single" w:sz="4" w:space="0" w:color="auto"/>
              <w:right w:val="single" w:sz="4" w:space="0" w:color="auto"/>
            </w:tcBorders>
            <w:shd w:val="clear" w:color="auto" w:fill="auto"/>
            <w:vAlign w:val="center"/>
            <w:hideMark/>
          </w:tcPr>
          <w:p w14:paraId="3F104A1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1.36</w:t>
            </w:r>
          </w:p>
        </w:tc>
      </w:tr>
      <w:tr w:rsidR="00967DA2" w:rsidRPr="00967DA2" w14:paraId="01827AE3"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3F7D09A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Eutrophication</w:t>
            </w:r>
          </w:p>
        </w:tc>
        <w:tc>
          <w:tcPr>
            <w:tcW w:w="1053" w:type="dxa"/>
            <w:tcBorders>
              <w:top w:val="nil"/>
              <w:left w:val="nil"/>
              <w:bottom w:val="single" w:sz="4" w:space="0" w:color="auto"/>
              <w:right w:val="single" w:sz="4" w:space="0" w:color="auto"/>
            </w:tcBorders>
            <w:shd w:val="clear" w:color="auto" w:fill="auto"/>
            <w:vAlign w:val="center"/>
            <w:hideMark/>
          </w:tcPr>
          <w:p w14:paraId="3AE8FDC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0.44</w:t>
            </w:r>
          </w:p>
        </w:tc>
        <w:tc>
          <w:tcPr>
            <w:tcW w:w="1053" w:type="dxa"/>
            <w:tcBorders>
              <w:top w:val="nil"/>
              <w:left w:val="nil"/>
              <w:bottom w:val="single" w:sz="4" w:space="0" w:color="auto"/>
              <w:right w:val="single" w:sz="4" w:space="0" w:color="auto"/>
            </w:tcBorders>
            <w:shd w:val="clear" w:color="auto" w:fill="auto"/>
            <w:vAlign w:val="center"/>
            <w:hideMark/>
          </w:tcPr>
          <w:p w14:paraId="175B88A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0.78</w:t>
            </w:r>
          </w:p>
        </w:tc>
        <w:tc>
          <w:tcPr>
            <w:tcW w:w="1053" w:type="dxa"/>
            <w:tcBorders>
              <w:top w:val="nil"/>
              <w:left w:val="nil"/>
              <w:bottom w:val="single" w:sz="4" w:space="0" w:color="auto"/>
              <w:right w:val="single" w:sz="4" w:space="0" w:color="auto"/>
            </w:tcBorders>
            <w:shd w:val="clear" w:color="auto" w:fill="auto"/>
            <w:vAlign w:val="center"/>
            <w:hideMark/>
          </w:tcPr>
          <w:p w14:paraId="2D96BA6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0.41</w:t>
            </w:r>
          </w:p>
        </w:tc>
        <w:tc>
          <w:tcPr>
            <w:tcW w:w="1053" w:type="dxa"/>
            <w:tcBorders>
              <w:top w:val="nil"/>
              <w:left w:val="nil"/>
              <w:bottom w:val="single" w:sz="4" w:space="0" w:color="auto"/>
              <w:right w:val="single" w:sz="4" w:space="0" w:color="auto"/>
            </w:tcBorders>
            <w:shd w:val="clear" w:color="auto" w:fill="auto"/>
            <w:vAlign w:val="center"/>
            <w:hideMark/>
          </w:tcPr>
          <w:p w14:paraId="0A79B054"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96E2EC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0.42</w:t>
            </w:r>
          </w:p>
        </w:tc>
        <w:tc>
          <w:tcPr>
            <w:tcW w:w="1053" w:type="dxa"/>
            <w:tcBorders>
              <w:top w:val="nil"/>
              <w:left w:val="nil"/>
              <w:bottom w:val="single" w:sz="4" w:space="0" w:color="auto"/>
              <w:right w:val="single" w:sz="4" w:space="0" w:color="auto"/>
            </w:tcBorders>
            <w:shd w:val="clear" w:color="auto" w:fill="auto"/>
            <w:vAlign w:val="center"/>
            <w:hideMark/>
          </w:tcPr>
          <w:p w14:paraId="13046A5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0.52</w:t>
            </w:r>
          </w:p>
        </w:tc>
        <w:tc>
          <w:tcPr>
            <w:tcW w:w="1053" w:type="dxa"/>
            <w:tcBorders>
              <w:top w:val="nil"/>
              <w:left w:val="nil"/>
              <w:bottom w:val="single" w:sz="4" w:space="0" w:color="auto"/>
              <w:right w:val="single" w:sz="4" w:space="0" w:color="auto"/>
            </w:tcBorders>
            <w:shd w:val="clear" w:color="auto" w:fill="auto"/>
            <w:vAlign w:val="center"/>
            <w:hideMark/>
          </w:tcPr>
          <w:p w14:paraId="2B708FB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0.48</w:t>
            </w:r>
          </w:p>
        </w:tc>
        <w:tc>
          <w:tcPr>
            <w:tcW w:w="1053" w:type="dxa"/>
            <w:tcBorders>
              <w:top w:val="nil"/>
              <w:left w:val="nil"/>
              <w:bottom w:val="single" w:sz="4" w:space="0" w:color="auto"/>
              <w:right w:val="single" w:sz="4" w:space="0" w:color="auto"/>
            </w:tcBorders>
            <w:shd w:val="clear" w:color="auto" w:fill="auto"/>
            <w:vAlign w:val="center"/>
            <w:hideMark/>
          </w:tcPr>
          <w:p w14:paraId="1845CF2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0.52</w:t>
            </w:r>
          </w:p>
        </w:tc>
        <w:tc>
          <w:tcPr>
            <w:tcW w:w="1053" w:type="dxa"/>
            <w:tcBorders>
              <w:top w:val="nil"/>
              <w:left w:val="nil"/>
              <w:bottom w:val="single" w:sz="4" w:space="0" w:color="auto"/>
              <w:right w:val="single" w:sz="4" w:space="0" w:color="auto"/>
            </w:tcBorders>
            <w:shd w:val="clear" w:color="auto" w:fill="auto"/>
            <w:vAlign w:val="center"/>
            <w:hideMark/>
          </w:tcPr>
          <w:p w14:paraId="4928A7B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0.69</w:t>
            </w:r>
          </w:p>
        </w:tc>
        <w:tc>
          <w:tcPr>
            <w:tcW w:w="1053" w:type="dxa"/>
            <w:tcBorders>
              <w:top w:val="nil"/>
              <w:left w:val="nil"/>
              <w:bottom w:val="single" w:sz="4" w:space="0" w:color="auto"/>
              <w:right w:val="single" w:sz="4" w:space="0" w:color="auto"/>
            </w:tcBorders>
            <w:shd w:val="clear" w:color="auto" w:fill="auto"/>
            <w:vAlign w:val="center"/>
            <w:hideMark/>
          </w:tcPr>
          <w:p w14:paraId="37B6F93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0.48</w:t>
            </w:r>
          </w:p>
        </w:tc>
      </w:tr>
      <w:tr w:rsidR="00967DA2" w:rsidRPr="00967DA2" w14:paraId="708594D6"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05B0FEC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Renewable Resource consumption</w:t>
            </w:r>
          </w:p>
        </w:tc>
        <w:tc>
          <w:tcPr>
            <w:tcW w:w="1053" w:type="dxa"/>
            <w:tcBorders>
              <w:top w:val="nil"/>
              <w:left w:val="nil"/>
              <w:bottom w:val="single" w:sz="4" w:space="0" w:color="auto"/>
              <w:right w:val="single" w:sz="4" w:space="0" w:color="auto"/>
            </w:tcBorders>
            <w:shd w:val="clear" w:color="auto" w:fill="auto"/>
            <w:vAlign w:val="center"/>
            <w:hideMark/>
          </w:tcPr>
          <w:p w14:paraId="722AE77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72FFB1E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2.08</w:t>
            </w:r>
          </w:p>
        </w:tc>
        <w:tc>
          <w:tcPr>
            <w:tcW w:w="1053" w:type="dxa"/>
            <w:tcBorders>
              <w:top w:val="nil"/>
              <w:left w:val="nil"/>
              <w:bottom w:val="single" w:sz="4" w:space="0" w:color="auto"/>
              <w:right w:val="single" w:sz="4" w:space="0" w:color="auto"/>
            </w:tcBorders>
            <w:shd w:val="clear" w:color="auto" w:fill="auto"/>
            <w:vAlign w:val="center"/>
            <w:hideMark/>
          </w:tcPr>
          <w:p w14:paraId="5658154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0C35071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2.36</w:t>
            </w:r>
          </w:p>
        </w:tc>
        <w:tc>
          <w:tcPr>
            <w:tcW w:w="1053" w:type="dxa"/>
            <w:tcBorders>
              <w:top w:val="nil"/>
              <w:left w:val="nil"/>
              <w:bottom w:val="single" w:sz="4" w:space="0" w:color="auto"/>
              <w:right w:val="single" w:sz="4" w:space="0" w:color="auto"/>
            </w:tcBorders>
            <w:shd w:val="clear" w:color="auto" w:fill="auto"/>
            <w:vAlign w:val="center"/>
            <w:hideMark/>
          </w:tcPr>
          <w:p w14:paraId="695E6721"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65A7526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1.44</w:t>
            </w:r>
          </w:p>
        </w:tc>
        <w:tc>
          <w:tcPr>
            <w:tcW w:w="1053" w:type="dxa"/>
            <w:tcBorders>
              <w:top w:val="nil"/>
              <w:left w:val="nil"/>
              <w:bottom w:val="single" w:sz="4" w:space="0" w:color="auto"/>
              <w:right w:val="single" w:sz="4" w:space="0" w:color="auto"/>
            </w:tcBorders>
            <w:shd w:val="clear" w:color="auto" w:fill="auto"/>
            <w:vAlign w:val="center"/>
            <w:hideMark/>
          </w:tcPr>
          <w:p w14:paraId="5F11051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1.28</w:t>
            </w:r>
          </w:p>
        </w:tc>
        <w:tc>
          <w:tcPr>
            <w:tcW w:w="1053" w:type="dxa"/>
            <w:tcBorders>
              <w:top w:val="nil"/>
              <w:left w:val="nil"/>
              <w:bottom w:val="single" w:sz="4" w:space="0" w:color="auto"/>
              <w:right w:val="single" w:sz="4" w:space="0" w:color="auto"/>
            </w:tcBorders>
            <w:shd w:val="clear" w:color="auto" w:fill="auto"/>
            <w:vAlign w:val="center"/>
            <w:hideMark/>
          </w:tcPr>
          <w:p w14:paraId="2AFD551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1.44</w:t>
            </w:r>
          </w:p>
        </w:tc>
        <w:tc>
          <w:tcPr>
            <w:tcW w:w="1053" w:type="dxa"/>
            <w:tcBorders>
              <w:top w:val="nil"/>
              <w:left w:val="nil"/>
              <w:bottom w:val="single" w:sz="4" w:space="0" w:color="auto"/>
              <w:right w:val="single" w:sz="4" w:space="0" w:color="auto"/>
            </w:tcBorders>
            <w:shd w:val="clear" w:color="auto" w:fill="auto"/>
            <w:vAlign w:val="center"/>
            <w:hideMark/>
          </w:tcPr>
          <w:p w14:paraId="53B6385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1.92</w:t>
            </w:r>
          </w:p>
        </w:tc>
        <w:tc>
          <w:tcPr>
            <w:tcW w:w="1053" w:type="dxa"/>
            <w:tcBorders>
              <w:top w:val="nil"/>
              <w:left w:val="nil"/>
              <w:bottom w:val="single" w:sz="4" w:space="0" w:color="auto"/>
              <w:right w:val="single" w:sz="4" w:space="0" w:color="auto"/>
            </w:tcBorders>
            <w:shd w:val="clear" w:color="auto" w:fill="auto"/>
            <w:vAlign w:val="center"/>
            <w:hideMark/>
          </w:tcPr>
          <w:p w14:paraId="109CF59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1.28</w:t>
            </w:r>
          </w:p>
        </w:tc>
      </w:tr>
      <w:tr w:rsidR="00967DA2" w:rsidRPr="00967DA2" w14:paraId="045BE8BC"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4FABDBCA"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Waste generation</w:t>
            </w:r>
          </w:p>
        </w:tc>
        <w:tc>
          <w:tcPr>
            <w:tcW w:w="1053" w:type="dxa"/>
            <w:tcBorders>
              <w:top w:val="nil"/>
              <w:left w:val="nil"/>
              <w:bottom w:val="single" w:sz="4" w:space="0" w:color="auto"/>
              <w:right w:val="single" w:sz="4" w:space="0" w:color="auto"/>
            </w:tcBorders>
            <w:shd w:val="clear" w:color="auto" w:fill="auto"/>
            <w:vAlign w:val="center"/>
            <w:hideMark/>
          </w:tcPr>
          <w:p w14:paraId="0F1BAC9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0.74</w:t>
            </w:r>
          </w:p>
        </w:tc>
        <w:tc>
          <w:tcPr>
            <w:tcW w:w="1053" w:type="dxa"/>
            <w:tcBorders>
              <w:top w:val="nil"/>
              <w:left w:val="nil"/>
              <w:bottom w:val="single" w:sz="4" w:space="0" w:color="auto"/>
              <w:right w:val="single" w:sz="4" w:space="0" w:color="auto"/>
            </w:tcBorders>
            <w:shd w:val="clear" w:color="auto" w:fill="auto"/>
            <w:vAlign w:val="center"/>
            <w:hideMark/>
          </w:tcPr>
          <w:p w14:paraId="33B8553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1.64</w:t>
            </w:r>
          </w:p>
        </w:tc>
        <w:tc>
          <w:tcPr>
            <w:tcW w:w="1053" w:type="dxa"/>
            <w:tcBorders>
              <w:top w:val="nil"/>
              <w:left w:val="nil"/>
              <w:bottom w:val="single" w:sz="4" w:space="0" w:color="auto"/>
              <w:right w:val="single" w:sz="4" w:space="0" w:color="auto"/>
            </w:tcBorders>
            <w:shd w:val="clear" w:color="auto" w:fill="auto"/>
            <w:vAlign w:val="center"/>
            <w:hideMark/>
          </w:tcPr>
          <w:p w14:paraId="41AA530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0.66</w:t>
            </w:r>
          </w:p>
        </w:tc>
        <w:tc>
          <w:tcPr>
            <w:tcW w:w="1053" w:type="dxa"/>
            <w:tcBorders>
              <w:top w:val="nil"/>
              <w:left w:val="nil"/>
              <w:bottom w:val="single" w:sz="4" w:space="0" w:color="auto"/>
              <w:right w:val="single" w:sz="4" w:space="0" w:color="auto"/>
            </w:tcBorders>
            <w:shd w:val="clear" w:color="auto" w:fill="auto"/>
            <w:vAlign w:val="center"/>
            <w:hideMark/>
          </w:tcPr>
          <w:p w14:paraId="3E40464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1.92</w:t>
            </w:r>
          </w:p>
        </w:tc>
        <w:tc>
          <w:tcPr>
            <w:tcW w:w="1053" w:type="dxa"/>
            <w:tcBorders>
              <w:top w:val="nil"/>
              <w:left w:val="nil"/>
              <w:bottom w:val="single" w:sz="4" w:space="0" w:color="auto"/>
              <w:right w:val="single" w:sz="4" w:space="0" w:color="auto"/>
            </w:tcBorders>
            <w:shd w:val="clear" w:color="auto" w:fill="auto"/>
            <w:vAlign w:val="center"/>
            <w:hideMark/>
          </w:tcPr>
          <w:p w14:paraId="42D3F81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0.69</w:t>
            </w:r>
          </w:p>
        </w:tc>
        <w:tc>
          <w:tcPr>
            <w:tcW w:w="1053" w:type="dxa"/>
            <w:tcBorders>
              <w:top w:val="nil"/>
              <w:left w:val="nil"/>
              <w:bottom w:val="single" w:sz="4" w:space="0" w:color="auto"/>
              <w:right w:val="single" w:sz="4" w:space="0" w:color="auto"/>
            </w:tcBorders>
            <w:shd w:val="clear" w:color="auto" w:fill="auto"/>
            <w:vAlign w:val="center"/>
            <w:hideMark/>
          </w:tcPr>
          <w:p w14:paraId="58E25BD5"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EE9D86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6C2032C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2A48AED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1.48</w:t>
            </w:r>
          </w:p>
        </w:tc>
        <w:tc>
          <w:tcPr>
            <w:tcW w:w="1053" w:type="dxa"/>
            <w:tcBorders>
              <w:top w:val="nil"/>
              <w:left w:val="nil"/>
              <w:bottom w:val="single" w:sz="4" w:space="0" w:color="auto"/>
              <w:right w:val="single" w:sz="4" w:space="0" w:color="auto"/>
            </w:tcBorders>
            <w:shd w:val="clear" w:color="auto" w:fill="auto"/>
            <w:vAlign w:val="center"/>
            <w:hideMark/>
          </w:tcPr>
          <w:p w14:paraId="41696BD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r>
      <w:tr w:rsidR="00967DA2" w:rsidRPr="00967DA2" w14:paraId="320902DB"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54FC39E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Water use</w:t>
            </w:r>
          </w:p>
        </w:tc>
        <w:tc>
          <w:tcPr>
            <w:tcW w:w="1053" w:type="dxa"/>
            <w:tcBorders>
              <w:top w:val="nil"/>
              <w:left w:val="nil"/>
              <w:bottom w:val="single" w:sz="4" w:space="0" w:color="auto"/>
              <w:right w:val="single" w:sz="4" w:space="0" w:color="auto"/>
            </w:tcBorders>
            <w:shd w:val="clear" w:color="auto" w:fill="auto"/>
            <w:vAlign w:val="center"/>
            <w:hideMark/>
          </w:tcPr>
          <w:p w14:paraId="6B46494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0.83</w:t>
            </w:r>
          </w:p>
        </w:tc>
        <w:tc>
          <w:tcPr>
            <w:tcW w:w="1053" w:type="dxa"/>
            <w:tcBorders>
              <w:top w:val="nil"/>
              <w:left w:val="nil"/>
              <w:bottom w:val="single" w:sz="4" w:space="0" w:color="auto"/>
              <w:right w:val="single" w:sz="4" w:space="0" w:color="auto"/>
            </w:tcBorders>
            <w:shd w:val="clear" w:color="auto" w:fill="auto"/>
            <w:vAlign w:val="center"/>
            <w:hideMark/>
          </w:tcPr>
          <w:p w14:paraId="02770EE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1.80</w:t>
            </w:r>
          </w:p>
        </w:tc>
        <w:tc>
          <w:tcPr>
            <w:tcW w:w="1053" w:type="dxa"/>
            <w:tcBorders>
              <w:top w:val="nil"/>
              <w:left w:val="nil"/>
              <w:bottom w:val="single" w:sz="4" w:space="0" w:color="auto"/>
              <w:right w:val="single" w:sz="4" w:space="0" w:color="auto"/>
            </w:tcBorders>
            <w:shd w:val="clear" w:color="auto" w:fill="auto"/>
            <w:vAlign w:val="center"/>
            <w:hideMark/>
          </w:tcPr>
          <w:p w14:paraId="2C82839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0.74</w:t>
            </w:r>
          </w:p>
        </w:tc>
        <w:tc>
          <w:tcPr>
            <w:tcW w:w="1053" w:type="dxa"/>
            <w:tcBorders>
              <w:top w:val="nil"/>
              <w:left w:val="nil"/>
              <w:bottom w:val="single" w:sz="4" w:space="0" w:color="auto"/>
              <w:right w:val="single" w:sz="4" w:space="0" w:color="auto"/>
            </w:tcBorders>
            <w:shd w:val="clear" w:color="auto" w:fill="auto"/>
            <w:vAlign w:val="center"/>
            <w:hideMark/>
          </w:tcPr>
          <w:p w14:paraId="25FFE88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2.08</w:t>
            </w:r>
          </w:p>
        </w:tc>
        <w:tc>
          <w:tcPr>
            <w:tcW w:w="1053" w:type="dxa"/>
            <w:tcBorders>
              <w:top w:val="nil"/>
              <w:left w:val="nil"/>
              <w:bottom w:val="single" w:sz="4" w:space="0" w:color="auto"/>
              <w:right w:val="single" w:sz="4" w:space="0" w:color="auto"/>
            </w:tcBorders>
            <w:shd w:val="clear" w:color="auto" w:fill="auto"/>
            <w:vAlign w:val="center"/>
            <w:hideMark/>
          </w:tcPr>
          <w:p w14:paraId="6587EF8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0.78</w:t>
            </w:r>
          </w:p>
        </w:tc>
        <w:tc>
          <w:tcPr>
            <w:tcW w:w="1053" w:type="dxa"/>
            <w:tcBorders>
              <w:top w:val="nil"/>
              <w:left w:val="nil"/>
              <w:bottom w:val="single" w:sz="4" w:space="0" w:color="auto"/>
              <w:right w:val="single" w:sz="4" w:space="0" w:color="auto"/>
            </w:tcBorders>
            <w:shd w:val="clear" w:color="auto" w:fill="auto"/>
            <w:vAlign w:val="center"/>
            <w:hideMark/>
          </w:tcPr>
          <w:p w14:paraId="2AFE387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75C8D5D7"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4C0842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589BA1E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1.64</w:t>
            </w:r>
          </w:p>
        </w:tc>
        <w:tc>
          <w:tcPr>
            <w:tcW w:w="1053" w:type="dxa"/>
            <w:tcBorders>
              <w:top w:val="nil"/>
              <w:left w:val="nil"/>
              <w:bottom w:val="single" w:sz="4" w:space="0" w:color="auto"/>
              <w:right w:val="single" w:sz="4" w:space="0" w:color="auto"/>
            </w:tcBorders>
            <w:shd w:val="clear" w:color="auto" w:fill="auto"/>
            <w:vAlign w:val="center"/>
            <w:hideMark/>
          </w:tcPr>
          <w:p w14:paraId="659F799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w:t>
            </w:r>
          </w:p>
        </w:tc>
      </w:tr>
      <w:tr w:rsidR="00967DA2" w:rsidRPr="00967DA2" w14:paraId="3011228A"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1EBF535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Land use</w:t>
            </w:r>
          </w:p>
        </w:tc>
        <w:tc>
          <w:tcPr>
            <w:tcW w:w="1053" w:type="dxa"/>
            <w:tcBorders>
              <w:top w:val="nil"/>
              <w:left w:val="nil"/>
              <w:bottom w:val="single" w:sz="4" w:space="0" w:color="auto"/>
              <w:right w:val="single" w:sz="4" w:space="0" w:color="auto"/>
            </w:tcBorders>
            <w:shd w:val="clear" w:color="auto" w:fill="auto"/>
            <w:vAlign w:val="center"/>
            <w:hideMark/>
          </w:tcPr>
          <w:p w14:paraId="2CED0AE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0.74</w:t>
            </w:r>
          </w:p>
        </w:tc>
        <w:tc>
          <w:tcPr>
            <w:tcW w:w="1053" w:type="dxa"/>
            <w:tcBorders>
              <w:top w:val="nil"/>
              <w:left w:val="nil"/>
              <w:bottom w:val="single" w:sz="4" w:space="0" w:color="auto"/>
              <w:right w:val="single" w:sz="4" w:space="0" w:color="auto"/>
            </w:tcBorders>
            <w:shd w:val="clear" w:color="auto" w:fill="auto"/>
            <w:vAlign w:val="center"/>
            <w:hideMark/>
          </w:tcPr>
          <w:p w14:paraId="1CC7C85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1.64</w:t>
            </w:r>
          </w:p>
        </w:tc>
        <w:tc>
          <w:tcPr>
            <w:tcW w:w="1053" w:type="dxa"/>
            <w:tcBorders>
              <w:top w:val="nil"/>
              <w:left w:val="nil"/>
              <w:bottom w:val="single" w:sz="4" w:space="0" w:color="auto"/>
              <w:right w:val="single" w:sz="4" w:space="0" w:color="auto"/>
            </w:tcBorders>
            <w:shd w:val="clear" w:color="auto" w:fill="auto"/>
            <w:vAlign w:val="center"/>
            <w:hideMark/>
          </w:tcPr>
          <w:p w14:paraId="375C65B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0.66</w:t>
            </w:r>
          </w:p>
        </w:tc>
        <w:tc>
          <w:tcPr>
            <w:tcW w:w="1053" w:type="dxa"/>
            <w:tcBorders>
              <w:top w:val="nil"/>
              <w:left w:val="nil"/>
              <w:bottom w:val="single" w:sz="4" w:space="0" w:color="auto"/>
              <w:right w:val="single" w:sz="4" w:space="0" w:color="auto"/>
            </w:tcBorders>
            <w:shd w:val="clear" w:color="auto" w:fill="auto"/>
            <w:vAlign w:val="center"/>
            <w:hideMark/>
          </w:tcPr>
          <w:p w14:paraId="6EB7610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1.92</w:t>
            </w:r>
          </w:p>
        </w:tc>
        <w:tc>
          <w:tcPr>
            <w:tcW w:w="1053" w:type="dxa"/>
            <w:tcBorders>
              <w:top w:val="nil"/>
              <w:left w:val="nil"/>
              <w:bottom w:val="single" w:sz="4" w:space="0" w:color="auto"/>
              <w:right w:val="single" w:sz="4" w:space="0" w:color="auto"/>
            </w:tcBorders>
            <w:shd w:val="clear" w:color="auto" w:fill="auto"/>
            <w:vAlign w:val="center"/>
            <w:hideMark/>
          </w:tcPr>
          <w:p w14:paraId="0C12BFF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0.69</w:t>
            </w:r>
          </w:p>
        </w:tc>
        <w:tc>
          <w:tcPr>
            <w:tcW w:w="1053" w:type="dxa"/>
            <w:tcBorders>
              <w:top w:val="nil"/>
              <w:left w:val="nil"/>
              <w:bottom w:val="single" w:sz="4" w:space="0" w:color="auto"/>
              <w:right w:val="single" w:sz="4" w:space="0" w:color="auto"/>
            </w:tcBorders>
            <w:shd w:val="clear" w:color="auto" w:fill="auto"/>
            <w:vAlign w:val="center"/>
            <w:hideMark/>
          </w:tcPr>
          <w:p w14:paraId="465BEA0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F2F0E2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5B3FAE2F"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50A391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1.48</w:t>
            </w:r>
          </w:p>
        </w:tc>
        <w:tc>
          <w:tcPr>
            <w:tcW w:w="1053" w:type="dxa"/>
            <w:tcBorders>
              <w:top w:val="nil"/>
              <w:left w:val="nil"/>
              <w:bottom w:val="single" w:sz="4" w:space="0" w:color="auto"/>
              <w:right w:val="single" w:sz="4" w:space="0" w:color="auto"/>
            </w:tcBorders>
            <w:shd w:val="clear" w:color="auto" w:fill="auto"/>
            <w:vAlign w:val="center"/>
            <w:hideMark/>
          </w:tcPr>
          <w:p w14:paraId="643DC08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0.86</w:t>
            </w:r>
          </w:p>
        </w:tc>
      </w:tr>
      <w:tr w:rsidR="00967DA2" w:rsidRPr="00967DA2" w14:paraId="71706F82"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1C66D3E3"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Indoor air quality</w:t>
            </w:r>
          </w:p>
        </w:tc>
        <w:tc>
          <w:tcPr>
            <w:tcW w:w="1053" w:type="dxa"/>
            <w:tcBorders>
              <w:top w:val="nil"/>
              <w:left w:val="nil"/>
              <w:bottom w:val="single" w:sz="4" w:space="0" w:color="auto"/>
              <w:right w:val="single" w:sz="4" w:space="0" w:color="auto"/>
            </w:tcBorders>
            <w:shd w:val="clear" w:color="auto" w:fill="auto"/>
            <w:vAlign w:val="center"/>
            <w:hideMark/>
          </w:tcPr>
          <w:p w14:paraId="2FDB777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0.54</w:t>
            </w:r>
          </w:p>
        </w:tc>
        <w:tc>
          <w:tcPr>
            <w:tcW w:w="1053" w:type="dxa"/>
            <w:tcBorders>
              <w:top w:val="nil"/>
              <w:left w:val="nil"/>
              <w:bottom w:val="single" w:sz="4" w:space="0" w:color="auto"/>
              <w:right w:val="single" w:sz="4" w:space="0" w:color="auto"/>
            </w:tcBorders>
            <w:shd w:val="clear" w:color="auto" w:fill="auto"/>
            <w:vAlign w:val="center"/>
            <w:hideMark/>
          </w:tcPr>
          <w:p w14:paraId="11820AF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44EA475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0.50</w:t>
            </w:r>
          </w:p>
        </w:tc>
        <w:tc>
          <w:tcPr>
            <w:tcW w:w="1053" w:type="dxa"/>
            <w:tcBorders>
              <w:top w:val="nil"/>
              <w:left w:val="nil"/>
              <w:bottom w:val="single" w:sz="4" w:space="0" w:color="auto"/>
              <w:right w:val="single" w:sz="4" w:space="0" w:color="auto"/>
            </w:tcBorders>
            <w:shd w:val="clear" w:color="auto" w:fill="auto"/>
            <w:vAlign w:val="center"/>
            <w:hideMark/>
          </w:tcPr>
          <w:p w14:paraId="6ABFD09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1.44</w:t>
            </w:r>
          </w:p>
        </w:tc>
        <w:tc>
          <w:tcPr>
            <w:tcW w:w="1053" w:type="dxa"/>
            <w:tcBorders>
              <w:top w:val="nil"/>
              <w:left w:val="nil"/>
              <w:bottom w:val="single" w:sz="4" w:space="0" w:color="auto"/>
              <w:right w:val="single" w:sz="4" w:space="0" w:color="auto"/>
            </w:tcBorders>
            <w:shd w:val="clear" w:color="auto" w:fill="auto"/>
            <w:vAlign w:val="center"/>
            <w:hideMark/>
          </w:tcPr>
          <w:p w14:paraId="5BB2E21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0.52</w:t>
            </w:r>
          </w:p>
        </w:tc>
        <w:tc>
          <w:tcPr>
            <w:tcW w:w="1053" w:type="dxa"/>
            <w:tcBorders>
              <w:top w:val="nil"/>
              <w:left w:val="nil"/>
              <w:bottom w:val="single" w:sz="4" w:space="0" w:color="auto"/>
              <w:right w:val="single" w:sz="4" w:space="0" w:color="auto"/>
            </w:tcBorders>
            <w:shd w:val="clear" w:color="auto" w:fill="auto"/>
            <w:vAlign w:val="center"/>
            <w:hideMark/>
          </w:tcPr>
          <w:p w14:paraId="78994C8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0.68</w:t>
            </w:r>
          </w:p>
        </w:tc>
        <w:tc>
          <w:tcPr>
            <w:tcW w:w="1053" w:type="dxa"/>
            <w:tcBorders>
              <w:top w:val="nil"/>
              <w:left w:val="nil"/>
              <w:bottom w:val="single" w:sz="4" w:space="0" w:color="auto"/>
              <w:right w:val="single" w:sz="4" w:space="0" w:color="auto"/>
            </w:tcBorders>
            <w:shd w:val="clear" w:color="auto" w:fill="auto"/>
            <w:vAlign w:val="center"/>
            <w:hideMark/>
          </w:tcPr>
          <w:p w14:paraId="2C19904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0.61</w:t>
            </w:r>
          </w:p>
        </w:tc>
        <w:tc>
          <w:tcPr>
            <w:tcW w:w="1053" w:type="dxa"/>
            <w:tcBorders>
              <w:top w:val="nil"/>
              <w:left w:val="nil"/>
              <w:bottom w:val="single" w:sz="4" w:space="0" w:color="auto"/>
              <w:right w:val="single" w:sz="4" w:space="0" w:color="auto"/>
            </w:tcBorders>
            <w:shd w:val="clear" w:color="auto" w:fill="auto"/>
            <w:vAlign w:val="center"/>
            <w:hideMark/>
          </w:tcPr>
          <w:p w14:paraId="6BC1380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0.68</w:t>
            </w:r>
          </w:p>
        </w:tc>
        <w:tc>
          <w:tcPr>
            <w:tcW w:w="1053" w:type="dxa"/>
            <w:tcBorders>
              <w:top w:val="nil"/>
              <w:left w:val="nil"/>
              <w:bottom w:val="single" w:sz="4" w:space="0" w:color="auto"/>
              <w:right w:val="single" w:sz="4" w:space="0" w:color="auto"/>
            </w:tcBorders>
            <w:shd w:val="clear" w:color="auto" w:fill="auto"/>
            <w:vAlign w:val="center"/>
            <w:hideMark/>
          </w:tcPr>
          <w:p w14:paraId="6E8F59E1"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0C77F7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0.61</w:t>
            </w:r>
          </w:p>
        </w:tc>
      </w:tr>
      <w:tr w:rsidR="00967DA2" w:rsidRPr="00967DA2" w14:paraId="6D528400"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0172B196"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Noise level</w:t>
            </w:r>
          </w:p>
        </w:tc>
        <w:tc>
          <w:tcPr>
            <w:tcW w:w="1053" w:type="dxa"/>
            <w:tcBorders>
              <w:top w:val="nil"/>
              <w:left w:val="nil"/>
              <w:bottom w:val="single" w:sz="4" w:space="0" w:color="auto"/>
              <w:right w:val="single" w:sz="4" w:space="0" w:color="auto"/>
            </w:tcBorders>
            <w:shd w:val="clear" w:color="auto" w:fill="auto"/>
            <w:vAlign w:val="center"/>
            <w:hideMark/>
          </w:tcPr>
          <w:p w14:paraId="2813759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0.83</w:t>
            </w:r>
          </w:p>
        </w:tc>
        <w:tc>
          <w:tcPr>
            <w:tcW w:w="1053" w:type="dxa"/>
            <w:tcBorders>
              <w:top w:val="nil"/>
              <w:left w:val="nil"/>
              <w:bottom w:val="single" w:sz="4" w:space="0" w:color="auto"/>
              <w:right w:val="single" w:sz="4" w:space="0" w:color="auto"/>
            </w:tcBorders>
            <w:shd w:val="clear" w:color="auto" w:fill="auto"/>
            <w:vAlign w:val="center"/>
            <w:hideMark/>
          </w:tcPr>
          <w:p w14:paraId="0D92571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1.80</w:t>
            </w:r>
          </w:p>
        </w:tc>
        <w:tc>
          <w:tcPr>
            <w:tcW w:w="1053" w:type="dxa"/>
            <w:tcBorders>
              <w:top w:val="nil"/>
              <w:left w:val="nil"/>
              <w:bottom w:val="single" w:sz="4" w:space="0" w:color="auto"/>
              <w:right w:val="single" w:sz="4" w:space="0" w:color="auto"/>
            </w:tcBorders>
            <w:shd w:val="clear" w:color="auto" w:fill="auto"/>
            <w:vAlign w:val="center"/>
            <w:hideMark/>
          </w:tcPr>
          <w:p w14:paraId="422374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0.74</w:t>
            </w:r>
          </w:p>
        </w:tc>
        <w:tc>
          <w:tcPr>
            <w:tcW w:w="1053" w:type="dxa"/>
            <w:tcBorders>
              <w:top w:val="nil"/>
              <w:left w:val="nil"/>
              <w:bottom w:val="single" w:sz="4" w:space="0" w:color="auto"/>
              <w:right w:val="single" w:sz="4" w:space="0" w:color="auto"/>
            </w:tcBorders>
            <w:shd w:val="clear" w:color="auto" w:fill="auto"/>
            <w:vAlign w:val="center"/>
            <w:hideMark/>
          </w:tcPr>
          <w:p w14:paraId="654B0FF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2.08</w:t>
            </w:r>
          </w:p>
        </w:tc>
        <w:tc>
          <w:tcPr>
            <w:tcW w:w="1053" w:type="dxa"/>
            <w:tcBorders>
              <w:top w:val="nil"/>
              <w:left w:val="nil"/>
              <w:bottom w:val="single" w:sz="4" w:space="0" w:color="auto"/>
              <w:right w:val="single" w:sz="4" w:space="0" w:color="auto"/>
            </w:tcBorders>
            <w:shd w:val="clear" w:color="auto" w:fill="auto"/>
            <w:vAlign w:val="center"/>
            <w:hideMark/>
          </w:tcPr>
          <w:p w14:paraId="0BB166C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0.78</w:t>
            </w:r>
          </w:p>
        </w:tc>
        <w:tc>
          <w:tcPr>
            <w:tcW w:w="1053" w:type="dxa"/>
            <w:tcBorders>
              <w:top w:val="nil"/>
              <w:left w:val="nil"/>
              <w:bottom w:val="single" w:sz="4" w:space="0" w:color="auto"/>
              <w:right w:val="single" w:sz="4" w:space="0" w:color="auto"/>
            </w:tcBorders>
            <w:shd w:val="clear" w:color="auto" w:fill="auto"/>
            <w:vAlign w:val="center"/>
            <w:hideMark/>
          </w:tcPr>
          <w:p w14:paraId="2FC0C28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10F36D8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65BE1F5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49C484F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1.64</w:t>
            </w:r>
          </w:p>
        </w:tc>
        <w:tc>
          <w:tcPr>
            <w:tcW w:w="1053" w:type="dxa"/>
            <w:tcBorders>
              <w:top w:val="nil"/>
              <w:left w:val="nil"/>
              <w:bottom w:val="single" w:sz="4" w:space="0" w:color="auto"/>
              <w:right w:val="single" w:sz="4" w:space="0" w:color="auto"/>
            </w:tcBorders>
            <w:shd w:val="clear" w:color="auto" w:fill="auto"/>
            <w:vAlign w:val="center"/>
            <w:hideMark/>
          </w:tcPr>
          <w:p w14:paraId="132E2BC9" w14:textId="77777777" w:rsidR="00967DA2" w:rsidRPr="00967DA2" w:rsidRDefault="00967DA2" w:rsidP="00967DA2">
            <w:pPr>
              <w:spacing w:after="0" w:line="240" w:lineRule="auto"/>
              <w:jc w:val="right"/>
              <w:rPr>
                <w:rFonts w:asciiTheme="majorBidi" w:eastAsia="Times New Roman" w:hAnsiTheme="majorBidi" w:cstheme="majorBidi"/>
                <w:color w:val="FF0000"/>
                <w:sz w:val="16"/>
                <w:szCs w:val="16"/>
              </w:rPr>
            </w:pPr>
            <w:r w:rsidRPr="00967DA2">
              <w:rPr>
                <w:rFonts w:asciiTheme="majorBidi" w:eastAsia="Times New Roman" w:hAnsiTheme="majorBidi" w:cstheme="majorBidi"/>
                <w:color w:val="FF0000"/>
                <w:sz w:val="16"/>
                <w:szCs w:val="16"/>
              </w:rPr>
              <w:t>1.00</w:t>
            </w:r>
          </w:p>
        </w:tc>
      </w:tr>
      <w:tr w:rsidR="00967DA2" w:rsidRPr="00967DA2" w14:paraId="019D0967" w14:textId="77777777" w:rsidTr="00967DA2">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119EE6DE" w14:textId="77777777" w:rsidR="00967DA2" w:rsidRPr="00967DA2" w:rsidRDefault="00967DA2" w:rsidP="00967DA2">
            <w:pPr>
              <w:spacing w:after="0" w:line="240" w:lineRule="auto"/>
              <w:rPr>
                <w:rFonts w:asciiTheme="majorBidi" w:eastAsia="Times New Roman" w:hAnsiTheme="majorBidi" w:cstheme="majorBidi"/>
                <w:b/>
                <w:bCs/>
                <w:color w:val="C00000"/>
                <w:sz w:val="16"/>
                <w:szCs w:val="16"/>
              </w:rPr>
            </w:pPr>
            <w:r w:rsidRPr="00967DA2">
              <w:rPr>
                <w:rFonts w:asciiTheme="majorBidi" w:eastAsia="Times New Roman" w:hAnsiTheme="majorBidi" w:cstheme="majorBidi"/>
                <w:b/>
                <w:bCs/>
                <w:color w:val="C00000"/>
                <w:sz w:val="16"/>
                <w:szCs w:val="16"/>
              </w:rPr>
              <w:t>Total</w:t>
            </w:r>
          </w:p>
        </w:tc>
        <w:tc>
          <w:tcPr>
            <w:tcW w:w="1053" w:type="dxa"/>
            <w:tcBorders>
              <w:top w:val="nil"/>
              <w:left w:val="nil"/>
              <w:bottom w:val="single" w:sz="4" w:space="0" w:color="auto"/>
              <w:right w:val="single" w:sz="4" w:space="0" w:color="auto"/>
            </w:tcBorders>
            <w:shd w:val="clear" w:color="auto" w:fill="auto"/>
            <w:noWrap/>
            <w:vAlign w:val="bottom"/>
            <w:hideMark/>
          </w:tcPr>
          <w:p w14:paraId="180B97A9"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7.86</w:t>
            </w:r>
          </w:p>
        </w:tc>
        <w:tc>
          <w:tcPr>
            <w:tcW w:w="1053" w:type="dxa"/>
            <w:tcBorders>
              <w:top w:val="nil"/>
              <w:left w:val="nil"/>
              <w:bottom w:val="single" w:sz="4" w:space="0" w:color="auto"/>
              <w:right w:val="single" w:sz="4" w:space="0" w:color="auto"/>
            </w:tcBorders>
            <w:shd w:val="clear" w:color="auto" w:fill="auto"/>
            <w:noWrap/>
            <w:vAlign w:val="bottom"/>
            <w:hideMark/>
          </w:tcPr>
          <w:p w14:paraId="0FC5ED0A"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16.06</w:t>
            </w:r>
          </w:p>
        </w:tc>
        <w:tc>
          <w:tcPr>
            <w:tcW w:w="1053" w:type="dxa"/>
            <w:tcBorders>
              <w:top w:val="nil"/>
              <w:left w:val="nil"/>
              <w:bottom w:val="single" w:sz="4" w:space="0" w:color="auto"/>
              <w:right w:val="single" w:sz="4" w:space="0" w:color="auto"/>
            </w:tcBorders>
            <w:shd w:val="clear" w:color="auto" w:fill="auto"/>
            <w:noWrap/>
            <w:vAlign w:val="bottom"/>
            <w:hideMark/>
          </w:tcPr>
          <w:p w14:paraId="3723466A"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6.95</w:t>
            </w:r>
          </w:p>
        </w:tc>
        <w:tc>
          <w:tcPr>
            <w:tcW w:w="1053" w:type="dxa"/>
            <w:tcBorders>
              <w:top w:val="nil"/>
              <w:left w:val="nil"/>
              <w:bottom w:val="single" w:sz="4" w:space="0" w:color="auto"/>
              <w:right w:val="single" w:sz="4" w:space="0" w:color="auto"/>
            </w:tcBorders>
            <w:shd w:val="clear" w:color="auto" w:fill="auto"/>
            <w:noWrap/>
            <w:vAlign w:val="bottom"/>
            <w:hideMark/>
          </w:tcPr>
          <w:p w14:paraId="5F5129AC"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18.80</w:t>
            </w:r>
          </w:p>
        </w:tc>
        <w:tc>
          <w:tcPr>
            <w:tcW w:w="1053" w:type="dxa"/>
            <w:tcBorders>
              <w:top w:val="nil"/>
              <w:left w:val="nil"/>
              <w:bottom w:val="single" w:sz="4" w:space="0" w:color="auto"/>
              <w:right w:val="single" w:sz="4" w:space="0" w:color="auto"/>
            </w:tcBorders>
            <w:shd w:val="clear" w:color="auto" w:fill="auto"/>
            <w:noWrap/>
            <w:vAlign w:val="bottom"/>
            <w:hideMark/>
          </w:tcPr>
          <w:p w14:paraId="47B88B2B"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7.38</w:t>
            </w:r>
          </w:p>
        </w:tc>
        <w:tc>
          <w:tcPr>
            <w:tcW w:w="1053" w:type="dxa"/>
            <w:tcBorders>
              <w:top w:val="nil"/>
              <w:left w:val="nil"/>
              <w:bottom w:val="single" w:sz="4" w:space="0" w:color="auto"/>
              <w:right w:val="single" w:sz="4" w:space="0" w:color="auto"/>
            </w:tcBorders>
            <w:shd w:val="clear" w:color="auto" w:fill="auto"/>
            <w:noWrap/>
            <w:vAlign w:val="bottom"/>
            <w:hideMark/>
          </w:tcPr>
          <w:p w14:paraId="0DBFC8BD"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10.45</w:t>
            </w:r>
          </w:p>
        </w:tc>
        <w:tc>
          <w:tcPr>
            <w:tcW w:w="1053" w:type="dxa"/>
            <w:tcBorders>
              <w:top w:val="nil"/>
              <w:left w:val="nil"/>
              <w:bottom w:val="single" w:sz="4" w:space="0" w:color="auto"/>
              <w:right w:val="single" w:sz="4" w:space="0" w:color="auto"/>
            </w:tcBorders>
            <w:shd w:val="clear" w:color="auto" w:fill="auto"/>
            <w:noWrap/>
            <w:vAlign w:val="bottom"/>
            <w:hideMark/>
          </w:tcPr>
          <w:p w14:paraId="1184C584"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9.21</w:t>
            </w:r>
          </w:p>
        </w:tc>
        <w:tc>
          <w:tcPr>
            <w:tcW w:w="1053" w:type="dxa"/>
            <w:tcBorders>
              <w:top w:val="nil"/>
              <w:left w:val="nil"/>
              <w:bottom w:val="single" w:sz="4" w:space="0" w:color="auto"/>
              <w:right w:val="single" w:sz="4" w:space="0" w:color="auto"/>
            </w:tcBorders>
            <w:shd w:val="clear" w:color="auto" w:fill="auto"/>
            <w:noWrap/>
            <w:vAlign w:val="bottom"/>
            <w:hideMark/>
          </w:tcPr>
          <w:p w14:paraId="2D9A1E0A"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10.45</w:t>
            </w:r>
          </w:p>
        </w:tc>
        <w:tc>
          <w:tcPr>
            <w:tcW w:w="1053" w:type="dxa"/>
            <w:tcBorders>
              <w:top w:val="nil"/>
              <w:left w:val="nil"/>
              <w:bottom w:val="single" w:sz="4" w:space="0" w:color="auto"/>
              <w:right w:val="single" w:sz="4" w:space="0" w:color="auto"/>
            </w:tcBorders>
            <w:shd w:val="clear" w:color="auto" w:fill="auto"/>
            <w:noWrap/>
            <w:vAlign w:val="bottom"/>
            <w:hideMark/>
          </w:tcPr>
          <w:p w14:paraId="0C7F2B3F"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14.56</w:t>
            </w:r>
          </w:p>
        </w:tc>
        <w:tc>
          <w:tcPr>
            <w:tcW w:w="1053" w:type="dxa"/>
            <w:tcBorders>
              <w:top w:val="nil"/>
              <w:left w:val="nil"/>
              <w:bottom w:val="single" w:sz="4" w:space="0" w:color="auto"/>
              <w:right w:val="single" w:sz="4" w:space="0" w:color="auto"/>
            </w:tcBorders>
            <w:shd w:val="clear" w:color="auto" w:fill="auto"/>
            <w:noWrap/>
            <w:vAlign w:val="bottom"/>
            <w:hideMark/>
          </w:tcPr>
          <w:p w14:paraId="05AAB98D"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9.21</w:t>
            </w:r>
          </w:p>
        </w:tc>
      </w:tr>
    </w:tbl>
    <w:p w14:paraId="007E6A38" w14:textId="77777777" w:rsidR="00967DA2" w:rsidRDefault="00967DA2" w:rsidP="00032D9B">
      <w:pPr>
        <w:rPr>
          <w:rFonts w:ascii="Times New Roman" w:hAnsi="Times New Roman" w:cs="Times New Roman"/>
          <w:b/>
          <w:sz w:val="24"/>
          <w:szCs w:val="24"/>
        </w:rPr>
      </w:pPr>
    </w:p>
    <w:tbl>
      <w:tblPr>
        <w:tblW w:w="12797" w:type="dxa"/>
        <w:tblInd w:w="91" w:type="dxa"/>
        <w:tblLayout w:type="fixed"/>
        <w:tblLook w:val="04A0" w:firstRow="1" w:lastRow="0" w:firstColumn="1" w:lastColumn="0" w:noHBand="0" w:noVBand="1"/>
      </w:tblPr>
      <w:tblGrid>
        <w:gridCol w:w="2261"/>
        <w:gridCol w:w="810"/>
        <w:gridCol w:w="810"/>
        <w:gridCol w:w="811"/>
        <w:gridCol w:w="810"/>
        <w:gridCol w:w="811"/>
        <w:gridCol w:w="810"/>
        <w:gridCol w:w="811"/>
        <w:gridCol w:w="810"/>
        <w:gridCol w:w="811"/>
        <w:gridCol w:w="810"/>
        <w:gridCol w:w="811"/>
        <w:gridCol w:w="810"/>
        <w:gridCol w:w="811"/>
      </w:tblGrid>
      <w:tr w:rsidR="00967DA2" w:rsidRPr="00967DA2" w14:paraId="24EFE1E3" w14:textId="77777777" w:rsidTr="00967DA2">
        <w:trPr>
          <w:trHeight w:val="620"/>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BDA9DC"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 </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632A0EC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GWP</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5F860683"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Acidification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33B4B9F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Ozone layer depletion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374FF60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Eutrophication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119F3415"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Renewable resource consumption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239DB79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Waste generation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7497D00C"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Water use</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7F155A29"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Land use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7130D632"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Indoor air quality</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79962D61"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Noise level</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1157CDC3" w14:textId="77777777" w:rsidR="00967DA2" w:rsidRPr="00967DA2" w:rsidRDefault="00967DA2" w:rsidP="00967DA2">
            <w:pPr>
              <w:spacing w:after="0" w:line="240" w:lineRule="auto"/>
              <w:rPr>
                <w:rFonts w:asciiTheme="majorBidi" w:eastAsia="Times New Roman" w:hAnsiTheme="majorBidi" w:cstheme="majorBidi"/>
                <w:b/>
                <w:bCs/>
                <w:color w:val="C00000"/>
                <w:sz w:val="16"/>
                <w:szCs w:val="16"/>
              </w:rPr>
            </w:pPr>
            <w:r w:rsidRPr="00967DA2">
              <w:rPr>
                <w:rFonts w:asciiTheme="majorBidi" w:eastAsia="Times New Roman" w:hAnsiTheme="majorBidi" w:cstheme="majorBidi"/>
                <w:b/>
                <w:bCs/>
                <w:color w:val="C00000"/>
                <w:sz w:val="16"/>
                <w:szCs w:val="16"/>
              </w:rPr>
              <w:t>Total</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707D7E7D" w14:textId="77777777" w:rsidR="00967DA2" w:rsidRPr="00967DA2" w:rsidRDefault="00967DA2" w:rsidP="00967DA2">
            <w:pPr>
              <w:spacing w:after="0" w:line="240" w:lineRule="auto"/>
              <w:rPr>
                <w:rFonts w:asciiTheme="majorBidi" w:eastAsia="Times New Roman" w:hAnsiTheme="majorBidi" w:cstheme="majorBidi"/>
                <w:b/>
                <w:bCs/>
                <w:color w:val="C00000"/>
                <w:sz w:val="16"/>
                <w:szCs w:val="16"/>
              </w:rPr>
            </w:pPr>
            <w:r w:rsidRPr="00967DA2">
              <w:rPr>
                <w:rFonts w:asciiTheme="majorBidi" w:eastAsia="Times New Roman" w:hAnsiTheme="majorBidi" w:cstheme="majorBidi"/>
                <w:b/>
                <w:bCs/>
                <w:color w:val="C00000"/>
                <w:sz w:val="16"/>
                <w:szCs w:val="16"/>
              </w:rPr>
              <w:t>Average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196A7AA6"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Consistency Measure</w:t>
            </w:r>
          </w:p>
        </w:tc>
      </w:tr>
      <w:tr w:rsidR="00967DA2" w:rsidRPr="00967DA2" w14:paraId="761AEEB8"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21B9820E"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GWP</w:t>
            </w:r>
          </w:p>
        </w:tc>
        <w:tc>
          <w:tcPr>
            <w:tcW w:w="810" w:type="dxa"/>
            <w:tcBorders>
              <w:top w:val="nil"/>
              <w:left w:val="nil"/>
              <w:bottom w:val="single" w:sz="4" w:space="0" w:color="auto"/>
              <w:right w:val="single" w:sz="4" w:space="0" w:color="auto"/>
            </w:tcBorders>
            <w:shd w:val="clear" w:color="auto" w:fill="auto"/>
            <w:noWrap/>
            <w:vAlign w:val="bottom"/>
            <w:hideMark/>
          </w:tcPr>
          <w:p w14:paraId="64BF1C9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noWrap/>
            <w:vAlign w:val="bottom"/>
            <w:hideMark/>
          </w:tcPr>
          <w:p w14:paraId="12B8AD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51F69FC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vAlign w:val="center"/>
            <w:hideMark/>
          </w:tcPr>
          <w:p w14:paraId="7D5CF80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0.12</w:t>
            </w:r>
          </w:p>
        </w:tc>
        <w:tc>
          <w:tcPr>
            <w:tcW w:w="811" w:type="dxa"/>
            <w:tcBorders>
              <w:top w:val="nil"/>
              <w:left w:val="nil"/>
              <w:bottom w:val="single" w:sz="4" w:space="0" w:color="auto"/>
              <w:right w:val="single" w:sz="4" w:space="0" w:color="auto"/>
            </w:tcBorders>
            <w:shd w:val="clear" w:color="auto" w:fill="auto"/>
            <w:noWrap/>
            <w:vAlign w:val="bottom"/>
            <w:hideMark/>
          </w:tcPr>
          <w:p w14:paraId="72A3F0B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noWrap/>
            <w:vAlign w:val="bottom"/>
            <w:hideMark/>
          </w:tcPr>
          <w:p w14:paraId="16579EE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vAlign w:val="center"/>
            <w:hideMark/>
          </w:tcPr>
          <w:p w14:paraId="3A7739A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0AEC086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1C0A07A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47D4045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2BB6FDFB"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1.27</w:t>
            </w:r>
          </w:p>
        </w:tc>
        <w:tc>
          <w:tcPr>
            <w:tcW w:w="810" w:type="dxa"/>
            <w:tcBorders>
              <w:top w:val="nil"/>
              <w:left w:val="nil"/>
              <w:bottom w:val="single" w:sz="4" w:space="0" w:color="auto"/>
              <w:right w:val="single" w:sz="4" w:space="0" w:color="auto"/>
            </w:tcBorders>
            <w:shd w:val="clear" w:color="000000" w:fill="FFFF00"/>
            <w:noWrap/>
            <w:vAlign w:val="bottom"/>
            <w:hideMark/>
          </w:tcPr>
          <w:p w14:paraId="263A5C81"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27FB7DE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2F99EE26"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2451231"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Acidification</w:t>
            </w:r>
          </w:p>
        </w:tc>
        <w:tc>
          <w:tcPr>
            <w:tcW w:w="810" w:type="dxa"/>
            <w:tcBorders>
              <w:top w:val="nil"/>
              <w:left w:val="nil"/>
              <w:bottom w:val="single" w:sz="4" w:space="0" w:color="auto"/>
              <w:right w:val="single" w:sz="4" w:space="0" w:color="auto"/>
            </w:tcBorders>
            <w:shd w:val="clear" w:color="auto" w:fill="auto"/>
            <w:noWrap/>
            <w:vAlign w:val="bottom"/>
            <w:hideMark/>
          </w:tcPr>
          <w:p w14:paraId="2ED7935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noWrap/>
            <w:vAlign w:val="bottom"/>
            <w:hideMark/>
          </w:tcPr>
          <w:p w14:paraId="1F3BD9D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5620827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3839F10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21DFDB8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23F4AE6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7CD40E7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6E3B018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68B5A6D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1BCDDB5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4363BD7E"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0.62</w:t>
            </w:r>
          </w:p>
        </w:tc>
        <w:tc>
          <w:tcPr>
            <w:tcW w:w="810" w:type="dxa"/>
            <w:tcBorders>
              <w:top w:val="nil"/>
              <w:left w:val="nil"/>
              <w:bottom w:val="single" w:sz="4" w:space="0" w:color="auto"/>
              <w:right w:val="single" w:sz="4" w:space="0" w:color="auto"/>
            </w:tcBorders>
            <w:shd w:val="clear" w:color="000000" w:fill="FFFF00"/>
            <w:noWrap/>
            <w:vAlign w:val="bottom"/>
            <w:hideMark/>
          </w:tcPr>
          <w:p w14:paraId="64696968"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3AFDA46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10.00</w:t>
            </w:r>
          </w:p>
        </w:tc>
      </w:tr>
      <w:tr w:rsidR="00967DA2" w:rsidRPr="00967DA2" w14:paraId="78B167C1"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F51E7A5"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Ozone layer depletion</w:t>
            </w:r>
          </w:p>
        </w:tc>
        <w:tc>
          <w:tcPr>
            <w:tcW w:w="810" w:type="dxa"/>
            <w:tcBorders>
              <w:top w:val="nil"/>
              <w:left w:val="nil"/>
              <w:bottom w:val="single" w:sz="4" w:space="0" w:color="auto"/>
              <w:right w:val="single" w:sz="4" w:space="0" w:color="auto"/>
            </w:tcBorders>
            <w:shd w:val="clear" w:color="auto" w:fill="auto"/>
            <w:noWrap/>
            <w:vAlign w:val="bottom"/>
            <w:hideMark/>
          </w:tcPr>
          <w:p w14:paraId="4430757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noWrap/>
            <w:vAlign w:val="bottom"/>
            <w:hideMark/>
          </w:tcPr>
          <w:p w14:paraId="1218205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429E757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540D1C5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1605F63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noWrap/>
            <w:vAlign w:val="bottom"/>
            <w:hideMark/>
          </w:tcPr>
          <w:p w14:paraId="7DC3CBC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vAlign w:val="center"/>
            <w:hideMark/>
          </w:tcPr>
          <w:p w14:paraId="5B6CD69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0" w:type="dxa"/>
            <w:tcBorders>
              <w:top w:val="nil"/>
              <w:left w:val="nil"/>
              <w:bottom w:val="single" w:sz="4" w:space="0" w:color="auto"/>
              <w:right w:val="single" w:sz="4" w:space="0" w:color="auto"/>
            </w:tcBorders>
            <w:shd w:val="clear" w:color="auto" w:fill="auto"/>
            <w:vAlign w:val="center"/>
            <w:hideMark/>
          </w:tcPr>
          <w:p w14:paraId="7972896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3A0ED12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657A5B4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220C5650"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1.43</w:t>
            </w:r>
          </w:p>
        </w:tc>
        <w:tc>
          <w:tcPr>
            <w:tcW w:w="810" w:type="dxa"/>
            <w:tcBorders>
              <w:top w:val="nil"/>
              <w:left w:val="nil"/>
              <w:bottom w:val="single" w:sz="4" w:space="0" w:color="auto"/>
              <w:right w:val="single" w:sz="4" w:space="0" w:color="auto"/>
            </w:tcBorders>
            <w:shd w:val="clear" w:color="000000" w:fill="FFFF00"/>
            <w:noWrap/>
            <w:vAlign w:val="bottom"/>
            <w:hideMark/>
          </w:tcPr>
          <w:p w14:paraId="4E57F249"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1EF6AF5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157FE147"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48E65E6F"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Eutrophication</w:t>
            </w:r>
          </w:p>
        </w:tc>
        <w:tc>
          <w:tcPr>
            <w:tcW w:w="810" w:type="dxa"/>
            <w:tcBorders>
              <w:top w:val="nil"/>
              <w:left w:val="nil"/>
              <w:bottom w:val="single" w:sz="4" w:space="0" w:color="auto"/>
              <w:right w:val="single" w:sz="4" w:space="0" w:color="auto"/>
            </w:tcBorders>
            <w:shd w:val="clear" w:color="auto" w:fill="auto"/>
            <w:noWrap/>
            <w:vAlign w:val="bottom"/>
            <w:hideMark/>
          </w:tcPr>
          <w:p w14:paraId="48C1A3F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noWrap/>
            <w:vAlign w:val="bottom"/>
            <w:hideMark/>
          </w:tcPr>
          <w:p w14:paraId="47BBF3D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1" w:type="dxa"/>
            <w:tcBorders>
              <w:top w:val="nil"/>
              <w:left w:val="nil"/>
              <w:bottom w:val="single" w:sz="4" w:space="0" w:color="auto"/>
              <w:right w:val="single" w:sz="4" w:space="0" w:color="auto"/>
            </w:tcBorders>
            <w:shd w:val="clear" w:color="auto" w:fill="auto"/>
            <w:noWrap/>
            <w:vAlign w:val="bottom"/>
            <w:hideMark/>
          </w:tcPr>
          <w:p w14:paraId="1085CF3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786BBB4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1" w:type="dxa"/>
            <w:tcBorders>
              <w:top w:val="nil"/>
              <w:left w:val="nil"/>
              <w:bottom w:val="single" w:sz="4" w:space="0" w:color="auto"/>
              <w:right w:val="single" w:sz="4" w:space="0" w:color="auto"/>
            </w:tcBorders>
            <w:shd w:val="clear" w:color="auto" w:fill="auto"/>
            <w:noWrap/>
            <w:vAlign w:val="bottom"/>
            <w:hideMark/>
          </w:tcPr>
          <w:p w14:paraId="57FCC9D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noWrap/>
            <w:vAlign w:val="bottom"/>
            <w:hideMark/>
          </w:tcPr>
          <w:p w14:paraId="17D833B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1" w:type="dxa"/>
            <w:tcBorders>
              <w:top w:val="nil"/>
              <w:left w:val="nil"/>
              <w:bottom w:val="single" w:sz="4" w:space="0" w:color="auto"/>
              <w:right w:val="single" w:sz="4" w:space="0" w:color="auto"/>
            </w:tcBorders>
            <w:shd w:val="clear" w:color="auto" w:fill="auto"/>
            <w:vAlign w:val="center"/>
            <w:hideMark/>
          </w:tcPr>
          <w:p w14:paraId="5C44E1E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0" w:type="dxa"/>
            <w:tcBorders>
              <w:top w:val="nil"/>
              <w:left w:val="nil"/>
              <w:bottom w:val="single" w:sz="4" w:space="0" w:color="auto"/>
              <w:right w:val="single" w:sz="4" w:space="0" w:color="auto"/>
            </w:tcBorders>
            <w:shd w:val="clear" w:color="auto" w:fill="auto"/>
            <w:vAlign w:val="center"/>
            <w:hideMark/>
          </w:tcPr>
          <w:p w14:paraId="599C10E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1" w:type="dxa"/>
            <w:tcBorders>
              <w:top w:val="nil"/>
              <w:left w:val="nil"/>
              <w:bottom w:val="single" w:sz="4" w:space="0" w:color="auto"/>
              <w:right w:val="single" w:sz="4" w:space="0" w:color="auto"/>
            </w:tcBorders>
            <w:shd w:val="clear" w:color="auto" w:fill="auto"/>
            <w:noWrap/>
            <w:vAlign w:val="bottom"/>
            <w:hideMark/>
          </w:tcPr>
          <w:p w14:paraId="53410C3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0" w:type="dxa"/>
            <w:tcBorders>
              <w:top w:val="nil"/>
              <w:left w:val="nil"/>
              <w:bottom w:val="single" w:sz="4" w:space="0" w:color="auto"/>
              <w:right w:val="single" w:sz="4" w:space="0" w:color="auto"/>
            </w:tcBorders>
            <w:shd w:val="clear" w:color="auto" w:fill="auto"/>
            <w:vAlign w:val="center"/>
            <w:hideMark/>
          </w:tcPr>
          <w:p w14:paraId="017D75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0.05</w:t>
            </w:r>
          </w:p>
        </w:tc>
        <w:tc>
          <w:tcPr>
            <w:tcW w:w="811" w:type="dxa"/>
            <w:tcBorders>
              <w:top w:val="nil"/>
              <w:left w:val="nil"/>
              <w:bottom w:val="single" w:sz="4" w:space="0" w:color="auto"/>
              <w:right w:val="single" w:sz="4" w:space="0" w:color="auto"/>
            </w:tcBorders>
            <w:shd w:val="clear" w:color="auto" w:fill="auto"/>
            <w:noWrap/>
            <w:vAlign w:val="bottom"/>
            <w:hideMark/>
          </w:tcPr>
          <w:p w14:paraId="4523471E"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0.53</w:t>
            </w:r>
          </w:p>
        </w:tc>
        <w:tc>
          <w:tcPr>
            <w:tcW w:w="810" w:type="dxa"/>
            <w:tcBorders>
              <w:top w:val="nil"/>
              <w:left w:val="nil"/>
              <w:bottom w:val="single" w:sz="4" w:space="0" w:color="auto"/>
              <w:right w:val="single" w:sz="4" w:space="0" w:color="auto"/>
            </w:tcBorders>
            <w:shd w:val="clear" w:color="000000" w:fill="FFFF00"/>
            <w:noWrap/>
            <w:vAlign w:val="bottom"/>
            <w:hideMark/>
          </w:tcPr>
          <w:p w14:paraId="756C2130"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0.05</w:t>
            </w:r>
          </w:p>
        </w:tc>
        <w:tc>
          <w:tcPr>
            <w:tcW w:w="811" w:type="dxa"/>
            <w:tcBorders>
              <w:top w:val="nil"/>
              <w:left w:val="nil"/>
              <w:bottom w:val="single" w:sz="4" w:space="0" w:color="auto"/>
              <w:right w:val="single" w:sz="4" w:space="0" w:color="auto"/>
            </w:tcBorders>
            <w:shd w:val="clear" w:color="auto" w:fill="auto"/>
            <w:noWrap/>
            <w:vAlign w:val="bottom"/>
            <w:hideMark/>
          </w:tcPr>
          <w:p w14:paraId="50422B3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77C562C4"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5F2188A"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Renewable Resource consumption</w:t>
            </w:r>
          </w:p>
        </w:tc>
        <w:tc>
          <w:tcPr>
            <w:tcW w:w="810" w:type="dxa"/>
            <w:tcBorders>
              <w:top w:val="nil"/>
              <w:left w:val="nil"/>
              <w:bottom w:val="single" w:sz="4" w:space="0" w:color="auto"/>
              <w:right w:val="single" w:sz="4" w:space="0" w:color="auto"/>
            </w:tcBorders>
            <w:shd w:val="clear" w:color="auto" w:fill="auto"/>
            <w:noWrap/>
            <w:vAlign w:val="bottom"/>
            <w:hideMark/>
          </w:tcPr>
          <w:p w14:paraId="13A4455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noWrap/>
            <w:vAlign w:val="bottom"/>
            <w:hideMark/>
          </w:tcPr>
          <w:p w14:paraId="2005FBD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209A648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5E0E921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70064A8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noWrap/>
            <w:vAlign w:val="bottom"/>
            <w:hideMark/>
          </w:tcPr>
          <w:p w14:paraId="3C66DBC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vAlign w:val="center"/>
            <w:hideMark/>
          </w:tcPr>
          <w:p w14:paraId="510AA2D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2015A60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798F8D3E"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132A8BE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62459A25"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1.35</w:t>
            </w:r>
          </w:p>
        </w:tc>
        <w:tc>
          <w:tcPr>
            <w:tcW w:w="810" w:type="dxa"/>
            <w:tcBorders>
              <w:top w:val="nil"/>
              <w:left w:val="nil"/>
              <w:bottom w:val="single" w:sz="4" w:space="0" w:color="auto"/>
              <w:right w:val="single" w:sz="4" w:space="0" w:color="auto"/>
            </w:tcBorders>
            <w:shd w:val="clear" w:color="000000" w:fill="FFFF00"/>
            <w:noWrap/>
            <w:vAlign w:val="bottom"/>
            <w:hideMark/>
          </w:tcPr>
          <w:p w14:paraId="233761FF"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1EB7445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526AAE75"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A6AFD00"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Waste generation</w:t>
            </w:r>
          </w:p>
        </w:tc>
        <w:tc>
          <w:tcPr>
            <w:tcW w:w="810" w:type="dxa"/>
            <w:tcBorders>
              <w:top w:val="nil"/>
              <w:left w:val="nil"/>
              <w:bottom w:val="single" w:sz="4" w:space="0" w:color="auto"/>
              <w:right w:val="single" w:sz="4" w:space="0" w:color="auto"/>
            </w:tcBorders>
            <w:shd w:val="clear" w:color="auto" w:fill="auto"/>
            <w:noWrap/>
            <w:vAlign w:val="bottom"/>
            <w:hideMark/>
          </w:tcPr>
          <w:p w14:paraId="2578D65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27C2E22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7A6ACE4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vAlign w:val="center"/>
            <w:hideMark/>
          </w:tcPr>
          <w:p w14:paraId="6E77768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780A9D2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4A3C2DC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01B5C75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vAlign w:val="center"/>
            <w:hideMark/>
          </w:tcPr>
          <w:p w14:paraId="35AD6BD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590DD32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026B09D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1" w:type="dxa"/>
            <w:tcBorders>
              <w:top w:val="nil"/>
              <w:left w:val="nil"/>
              <w:bottom w:val="single" w:sz="4" w:space="0" w:color="auto"/>
              <w:right w:val="single" w:sz="4" w:space="0" w:color="auto"/>
            </w:tcBorders>
            <w:shd w:val="clear" w:color="auto" w:fill="auto"/>
            <w:noWrap/>
            <w:vAlign w:val="bottom"/>
            <w:hideMark/>
          </w:tcPr>
          <w:p w14:paraId="5F654230"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0.97</w:t>
            </w:r>
          </w:p>
        </w:tc>
        <w:tc>
          <w:tcPr>
            <w:tcW w:w="810" w:type="dxa"/>
            <w:tcBorders>
              <w:top w:val="nil"/>
              <w:left w:val="nil"/>
              <w:bottom w:val="single" w:sz="4" w:space="0" w:color="auto"/>
              <w:right w:val="single" w:sz="4" w:space="0" w:color="auto"/>
            </w:tcBorders>
            <w:shd w:val="clear" w:color="000000" w:fill="FFFF00"/>
            <w:noWrap/>
            <w:vAlign w:val="bottom"/>
            <w:hideMark/>
          </w:tcPr>
          <w:p w14:paraId="4AA91769"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53F3FE2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509E54FD"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1B39B7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Water use</w:t>
            </w:r>
          </w:p>
        </w:tc>
        <w:tc>
          <w:tcPr>
            <w:tcW w:w="810" w:type="dxa"/>
            <w:tcBorders>
              <w:top w:val="nil"/>
              <w:left w:val="nil"/>
              <w:bottom w:val="single" w:sz="4" w:space="0" w:color="auto"/>
              <w:right w:val="single" w:sz="4" w:space="0" w:color="auto"/>
            </w:tcBorders>
            <w:shd w:val="clear" w:color="auto" w:fill="auto"/>
            <w:noWrap/>
            <w:vAlign w:val="bottom"/>
            <w:hideMark/>
          </w:tcPr>
          <w:p w14:paraId="4260F43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1C85816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48C11DD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3A26C0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917988A"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1943EF5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5E41337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0660672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3B61ED8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6E1396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9638EC3"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1.09</w:t>
            </w:r>
          </w:p>
        </w:tc>
        <w:tc>
          <w:tcPr>
            <w:tcW w:w="810" w:type="dxa"/>
            <w:tcBorders>
              <w:top w:val="nil"/>
              <w:left w:val="nil"/>
              <w:bottom w:val="single" w:sz="4" w:space="0" w:color="auto"/>
              <w:right w:val="single" w:sz="4" w:space="0" w:color="auto"/>
            </w:tcBorders>
            <w:shd w:val="clear" w:color="000000" w:fill="FFFF00"/>
            <w:noWrap/>
            <w:vAlign w:val="bottom"/>
            <w:hideMark/>
          </w:tcPr>
          <w:p w14:paraId="7B68BC15"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C046B8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1FF5E793"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52F4F3D"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Land use</w:t>
            </w:r>
          </w:p>
        </w:tc>
        <w:tc>
          <w:tcPr>
            <w:tcW w:w="810" w:type="dxa"/>
            <w:tcBorders>
              <w:top w:val="nil"/>
              <w:left w:val="nil"/>
              <w:bottom w:val="single" w:sz="4" w:space="0" w:color="auto"/>
              <w:right w:val="single" w:sz="4" w:space="0" w:color="auto"/>
            </w:tcBorders>
            <w:shd w:val="clear" w:color="auto" w:fill="auto"/>
            <w:noWrap/>
            <w:vAlign w:val="bottom"/>
            <w:hideMark/>
          </w:tcPr>
          <w:p w14:paraId="62FFD57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0BADFFB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2D36F6A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vAlign w:val="center"/>
            <w:hideMark/>
          </w:tcPr>
          <w:p w14:paraId="30A0435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0F44846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noWrap/>
            <w:vAlign w:val="bottom"/>
            <w:hideMark/>
          </w:tcPr>
          <w:p w14:paraId="52981971"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3014DC7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0" w:type="dxa"/>
            <w:tcBorders>
              <w:top w:val="nil"/>
              <w:left w:val="nil"/>
              <w:bottom w:val="single" w:sz="4" w:space="0" w:color="auto"/>
              <w:right w:val="single" w:sz="4" w:space="0" w:color="auto"/>
            </w:tcBorders>
            <w:shd w:val="clear" w:color="auto" w:fill="auto"/>
            <w:vAlign w:val="center"/>
            <w:hideMark/>
          </w:tcPr>
          <w:p w14:paraId="2B5AA7F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4FEA3CF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6831BD33"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0.09</w:t>
            </w:r>
          </w:p>
        </w:tc>
        <w:tc>
          <w:tcPr>
            <w:tcW w:w="811" w:type="dxa"/>
            <w:tcBorders>
              <w:top w:val="nil"/>
              <w:left w:val="nil"/>
              <w:bottom w:val="single" w:sz="4" w:space="0" w:color="auto"/>
              <w:right w:val="single" w:sz="4" w:space="0" w:color="auto"/>
            </w:tcBorders>
            <w:shd w:val="clear" w:color="auto" w:fill="auto"/>
            <w:noWrap/>
            <w:vAlign w:val="bottom"/>
            <w:hideMark/>
          </w:tcPr>
          <w:p w14:paraId="573435D4"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0.97</w:t>
            </w:r>
          </w:p>
        </w:tc>
        <w:tc>
          <w:tcPr>
            <w:tcW w:w="810" w:type="dxa"/>
            <w:tcBorders>
              <w:top w:val="nil"/>
              <w:left w:val="nil"/>
              <w:bottom w:val="single" w:sz="4" w:space="0" w:color="auto"/>
              <w:right w:val="single" w:sz="4" w:space="0" w:color="auto"/>
            </w:tcBorders>
            <w:shd w:val="clear" w:color="000000" w:fill="FFFF00"/>
            <w:noWrap/>
            <w:vAlign w:val="bottom"/>
            <w:hideMark/>
          </w:tcPr>
          <w:p w14:paraId="0901D9DD"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270FB09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2A4A605E"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7C1A2A8"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Indoor air quality</w:t>
            </w:r>
          </w:p>
        </w:tc>
        <w:tc>
          <w:tcPr>
            <w:tcW w:w="810" w:type="dxa"/>
            <w:tcBorders>
              <w:top w:val="nil"/>
              <w:left w:val="nil"/>
              <w:bottom w:val="single" w:sz="4" w:space="0" w:color="auto"/>
              <w:right w:val="single" w:sz="4" w:space="0" w:color="auto"/>
            </w:tcBorders>
            <w:shd w:val="clear" w:color="auto" w:fill="auto"/>
            <w:noWrap/>
            <w:vAlign w:val="bottom"/>
            <w:hideMark/>
          </w:tcPr>
          <w:p w14:paraId="1A89DFF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36621E3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6D2EC84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36C6158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6834855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41EBC494"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0CE12C2C"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3568559F"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7EA9931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4A7CF3DB"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36A40761"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0.69</w:t>
            </w:r>
          </w:p>
        </w:tc>
        <w:tc>
          <w:tcPr>
            <w:tcW w:w="810" w:type="dxa"/>
            <w:tcBorders>
              <w:top w:val="nil"/>
              <w:left w:val="nil"/>
              <w:bottom w:val="single" w:sz="4" w:space="0" w:color="auto"/>
              <w:right w:val="single" w:sz="4" w:space="0" w:color="auto"/>
            </w:tcBorders>
            <w:shd w:val="clear" w:color="000000" w:fill="FFFF00"/>
            <w:noWrap/>
            <w:vAlign w:val="bottom"/>
            <w:hideMark/>
          </w:tcPr>
          <w:p w14:paraId="4DBBE084"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3BA0FE59"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57247C2F" w14:textId="77777777" w:rsidTr="00967DA2">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25FCD4B"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r w:rsidRPr="00967DA2">
              <w:rPr>
                <w:rFonts w:asciiTheme="majorBidi" w:eastAsia="Times New Roman" w:hAnsiTheme="majorBidi" w:cstheme="majorBidi"/>
                <w:b/>
                <w:bCs/>
                <w:color w:val="000000"/>
                <w:sz w:val="16"/>
                <w:szCs w:val="16"/>
              </w:rPr>
              <w:t>Noise level</w:t>
            </w:r>
          </w:p>
        </w:tc>
        <w:tc>
          <w:tcPr>
            <w:tcW w:w="810" w:type="dxa"/>
            <w:tcBorders>
              <w:top w:val="nil"/>
              <w:left w:val="nil"/>
              <w:bottom w:val="single" w:sz="4" w:space="0" w:color="auto"/>
              <w:right w:val="single" w:sz="4" w:space="0" w:color="auto"/>
            </w:tcBorders>
            <w:shd w:val="clear" w:color="auto" w:fill="auto"/>
            <w:noWrap/>
            <w:vAlign w:val="bottom"/>
            <w:hideMark/>
          </w:tcPr>
          <w:p w14:paraId="3053733D"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0C78BF76"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0F55C340"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6830164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17D2E20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103610A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05294537"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1B50F61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0BFDC985"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22289BC8"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0AECFE6F"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1.09</w:t>
            </w:r>
          </w:p>
        </w:tc>
        <w:tc>
          <w:tcPr>
            <w:tcW w:w="810" w:type="dxa"/>
            <w:tcBorders>
              <w:top w:val="nil"/>
              <w:left w:val="nil"/>
              <w:bottom w:val="single" w:sz="4" w:space="0" w:color="auto"/>
              <w:right w:val="single" w:sz="4" w:space="0" w:color="auto"/>
            </w:tcBorders>
            <w:shd w:val="clear" w:color="000000" w:fill="FFFF00"/>
            <w:noWrap/>
            <w:vAlign w:val="bottom"/>
            <w:hideMark/>
          </w:tcPr>
          <w:p w14:paraId="40E99355"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5BC607C2" w14:textId="77777777" w:rsidR="00967DA2" w:rsidRPr="00967DA2" w:rsidRDefault="00967DA2" w:rsidP="00967DA2">
            <w:pPr>
              <w:spacing w:after="0" w:line="240" w:lineRule="auto"/>
              <w:jc w:val="right"/>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10.01</w:t>
            </w:r>
          </w:p>
        </w:tc>
      </w:tr>
      <w:tr w:rsidR="00967DA2" w:rsidRPr="00967DA2" w14:paraId="016AFFFD" w14:textId="77777777" w:rsidTr="00967DA2">
        <w:trPr>
          <w:trHeight w:val="216"/>
        </w:trPr>
        <w:tc>
          <w:tcPr>
            <w:tcW w:w="2261" w:type="dxa"/>
            <w:tcBorders>
              <w:top w:val="nil"/>
              <w:left w:val="nil"/>
              <w:bottom w:val="nil"/>
              <w:right w:val="nil"/>
            </w:tcBorders>
            <w:shd w:val="clear" w:color="auto" w:fill="auto"/>
            <w:noWrap/>
            <w:vAlign w:val="bottom"/>
            <w:hideMark/>
          </w:tcPr>
          <w:p w14:paraId="2DBD07B1"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47DCEB5D"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013E355E"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4A91FDD0"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nil"/>
              <w:right w:val="single" w:sz="4" w:space="0" w:color="auto"/>
            </w:tcBorders>
            <w:shd w:val="clear" w:color="auto" w:fill="auto"/>
            <w:vAlign w:val="center"/>
            <w:hideMark/>
          </w:tcPr>
          <w:p w14:paraId="5DC2E3E9"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18AE54AA"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72F2AA43"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single" w:sz="4" w:space="0" w:color="auto"/>
              <w:bottom w:val="nil"/>
              <w:right w:val="single" w:sz="4" w:space="0" w:color="auto"/>
            </w:tcBorders>
            <w:shd w:val="clear" w:color="auto" w:fill="auto"/>
            <w:vAlign w:val="center"/>
            <w:hideMark/>
          </w:tcPr>
          <w:p w14:paraId="627AC87F"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 </w:t>
            </w:r>
          </w:p>
        </w:tc>
        <w:tc>
          <w:tcPr>
            <w:tcW w:w="810" w:type="dxa"/>
            <w:tcBorders>
              <w:top w:val="nil"/>
              <w:left w:val="nil"/>
              <w:bottom w:val="nil"/>
              <w:right w:val="single" w:sz="4" w:space="0" w:color="auto"/>
            </w:tcBorders>
            <w:shd w:val="clear" w:color="auto" w:fill="auto"/>
            <w:vAlign w:val="center"/>
            <w:hideMark/>
          </w:tcPr>
          <w:p w14:paraId="1B6A893B"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611F4EC9"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nil"/>
              <w:right w:val="single" w:sz="4" w:space="0" w:color="auto"/>
            </w:tcBorders>
            <w:shd w:val="clear" w:color="auto" w:fill="auto"/>
            <w:vAlign w:val="center"/>
            <w:hideMark/>
          </w:tcPr>
          <w:p w14:paraId="091E5143"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r w:rsidRPr="00967DA2">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6B201B74"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49CA201C" w14:textId="77777777" w:rsidR="00967DA2" w:rsidRPr="00967DA2" w:rsidRDefault="00967DA2" w:rsidP="00967DA2">
            <w:pPr>
              <w:spacing w:after="0" w:line="240" w:lineRule="auto"/>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CI</w:t>
            </w:r>
          </w:p>
        </w:tc>
        <w:tc>
          <w:tcPr>
            <w:tcW w:w="811" w:type="dxa"/>
            <w:tcBorders>
              <w:top w:val="nil"/>
              <w:left w:val="nil"/>
              <w:bottom w:val="single" w:sz="4" w:space="0" w:color="auto"/>
              <w:right w:val="single" w:sz="4" w:space="0" w:color="auto"/>
            </w:tcBorders>
            <w:shd w:val="clear" w:color="auto" w:fill="auto"/>
            <w:noWrap/>
            <w:vAlign w:val="bottom"/>
            <w:hideMark/>
          </w:tcPr>
          <w:p w14:paraId="6A3EAC75"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0.00</w:t>
            </w:r>
          </w:p>
        </w:tc>
      </w:tr>
      <w:tr w:rsidR="00967DA2" w:rsidRPr="00967DA2" w14:paraId="4E4B5731" w14:textId="77777777" w:rsidTr="00967DA2">
        <w:trPr>
          <w:trHeight w:val="216"/>
        </w:trPr>
        <w:tc>
          <w:tcPr>
            <w:tcW w:w="2261" w:type="dxa"/>
            <w:tcBorders>
              <w:top w:val="nil"/>
              <w:left w:val="nil"/>
              <w:bottom w:val="nil"/>
              <w:right w:val="nil"/>
            </w:tcBorders>
            <w:shd w:val="clear" w:color="auto" w:fill="auto"/>
            <w:noWrap/>
            <w:vAlign w:val="bottom"/>
            <w:hideMark/>
          </w:tcPr>
          <w:p w14:paraId="00EB4D94"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5E0BD0E0"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065909DD"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0DC1E6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37873B52"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59FB93D3"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2362FA1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7212889"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3E1CE3FD"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7563410A"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7BC31E8E"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7782C9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28537233" w14:textId="77777777" w:rsidR="00967DA2" w:rsidRPr="00967DA2" w:rsidRDefault="00967DA2" w:rsidP="00967DA2">
            <w:pPr>
              <w:spacing w:after="0" w:line="240" w:lineRule="auto"/>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RI</w:t>
            </w:r>
          </w:p>
        </w:tc>
        <w:tc>
          <w:tcPr>
            <w:tcW w:w="811" w:type="dxa"/>
            <w:tcBorders>
              <w:top w:val="nil"/>
              <w:left w:val="nil"/>
              <w:bottom w:val="single" w:sz="4" w:space="0" w:color="auto"/>
              <w:right w:val="single" w:sz="4" w:space="0" w:color="auto"/>
            </w:tcBorders>
            <w:shd w:val="clear" w:color="auto" w:fill="auto"/>
            <w:noWrap/>
            <w:vAlign w:val="bottom"/>
            <w:hideMark/>
          </w:tcPr>
          <w:p w14:paraId="2450E419"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1.49</w:t>
            </w:r>
          </w:p>
        </w:tc>
      </w:tr>
      <w:tr w:rsidR="00967DA2" w:rsidRPr="00967DA2" w14:paraId="6CE65962" w14:textId="77777777" w:rsidTr="00967DA2">
        <w:trPr>
          <w:trHeight w:val="216"/>
        </w:trPr>
        <w:tc>
          <w:tcPr>
            <w:tcW w:w="2261" w:type="dxa"/>
            <w:tcBorders>
              <w:top w:val="nil"/>
              <w:left w:val="nil"/>
              <w:bottom w:val="nil"/>
              <w:right w:val="nil"/>
            </w:tcBorders>
            <w:shd w:val="clear" w:color="auto" w:fill="auto"/>
            <w:noWrap/>
            <w:vAlign w:val="bottom"/>
            <w:hideMark/>
          </w:tcPr>
          <w:p w14:paraId="3B5CD0E9" w14:textId="77777777" w:rsidR="00967DA2" w:rsidRPr="00967DA2" w:rsidRDefault="00967DA2" w:rsidP="00967DA2">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72C759E0"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64CFE16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16073684"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2DC3105D"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F57924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4D93AD78"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3572C237"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0E9187DB"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015A82A"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59E1114C"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A6179BD" w14:textId="77777777" w:rsidR="00967DA2" w:rsidRPr="00967DA2" w:rsidRDefault="00967DA2" w:rsidP="00967DA2">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788802B3" w14:textId="77777777" w:rsidR="00967DA2" w:rsidRPr="00967DA2" w:rsidRDefault="00967DA2" w:rsidP="00967DA2">
            <w:pPr>
              <w:spacing w:after="0" w:line="240" w:lineRule="auto"/>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CR</w:t>
            </w:r>
          </w:p>
        </w:tc>
        <w:tc>
          <w:tcPr>
            <w:tcW w:w="811" w:type="dxa"/>
            <w:tcBorders>
              <w:top w:val="nil"/>
              <w:left w:val="nil"/>
              <w:bottom w:val="single" w:sz="4" w:space="0" w:color="auto"/>
              <w:right w:val="single" w:sz="4" w:space="0" w:color="auto"/>
            </w:tcBorders>
            <w:shd w:val="clear" w:color="auto" w:fill="auto"/>
            <w:noWrap/>
            <w:vAlign w:val="bottom"/>
            <w:hideMark/>
          </w:tcPr>
          <w:p w14:paraId="14DC9254" w14:textId="77777777" w:rsidR="00967DA2" w:rsidRPr="00967DA2" w:rsidRDefault="00967DA2" w:rsidP="00967DA2">
            <w:pPr>
              <w:spacing w:after="0" w:line="240" w:lineRule="auto"/>
              <w:jc w:val="right"/>
              <w:rPr>
                <w:rFonts w:asciiTheme="majorBidi" w:eastAsia="Times New Roman" w:hAnsiTheme="majorBidi" w:cstheme="majorBidi"/>
                <w:color w:val="C00000"/>
                <w:sz w:val="16"/>
                <w:szCs w:val="16"/>
              </w:rPr>
            </w:pPr>
            <w:r w:rsidRPr="00967DA2">
              <w:rPr>
                <w:rFonts w:asciiTheme="majorBidi" w:eastAsia="Times New Roman" w:hAnsiTheme="majorBidi" w:cstheme="majorBidi"/>
                <w:color w:val="C00000"/>
                <w:sz w:val="16"/>
                <w:szCs w:val="16"/>
              </w:rPr>
              <w:t>0.00</w:t>
            </w:r>
          </w:p>
        </w:tc>
      </w:tr>
    </w:tbl>
    <w:p w14:paraId="5BFFFFA2" w14:textId="77777777" w:rsidR="007536E6" w:rsidRDefault="007536E6" w:rsidP="00032D9B">
      <w:pPr>
        <w:rPr>
          <w:rFonts w:ascii="Times New Roman" w:hAnsi="Times New Roman" w:cs="Times New Roman"/>
          <w:b/>
          <w:sz w:val="24"/>
          <w:szCs w:val="24"/>
        </w:rPr>
      </w:pPr>
    </w:p>
    <w:p w14:paraId="06FECD96" w14:textId="77777777" w:rsidR="007536E6" w:rsidRDefault="007536E6" w:rsidP="00032D9B">
      <w:pPr>
        <w:rPr>
          <w:rFonts w:ascii="Times New Roman" w:hAnsi="Times New Roman" w:cs="Times New Roman"/>
          <w:b/>
          <w:sz w:val="24"/>
          <w:szCs w:val="24"/>
        </w:rPr>
      </w:pPr>
    </w:p>
    <w:p w14:paraId="78219DE6" w14:textId="77777777" w:rsidR="007536E6" w:rsidRDefault="007536E6" w:rsidP="00032D9B">
      <w:pPr>
        <w:rPr>
          <w:rFonts w:ascii="Times New Roman" w:hAnsi="Times New Roman" w:cs="Times New Roman"/>
          <w:b/>
          <w:sz w:val="24"/>
          <w:szCs w:val="24"/>
        </w:rPr>
      </w:pPr>
      <w:r w:rsidRPr="007536E6">
        <w:rPr>
          <w:rFonts w:ascii="Times New Roman" w:hAnsi="Times New Roman" w:cs="Times New Roman"/>
          <w:b/>
          <w:sz w:val="24"/>
          <w:szCs w:val="24"/>
        </w:rPr>
        <w:t>Project Director</w:t>
      </w:r>
    </w:p>
    <w:tbl>
      <w:tblPr>
        <w:tblW w:w="12797" w:type="dxa"/>
        <w:tblInd w:w="91" w:type="dxa"/>
        <w:tblLayout w:type="fixed"/>
        <w:tblLook w:val="04A0" w:firstRow="1" w:lastRow="0" w:firstColumn="1" w:lastColumn="0" w:noHBand="0" w:noVBand="1"/>
      </w:tblPr>
      <w:tblGrid>
        <w:gridCol w:w="2267"/>
        <w:gridCol w:w="1053"/>
        <w:gridCol w:w="1053"/>
        <w:gridCol w:w="1053"/>
        <w:gridCol w:w="1053"/>
        <w:gridCol w:w="1053"/>
        <w:gridCol w:w="1053"/>
        <w:gridCol w:w="1053"/>
        <w:gridCol w:w="1053"/>
        <w:gridCol w:w="1053"/>
        <w:gridCol w:w="1053"/>
      </w:tblGrid>
      <w:tr w:rsidR="007536E6" w:rsidRPr="007536E6" w14:paraId="29C14116" w14:textId="77777777" w:rsidTr="007536E6">
        <w:trPr>
          <w:trHeight w:val="638"/>
        </w:trPr>
        <w:tc>
          <w:tcPr>
            <w:tcW w:w="22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B3796A"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 </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4C45B0E6"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GWP</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28A035C8"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Acidification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253C0569"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Ozone layer depletion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0AA85920"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Eutrophication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776FDB2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Renewable resource consumption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936EEF7"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Waste generation</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B7A2902"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Water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4884232B"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Land use</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104602C3"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Indoor air quality</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68E4BA05"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Noise level</w:t>
            </w:r>
          </w:p>
        </w:tc>
      </w:tr>
      <w:tr w:rsidR="007536E6" w:rsidRPr="007536E6" w14:paraId="6B06B436"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75EAB8B7"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GWP</w:t>
            </w:r>
          </w:p>
        </w:tc>
        <w:tc>
          <w:tcPr>
            <w:tcW w:w="1053" w:type="dxa"/>
            <w:tcBorders>
              <w:top w:val="nil"/>
              <w:left w:val="nil"/>
              <w:bottom w:val="single" w:sz="4" w:space="0" w:color="auto"/>
              <w:right w:val="single" w:sz="4" w:space="0" w:color="auto"/>
            </w:tcBorders>
            <w:shd w:val="clear" w:color="auto" w:fill="auto"/>
            <w:vAlign w:val="center"/>
            <w:hideMark/>
          </w:tcPr>
          <w:p w14:paraId="48BD2882"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1BC7EFF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0.54</w:t>
            </w:r>
          </w:p>
        </w:tc>
        <w:tc>
          <w:tcPr>
            <w:tcW w:w="1053" w:type="dxa"/>
            <w:tcBorders>
              <w:top w:val="nil"/>
              <w:left w:val="nil"/>
              <w:bottom w:val="single" w:sz="4" w:space="0" w:color="auto"/>
              <w:right w:val="single" w:sz="4" w:space="0" w:color="auto"/>
            </w:tcBorders>
            <w:shd w:val="clear" w:color="auto" w:fill="auto"/>
            <w:vAlign w:val="center"/>
            <w:hideMark/>
          </w:tcPr>
          <w:p w14:paraId="604D064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0.60</w:t>
            </w:r>
          </w:p>
        </w:tc>
        <w:tc>
          <w:tcPr>
            <w:tcW w:w="1053" w:type="dxa"/>
            <w:tcBorders>
              <w:top w:val="nil"/>
              <w:left w:val="nil"/>
              <w:bottom w:val="single" w:sz="4" w:space="0" w:color="auto"/>
              <w:right w:val="single" w:sz="4" w:space="0" w:color="auto"/>
            </w:tcBorders>
            <w:shd w:val="clear" w:color="auto" w:fill="auto"/>
            <w:vAlign w:val="center"/>
            <w:hideMark/>
          </w:tcPr>
          <w:p w14:paraId="05F5E8A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0.54</w:t>
            </w:r>
          </w:p>
        </w:tc>
        <w:tc>
          <w:tcPr>
            <w:tcW w:w="1053" w:type="dxa"/>
            <w:tcBorders>
              <w:top w:val="nil"/>
              <w:left w:val="nil"/>
              <w:bottom w:val="single" w:sz="4" w:space="0" w:color="auto"/>
              <w:right w:val="single" w:sz="4" w:space="0" w:color="auto"/>
            </w:tcBorders>
            <w:shd w:val="clear" w:color="auto" w:fill="auto"/>
            <w:vAlign w:val="center"/>
            <w:hideMark/>
          </w:tcPr>
          <w:p w14:paraId="45EBC80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0.46</w:t>
            </w:r>
          </w:p>
        </w:tc>
        <w:tc>
          <w:tcPr>
            <w:tcW w:w="1053" w:type="dxa"/>
            <w:tcBorders>
              <w:top w:val="nil"/>
              <w:left w:val="nil"/>
              <w:bottom w:val="single" w:sz="4" w:space="0" w:color="auto"/>
              <w:right w:val="single" w:sz="4" w:space="0" w:color="auto"/>
            </w:tcBorders>
            <w:shd w:val="clear" w:color="auto" w:fill="auto"/>
            <w:vAlign w:val="center"/>
            <w:hideMark/>
          </w:tcPr>
          <w:p w14:paraId="0165A19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0.71</w:t>
            </w:r>
          </w:p>
        </w:tc>
        <w:tc>
          <w:tcPr>
            <w:tcW w:w="1053" w:type="dxa"/>
            <w:tcBorders>
              <w:top w:val="nil"/>
              <w:left w:val="nil"/>
              <w:bottom w:val="single" w:sz="4" w:space="0" w:color="auto"/>
              <w:right w:val="single" w:sz="4" w:space="0" w:color="auto"/>
            </w:tcBorders>
            <w:shd w:val="clear" w:color="auto" w:fill="auto"/>
            <w:vAlign w:val="center"/>
            <w:hideMark/>
          </w:tcPr>
          <w:p w14:paraId="32F3F62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543795D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0.57</w:t>
            </w:r>
          </w:p>
        </w:tc>
        <w:tc>
          <w:tcPr>
            <w:tcW w:w="1053" w:type="dxa"/>
            <w:tcBorders>
              <w:top w:val="nil"/>
              <w:left w:val="nil"/>
              <w:bottom w:val="single" w:sz="4" w:space="0" w:color="auto"/>
              <w:right w:val="single" w:sz="4" w:space="0" w:color="auto"/>
            </w:tcBorders>
            <w:shd w:val="clear" w:color="auto" w:fill="auto"/>
            <w:vAlign w:val="center"/>
            <w:hideMark/>
          </w:tcPr>
          <w:p w14:paraId="737BD2E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0.60</w:t>
            </w:r>
          </w:p>
        </w:tc>
        <w:tc>
          <w:tcPr>
            <w:tcW w:w="1053" w:type="dxa"/>
            <w:tcBorders>
              <w:top w:val="nil"/>
              <w:left w:val="nil"/>
              <w:bottom w:val="single" w:sz="4" w:space="0" w:color="auto"/>
              <w:right w:val="single" w:sz="4" w:space="0" w:color="auto"/>
            </w:tcBorders>
            <w:shd w:val="clear" w:color="auto" w:fill="auto"/>
            <w:vAlign w:val="center"/>
            <w:hideMark/>
          </w:tcPr>
          <w:p w14:paraId="7057954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0.50</w:t>
            </w:r>
          </w:p>
        </w:tc>
      </w:tr>
      <w:tr w:rsidR="007536E6" w:rsidRPr="007536E6" w14:paraId="359E363E"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7B3C5959"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Acidification</w:t>
            </w:r>
          </w:p>
        </w:tc>
        <w:tc>
          <w:tcPr>
            <w:tcW w:w="1053" w:type="dxa"/>
            <w:tcBorders>
              <w:top w:val="nil"/>
              <w:left w:val="nil"/>
              <w:bottom w:val="single" w:sz="4" w:space="0" w:color="auto"/>
              <w:right w:val="single" w:sz="4" w:space="0" w:color="auto"/>
            </w:tcBorders>
            <w:shd w:val="clear" w:color="auto" w:fill="auto"/>
            <w:vAlign w:val="center"/>
            <w:hideMark/>
          </w:tcPr>
          <w:p w14:paraId="553CB48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1.84</w:t>
            </w:r>
          </w:p>
        </w:tc>
        <w:tc>
          <w:tcPr>
            <w:tcW w:w="1053" w:type="dxa"/>
            <w:tcBorders>
              <w:top w:val="nil"/>
              <w:left w:val="nil"/>
              <w:bottom w:val="single" w:sz="4" w:space="0" w:color="auto"/>
              <w:right w:val="single" w:sz="4" w:space="0" w:color="auto"/>
            </w:tcBorders>
            <w:shd w:val="clear" w:color="auto" w:fill="auto"/>
            <w:vAlign w:val="center"/>
            <w:hideMark/>
          </w:tcPr>
          <w:p w14:paraId="14E66900"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6656E33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2E569F8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C31BD0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0.76</w:t>
            </w:r>
          </w:p>
        </w:tc>
        <w:tc>
          <w:tcPr>
            <w:tcW w:w="1053" w:type="dxa"/>
            <w:tcBorders>
              <w:top w:val="nil"/>
              <w:left w:val="nil"/>
              <w:bottom w:val="single" w:sz="4" w:space="0" w:color="auto"/>
              <w:right w:val="single" w:sz="4" w:space="0" w:color="auto"/>
            </w:tcBorders>
            <w:shd w:val="clear" w:color="auto" w:fill="auto"/>
            <w:vAlign w:val="center"/>
            <w:hideMark/>
          </w:tcPr>
          <w:p w14:paraId="2B2D92F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1.44</w:t>
            </w:r>
          </w:p>
        </w:tc>
        <w:tc>
          <w:tcPr>
            <w:tcW w:w="1053" w:type="dxa"/>
            <w:tcBorders>
              <w:top w:val="nil"/>
              <w:left w:val="nil"/>
              <w:bottom w:val="single" w:sz="4" w:space="0" w:color="auto"/>
              <w:right w:val="single" w:sz="4" w:space="0" w:color="auto"/>
            </w:tcBorders>
            <w:shd w:val="clear" w:color="auto" w:fill="auto"/>
            <w:vAlign w:val="center"/>
            <w:hideMark/>
          </w:tcPr>
          <w:p w14:paraId="0E6C6E1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1.68</w:t>
            </w:r>
          </w:p>
        </w:tc>
        <w:tc>
          <w:tcPr>
            <w:tcW w:w="1053" w:type="dxa"/>
            <w:tcBorders>
              <w:top w:val="nil"/>
              <w:left w:val="nil"/>
              <w:bottom w:val="single" w:sz="4" w:space="0" w:color="auto"/>
              <w:right w:val="single" w:sz="4" w:space="0" w:color="auto"/>
            </w:tcBorders>
            <w:shd w:val="clear" w:color="auto" w:fill="auto"/>
            <w:vAlign w:val="center"/>
            <w:hideMark/>
          </w:tcPr>
          <w:p w14:paraId="70C7559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2A2AA24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409F2D6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r>
      <w:tr w:rsidR="007536E6" w:rsidRPr="007536E6" w14:paraId="3866F2AE"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1193B03C"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Ozone layer depletion</w:t>
            </w:r>
          </w:p>
        </w:tc>
        <w:tc>
          <w:tcPr>
            <w:tcW w:w="1053" w:type="dxa"/>
            <w:tcBorders>
              <w:top w:val="nil"/>
              <w:left w:val="nil"/>
              <w:bottom w:val="single" w:sz="4" w:space="0" w:color="auto"/>
              <w:right w:val="single" w:sz="4" w:space="0" w:color="auto"/>
            </w:tcBorders>
            <w:shd w:val="clear" w:color="auto" w:fill="auto"/>
            <w:vAlign w:val="center"/>
            <w:hideMark/>
          </w:tcPr>
          <w:p w14:paraId="69DC9AC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1.68</w:t>
            </w:r>
          </w:p>
        </w:tc>
        <w:tc>
          <w:tcPr>
            <w:tcW w:w="1053" w:type="dxa"/>
            <w:tcBorders>
              <w:top w:val="nil"/>
              <w:left w:val="nil"/>
              <w:bottom w:val="single" w:sz="4" w:space="0" w:color="auto"/>
              <w:right w:val="single" w:sz="4" w:space="0" w:color="auto"/>
            </w:tcBorders>
            <w:shd w:val="clear" w:color="auto" w:fill="auto"/>
            <w:vAlign w:val="center"/>
            <w:hideMark/>
          </w:tcPr>
          <w:p w14:paraId="4F29B75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0E6BDE5A"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5B3DD05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6D6DF1B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0.68</w:t>
            </w:r>
          </w:p>
        </w:tc>
        <w:tc>
          <w:tcPr>
            <w:tcW w:w="1053" w:type="dxa"/>
            <w:tcBorders>
              <w:top w:val="nil"/>
              <w:left w:val="nil"/>
              <w:bottom w:val="single" w:sz="4" w:space="0" w:color="auto"/>
              <w:right w:val="single" w:sz="4" w:space="0" w:color="auto"/>
            </w:tcBorders>
            <w:shd w:val="clear" w:color="auto" w:fill="auto"/>
            <w:vAlign w:val="center"/>
            <w:hideMark/>
          </w:tcPr>
          <w:p w14:paraId="2DDFEDF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1.28</w:t>
            </w:r>
          </w:p>
        </w:tc>
        <w:tc>
          <w:tcPr>
            <w:tcW w:w="1053" w:type="dxa"/>
            <w:tcBorders>
              <w:top w:val="nil"/>
              <w:left w:val="nil"/>
              <w:bottom w:val="single" w:sz="4" w:space="0" w:color="auto"/>
              <w:right w:val="single" w:sz="4" w:space="0" w:color="auto"/>
            </w:tcBorders>
            <w:shd w:val="clear" w:color="auto" w:fill="auto"/>
            <w:vAlign w:val="center"/>
            <w:hideMark/>
          </w:tcPr>
          <w:p w14:paraId="02B85AB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1.52</w:t>
            </w:r>
          </w:p>
        </w:tc>
        <w:tc>
          <w:tcPr>
            <w:tcW w:w="1053" w:type="dxa"/>
            <w:tcBorders>
              <w:top w:val="nil"/>
              <w:left w:val="nil"/>
              <w:bottom w:val="single" w:sz="4" w:space="0" w:color="auto"/>
              <w:right w:val="single" w:sz="4" w:space="0" w:color="auto"/>
            </w:tcBorders>
            <w:shd w:val="clear" w:color="auto" w:fill="auto"/>
            <w:vAlign w:val="center"/>
            <w:hideMark/>
          </w:tcPr>
          <w:p w14:paraId="757D1DB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5BE992E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2AB68DB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0.76</w:t>
            </w:r>
          </w:p>
        </w:tc>
      </w:tr>
      <w:tr w:rsidR="007536E6" w:rsidRPr="007536E6" w14:paraId="40166882"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6078D13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Eutrophication</w:t>
            </w:r>
          </w:p>
        </w:tc>
        <w:tc>
          <w:tcPr>
            <w:tcW w:w="1053" w:type="dxa"/>
            <w:tcBorders>
              <w:top w:val="nil"/>
              <w:left w:val="nil"/>
              <w:bottom w:val="single" w:sz="4" w:space="0" w:color="auto"/>
              <w:right w:val="single" w:sz="4" w:space="0" w:color="auto"/>
            </w:tcBorders>
            <w:shd w:val="clear" w:color="auto" w:fill="auto"/>
            <w:vAlign w:val="center"/>
            <w:hideMark/>
          </w:tcPr>
          <w:p w14:paraId="15FEA97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1.84</w:t>
            </w:r>
          </w:p>
        </w:tc>
        <w:tc>
          <w:tcPr>
            <w:tcW w:w="1053" w:type="dxa"/>
            <w:tcBorders>
              <w:top w:val="nil"/>
              <w:left w:val="nil"/>
              <w:bottom w:val="single" w:sz="4" w:space="0" w:color="auto"/>
              <w:right w:val="single" w:sz="4" w:space="0" w:color="auto"/>
            </w:tcBorders>
            <w:shd w:val="clear" w:color="auto" w:fill="auto"/>
            <w:vAlign w:val="center"/>
            <w:hideMark/>
          </w:tcPr>
          <w:p w14:paraId="65B8BB9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7B02270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1CA07C88"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53D6356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0.76</w:t>
            </w:r>
          </w:p>
        </w:tc>
        <w:tc>
          <w:tcPr>
            <w:tcW w:w="1053" w:type="dxa"/>
            <w:tcBorders>
              <w:top w:val="nil"/>
              <w:left w:val="nil"/>
              <w:bottom w:val="single" w:sz="4" w:space="0" w:color="auto"/>
              <w:right w:val="single" w:sz="4" w:space="0" w:color="auto"/>
            </w:tcBorders>
            <w:shd w:val="clear" w:color="auto" w:fill="auto"/>
            <w:vAlign w:val="center"/>
            <w:hideMark/>
          </w:tcPr>
          <w:p w14:paraId="5BCBEC5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1.44</w:t>
            </w:r>
          </w:p>
        </w:tc>
        <w:tc>
          <w:tcPr>
            <w:tcW w:w="1053" w:type="dxa"/>
            <w:tcBorders>
              <w:top w:val="nil"/>
              <w:left w:val="nil"/>
              <w:bottom w:val="single" w:sz="4" w:space="0" w:color="auto"/>
              <w:right w:val="single" w:sz="4" w:space="0" w:color="auto"/>
            </w:tcBorders>
            <w:shd w:val="clear" w:color="auto" w:fill="auto"/>
            <w:vAlign w:val="center"/>
            <w:hideMark/>
          </w:tcPr>
          <w:p w14:paraId="39368E5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1.68</w:t>
            </w:r>
          </w:p>
        </w:tc>
        <w:tc>
          <w:tcPr>
            <w:tcW w:w="1053" w:type="dxa"/>
            <w:tcBorders>
              <w:top w:val="nil"/>
              <w:left w:val="nil"/>
              <w:bottom w:val="single" w:sz="4" w:space="0" w:color="auto"/>
              <w:right w:val="single" w:sz="4" w:space="0" w:color="auto"/>
            </w:tcBorders>
            <w:shd w:val="clear" w:color="auto" w:fill="auto"/>
            <w:vAlign w:val="center"/>
            <w:hideMark/>
          </w:tcPr>
          <w:p w14:paraId="7D00479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0EC6985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73CDFAA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r>
      <w:tr w:rsidR="007536E6" w:rsidRPr="007536E6" w14:paraId="0DEF30B1"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36B41CC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Renewable Resource consumption</w:t>
            </w:r>
          </w:p>
        </w:tc>
        <w:tc>
          <w:tcPr>
            <w:tcW w:w="1053" w:type="dxa"/>
            <w:tcBorders>
              <w:top w:val="nil"/>
              <w:left w:val="nil"/>
              <w:bottom w:val="single" w:sz="4" w:space="0" w:color="auto"/>
              <w:right w:val="single" w:sz="4" w:space="0" w:color="auto"/>
            </w:tcBorders>
            <w:shd w:val="clear" w:color="auto" w:fill="auto"/>
            <w:vAlign w:val="center"/>
            <w:hideMark/>
          </w:tcPr>
          <w:p w14:paraId="36C0675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2.16</w:t>
            </w:r>
          </w:p>
        </w:tc>
        <w:tc>
          <w:tcPr>
            <w:tcW w:w="1053" w:type="dxa"/>
            <w:tcBorders>
              <w:top w:val="nil"/>
              <w:left w:val="nil"/>
              <w:bottom w:val="single" w:sz="4" w:space="0" w:color="auto"/>
              <w:right w:val="single" w:sz="4" w:space="0" w:color="auto"/>
            </w:tcBorders>
            <w:shd w:val="clear" w:color="auto" w:fill="auto"/>
            <w:vAlign w:val="center"/>
            <w:hideMark/>
          </w:tcPr>
          <w:p w14:paraId="0E4A44A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1.32</w:t>
            </w:r>
          </w:p>
        </w:tc>
        <w:tc>
          <w:tcPr>
            <w:tcW w:w="1053" w:type="dxa"/>
            <w:tcBorders>
              <w:top w:val="nil"/>
              <w:left w:val="nil"/>
              <w:bottom w:val="single" w:sz="4" w:space="0" w:color="auto"/>
              <w:right w:val="single" w:sz="4" w:space="0" w:color="auto"/>
            </w:tcBorders>
            <w:shd w:val="clear" w:color="auto" w:fill="auto"/>
            <w:vAlign w:val="center"/>
            <w:hideMark/>
          </w:tcPr>
          <w:p w14:paraId="5238D41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1.48</w:t>
            </w:r>
          </w:p>
        </w:tc>
        <w:tc>
          <w:tcPr>
            <w:tcW w:w="1053" w:type="dxa"/>
            <w:tcBorders>
              <w:top w:val="nil"/>
              <w:left w:val="nil"/>
              <w:bottom w:val="single" w:sz="4" w:space="0" w:color="auto"/>
              <w:right w:val="single" w:sz="4" w:space="0" w:color="auto"/>
            </w:tcBorders>
            <w:shd w:val="clear" w:color="auto" w:fill="auto"/>
            <w:vAlign w:val="center"/>
            <w:hideMark/>
          </w:tcPr>
          <w:p w14:paraId="692E831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1.32</w:t>
            </w:r>
          </w:p>
        </w:tc>
        <w:tc>
          <w:tcPr>
            <w:tcW w:w="1053" w:type="dxa"/>
            <w:tcBorders>
              <w:top w:val="nil"/>
              <w:left w:val="nil"/>
              <w:bottom w:val="single" w:sz="4" w:space="0" w:color="auto"/>
              <w:right w:val="single" w:sz="4" w:space="0" w:color="auto"/>
            </w:tcBorders>
            <w:shd w:val="clear" w:color="auto" w:fill="auto"/>
            <w:vAlign w:val="center"/>
            <w:hideMark/>
          </w:tcPr>
          <w:p w14:paraId="38684E1E"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1489AE4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1.76</w:t>
            </w:r>
          </w:p>
        </w:tc>
        <w:tc>
          <w:tcPr>
            <w:tcW w:w="1053" w:type="dxa"/>
            <w:tcBorders>
              <w:top w:val="nil"/>
              <w:left w:val="nil"/>
              <w:bottom w:val="single" w:sz="4" w:space="0" w:color="auto"/>
              <w:right w:val="single" w:sz="4" w:space="0" w:color="auto"/>
            </w:tcBorders>
            <w:shd w:val="clear" w:color="auto" w:fill="auto"/>
            <w:vAlign w:val="center"/>
            <w:hideMark/>
          </w:tcPr>
          <w:p w14:paraId="00F01B1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2.00</w:t>
            </w:r>
          </w:p>
        </w:tc>
        <w:tc>
          <w:tcPr>
            <w:tcW w:w="1053" w:type="dxa"/>
            <w:tcBorders>
              <w:top w:val="nil"/>
              <w:left w:val="nil"/>
              <w:bottom w:val="single" w:sz="4" w:space="0" w:color="auto"/>
              <w:right w:val="single" w:sz="4" w:space="0" w:color="auto"/>
            </w:tcBorders>
            <w:shd w:val="clear" w:color="auto" w:fill="auto"/>
            <w:vAlign w:val="center"/>
            <w:hideMark/>
          </w:tcPr>
          <w:p w14:paraId="164CCCE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1.40</w:t>
            </w:r>
          </w:p>
        </w:tc>
        <w:tc>
          <w:tcPr>
            <w:tcW w:w="1053" w:type="dxa"/>
            <w:tcBorders>
              <w:top w:val="nil"/>
              <w:left w:val="nil"/>
              <w:bottom w:val="single" w:sz="4" w:space="0" w:color="auto"/>
              <w:right w:val="single" w:sz="4" w:space="0" w:color="auto"/>
            </w:tcBorders>
            <w:shd w:val="clear" w:color="auto" w:fill="auto"/>
            <w:vAlign w:val="center"/>
            <w:hideMark/>
          </w:tcPr>
          <w:p w14:paraId="1B5E6C1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1.48</w:t>
            </w:r>
          </w:p>
        </w:tc>
        <w:tc>
          <w:tcPr>
            <w:tcW w:w="1053" w:type="dxa"/>
            <w:tcBorders>
              <w:top w:val="nil"/>
              <w:left w:val="nil"/>
              <w:bottom w:val="single" w:sz="4" w:space="0" w:color="auto"/>
              <w:right w:val="single" w:sz="4" w:space="0" w:color="auto"/>
            </w:tcBorders>
            <w:shd w:val="clear" w:color="auto" w:fill="auto"/>
            <w:vAlign w:val="center"/>
            <w:hideMark/>
          </w:tcPr>
          <w:p w14:paraId="1065014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r>
      <w:tr w:rsidR="007536E6" w:rsidRPr="007536E6" w14:paraId="15CB6515"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2C2BA5FF"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Waste generation</w:t>
            </w:r>
          </w:p>
        </w:tc>
        <w:tc>
          <w:tcPr>
            <w:tcW w:w="1053" w:type="dxa"/>
            <w:tcBorders>
              <w:top w:val="nil"/>
              <w:left w:val="nil"/>
              <w:bottom w:val="single" w:sz="4" w:space="0" w:color="auto"/>
              <w:right w:val="single" w:sz="4" w:space="0" w:color="auto"/>
            </w:tcBorders>
            <w:shd w:val="clear" w:color="auto" w:fill="auto"/>
            <w:vAlign w:val="center"/>
            <w:hideMark/>
          </w:tcPr>
          <w:p w14:paraId="218BDF7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1.40</w:t>
            </w:r>
          </w:p>
        </w:tc>
        <w:tc>
          <w:tcPr>
            <w:tcW w:w="1053" w:type="dxa"/>
            <w:tcBorders>
              <w:top w:val="nil"/>
              <w:left w:val="nil"/>
              <w:bottom w:val="single" w:sz="4" w:space="0" w:color="auto"/>
              <w:right w:val="single" w:sz="4" w:space="0" w:color="auto"/>
            </w:tcBorders>
            <w:shd w:val="clear" w:color="auto" w:fill="auto"/>
            <w:vAlign w:val="center"/>
            <w:hideMark/>
          </w:tcPr>
          <w:p w14:paraId="0E09E1A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0.69</w:t>
            </w:r>
          </w:p>
        </w:tc>
        <w:tc>
          <w:tcPr>
            <w:tcW w:w="1053" w:type="dxa"/>
            <w:tcBorders>
              <w:top w:val="nil"/>
              <w:left w:val="nil"/>
              <w:bottom w:val="single" w:sz="4" w:space="0" w:color="auto"/>
              <w:right w:val="single" w:sz="4" w:space="0" w:color="auto"/>
            </w:tcBorders>
            <w:shd w:val="clear" w:color="auto" w:fill="auto"/>
            <w:vAlign w:val="center"/>
            <w:hideMark/>
          </w:tcPr>
          <w:p w14:paraId="2C22324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0.78</w:t>
            </w:r>
          </w:p>
        </w:tc>
        <w:tc>
          <w:tcPr>
            <w:tcW w:w="1053" w:type="dxa"/>
            <w:tcBorders>
              <w:top w:val="nil"/>
              <w:left w:val="nil"/>
              <w:bottom w:val="single" w:sz="4" w:space="0" w:color="auto"/>
              <w:right w:val="single" w:sz="4" w:space="0" w:color="auto"/>
            </w:tcBorders>
            <w:shd w:val="clear" w:color="auto" w:fill="auto"/>
            <w:vAlign w:val="center"/>
            <w:hideMark/>
          </w:tcPr>
          <w:p w14:paraId="36EE7F0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0.69</w:t>
            </w:r>
          </w:p>
        </w:tc>
        <w:tc>
          <w:tcPr>
            <w:tcW w:w="1053" w:type="dxa"/>
            <w:tcBorders>
              <w:top w:val="nil"/>
              <w:left w:val="nil"/>
              <w:bottom w:val="single" w:sz="4" w:space="0" w:color="auto"/>
              <w:right w:val="single" w:sz="4" w:space="0" w:color="auto"/>
            </w:tcBorders>
            <w:shd w:val="clear" w:color="auto" w:fill="auto"/>
            <w:vAlign w:val="center"/>
            <w:hideMark/>
          </w:tcPr>
          <w:p w14:paraId="768C137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0.57</w:t>
            </w:r>
          </w:p>
        </w:tc>
        <w:tc>
          <w:tcPr>
            <w:tcW w:w="1053" w:type="dxa"/>
            <w:tcBorders>
              <w:top w:val="nil"/>
              <w:left w:val="nil"/>
              <w:bottom w:val="single" w:sz="4" w:space="0" w:color="auto"/>
              <w:right w:val="single" w:sz="4" w:space="0" w:color="auto"/>
            </w:tcBorders>
            <w:shd w:val="clear" w:color="auto" w:fill="auto"/>
            <w:vAlign w:val="center"/>
            <w:hideMark/>
          </w:tcPr>
          <w:p w14:paraId="76D364D7"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26D0775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1.24</w:t>
            </w:r>
          </w:p>
        </w:tc>
        <w:tc>
          <w:tcPr>
            <w:tcW w:w="1053" w:type="dxa"/>
            <w:tcBorders>
              <w:top w:val="nil"/>
              <w:left w:val="nil"/>
              <w:bottom w:val="single" w:sz="4" w:space="0" w:color="auto"/>
              <w:right w:val="single" w:sz="4" w:space="0" w:color="auto"/>
            </w:tcBorders>
            <w:shd w:val="clear" w:color="auto" w:fill="auto"/>
            <w:vAlign w:val="center"/>
            <w:hideMark/>
          </w:tcPr>
          <w:p w14:paraId="267EA8A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0.74</w:t>
            </w:r>
          </w:p>
        </w:tc>
        <w:tc>
          <w:tcPr>
            <w:tcW w:w="1053" w:type="dxa"/>
            <w:tcBorders>
              <w:top w:val="nil"/>
              <w:left w:val="nil"/>
              <w:bottom w:val="single" w:sz="4" w:space="0" w:color="auto"/>
              <w:right w:val="single" w:sz="4" w:space="0" w:color="auto"/>
            </w:tcBorders>
            <w:shd w:val="clear" w:color="auto" w:fill="auto"/>
            <w:vAlign w:val="center"/>
            <w:hideMark/>
          </w:tcPr>
          <w:p w14:paraId="6419186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0.78</w:t>
            </w:r>
          </w:p>
        </w:tc>
        <w:tc>
          <w:tcPr>
            <w:tcW w:w="1053" w:type="dxa"/>
            <w:tcBorders>
              <w:top w:val="nil"/>
              <w:left w:val="nil"/>
              <w:bottom w:val="single" w:sz="4" w:space="0" w:color="auto"/>
              <w:right w:val="single" w:sz="4" w:space="0" w:color="auto"/>
            </w:tcBorders>
            <w:shd w:val="clear" w:color="auto" w:fill="auto"/>
            <w:vAlign w:val="center"/>
            <w:hideMark/>
          </w:tcPr>
          <w:p w14:paraId="31C9624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0.63</w:t>
            </w:r>
          </w:p>
        </w:tc>
      </w:tr>
      <w:tr w:rsidR="007536E6" w:rsidRPr="007536E6" w14:paraId="0A72D60D"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36F187B5"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Water use</w:t>
            </w:r>
          </w:p>
        </w:tc>
        <w:tc>
          <w:tcPr>
            <w:tcW w:w="1053" w:type="dxa"/>
            <w:tcBorders>
              <w:top w:val="nil"/>
              <w:left w:val="nil"/>
              <w:bottom w:val="single" w:sz="4" w:space="0" w:color="auto"/>
              <w:right w:val="single" w:sz="4" w:space="0" w:color="auto"/>
            </w:tcBorders>
            <w:shd w:val="clear" w:color="auto" w:fill="auto"/>
            <w:vAlign w:val="center"/>
            <w:hideMark/>
          </w:tcPr>
          <w:p w14:paraId="6AF0039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14C7AE9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0.60</w:t>
            </w:r>
          </w:p>
        </w:tc>
        <w:tc>
          <w:tcPr>
            <w:tcW w:w="1053" w:type="dxa"/>
            <w:tcBorders>
              <w:top w:val="nil"/>
              <w:left w:val="nil"/>
              <w:bottom w:val="single" w:sz="4" w:space="0" w:color="auto"/>
              <w:right w:val="single" w:sz="4" w:space="0" w:color="auto"/>
            </w:tcBorders>
            <w:shd w:val="clear" w:color="auto" w:fill="auto"/>
            <w:vAlign w:val="center"/>
            <w:hideMark/>
          </w:tcPr>
          <w:p w14:paraId="4B80FFB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0.66</w:t>
            </w:r>
          </w:p>
        </w:tc>
        <w:tc>
          <w:tcPr>
            <w:tcW w:w="1053" w:type="dxa"/>
            <w:tcBorders>
              <w:top w:val="nil"/>
              <w:left w:val="nil"/>
              <w:bottom w:val="single" w:sz="4" w:space="0" w:color="auto"/>
              <w:right w:val="single" w:sz="4" w:space="0" w:color="auto"/>
            </w:tcBorders>
            <w:shd w:val="clear" w:color="auto" w:fill="auto"/>
            <w:vAlign w:val="center"/>
            <w:hideMark/>
          </w:tcPr>
          <w:p w14:paraId="2EDEDFC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0.60</w:t>
            </w:r>
          </w:p>
        </w:tc>
        <w:tc>
          <w:tcPr>
            <w:tcW w:w="1053" w:type="dxa"/>
            <w:tcBorders>
              <w:top w:val="nil"/>
              <w:left w:val="nil"/>
              <w:bottom w:val="single" w:sz="4" w:space="0" w:color="auto"/>
              <w:right w:val="single" w:sz="4" w:space="0" w:color="auto"/>
            </w:tcBorders>
            <w:shd w:val="clear" w:color="auto" w:fill="auto"/>
            <w:vAlign w:val="center"/>
            <w:hideMark/>
          </w:tcPr>
          <w:p w14:paraId="373CB0E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0.50</w:t>
            </w:r>
          </w:p>
        </w:tc>
        <w:tc>
          <w:tcPr>
            <w:tcW w:w="1053" w:type="dxa"/>
            <w:tcBorders>
              <w:top w:val="nil"/>
              <w:left w:val="nil"/>
              <w:bottom w:val="single" w:sz="4" w:space="0" w:color="auto"/>
              <w:right w:val="single" w:sz="4" w:space="0" w:color="auto"/>
            </w:tcBorders>
            <w:shd w:val="clear" w:color="auto" w:fill="auto"/>
            <w:vAlign w:val="center"/>
            <w:hideMark/>
          </w:tcPr>
          <w:p w14:paraId="2E5AC02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0.81</w:t>
            </w:r>
          </w:p>
        </w:tc>
        <w:tc>
          <w:tcPr>
            <w:tcW w:w="1053" w:type="dxa"/>
            <w:tcBorders>
              <w:top w:val="nil"/>
              <w:left w:val="nil"/>
              <w:bottom w:val="single" w:sz="4" w:space="0" w:color="auto"/>
              <w:right w:val="single" w:sz="4" w:space="0" w:color="auto"/>
            </w:tcBorders>
            <w:shd w:val="clear" w:color="auto" w:fill="auto"/>
            <w:vAlign w:val="center"/>
            <w:hideMark/>
          </w:tcPr>
          <w:p w14:paraId="6A8A1073"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4DA5F0C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0.63</w:t>
            </w:r>
          </w:p>
        </w:tc>
        <w:tc>
          <w:tcPr>
            <w:tcW w:w="1053" w:type="dxa"/>
            <w:tcBorders>
              <w:top w:val="nil"/>
              <w:left w:val="nil"/>
              <w:bottom w:val="single" w:sz="4" w:space="0" w:color="auto"/>
              <w:right w:val="single" w:sz="4" w:space="0" w:color="auto"/>
            </w:tcBorders>
            <w:shd w:val="clear" w:color="auto" w:fill="auto"/>
            <w:vAlign w:val="center"/>
            <w:hideMark/>
          </w:tcPr>
          <w:p w14:paraId="7212FCC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0.66</w:t>
            </w:r>
          </w:p>
        </w:tc>
        <w:tc>
          <w:tcPr>
            <w:tcW w:w="1053" w:type="dxa"/>
            <w:tcBorders>
              <w:top w:val="nil"/>
              <w:left w:val="nil"/>
              <w:bottom w:val="single" w:sz="4" w:space="0" w:color="auto"/>
              <w:right w:val="single" w:sz="4" w:space="0" w:color="auto"/>
            </w:tcBorders>
            <w:shd w:val="clear" w:color="auto" w:fill="auto"/>
            <w:vAlign w:val="center"/>
            <w:hideMark/>
          </w:tcPr>
          <w:p w14:paraId="5D791DA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0.54</w:t>
            </w:r>
          </w:p>
        </w:tc>
      </w:tr>
      <w:tr w:rsidR="007536E6" w:rsidRPr="007536E6" w14:paraId="6F0D3AE9"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728A7069"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Land use</w:t>
            </w:r>
          </w:p>
        </w:tc>
        <w:tc>
          <w:tcPr>
            <w:tcW w:w="1053" w:type="dxa"/>
            <w:tcBorders>
              <w:top w:val="nil"/>
              <w:left w:val="nil"/>
              <w:bottom w:val="single" w:sz="4" w:space="0" w:color="auto"/>
              <w:right w:val="single" w:sz="4" w:space="0" w:color="auto"/>
            </w:tcBorders>
            <w:shd w:val="clear" w:color="auto" w:fill="auto"/>
            <w:vAlign w:val="center"/>
            <w:hideMark/>
          </w:tcPr>
          <w:p w14:paraId="4407551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1.76</w:t>
            </w:r>
          </w:p>
        </w:tc>
        <w:tc>
          <w:tcPr>
            <w:tcW w:w="1053" w:type="dxa"/>
            <w:tcBorders>
              <w:top w:val="nil"/>
              <w:left w:val="nil"/>
              <w:bottom w:val="single" w:sz="4" w:space="0" w:color="auto"/>
              <w:right w:val="single" w:sz="4" w:space="0" w:color="auto"/>
            </w:tcBorders>
            <w:shd w:val="clear" w:color="auto" w:fill="auto"/>
            <w:vAlign w:val="center"/>
            <w:hideMark/>
          </w:tcPr>
          <w:p w14:paraId="68594C2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44CBF98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60302C5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3323162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0.71</w:t>
            </w:r>
          </w:p>
        </w:tc>
        <w:tc>
          <w:tcPr>
            <w:tcW w:w="1053" w:type="dxa"/>
            <w:tcBorders>
              <w:top w:val="nil"/>
              <w:left w:val="nil"/>
              <w:bottom w:val="single" w:sz="4" w:space="0" w:color="auto"/>
              <w:right w:val="single" w:sz="4" w:space="0" w:color="auto"/>
            </w:tcBorders>
            <w:shd w:val="clear" w:color="auto" w:fill="auto"/>
            <w:vAlign w:val="center"/>
            <w:hideMark/>
          </w:tcPr>
          <w:p w14:paraId="641671C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1.36</w:t>
            </w:r>
          </w:p>
        </w:tc>
        <w:tc>
          <w:tcPr>
            <w:tcW w:w="1053" w:type="dxa"/>
            <w:tcBorders>
              <w:top w:val="nil"/>
              <w:left w:val="nil"/>
              <w:bottom w:val="single" w:sz="4" w:space="0" w:color="auto"/>
              <w:right w:val="single" w:sz="4" w:space="0" w:color="auto"/>
            </w:tcBorders>
            <w:shd w:val="clear" w:color="auto" w:fill="auto"/>
            <w:vAlign w:val="center"/>
            <w:hideMark/>
          </w:tcPr>
          <w:p w14:paraId="4C177FF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1.60</w:t>
            </w:r>
          </w:p>
        </w:tc>
        <w:tc>
          <w:tcPr>
            <w:tcW w:w="1053" w:type="dxa"/>
            <w:tcBorders>
              <w:top w:val="nil"/>
              <w:left w:val="nil"/>
              <w:bottom w:val="single" w:sz="4" w:space="0" w:color="auto"/>
              <w:right w:val="single" w:sz="4" w:space="0" w:color="auto"/>
            </w:tcBorders>
            <w:shd w:val="clear" w:color="auto" w:fill="auto"/>
            <w:vAlign w:val="center"/>
            <w:hideMark/>
          </w:tcPr>
          <w:p w14:paraId="3C94E1B3"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36A367F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1.08</w:t>
            </w:r>
          </w:p>
        </w:tc>
        <w:tc>
          <w:tcPr>
            <w:tcW w:w="1053" w:type="dxa"/>
            <w:tcBorders>
              <w:top w:val="nil"/>
              <w:left w:val="nil"/>
              <w:bottom w:val="single" w:sz="4" w:space="0" w:color="auto"/>
              <w:right w:val="single" w:sz="4" w:space="0" w:color="auto"/>
            </w:tcBorders>
            <w:shd w:val="clear" w:color="auto" w:fill="auto"/>
            <w:vAlign w:val="center"/>
            <w:hideMark/>
          </w:tcPr>
          <w:p w14:paraId="35D95E8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0.81</w:t>
            </w:r>
          </w:p>
        </w:tc>
      </w:tr>
      <w:tr w:rsidR="007536E6" w:rsidRPr="007536E6" w14:paraId="64BB064A"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6999E7DD"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Indoor air quality</w:t>
            </w:r>
          </w:p>
        </w:tc>
        <w:tc>
          <w:tcPr>
            <w:tcW w:w="1053" w:type="dxa"/>
            <w:tcBorders>
              <w:top w:val="nil"/>
              <w:left w:val="nil"/>
              <w:bottom w:val="single" w:sz="4" w:space="0" w:color="auto"/>
              <w:right w:val="single" w:sz="4" w:space="0" w:color="auto"/>
            </w:tcBorders>
            <w:shd w:val="clear" w:color="auto" w:fill="auto"/>
            <w:vAlign w:val="center"/>
            <w:hideMark/>
          </w:tcPr>
          <w:p w14:paraId="506106C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1.68</w:t>
            </w:r>
          </w:p>
        </w:tc>
        <w:tc>
          <w:tcPr>
            <w:tcW w:w="1053" w:type="dxa"/>
            <w:tcBorders>
              <w:top w:val="nil"/>
              <w:left w:val="nil"/>
              <w:bottom w:val="single" w:sz="4" w:space="0" w:color="auto"/>
              <w:right w:val="single" w:sz="4" w:space="0" w:color="auto"/>
            </w:tcBorders>
            <w:shd w:val="clear" w:color="auto" w:fill="auto"/>
            <w:vAlign w:val="center"/>
            <w:hideMark/>
          </w:tcPr>
          <w:p w14:paraId="354E56B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196264F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6EC7CBB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01E00F7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0.68</w:t>
            </w:r>
          </w:p>
        </w:tc>
        <w:tc>
          <w:tcPr>
            <w:tcW w:w="1053" w:type="dxa"/>
            <w:tcBorders>
              <w:top w:val="nil"/>
              <w:left w:val="nil"/>
              <w:bottom w:val="single" w:sz="4" w:space="0" w:color="auto"/>
              <w:right w:val="single" w:sz="4" w:space="0" w:color="auto"/>
            </w:tcBorders>
            <w:shd w:val="clear" w:color="auto" w:fill="auto"/>
            <w:vAlign w:val="center"/>
            <w:hideMark/>
          </w:tcPr>
          <w:p w14:paraId="0BBE212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1.28</w:t>
            </w:r>
          </w:p>
        </w:tc>
        <w:tc>
          <w:tcPr>
            <w:tcW w:w="1053" w:type="dxa"/>
            <w:tcBorders>
              <w:top w:val="nil"/>
              <w:left w:val="nil"/>
              <w:bottom w:val="single" w:sz="4" w:space="0" w:color="auto"/>
              <w:right w:val="single" w:sz="4" w:space="0" w:color="auto"/>
            </w:tcBorders>
            <w:shd w:val="clear" w:color="auto" w:fill="auto"/>
            <w:vAlign w:val="center"/>
            <w:hideMark/>
          </w:tcPr>
          <w:p w14:paraId="180B5FC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1.52</w:t>
            </w:r>
          </w:p>
        </w:tc>
        <w:tc>
          <w:tcPr>
            <w:tcW w:w="1053" w:type="dxa"/>
            <w:tcBorders>
              <w:top w:val="nil"/>
              <w:left w:val="nil"/>
              <w:bottom w:val="single" w:sz="4" w:space="0" w:color="auto"/>
              <w:right w:val="single" w:sz="4" w:space="0" w:color="auto"/>
            </w:tcBorders>
            <w:shd w:val="clear" w:color="auto" w:fill="auto"/>
            <w:vAlign w:val="center"/>
            <w:hideMark/>
          </w:tcPr>
          <w:p w14:paraId="0765B75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0.93</w:t>
            </w:r>
          </w:p>
        </w:tc>
        <w:tc>
          <w:tcPr>
            <w:tcW w:w="1053" w:type="dxa"/>
            <w:tcBorders>
              <w:top w:val="nil"/>
              <w:left w:val="nil"/>
              <w:bottom w:val="single" w:sz="4" w:space="0" w:color="auto"/>
              <w:right w:val="single" w:sz="4" w:space="0" w:color="auto"/>
            </w:tcBorders>
            <w:shd w:val="clear" w:color="auto" w:fill="auto"/>
            <w:vAlign w:val="center"/>
            <w:hideMark/>
          </w:tcPr>
          <w:p w14:paraId="64364FD7"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c>
          <w:tcPr>
            <w:tcW w:w="1053" w:type="dxa"/>
            <w:tcBorders>
              <w:top w:val="nil"/>
              <w:left w:val="nil"/>
              <w:bottom w:val="single" w:sz="4" w:space="0" w:color="auto"/>
              <w:right w:val="single" w:sz="4" w:space="0" w:color="auto"/>
            </w:tcBorders>
            <w:shd w:val="clear" w:color="auto" w:fill="auto"/>
            <w:vAlign w:val="center"/>
            <w:hideMark/>
          </w:tcPr>
          <w:p w14:paraId="12A1D02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0.76</w:t>
            </w:r>
          </w:p>
        </w:tc>
      </w:tr>
      <w:tr w:rsidR="007536E6" w:rsidRPr="007536E6" w14:paraId="580B387C"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75ED1F78"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Noise level</w:t>
            </w:r>
          </w:p>
        </w:tc>
        <w:tc>
          <w:tcPr>
            <w:tcW w:w="1053" w:type="dxa"/>
            <w:tcBorders>
              <w:top w:val="nil"/>
              <w:left w:val="nil"/>
              <w:bottom w:val="single" w:sz="4" w:space="0" w:color="auto"/>
              <w:right w:val="single" w:sz="4" w:space="0" w:color="auto"/>
            </w:tcBorders>
            <w:shd w:val="clear" w:color="auto" w:fill="auto"/>
            <w:vAlign w:val="center"/>
            <w:hideMark/>
          </w:tcPr>
          <w:p w14:paraId="24DD2F9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2.00</w:t>
            </w:r>
          </w:p>
        </w:tc>
        <w:tc>
          <w:tcPr>
            <w:tcW w:w="1053" w:type="dxa"/>
            <w:tcBorders>
              <w:top w:val="nil"/>
              <w:left w:val="nil"/>
              <w:bottom w:val="single" w:sz="4" w:space="0" w:color="auto"/>
              <w:right w:val="single" w:sz="4" w:space="0" w:color="auto"/>
            </w:tcBorders>
            <w:shd w:val="clear" w:color="auto" w:fill="auto"/>
            <w:vAlign w:val="center"/>
            <w:hideMark/>
          </w:tcPr>
          <w:p w14:paraId="5477640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03457F3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1.32</w:t>
            </w:r>
          </w:p>
        </w:tc>
        <w:tc>
          <w:tcPr>
            <w:tcW w:w="1053" w:type="dxa"/>
            <w:tcBorders>
              <w:top w:val="nil"/>
              <w:left w:val="nil"/>
              <w:bottom w:val="single" w:sz="4" w:space="0" w:color="auto"/>
              <w:right w:val="single" w:sz="4" w:space="0" w:color="auto"/>
            </w:tcBorders>
            <w:shd w:val="clear" w:color="auto" w:fill="auto"/>
            <w:vAlign w:val="center"/>
            <w:hideMark/>
          </w:tcPr>
          <w:p w14:paraId="1C2F3C6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1.16</w:t>
            </w:r>
          </w:p>
        </w:tc>
        <w:tc>
          <w:tcPr>
            <w:tcW w:w="1053" w:type="dxa"/>
            <w:tcBorders>
              <w:top w:val="nil"/>
              <w:left w:val="nil"/>
              <w:bottom w:val="single" w:sz="4" w:space="0" w:color="auto"/>
              <w:right w:val="single" w:sz="4" w:space="0" w:color="auto"/>
            </w:tcBorders>
            <w:shd w:val="clear" w:color="auto" w:fill="auto"/>
            <w:vAlign w:val="center"/>
            <w:hideMark/>
          </w:tcPr>
          <w:p w14:paraId="5B2DDF5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0.86</w:t>
            </w:r>
          </w:p>
        </w:tc>
        <w:tc>
          <w:tcPr>
            <w:tcW w:w="1053" w:type="dxa"/>
            <w:tcBorders>
              <w:top w:val="nil"/>
              <w:left w:val="nil"/>
              <w:bottom w:val="single" w:sz="4" w:space="0" w:color="auto"/>
              <w:right w:val="single" w:sz="4" w:space="0" w:color="auto"/>
            </w:tcBorders>
            <w:shd w:val="clear" w:color="auto" w:fill="auto"/>
            <w:vAlign w:val="center"/>
            <w:hideMark/>
          </w:tcPr>
          <w:p w14:paraId="09DDF0D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1.60</w:t>
            </w:r>
          </w:p>
        </w:tc>
        <w:tc>
          <w:tcPr>
            <w:tcW w:w="1053" w:type="dxa"/>
            <w:tcBorders>
              <w:top w:val="nil"/>
              <w:left w:val="nil"/>
              <w:bottom w:val="single" w:sz="4" w:space="0" w:color="auto"/>
              <w:right w:val="single" w:sz="4" w:space="0" w:color="auto"/>
            </w:tcBorders>
            <w:shd w:val="clear" w:color="auto" w:fill="auto"/>
            <w:vAlign w:val="center"/>
            <w:hideMark/>
          </w:tcPr>
          <w:p w14:paraId="226E031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1.84</w:t>
            </w:r>
          </w:p>
        </w:tc>
        <w:tc>
          <w:tcPr>
            <w:tcW w:w="1053" w:type="dxa"/>
            <w:tcBorders>
              <w:top w:val="nil"/>
              <w:left w:val="nil"/>
              <w:bottom w:val="single" w:sz="4" w:space="0" w:color="auto"/>
              <w:right w:val="single" w:sz="4" w:space="0" w:color="auto"/>
            </w:tcBorders>
            <w:shd w:val="clear" w:color="auto" w:fill="auto"/>
            <w:vAlign w:val="center"/>
            <w:hideMark/>
          </w:tcPr>
          <w:p w14:paraId="717A252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1.24</w:t>
            </w:r>
          </w:p>
        </w:tc>
        <w:tc>
          <w:tcPr>
            <w:tcW w:w="1053" w:type="dxa"/>
            <w:tcBorders>
              <w:top w:val="nil"/>
              <w:left w:val="nil"/>
              <w:bottom w:val="single" w:sz="4" w:space="0" w:color="auto"/>
              <w:right w:val="single" w:sz="4" w:space="0" w:color="auto"/>
            </w:tcBorders>
            <w:shd w:val="clear" w:color="auto" w:fill="auto"/>
            <w:vAlign w:val="center"/>
            <w:hideMark/>
          </w:tcPr>
          <w:p w14:paraId="75F1580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1.32</w:t>
            </w:r>
          </w:p>
        </w:tc>
        <w:tc>
          <w:tcPr>
            <w:tcW w:w="1053" w:type="dxa"/>
            <w:tcBorders>
              <w:top w:val="nil"/>
              <w:left w:val="nil"/>
              <w:bottom w:val="single" w:sz="4" w:space="0" w:color="auto"/>
              <w:right w:val="single" w:sz="4" w:space="0" w:color="auto"/>
            </w:tcBorders>
            <w:shd w:val="clear" w:color="auto" w:fill="auto"/>
            <w:vAlign w:val="center"/>
            <w:hideMark/>
          </w:tcPr>
          <w:p w14:paraId="46CA4022" w14:textId="77777777" w:rsidR="007536E6" w:rsidRPr="007536E6" w:rsidRDefault="007536E6" w:rsidP="007536E6">
            <w:pPr>
              <w:spacing w:after="0" w:line="240" w:lineRule="auto"/>
              <w:jc w:val="right"/>
              <w:rPr>
                <w:rFonts w:asciiTheme="majorBidi" w:eastAsia="Times New Roman" w:hAnsiTheme="majorBidi" w:cstheme="majorBidi"/>
                <w:color w:val="FF0000"/>
                <w:sz w:val="16"/>
                <w:szCs w:val="16"/>
              </w:rPr>
            </w:pPr>
            <w:r w:rsidRPr="007536E6">
              <w:rPr>
                <w:rFonts w:asciiTheme="majorBidi" w:eastAsia="Times New Roman" w:hAnsiTheme="majorBidi" w:cstheme="majorBidi"/>
                <w:color w:val="FF0000"/>
                <w:sz w:val="16"/>
                <w:szCs w:val="16"/>
              </w:rPr>
              <w:t>1.00</w:t>
            </w:r>
          </w:p>
        </w:tc>
      </w:tr>
      <w:tr w:rsidR="007536E6" w:rsidRPr="007536E6" w14:paraId="13744976" w14:textId="77777777" w:rsidTr="007536E6">
        <w:trPr>
          <w:trHeight w:val="216"/>
        </w:trPr>
        <w:tc>
          <w:tcPr>
            <w:tcW w:w="2267" w:type="dxa"/>
            <w:tcBorders>
              <w:top w:val="nil"/>
              <w:left w:val="single" w:sz="4" w:space="0" w:color="auto"/>
              <w:bottom w:val="single" w:sz="4" w:space="0" w:color="auto"/>
              <w:right w:val="single" w:sz="4" w:space="0" w:color="auto"/>
            </w:tcBorders>
            <w:shd w:val="clear" w:color="auto" w:fill="auto"/>
            <w:vAlign w:val="center"/>
            <w:hideMark/>
          </w:tcPr>
          <w:p w14:paraId="4182C89C" w14:textId="77777777" w:rsidR="007536E6" w:rsidRPr="007536E6" w:rsidRDefault="007536E6" w:rsidP="007536E6">
            <w:pPr>
              <w:spacing w:after="0" w:line="240" w:lineRule="auto"/>
              <w:rPr>
                <w:rFonts w:asciiTheme="majorBidi" w:eastAsia="Times New Roman" w:hAnsiTheme="majorBidi" w:cstheme="majorBidi"/>
                <w:b/>
                <w:bCs/>
                <w:color w:val="C00000"/>
                <w:sz w:val="16"/>
                <w:szCs w:val="16"/>
              </w:rPr>
            </w:pPr>
            <w:r w:rsidRPr="007536E6">
              <w:rPr>
                <w:rFonts w:asciiTheme="majorBidi" w:eastAsia="Times New Roman" w:hAnsiTheme="majorBidi" w:cstheme="majorBidi"/>
                <w:b/>
                <w:bCs/>
                <w:color w:val="C00000"/>
                <w:sz w:val="16"/>
                <w:szCs w:val="16"/>
              </w:rPr>
              <w:t>Total</w:t>
            </w:r>
          </w:p>
        </w:tc>
        <w:tc>
          <w:tcPr>
            <w:tcW w:w="1053" w:type="dxa"/>
            <w:tcBorders>
              <w:top w:val="nil"/>
              <w:left w:val="nil"/>
              <w:bottom w:val="single" w:sz="4" w:space="0" w:color="auto"/>
              <w:right w:val="single" w:sz="4" w:space="0" w:color="auto"/>
            </w:tcBorders>
            <w:shd w:val="clear" w:color="auto" w:fill="auto"/>
            <w:noWrap/>
            <w:vAlign w:val="bottom"/>
            <w:hideMark/>
          </w:tcPr>
          <w:p w14:paraId="5156E129"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16.52</w:t>
            </w:r>
          </w:p>
        </w:tc>
        <w:tc>
          <w:tcPr>
            <w:tcW w:w="1053" w:type="dxa"/>
            <w:tcBorders>
              <w:top w:val="nil"/>
              <w:left w:val="nil"/>
              <w:bottom w:val="single" w:sz="4" w:space="0" w:color="auto"/>
              <w:right w:val="single" w:sz="4" w:space="0" w:color="auto"/>
            </w:tcBorders>
            <w:shd w:val="clear" w:color="auto" w:fill="auto"/>
            <w:noWrap/>
            <w:vAlign w:val="bottom"/>
            <w:hideMark/>
          </w:tcPr>
          <w:p w14:paraId="0D08CF98"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8.96</w:t>
            </w:r>
          </w:p>
        </w:tc>
        <w:tc>
          <w:tcPr>
            <w:tcW w:w="1053" w:type="dxa"/>
            <w:tcBorders>
              <w:top w:val="nil"/>
              <w:left w:val="nil"/>
              <w:bottom w:val="single" w:sz="4" w:space="0" w:color="auto"/>
              <w:right w:val="single" w:sz="4" w:space="0" w:color="auto"/>
            </w:tcBorders>
            <w:shd w:val="clear" w:color="auto" w:fill="auto"/>
            <w:noWrap/>
            <w:vAlign w:val="bottom"/>
            <w:hideMark/>
          </w:tcPr>
          <w:p w14:paraId="2610AAB3"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10.23</w:t>
            </w:r>
          </w:p>
        </w:tc>
        <w:tc>
          <w:tcPr>
            <w:tcW w:w="1053" w:type="dxa"/>
            <w:tcBorders>
              <w:top w:val="nil"/>
              <w:left w:val="nil"/>
              <w:bottom w:val="single" w:sz="4" w:space="0" w:color="auto"/>
              <w:right w:val="single" w:sz="4" w:space="0" w:color="auto"/>
            </w:tcBorders>
            <w:shd w:val="clear" w:color="auto" w:fill="auto"/>
            <w:noWrap/>
            <w:vAlign w:val="bottom"/>
            <w:hideMark/>
          </w:tcPr>
          <w:p w14:paraId="68715C82"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8.96</w:t>
            </w:r>
          </w:p>
        </w:tc>
        <w:tc>
          <w:tcPr>
            <w:tcW w:w="1053" w:type="dxa"/>
            <w:tcBorders>
              <w:top w:val="nil"/>
              <w:left w:val="nil"/>
              <w:bottom w:val="single" w:sz="4" w:space="0" w:color="auto"/>
              <w:right w:val="single" w:sz="4" w:space="0" w:color="auto"/>
            </w:tcBorders>
            <w:shd w:val="clear" w:color="auto" w:fill="auto"/>
            <w:noWrap/>
            <w:vAlign w:val="bottom"/>
            <w:hideMark/>
          </w:tcPr>
          <w:p w14:paraId="5FF6CC01"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6.97</w:t>
            </w:r>
          </w:p>
        </w:tc>
        <w:tc>
          <w:tcPr>
            <w:tcW w:w="1053" w:type="dxa"/>
            <w:tcBorders>
              <w:top w:val="nil"/>
              <w:left w:val="nil"/>
              <w:bottom w:val="single" w:sz="4" w:space="0" w:color="auto"/>
              <w:right w:val="single" w:sz="4" w:space="0" w:color="auto"/>
            </w:tcBorders>
            <w:shd w:val="clear" w:color="auto" w:fill="auto"/>
            <w:noWrap/>
            <w:vAlign w:val="bottom"/>
            <w:hideMark/>
          </w:tcPr>
          <w:p w14:paraId="19FD27F8"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12.68</w:t>
            </w:r>
          </w:p>
        </w:tc>
        <w:tc>
          <w:tcPr>
            <w:tcW w:w="1053" w:type="dxa"/>
            <w:tcBorders>
              <w:top w:val="nil"/>
              <w:left w:val="nil"/>
              <w:bottom w:val="single" w:sz="4" w:space="0" w:color="auto"/>
              <w:right w:val="single" w:sz="4" w:space="0" w:color="auto"/>
            </w:tcBorders>
            <w:shd w:val="clear" w:color="auto" w:fill="auto"/>
            <w:noWrap/>
            <w:vAlign w:val="bottom"/>
            <w:hideMark/>
          </w:tcPr>
          <w:p w14:paraId="1FF31443"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14.94</w:t>
            </w:r>
          </w:p>
        </w:tc>
        <w:tc>
          <w:tcPr>
            <w:tcW w:w="1053" w:type="dxa"/>
            <w:tcBorders>
              <w:top w:val="nil"/>
              <w:left w:val="nil"/>
              <w:bottom w:val="single" w:sz="4" w:space="0" w:color="auto"/>
              <w:right w:val="single" w:sz="4" w:space="0" w:color="auto"/>
            </w:tcBorders>
            <w:shd w:val="clear" w:color="auto" w:fill="auto"/>
            <w:noWrap/>
            <w:vAlign w:val="bottom"/>
            <w:hideMark/>
          </w:tcPr>
          <w:p w14:paraId="4B5D0689"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9.58</w:t>
            </w:r>
          </w:p>
        </w:tc>
        <w:tc>
          <w:tcPr>
            <w:tcW w:w="1053" w:type="dxa"/>
            <w:tcBorders>
              <w:top w:val="nil"/>
              <w:left w:val="nil"/>
              <w:bottom w:val="single" w:sz="4" w:space="0" w:color="auto"/>
              <w:right w:val="single" w:sz="4" w:space="0" w:color="auto"/>
            </w:tcBorders>
            <w:shd w:val="clear" w:color="auto" w:fill="auto"/>
            <w:noWrap/>
            <w:vAlign w:val="bottom"/>
            <w:hideMark/>
          </w:tcPr>
          <w:p w14:paraId="4AD09873"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10.23</w:t>
            </w:r>
          </w:p>
        </w:tc>
        <w:tc>
          <w:tcPr>
            <w:tcW w:w="1053" w:type="dxa"/>
            <w:tcBorders>
              <w:top w:val="nil"/>
              <w:left w:val="nil"/>
              <w:bottom w:val="single" w:sz="4" w:space="0" w:color="auto"/>
              <w:right w:val="single" w:sz="4" w:space="0" w:color="auto"/>
            </w:tcBorders>
            <w:shd w:val="clear" w:color="auto" w:fill="auto"/>
            <w:noWrap/>
            <w:vAlign w:val="bottom"/>
            <w:hideMark/>
          </w:tcPr>
          <w:p w14:paraId="3F755615"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7.87</w:t>
            </w:r>
          </w:p>
        </w:tc>
      </w:tr>
    </w:tbl>
    <w:p w14:paraId="6F32E192" w14:textId="77777777" w:rsidR="007536E6" w:rsidRDefault="007536E6" w:rsidP="00032D9B">
      <w:pPr>
        <w:rPr>
          <w:rFonts w:ascii="Times New Roman" w:hAnsi="Times New Roman" w:cs="Times New Roman"/>
          <w:b/>
          <w:sz w:val="24"/>
          <w:szCs w:val="24"/>
        </w:rPr>
      </w:pPr>
    </w:p>
    <w:tbl>
      <w:tblPr>
        <w:tblW w:w="12797" w:type="dxa"/>
        <w:tblInd w:w="91" w:type="dxa"/>
        <w:tblLayout w:type="fixed"/>
        <w:tblLook w:val="04A0" w:firstRow="1" w:lastRow="0" w:firstColumn="1" w:lastColumn="0" w:noHBand="0" w:noVBand="1"/>
      </w:tblPr>
      <w:tblGrid>
        <w:gridCol w:w="2261"/>
        <w:gridCol w:w="810"/>
        <w:gridCol w:w="810"/>
        <w:gridCol w:w="811"/>
        <w:gridCol w:w="810"/>
        <w:gridCol w:w="811"/>
        <w:gridCol w:w="810"/>
        <w:gridCol w:w="811"/>
        <w:gridCol w:w="810"/>
        <w:gridCol w:w="811"/>
        <w:gridCol w:w="810"/>
        <w:gridCol w:w="811"/>
        <w:gridCol w:w="810"/>
        <w:gridCol w:w="811"/>
      </w:tblGrid>
      <w:tr w:rsidR="007536E6" w:rsidRPr="007536E6" w14:paraId="6112AB80" w14:textId="77777777" w:rsidTr="007536E6">
        <w:trPr>
          <w:trHeight w:val="611"/>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04969A"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 </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61124F76"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GWP</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167F409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Acidification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2ADD3805"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Ozone layer depletion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03BAF1E2"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Eutrophication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35DE2B51"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Renewable resource consumption</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27308F7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Waste generation</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0CFC247E"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Water use</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4010B6F6"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Land use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5C47D641"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Indoor air quality</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4AF3621D"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Noise level</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7607DEF4" w14:textId="77777777" w:rsidR="007536E6" w:rsidRPr="007536E6" w:rsidRDefault="007536E6" w:rsidP="007536E6">
            <w:pPr>
              <w:spacing w:after="0" w:line="240" w:lineRule="auto"/>
              <w:rPr>
                <w:rFonts w:asciiTheme="majorBidi" w:eastAsia="Times New Roman" w:hAnsiTheme="majorBidi" w:cstheme="majorBidi"/>
                <w:b/>
                <w:bCs/>
                <w:color w:val="C00000"/>
                <w:sz w:val="16"/>
                <w:szCs w:val="16"/>
              </w:rPr>
            </w:pPr>
            <w:r w:rsidRPr="007536E6">
              <w:rPr>
                <w:rFonts w:asciiTheme="majorBidi" w:eastAsia="Times New Roman" w:hAnsiTheme="majorBidi" w:cstheme="majorBidi"/>
                <w:b/>
                <w:bCs/>
                <w:color w:val="C00000"/>
                <w:sz w:val="16"/>
                <w:szCs w:val="16"/>
              </w:rPr>
              <w:t>Total</w:t>
            </w:r>
          </w:p>
        </w:tc>
        <w:tc>
          <w:tcPr>
            <w:tcW w:w="810" w:type="dxa"/>
            <w:tcBorders>
              <w:top w:val="single" w:sz="4" w:space="0" w:color="auto"/>
              <w:left w:val="nil"/>
              <w:bottom w:val="single" w:sz="4" w:space="0" w:color="auto"/>
              <w:right w:val="single" w:sz="4" w:space="0" w:color="auto"/>
            </w:tcBorders>
            <w:shd w:val="clear" w:color="auto" w:fill="auto"/>
            <w:vAlign w:val="center"/>
            <w:hideMark/>
          </w:tcPr>
          <w:p w14:paraId="2701307A" w14:textId="77777777" w:rsidR="007536E6" w:rsidRPr="007536E6" w:rsidRDefault="007536E6" w:rsidP="007536E6">
            <w:pPr>
              <w:spacing w:after="0" w:line="240" w:lineRule="auto"/>
              <w:rPr>
                <w:rFonts w:asciiTheme="majorBidi" w:eastAsia="Times New Roman" w:hAnsiTheme="majorBidi" w:cstheme="majorBidi"/>
                <w:b/>
                <w:bCs/>
                <w:color w:val="C00000"/>
                <w:sz w:val="16"/>
                <w:szCs w:val="16"/>
              </w:rPr>
            </w:pPr>
            <w:r w:rsidRPr="007536E6">
              <w:rPr>
                <w:rFonts w:asciiTheme="majorBidi" w:eastAsia="Times New Roman" w:hAnsiTheme="majorBidi" w:cstheme="majorBidi"/>
                <w:b/>
                <w:bCs/>
                <w:color w:val="C00000"/>
                <w:sz w:val="16"/>
                <w:szCs w:val="16"/>
              </w:rPr>
              <w:t>Average</w:t>
            </w:r>
          </w:p>
        </w:tc>
        <w:tc>
          <w:tcPr>
            <w:tcW w:w="811" w:type="dxa"/>
            <w:tcBorders>
              <w:top w:val="single" w:sz="4" w:space="0" w:color="auto"/>
              <w:left w:val="nil"/>
              <w:bottom w:val="single" w:sz="4" w:space="0" w:color="auto"/>
              <w:right w:val="single" w:sz="4" w:space="0" w:color="auto"/>
            </w:tcBorders>
            <w:shd w:val="clear" w:color="auto" w:fill="auto"/>
            <w:vAlign w:val="center"/>
            <w:hideMark/>
          </w:tcPr>
          <w:p w14:paraId="73AD7948"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Consistency Measure</w:t>
            </w:r>
          </w:p>
        </w:tc>
      </w:tr>
      <w:tr w:rsidR="007536E6" w:rsidRPr="007536E6" w14:paraId="15CE6095"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244A4084"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GWP</w:t>
            </w:r>
          </w:p>
        </w:tc>
        <w:tc>
          <w:tcPr>
            <w:tcW w:w="810" w:type="dxa"/>
            <w:tcBorders>
              <w:top w:val="nil"/>
              <w:left w:val="nil"/>
              <w:bottom w:val="single" w:sz="4" w:space="0" w:color="auto"/>
              <w:right w:val="single" w:sz="4" w:space="0" w:color="auto"/>
            </w:tcBorders>
            <w:shd w:val="clear" w:color="auto" w:fill="auto"/>
            <w:noWrap/>
            <w:vAlign w:val="bottom"/>
            <w:hideMark/>
          </w:tcPr>
          <w:p w14:paraId="4F99DAD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noWrap/>
            <w:vAlign w:val="bottom"/>
            <w:hideMark/>
          </w:tcPr>
          <w:p w14:paraId="5C6CA67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4F3A3C6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082D19B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4540151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4676C3A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553C36B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020B863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0F2891E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2271D49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03F55989"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0.60</w:t>
            </w:r>
          </w:p>
        </w:tc>
        <w:tc>
          <w:tcPr>
            <w:tcW w:w="810" w:type="dxa"/>
            <w:tcBorders>
              <w:top w:val="nil"/>
              <w:left w:val="nil"/>
              <w:bottom w:val="single" w:sz="4" w:space="0" w:color="auto"/>
              <w:right w:val="single" w:sz="4" w:space="0" w:color="auto"/>
            </w:tcBorders>
            <w:shd w:val="clear" w:color="000000" w:fill="FFFF00"/>
            <w:noWrap/>
            <w:vAlign w:val="bottom"/>
            <w:hideMark/>
          </w:tcPr>
          <w:p w14:paraId="7678847B"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0.06</w:t>
            </w:r>
          </w:p>
        </w:tc>
        <w:tc>
          <w:tcPr>
            <w:tcW w:w="811" w:type="dxa"/>
            <w:tcBorders>
              <w:top w:val="nil"/>
              <w:left w:val="nil"/>
              <w:bottom w:val="single" w:sz="4" w:space="0" w:color="auto"/>
              <w:right w:val="single" w:sz="4" w:space="0" w:color="auto"/>
            </w:tcBorders>
            <w:shd w:val="clear" w:color="auto" w:fill="auto"/>
            <w:noWrap/>
            <w:vAlign w:val="bottom"/>
            <w:hideMark/>
          </w:tcPr>
          <w:p w14:paraId="087F46D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770EC973"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295BF4DE"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Acidification</w:t>
            </w:r>
          </w:p>
        </w:tc>
        <w:tc>
          <w:tcPr>
            <w:tcW w:w="810" w:type="dxa"/>
            <w:tcBorders>
              <w:top w:val="nil"/>
              <w:left w:val="nil"/>
              <w:bottom w:val="single" w:sz="4" w:space="0" w:color="auto"/>
              <w:right w:val="single" w:sz="4" w:space="0" w:color="auto"/>
            </w:tcBorders>
            <w:shd w:val="clear" w:color="auto" w:fill="auto"/>
            <w:noWrap/>
            <w:vAlign w:val="bottom"/>
            <w:hideMark/>
          </w:tcPr>
          <w:p w14:paraId="47CDC01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3B4F0B3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626E4D8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CA0A98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A9575F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52DA71B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214991A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1E65D6D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43F0A74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024E94E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1BB345A6"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1.12</w:t>
            </w:r>
          </w:p>
        </w:tc>
        <w:tc>
          <w:tcPr>
            <w:tcW w:w="810" w:type="dxa"/>
            <w:tcBorders>
              <w:top w:val="nil"/>
              <w:left w:val="nil"/>
              <w:bottom w:val="single" w:sz="4" w:space="0" w:color="auto"/>
              <w:right w:val="single" w:sz="4" w:space="0" w:color="auto"/>
            </w:tcBorders>
            <w:shd w:val="clear" w:color="000000" w:fill="FFFF00"/>
            <w:noWrap/>
            <w:vAlign w:val="bottom"/>
            <w:hideMark/>
          </w:tcPr>
          <w:p w14:paraId="4783C214"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24B962C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71A1B1F6"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D532F3A"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Ozone layer depletion</w:t>
            </w:r>
          </w:p>
        </w:tc>
        <w:tc>
          <w:tcPr>
            <w:tcW w:w="810" w:type="dxa"/>
            <w:tcBorders>
              <w:top w:val="nil"/>
              <w:left w:val="nil"/>
              <w:bottom w:val="single" w:sz="4" w:space="0" w:color="auto"/>
              <w:right w:val="single" w:sz="4" w:space="0" w:color="auto"/>
            </w:tcBorders>
            <w:shd w:val="clear" w:color="auto" w:fill="auto"/>
            <w:noWrap/>
            <w:vAlign w:val="bottom"/>
            <w:hideMark/>
          </w:tcPr>
          <w:p w14:paraId="4B476DA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noWrap/>
            <w:vAlign w:val="bottom"/>
            <w:hideMark/>
          </w:tcPr>
          <w:p w14:paraId="0E46989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45592C3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0902969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43572F4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02BDF1F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4BF8608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129C060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06A0AD2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5D1FDD9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2A844EE2"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0.98</w:t>
            </w:r>
          </w:p>
        </w:tc>
        <w:tc>
          <w:tcPr>
            <w:tcW w:w="810" w:type="dxa"/>
            <w:tcBorders>
              <w:top w:val="nil"/>
              <w:left w:val="nil"/>
              <w:bottom w:val="single" w:sz="4" w:space="0" w:color="auto"/>
              <w:right w:val="single" w:sz="4" w:space="0" w:color="auto"/>
            </w:tcBorders>
            <w:shd w:val="clear" w:color="000000" w:fill="FFFF00"/>
            <w:noWrap/>
            <w:vAlign w:val="bottom"/>
            <w:hideMark/>
          </w:tcPr>
          <w:p w14:paraId="30D2FEF5"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298BC21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3814B6F9"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33520C1"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Eutrophication</w:t>
            </w:r>
          </w:p>
        </w:tc>
        <w:tc>
          <w:tcPr>
            <w:tcW w:w="810" w:type="dxa"/>
            <w:tcBorders>
              <w:top w:val="nil"/>
              <w:left w:val="nil"/>
              <w:bottom w:val="single" w:sz="4" w:space="0" w:color="auto"/>
              <w:right w:val="single" w:sz="4" w:space="0" w:color="auto"/>
            </w:tcBorders>
            <w:shd w:val="clear" w:color="auto" w:fill="auto"/>
            <w:noWrap/>
            <w:vAlign w:val="bottom"/>
            <w:hideMark/>
          </w:tcPr>
          <w:p w14:paraId="083665A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29E693D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0DC215E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69CE988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35BF596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08D67C4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276A3C7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19E22B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1AA72BB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1A43CAE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35CC53E4"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1.12</w:t>
            </w:r>
          </w:p>
        </w:tc>
        <w:tc>
          <w:tcPr>
            <w:tcW w:w="810" w:type="dxa"/>
            <w:tcBorders>
              <w:top w:val="nil"/>
              <w:left w:val="nil"/>
              <w:bottom w:val="single" w:sz="4" w:space="0" w:color="auto"/>
              <w:right w:val="single" w:sz="4" w:space="0" w:color="auto"/>
            </w:tcBorders>
            <w:shd w:val="clear" w:color="000000" w:fill="FFFF00"/>
            <w:noWrap/>
            <w:vAlign w:val="bottom"/>
            <w:hideMark/>
          </w:tcPr>
          <w:p w14:paraId="7ABB2658"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0.11</w:t>
            </w:r>
          </w:p>
        </w:tc>
        <w:tc>
          <w:tcPr>
            <w:tcW w:w="811" w:type="dxa"/>
            <w:tcBorders>
              <w:top w:val="nil"/>
              <w:left w:val="nil"/>
              <w:bottom w:val="single" w:sz="4" w:space="0" w:color="auto"/>
              <w:right w:val="single" w:sz="4" w:space="0" w:color="auto"/>
            </w:tcBorders>
            <w:shd w:val="clear" w:color="auto" w:fill="auto"/>
            <w:noWrap/>
            <w:vAlign w:val="bottom"/>
            <w:hideMark/>
          </w:tcPr>
          <w:p w14:paraId="78BAF9F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31429CC2"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DBC4F7E"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Renewable Resource consumption</w:t>
            </w:r>
          </w:p>
        </w:tc>
        <w:tc>
          <w:tcPr>
            <w:tcW w:w="810" w:type="dxa"/>
            <w:tcBorders>
              <w:top w:val="nil"/>
              <w:left w:val="nil"/>
              <w:bottom w:val="single" w:sz="4" w:space="0" w:color="auto"/>
              <w:right w:val="single" w:sz="4" w:space="0" w:color="auto"/>
            </w:tcBorders>
            <w:shd w:val="clear" w:color="auto" w:fill="auto"/>
            <w:noWrap/>
            <w:vAlign w:val="bottom"/>
            <w:hideMark/>
          </w:tcPr>
          <w:p w14:paraId="0C4250D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noWrap/>
            <w:vAlign w:val="bottom"/>
            <w:hideMark/>
          </w:tcPr>
          <w:p w14:paraId="6725220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1698188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63F2AC2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6FC3CA6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4537E67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0.14</w:t>
            </w:r>
          </w:p>
        </w:tc>
        <w:tc>
          <w:tcPr>
            <w:tcW w:w="811" w:type="dxa"/>
            <w:tcBorders>
              <w:top w:val="nil"/>
              <w:left w:val="nil"/>
              <w:bottom w:val="single" w:sz="4" w:space="0" w:color="auto"/>
              <w:right w:val="single" w:sz="4" w:space="0" w:color="auto"/>
            </w:tcBorders>
            <w:shd w:val="clear" w:color="auto" w:fill="auto"/>
            <w:vAlign w:val="center"/>
            <w:hideMark/>
          </w:tcPr>
          <w:p w14:paraId="0C92685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67B968A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vAlign w:val="center"/>
            <w:hideMark/>
          </w:tcPr>
          <w:p w14:paraId="4EF1D95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0.14</w:t>
            </w:r>
          </w:p>
        </w:tc>
        <w:tc>
          <w:tcPr>
            <w:tcW w:w="810" w:type="dxa"/>
            <w:tcBorders>
              <w:top w:val="nil"/>
              <w:left w:val="nil"/>
              <w:bottom w:val="single" w:sz="4" w:space="0" w:color="auto"/>
              <w:right w:val="single" w:sz="4" w:space="0" w:color="auto"/>
            </w:tcBorders>
            <w:shd w:val="clear" w:color="auto" w:fill="auto"/>
            <w:vAlign w:val="center"/>
            <w:hideMark/>
          </w:tcPr>
          <w:p w14:paraId="2F2AC6C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0.15</w:t>
            </w:r>
          </w:p>
        </w:tc>
        <w:tc>
          <w:tcPr>
            <w:tcW w:w="811" w:type="dxa"/>
            <w:tcBorders>
              <w:top w:val="nil"/>
              <w:left w:val="nil"/>
              <w:bottom w:val="single" w:sz="4" w:space="0" w:color="auto"/>
              <w:right w:val="single" w:sz="4" w:space="0" w:color="auto"/>
            </w:tcBorders>
            <w:shd w:val="clear" w:color="auto" w:fill="auto"/>
            <w:noWrap/>
            <w:vAlign w:val="bottom"/>
            <w:hideMark/>
          </w:tcPr>
          <w:p w14:paraId="1719802A"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1.42</w:t>
            </w:r>
          </w:p>
        </w:tc>
        <w:tc>
          <w:tcPr>
            <w:tcW w:w="810" w:type="dxa"/>
            <w:tcBorders>
              <w:top w:val="nil"/>
              <w:left w:val="nil"/>
              <w:bottom w:val="single" w:sz="4" w:space="0" w:color="auto"/>
              <w:right w:val="single" w:sz="4" w:space="0" w:color="auto"/>
            </w:tcBorders>
            <w:shd w:val="clear" w:color="000000" w:fill="FFFF00"/>
            <w:noWrap/>
            <w:vAlign w:val="bottom"/>
            <w:hideMark/>
          </w:tcPr>
          <w:p w14:paraId="48568EFE"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0.14</w:t>
            </w:r>
          </w:p>
        </w:tc>
        <w:tc>
          <w:tcPr>
            <w:tcW w:w="811" w:type="dxa"/>
            <w:tcBorders>
              <w:top w:val="nil"/>
              <w:left w:val="nil"/>
              <w:bottom w:val="single" w:sz="4" w:space="0" w:color="auto"/>
              <w:right w:val="single" w:sz="4" w:space="0" w:color="auto"/>
            </w:tcBorders>
            <w:shd w:val="clear" w:color="auto" w:fill="auto"/>
            <w:noWrap/>
            <w:vAlign w:val="bottom"/>
            <w:hideMark/>
          </w:tcPr>
          <w:p w14:paraId="3BB887E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10.01</w:t>
            </w:r>
          </w:p>
        </w:tc>
      </w:tr>
      <w:tr w:rsidR="007536E6" w:rsidRPr="007536E6" w14:paraId="2E204D98"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3849145"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Waste generation</w:t>
            </w:r>
          </w:p>
        </w:tc>
        <w:tc>
          <w:tcPr>
            <w:tcW w:w="810" w:type="dxa"/>
            <w:tcBorders>
              <w:top w:val="nil"/>
              <w:left w:val="nil"/>
              <w:bottom w:val="single" w:sz="4" w:space="0" w:color="auto"/>
              <w:right w:val="single" w:sz="4" w:space="0" w:color="auto"/>
            </w:tcBorders>
            <w:shd w:val="clear" w:color="auto" w:fill="auto"/>
            <w:noWrap/>
            <w:vAlign w:val="bottom"/>
            <w:hideMark/>
          </w:tcPr>
          <w:p w14:paraId="6FC5F94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noWrap/>
            <w:vAlign w:val="bottom"/>
            <w:hideMark/>
          </w:tcPr>
          <w:p w14:paraId="18F80FC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7F810A3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vAlign w:val="center"/>
            <w:hideMark/>
          </w:tcPr>
          <w:p w14:paraId="14710B0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4FC04CD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vAlign w:val="center"/>
            <w:hideMark/>
          </w:tcPr>
          <w:p w14:paraId="1F50399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vAlign w:val="center"/>
            <w:hideMark/>
          </w:tcPr>
          <w:p w14:paraId="63BDD76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vAlign w:val="center"/>
            <w:hideMark/>
          </w:tcPr>
          <w:p w14:paraId="04FE69B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vAlign w:val="center"/>
            <w:hideMark/>
          </w:tcPr>
          <w:p w14:paraId="2F29266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0" w:type="dxa"/>
            <w:tcBorders>
              <w:top w:val="nil"/>
              <w:left w:val="nil"/>
              <w:bottom w:val="single" w:sz="4" w:space="0" w:color="auto"/>
              <w:right w:val="single" w:sz="4" w:space="0" w:color="auto"/>
            </w:tcBorders>
            <w:shd w:val="clear" w:color="auto" w:fill="auto"/>
            <w:vAlign w:val="center"/>
            <w:hideMark/>
          </w:tcPr>
          <w:p w14:paraId="58B42B3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12EAD458"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0.79</w:t>
            </w:r>
          </w:p>
        </w:tc>
        <w:tc>
          <w:tcPr>
            <w:tcW w:w="810" w:type="dxa"/>
            <w:tcBorders>
              <w:top w:val="nil"/>
              <w:left w:val="nil"/>
              <w:bottom w:val="single" w:sz="4" w:space="0" w:color="auto"/>
              <w:right w:val="single" w:sz="4" w:space="0" w:color="auto"/>
            </w:tcBorders>
            <w:shd w:val="clear" w:color="000000" w:fill="FFFF00"/>
            <w:noWrap/>
            <w:vAlign w:val="bottom"/>
            <w:hideMark/>
          </w:tcPr>
          <w:p w14:paraId="55E0F501"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0.08</w:t>
            </w:r>
          </w:p>
        </w:tc>
        <w:tc>
          <w:tcPr>
            <w:tcW w:w="811" w:type="dxa"/>
            <w:tcBorders>
              <w:top w:val="nil"/>
              <w:left w:val="nil"/>
              <w:bottom w:val="single" w:sz="4" w:space="0" w:color="auto"/>
              <w:right w:val="single" w:sz="4" w:space="0" w:color="auto"/>
            </w:tcBorders>
            <w:shd w:val="clear" w:color="auto" w:fill="auto"/>
            <w:noWrap/>
            <w:vAlign w:val="bottom"/>
            <w:hideMark/>
          </w:tcPr>
          <w:p w14:paraId="32241AA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100590CA"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284D8587"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Water use</w:t>
            </w:r>
          </w:p>
        </w:tc>
        <w:tc>
          <w:tcPr>
            <w:tcW w:w="810" w:type="dxa"/>
            <w:tcBorders>
              <w:top w:val="nil"/>
              <w:left w:val="nil"/>
              <w:bottom w:val="single" w:sz="4" w:space="0" w:color="auto"/>
              <w:right w:val="single" w:sz="4" w:space="0" w:color="auto"/>
            </w:tcBorders>
            <w:shd w:val="clear" w:color="auto" w:fill="auto"/>
            <w:noWrap/>
            <w:vAlign w:val="bottom"/>
            <w:hideMark/>
          </w:tcPr>
          <w:p w14:paraId="4108668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noWrap/>
            <w:vAlign w:val="bottom"/>
            <w:hideMark/>
          </w:tcPr>
          <w:p w14:paraId="7A533F9B"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66BC1E5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59E49AF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321ABC4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46B56D2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1" w:type="dxa"/>
            <w:tcBorders>
              <w:top w:val="nil"/>
              <w:left w:val="nil"/>
              <w:bottom w:val="single" w:sz="4" w:space="0" w:color="auto"/>
              <w:right w:val="single" w:sz="4" w:space="0" w:color="auto"/>
            </w:tcBorders>
            <w:shd w:val="clear" w:color="auto" w:fill="auto"/>
            <w:vAlign w:val="center"/>
            <w:hideMark/>
          </w:tcPr>
          <w:p w14:paraId="3929FD1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0" w:type="dxa"/>
            <w:tcBorders>
              <w:top w:val="nil"/>
              <w:left w:val="nil"/>
              <w:bottom w:val="single" w:sz="4" w:space="0" w:color="auto"/>
              <w:right w:val="single" w:sz="4" w:space="0" w:color="auto"/>
            </w:tcBorders>
            <w:shd w:val="clear" w:color="auto" w:fill="auto"/>
            <w:vAlign w:val="center"/>
            <w:hideMark/>
          </w:tcPr>
          <w:p w14:paraId="1AE009F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vAlign w:val="center"/>
            <w:hideMark/>
          </w:tcPr>
          <w:p w14:paraId="1FEC218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0.06</w:t>
            </w:r>
          </w:p>
        </w:tc>
        <w:tc>
          <w:tcPr>
            <w:tcW w:w="810" w:type="dxa"/>
            <w:tcBorders>
              <w:top w:val="nil"/>
              <w:left w:val="nil"/>
              <w:bottom w:val="single" w:sz="4" w:space="0" w:color="auto"/>
              <w:right w:val="single" w:sz="4" w:space="0" w:color="auto"/>
            </w:tcBorders>
            <w:shd w:val="clear" w:color="auto" w:fill="auto"/>
            <w:vAlign w:val="center"/>
            <w:hideMark/>
          </w:tcPr>
          <w:p w14:paraId="40CFF49E"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04E81570"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0.67</w:t>
            </w:r>
          </w:p>
        </w:tc>
        <w:tc>
          <w:tcPr>
            <w:tcW w:w="810" w:type="dxa"/>
            <w:tcBorders>
              <w:top w:val="nil"/>
              <w:left w:val="nil"/>
              <w:bottom w:val="single" w:sz="4" w:space="0" w:color="auto"/>
              <w:right w:val="single" w:sz="4" w:space="0" w:color="auto"/>
            </w:tcBorders>
            <w:shd w:val="clear" w:color="000000" w:fill="FFFF00"/>
            <w:noWrap/>
            <w:vAlign w:val="bottom"/>
            <w:hideMark/>
          </w:tcPr>
          <w:p w14:paraId="568B1A77"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0.07</w:t>
            </w:r>
          </w:p>
        </w:tc>
        <w:tc>
          <w:tcPr>
            <w:tcW w:w="811" w:type="dxa"/>
            <w:tcBorders>
              <w:top w:val="nil"/>
              <w:left w:val="nil"/>
              <w:bottom w:val="single" w:sz="4" w:space="0" w:color="auto"/>
              <w:right w:val="single" w:sz="4" w:space="0" w:color="auto"/>
            </w:tcBorders>
            <w:shd w:val="clear" w:color="auto" w:fill="auto"/>
            <w:noWrap/>
            <w:vAlign w:val="bottom"/>
            <w:hideMark/>
          </w:tcPr>
          <w:p w14:paraId="31832A9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3BB8FE8D"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4090561F"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Land use</w:t>
            </w:r>
          </w:p>
        </w:tc>
        <w:tc>
          <w:tcPr>
            <w:tcW w:w="810" w:type="dxa"/>
            <w:tcBorders>
              <w:top w:val="nil"/>
              <w:left w:val="nil"/>
              <w:bottom w:val="single" w:sz="4" w:space="0" w:color="auto"/>
              <w:right w:val="single" w:sz="4" w:space="0" w:color="auto"/>
            </w:tcBorders>
            <w:shd w:val="clear" w:color="auto" w:fill="auto"/>
            <w:noWrap/>
            <w:vAlign w:val="bottom"/>
            <w:hideMark/>
          </w:tcPr>
          <w:p w14:paraId="7C44BAB3"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noWrap/>
            <w:vAlign w:val="bottom"/>
            <w:hideMark/>
          </w:tcPr>
          <w:p w14:paraId="73BB644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7701FBEF"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222AF67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653CEED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6DA3AB3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1" w:type="dxa"/>
            <w:tcBorders>
              <w:top w:val="nil"/>
              <w:left w:val="nil"/>
              <w:bottom w:val="single" w:sz="4" w:space="0" w:color="auto"/>
              <w:right w:val="single" w:sz="4" w:space="0" w:color="auto"/>
            </w:tcBorders>
            <w:shd w:val="clear" w:color="auto" w:fill="auto"/>
            <w:vAlign w:val="center"/>
            <w:hideMark/>
          </w:tcPr>
          <w:p w14:paraId="3AED03A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1B2C676"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327462B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0.11</w:t>
            </w:r>
          </w:p>
        </w:tc>
        <w:tc>
          <w:tcPr>
            <w:tcW w:w="810" w:type="dxa"/>
            <w:tcBorders>
              <w:top w:val="nil"/>
              <w:left w:val="nil"/>
              <w:bottom w:val="single" w:sz="4" w:space="0" w:color="auto"/>
              <w:right w:val="single" w:sz="4" w:space="0" w:color="auto"/>
            </w:tcBorders>
            <w:shd w:val="clear" w:color="auto" w:fill="auto"/>
            <w:vAlign w:val="center"/>
            <w:hideMark/>
          </w:tcPr>
          <w:p w14:paraId="35FB51F5"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0583F12F"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1.05</w:t>
            </w:r>
          </w:p>
        </w:tc>
        <w:tc>
          <w:tcPr>
            <w:tcW w:w="810" w:type="dxa"/>
            <w:tcBorders>
              <w:top w:val="nil"/>
              <w:left w:val="nil"/>
              <w:bottom w:val="single" w:sz="4" w:space="0" w:color="auto"/>
              <w:right w:val="single" w:sz="4" w:space="0" w:color="auto"/>
            </w:tcBorders>
            <w:shd w:val="clear" w:color="000000" w:fill="FFFF00"/>
            <w:noWrap/>
            <w:vAlign w:val="bottom"/>
            <w:hideMark/>
          </w:tcPr>
          <w:p w14:paraId="31C84EFF"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6C8B6BF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1CB70518"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430A46C2"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Indoor air quality</w:t>
            </w:r>
          </w:p>
        </w:tc>
        <w:tc>
          <w:tcPr>
            <w:tcW w:w="810" w:type="dxa"/>
            <w:tcBorders>
              <w:top w:val="nil"/>
              <w:left w:val="nil"/>
              <w:bottom w:val="single" w:sz="4" w:space="0" w:color="auto"/>
              <w:right w:val="single" w:sz="4" w:space="0" w:color="auto"/>
            </w:tcBorders>
            <w:shd w:val="clear" w:color="auto" w:fill="auto"/>
            <w:noWrap/>
            <w:vAlign w:val="bottom"/>
            <w:hideMark/>
          </w:tcPr>
          <w:p w14:paraId="7C494AA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noWrap/>
            <w:vAlign w:val="bottom"/>
            <w:hideMark/>
          </w:tcPr>
          <w:p w14:paraId="22C1E22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030CD06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1DA3ACA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2B24379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2775D5C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6E96198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0F5EA777"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vAlign w:val="center"/>
            <w:hideMark/>
          </w:tcPr>
          <w:p w14:paraId="3D4B3C1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0" w:type="dxa"/>
            <w:tcBorders>
              <w:top w:val="nil"/>
              <w:left w:val="nil"/>
              <w:bottom w:val="single" w:sz="4" w:space="0" w:color="auto"/>
              <w:right w:val="single" w:sz="4" w:space="0" w:color="auto"/>
            </w:tcBorders>
            <w:shd w:val="clear" w:color="auto" w:fill="auto"/>
            <w:vAlign w:val="center"/>
            <w:hideMark/>
          </w:tcPr>
          <w:p w14:paraId="0A4D69F2"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56E61ABE"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0.98</w:t>
            </w:r>
          </w:p>
        </w:tc>
        <w:tc>
          <w:tcPr>
            <w:tcW w:w="810" w:type="dxa"/>
            <w:tcBorders>
              <w:top w:val="nil"/>
              <w:left w:val="nil"/>
              <w:bottom w:val="single" w:sz="4" w:space="0" w:color="auto"/>
              <w:right w:val="single" w:sz="4" w:space="0" w:color="auto"/>
            </w:tcBorders>
            <w:shd w:val="clear" w:color="000000" w:fill="FFFF00"/>
            <w:noWrap/>
            <w:vAlign w:val="bottom"/>
            <w:hideMark/>
          </w:tcPr>
          <w:p w14:paraId="549CBCD8"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0.10</w:t>
            </w:r>
          </w:p>
        </w:tc>
        <w:tc>
          <w:tcPr>
            <w:tcW w:w="811" w:type="dxa"/>
            <w:tcBorders>
              <w:top w:val="nil"/>
              <w:left w:val="nil"/>
              <w:bottom w:val="single" w:sz="4" w:space="0" w:color="auto"/>
              <w:right w:val="single" w:sz="4" w:space="0" w:color="auto"/>
            </w:tcBorders>
            <w:shd w:val="clear" w:color="auto" w:fill="auto"/>
            <w:noWrap/>
            <w:vAlign w:val="bottom"/>
            <w:hideMark/>
          </w:tcPr>
          <w:p w14:paraId="1C0591C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10.00</w:t>
            </w:r>
          </w:p>
        </w:tc>
      </w:tr>
      <w:tr w:rsidR="007536E6" w:rsidRPr="007536E6" w14:paraId="3281D113" w14:textId="77777777" w:rsidTr="007536E6">
        <w:trPr>
          <w:trHeight w:val="2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44B3639"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r w:rsidRPr="007536E6">
              <w:rPr>
                <w:rFonts w:asciiTheme="majorBidi" w:eastAsia="Times New Roman" w:hAnsiTheme="majorBidi" w:cstheme="majorBidi"/>
                <w:b/>
                <w:bCs/>
                <w:color w:val="000000"/>
                <w:sz w:val="16"/>
                <w:szCs w:val="16"/>
              </w:rPr>
              <w:t>Noise level</w:t>
            </w:r>
          </w:p>
        </w:tc>
        <w:tc>
          <w:tcPr>
            <w:tcW w:w="810" w:type="dxa"/>
            <w:tcBorders>
              <w:top w:val="nil"/>
              <w:left w:val="nil"/>
              <w:bottom w:val="single" w:sz="4" w:space="0" w:color="auto"/>
              <w:right w:val="single" w:sz="4" w:space="0" w:color="auto"/>
            </w:tcBorders>
            <w:shd w:val="clear" w:color="auto" w:fill="auto"/>
            <w:noWrap/>
            <w:vAlign w:val="bottom"/>
            <w:hideMark/>
          </w:tcPr>
          <w:p w14:paraId="446BEDA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noWrap/>
            <w:vAlign w:val="bottom"/>
            <w:hideMark/>
          </w:tcPr>
          <w:p w14:paraId="7B888A9C"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403A814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1F7F3FEA"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6FC3BEC9"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vAlign w:val="center"/>
            <w:hideMark/>
          </w:tcPr>
          <w:p w14:paraId="437B0980"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vAlign w:val="center"/>
            <w:hideMark/>
          </w:tcPr>
          <w:p w14:paraId="62283D4D"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0.12</w:t>
            </w:r>
          </w:p>
        </w:tc>
        <w:tc>
          <w:tcPr>
            <w:tcW w:w="810" w:type="dxa"/>
            <w:tcBorders>
              <w:top w:val="nil"/>
              <w:left w:val="nil"/>
              <w:bottom w:val="single" w:sz="4" w:space="0" w:color="auto"/>
              <w:right w:val="single" w:sz="4" w:space="0" w:color="auto"/>
            </w:tcBorders>
            <w:shd w:val="clear" w:color="auto" w:fill="auto"/>
            <w:vAlign w:val="center"/>
            <w:hideMark/>
          </w:tcPr>
          <w:p w14:paraId="3CC4AFF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vAlign w:val="center"/>
            <w:hideMark/>
          </w:tcPr>
          <w:p w14:paraId="609EFC94"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0" w:type="dxa"/>
            <w:tcBorders>
              <w:top w:val="nil"/>
              <w:left w:val="nil"/>
              <w:bottom w:val="single" w:sz="4" w:space="0" w:color="auto"/>
              <w:right w:val="single" w:sz="4" w:space="0" w:color="auto"/>
            </w:tcBorders>
            <w:shd w:val="clear" w:color="auto" w:fill="auto"/>
            <w:vAlign w:val="center"/>
            <w:hideMark/>
          </w:tcPr>
          <w:p w14:paraId="4E4CAAE8"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6E456AC2"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1.27</w:t>
            </w:r>
          </w:p>
        </w:tc>
        <w:tc>
          <w:tcPr>
            <w:tcW w:w="810" w:type="dxa"/>
            <w:tcBorders>
              <w:top w:val="nil"/>
              <w:left w:val="nil"/>
              <w:bottom w:val="single" w:sz="4" w:space="0" w:color="auto"/>
              <w:right w:val="single" w:sz="4" w:space="0" w:color="auto"/>
            </w:tcBorders>
            <w:shd w:val="clear" w:color="000000" w:fill="FFFF00"/>
            <w:noWrap/>
            <w:vAlign w:val="bottom"/>
            <w:hideMark/>
          </w:tcPr>
          <w:p w14:paraId="781D8491"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0.13</w:t>
            </w:r>
          </w:p>
        </w:tc>
        <w:tc>
          <w:tcPr>
            <w:tcW w:w="811" w:type="dxa"/>
            <w:tcBorders>
              <w:top w:val="nil"/>
              <w:left w:val="nil"/>
              <w:bottom w:val="single" w:sz="4" w:space="0" w:color="auto"/>
              <w:right w:val="single" w:sz="4" w:space="0" w:color="auto"/>
            </w:tcBorders>
            <w:shd w:val="clear" w:color="auto" w:fill="auto"/>
            <w:noWrap/>
            <w:vAlign w:val="bottom"/>
            <w:hideMark/>
          </w:tcPr>
          <w:p w14:paraId="1F73A4B1" w14:textId="77777777" w:rsidR="007536E6" w:rsidRPr="007536E6" w:rsidRDefault="007536E6" w:rsidP="007536E6">
            <w:pPr>
              <w:spacing w:after="0" w:line="240" w:lineRule="auto"/>
              <w:jc w:val="right"/>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10.01</w:t>
            </w:r>
          </w:p>
        </w:tc>
      </w:tr>
      <w:tr w:rsidR="007536E6" w:rsidRPr="007536E6" w14:paraId="40FEECCF" w14:textId="77777777" w:rsidTr="007536E6">
        <w:trPr>
          <w:trHeight w:val="216"/>
        </w:trPr>
        <w:tc>
          <w:tcPr>
            <w:tcW w:w="2261" w:type="dxa"/>
            <w:tcBorders>
              <w:top w:val="nil"/>
              <w:left w:val="nil"/>
              <w:bottom w:val="nil"/>
              <w:right w:val="nil"/>
            </w:tcBorders>
            <w:shd w:val="clear" w:color="auto" w:fill="auto"/>
            <w:noWrap/>
            <w:vAlign w:val="bottom"/>
            <w:hideMark/>
          </w:tcPr>
          <w:p w14:paraId="393E9746"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313E3C4F"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3B9C8169"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7E1D6365"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nil"/>
              <w:right w:val="single" w:sz="4" w:space="0" w:color="auto"/>
            </w:tcBorders>
            <w:shd w:val="clear" w:color="auto" w:fill="auto"/>
            <w:vAlign w:val="center"/>
            <w:hideMark/>
          </w:tcPr>
          <w:p w14:paraId="487B1A1E"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35A5D7A0"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nil"/>
              <w:right w:val="single" w:sz="4" w:space="0" w:color="auto"/>
            </w:tcBorders>
            <w:shd w:val="clear" w:color="auto" w:fill="auto"/>
            <w:vAlign w:val="center"/>
            <w:hideMark/>
          </w:tcPr>
          <w:p w14:paraId="364DF017"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1" w:type="dxa"/>
            <w:tcBorders>
              <w:top w:val="nil"/>
              <w:left w:val="nil"/>
              <w:bottom w:val="nil"/>
              <w:right w:val="single" w:sz="4" w:space="0" w:color="auto"/>
            </w:tcBorders>
            <w:shd w:val="clear" w:color="auto" w:fill="auto"/>
            <w:vAlign w:val="center"/>
            <w:hideMark/>
          </w:tcPr>
          <w:p w14:paraId="6700697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0" w:type="dxa"/>
            <w:tcBorders>
              <w:top w:val="nil"/>
              <w:left w:val="nil"/>
              <w:bottom w:val="nil"/>
              <w:right w:val="single" w:sz="4" w:space="0" w:color="auto"/>
            </w:tcBorders>
            <w:shd w:val="clear" w:color="auto" w:fill="auto"/>
            <w:vAlign w:val="center"/>
            <w:hideMark/>
          </w:tcPr>
          <w:p w14:paraId="15DABC2C"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1" w:type="dxa"/>
            <w:tcBorders>
              <w:top w:val="nil"/>
              <w:left w:val="nil"/>
              <w:bottom w:val="nil"/>
              <w:right w:val="single" w:sz="4" w:space="0" w:color="auto"/>
            </w:tcBorders>
            <w:shd w:val="clear" w:color="auto" w:fill="auto"/>
            <w:vAlign w:val="center"/>
            <w:hideMark/>
          </w:tcPr>
          <w:p w14:paraId="03719178"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0" w:type="dxa"/>
            <w:tcBorders>
              <w:top w:val="nil"/>
              <w:left w:val="nil"/>
              <w:bottom w:val="nil"/>
              <w:right w:val="single" w:sz="4" w:space="0" w:color="auto"/>
            </w:tcBorders>
            <w:shd w:val="clear" w:color="auto" w:fill="auto"/>
            <w:vAlign w:val="center"/>
            <w:hideMark/>
          </w:tcPr>
          <w:p w14:paraId="36E665E3"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r w:rsidRPr="007536E6">
              <w:rPr>
                <w:rFonts w:asciiTheme="majorBidi" w:eastAsia="Times New Roman" w:hAnsiTheme="majorBidi" w:cstheme="majorBidi"/>
                <w:color w:val="000000"/>
                <w:sz w:val="16"/>
                <w:szCs w:val="16"/>
              </w:rPr>
              <w:t> </w:t>
            </w:r>
          </w:p>
        </w:tc>
        <w:tc>
          <w:tcPr>
            <w:tcW w:w="811" w:type="dxa"/>
            <w:tcBorders>
              <w:top w:val="nil"/>
              <w:left w:val="nil"/>
              <w:bottom w:val="nil"/>
              <w:right w:val="nil"/>
            </w:tcBorders>
            <w:shd w:val="clear" w:color="auto" w:fill="auto"/>
            <w:noWrap/>
            <w:vAlign w:val="bottom"/>
            <w:hideMark/>
          </w:tcPr>
          <w:p w14:paraId="3FDF7F45"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7C2250AE" w14:textId="77777777" w:rsidR="007536E6" w:rsidRPr="007536E6" w:rsidRDefault="007536E6" w:rsidP="007536E6">
            <w:pPr>
              <w:spacing w:after="0" w:line="240" w:lineRule="auto"/>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CI</w:t>
            </w:r>
          </w:p>
        </w:tc>
        <w:tc>
          <w:tcPr>
            <w:tcW w:w="811" w:type="dxa"/>
            <w:tcBorders>
              <w:top w:val="nil"/>
              <w:left w:val="nil"/>
              <w:bottom w:val="single" w:sz="4" w:space="0" w:color="auto"/>
              <w:right w:val="single" w:sz="4" w:space="0" w:color="auto"/>
            </w:tcBorders>
            <w:shd w:val="clear" w:color="auto" w:fill="auto"/>
            <w:noWrap/>
            <w:vAlign w:val="bottom"/>
            <w:hideMark/>
          </w:tcPr>
          <w:p w14:paraId="4B7E2284"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0.00</w:t>
            </w:r>
          </w:p>
        </w:tc>
      </w:tr>
      <w:tr w:rsidR="007536E6" w:rsidRPr="007536E6" w14:paraId="41CF838C" w14:textId="77777777" w:rsidTr="007536E6">
        <w:trPr>
          <w:trHeight w:val="216"/>
        </w:trPr>
        <w:tc>
          <w:tcPr>
            <w:tcW w:w="2261" w:type="dxa"/>
            <w:tcBorders>
              <w:top w:val="nil"/>
              <w:left w:val="nil"/>
              <w:bottom w:val="nil"/>
              <w:right w:val="nil"/>
            </w:tcBorders>
            <w:shd w:val="clear" w:color="auto" w:fill="auto"/>
            <w:noWrap/>
            <w:vAlign w:val="bottom"/>
            <w:hideMark/>
          </w:tcPr>
          <w:p w14:paraId="0ECF8649"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4A5F6421"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48911603"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1064AA2"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6969DEA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1D8F702F"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22CF6CE7"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A91ABBE"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117658FD"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0440A7E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3F75C8B2"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4A1199A"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535FE09E" w14:textId="77777777" w:rsidR="007536E6" w:rsidRPr="007536E6" w:rsidRDefault="007536E6" w:rsidP="007536E6">
            <w:pPr>
              <w:spacing w:after="0" w:line="240" w:lineRule="auto"/>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RI</w:t>
            </w:r>
          </w:p>
        </w:tc>
        <w:tc>
          <w:tcPr>
            <w:tcW w:w="811" w:type="dxa"/>
            <w:tcBorders>
              <w:top w:val="nil"/>
              <w:left w:val="nil"/>
              <w:bottom w:val="single" w:sz="4" w:space="0" w:color="auto"/>
              <w:right w:val="single" w:sz="4" w:space="0" w:color="auto"/>
            </w:tcBorders>
            <w:shd w:val="clear" w:color="auto" w:fill="auto"/>
            <w:noWrap/>
            <w:vAlign w:val="bottom"/>
            <w:hideMark/>
          </w:tcPr>
          <w:p w14:paraId="2038E5AB"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1.49</w:t>
            </w:r>
          </w:p>
        </w:tc>
      </w:tr>
      <w:tr w:rsidR="007536E6" w:rsidRPr="007536E6" w14:paraId="0B1E6CCA" w14:textId="77777777" w:rsidTr="007536E6">
        <w:trPr>
          <w:trHeight w:val="216"/>
        </w:trPr>
        <w:tc>
          <w:tcPr>
            <w:tcW w:w="2261" w:type="dxa"/>
            <w:tcBorders>
              <w:top w:val="nil"/>
              <w:left w:val="nil"/>
              <w:bottom w:val="nil"/>
              <w:right w:val="nil"/>
            </w:tcBorders>
            <w:shd w:val="clear" w:color="auto" w:fill="auto"/>
            <w:noWrap/>
            <w:vAlign w:val="bottom"/>
            <w:hideMark/>
          </w:tcPr>
          <w:p w14:paraId="50F67510" w14:textId="77777777" w:rsidR="007536E6" w:rsidRPr="007536E6" w:rsidRDefault="007536E6" w:rsidP="007536E6">
            <w:pPr>
              <w:spacing w:after="0" w:line="240" w:lineRule="auto"/>
              <w:rPr>
                <w:rFonts w:asciiTheme="majorBidi" w:eastAsia="Times New Roman" w:hAnsiTheme="majorBidi" w:cstheme="majorBidi"/>
                <w:b/>
                <w:bCs/>
                <w:color w:val="000000"/>
                <w:sz w:val="16"/>
                <w:szCs w:val="16"/>
              </w:rPr>
            </w:pPr>
          </w:p>
        </w:tc>
        <w:tc>
          <w:tcPr>
            <w:tcW w:w="810" w:type="dxa"/>
            <w:tcBorders>
              <w:top w:val="nil"/>
              <w:left w:val="nil"/>
              <w:bottom w:val="nil"/>
              <w:right w:val="nil"/>
            </w:tcBorders>
            <w:shd w:val="clear" w:color="auto" w:fill="auto"/>
            <w:noWrap/>
            <w:vAlign w:val="bottom"/>
            <w:hideMark/>
          </w:tcPr>
          <w:p w14:paraId="19F5D389"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06C0F7C1"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33ED5771"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334069F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492DC90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7C85D008"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348AAF7A"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477ABCCD"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4AA9EA60"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nil"/>
              <w:bottom w:val="nil"/>
              <w:right w:val="nil"/>
            </w:tcBorders>
            <w:shd w:val="clear" w:color="auto" w:fill="auto"/>
            <w:noWrap/>
            <w:vAlign w:val="bottom"/>
            <w:hideMark/>
          </w:tcPr>
          <w:p w14:paraId="73913FE9"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1" w:type="dxa"/>
            <w:tcBorders>
              <w:top w:val="nil"/>
              <w:left w:val="nil"/>
              <w:bottom w:val="nil"/>
              <w:right w:val="nil"/>
            </w:tcBorders>
            <w:shd w:val="clear" w:color="auto" w:fill="auto"/>
            <w:noWrap/>
            <w:vAlign w:val="bottom"/>
            <w:hideMark/>
          </w:tcPr>
          <w:p w14:paraId="264DC216" w14:textId="77777777" w:rsidR="007536E6" w:rsidRPr="007536E6" w:rsidRDefault="007536E6" w:rsidP="007536E6">
            <w:pPr>
              <w:spacing w:after="0" w:line="240" w:lineRule="auto"/>
              <w:rPr>
                <w:rFonts w:asciiTheme="majorBidi" w:eastAsia="Times New Roman" w:hAnsiTheme="majorBidi" w:cstheme="majorBidi"/>
                <w:color w:val="000000"/>
                <w:sz w:val="16"/>
                <w:szCs w:val="16"/>
              </w:rPr>
            </w:pPr>
          </w:p>
        </w:tc>
        <w:tc>
          <w:tcPr>
            <w:tcW w:w="810" w:type="dxa"/>
            <w:tcBorders>
              <w:top w:val="nil"/>
              <w:left w:val="single" w:sz="4" w:space="0" w:color="auto"/>
              <w:bottom w:val="single" w:sz="4" w:space="0" w:color="auto"/>
              <w:right w:val="single" w:sz="4" w:space="0" w:color="auto"/>
            </w:tcBorders>
            <w:shd w:val="clear" w:color="auto" w:fill="auto"/>
            <w:noWrap/>
            <w:vAlign w:val="bottom"/>
            <w:hideMark/>
          </w:tcPr>
          <w:p w14:paraId="101B83F6" w14:textId="77777777" w:rsidR="007536E6" w:rsidRPr="007536E6" w:rsidRDefault="007536E6" w:rsidP="007536E6">
            <w:pPr>
              <w:spacing w:after="0" w:line="240" w:lineRule="auto"/>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CR</w:t>
            </w:r>
          </w:p>
        </w:tc>
        <w:tc>
          <w:tcPr>
            <w:tcW w:w="811" w:type="dxa"/>
            <w:tcBorders>
              <w:top w:val="nil"/>
              <w:left w:val="nil"/>
              <w:bottom w:val="single" w:sz="4" w:space="0" w:color="auto"/>
              <w:right w:val="single" w:sz="4" w:space="0" w:color="auto"/>
            </w:tcBorders>
            <w:shd w:val="clear" w:color="auto" w:fill="auto"/>
            <w:noWrap/>
            <w:vAlign w:val="bottom"/>
            <w:hideMark/>
          </w:tcPr>
          <w:p w14:paraId="0AA2302A" w14:textId="77777777" w:rsidR="007536E6" w:rsidRPr="007536E6" w:rsidRDefault="007536E6" w:rsidP="007536E6">
            <w:pPr>
              <w:spacing w:after="0" w:line="240" w:lineRule="auto"/>
              <w:jc w:val="right"/>
              <w:rPr>
                <w:rFonts w:asciiTheme="majorBidi" w:eastAsia="Times New Roman" w:hAnsiTheme="majorBidi" w:cstheme="majorBidi"/>
                <w:color w:val="C00000"/>
                <w:sz w:val="16"/>
                <w:szCs w:val="16"/>
              </w:rPr>
            </w:pPr>
            <w:r w:rsidRPr="007536E6">
              <w:rPr>
                <w:rFonts w:asciiTheme="majorBidi" w:eastAsia="Times New Roman" w:hAnsiTheme="majorBidi" w:cstheme="majorBidi"/>
                <w:color w:val="C00000"/>
                <w:sz w:val="16"/>
                <w:szCs w:val="16"/>
              </w:rPr>
              <w:t>0.00</w:t>
            </w:r>
          </w:p>
        </w:tc>
      </w:tr>
    </w:tbl>
    <w:p w14:paraId="29403755" w14:textId="77777777" w:rsidR="009413A9" w:rsidRDefault="004A5741">
      <w:pPr>
        <w:jc w:val="center"/>
        <w:rPr>
          <w:rFonts w:ascii="Times New Roman" w:hAnsi="Times New Roman" w:cs="Times New Roman"/>
          <w:b/>
          <w:sz w:val="24"/>
          <w:szCs w:val="24"/>
        </w:rPr>
      </w:pPr>
      <w:r w:rsidRPr="004A5741">
        <w:rPr>
          <w:rFonts w:ascii="Times New Roman" w:hAnsi="Times New Roman" w:cs="Times New Roman"/>
          <w:b/>
          <w:sz w:val="24"/>
          <w:szCs w:val="24"/>
        </w:rPr>
        <w:lastRenderedPageBreak/>
        <w:t>Social Indicator Analysis</w:t>
      </w:r>
    </w:p>
    <w:p w14:paraId="1F978954" w14:textId="77777777" w:rsidR="009B3891" w:rsidRPr="008126AF" w:rsidRDefault="009B3891">
      <w:pPr>
        <w:rPr>
          <w:rFonts w:asciiTheme="majorBidi" w:hAnsiTheme="majorBidi" w:cstheme="majorBidi"/>
          <w:b/>
          <w:bCs/>
        </w:rPr>
      </w:pPr>
      <w:r w:rsidRPr="008126AF">
        <w:rPr>
          <w:rFonts w:asciiTheme="majorBidi" w:hAnsiTheme="majorBidi" w:cstheme="majorBidi"/>
          <w:b/>
          <w:bCs/>
        </w:rPr>
        <w:t>SENIOR PROJECT MANAGERS</w:t>
      </w:r>
    </w:p>
    <w:tbl>
      <w:tblPr>
        <w:tblW w:w="13002" w:type="dxa"/>
        <w:tblInd w:w="91" w:type="dxa"/>
        <w:tblLayout w:type="fixed"/>
        <w:tblLook w:val="04A0" w:firstRow="1" w:lastRow="0" w:firstColumn="1" w:lastColumn="0" w:noHBand="0" w:noVBand="1"/>
      </w:tblPr>
      <w:tblGrid>
        <w:gridCol w:w="2357"/>
        <w:gridCol w:w="1330"/>
        <w:gridCol w:w="1331"/>
        <w:gridCol w:w="1330"/>
        <w:gridCol w:w="1331"/>
        <w:gridCol w:w="1331"/>
        <w:gridCol w:w="1330"/>
        <w:gridCol w:w="1331"/>
        <w:gridCol w:w="1331"/>
      </w:tblGrid>
      <w:tr w:rsidR="009B3891" w:rsidRPr="007437A3" w14:paraId="5659C320" w14:textId="77777777" w:rsidTr="00491074">
        <w:trPr>
          <w:trHeight w:val="566"/>
        </w:trPr>
        <w:tc>
          <w:tcPr>
            <w:tcW w:w="2357" w:type="dxa"/>
            <w:tcBorders>
              <w:bottom w:val="single" w:sz="4" w:space="0" w:color="auto"/>
              <w:right w:val="single" w:sz="4" w:space="0" w:color="auto"/>
            </w:tcBorders>
            <w:shd w:val="clear" w:color="auto" w:fill="auto"/>
            <w:vAlign w:val="center"/>
            <w:hideMark/>
          </w:tcPr>
          <w:p w14:paraId="137C2001"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 </w:t>
            </w:r>
          </w:p>
        </w:tc>
        <w:tc>
          <w:tcPr>
            <w:tcW w:w="1330" w:type="dxa"/>
            <w:tcBorders>
              <w:top w:val="single" w:sz="4" w:space="0" w:color="auto"/>
              <w:left w:val="nil"/>
              <w:bottom w:val="single" w:sz="4" w:space="0" w:color="auto"/>
              <w:right w:val="single" w:sz="4" w:space="0" w:color="auto"/>
            </w:tcBorders>
            <w:shd w:val="clear" w:color="auto" w:fill="auto"/>
            <w:vAlign w:val="center"/>
            <w:hideMark/>
          </w:tcPr>
          <w:p w14:paraId="1BE47A97"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Social Capital</w:t>
            </w:r>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273FBD7C"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Employee Health &amp; Safety</w:t>
            </w:r>
          </w:p>
        </w:tc>
        <w:tc>
          <w:tcPr>
            <w:tcW w:w="1330" w:type="dxa"/>
            <w:tcBorders>
              <w:top w:val="single" w:sz="4" w:space="0" w:color="auto"/>
              <w:left w:val="nil"/>
              <w:bottom w:val="single" w:sz="4" w:space="0" w:color="auto"/>
              <w:right w:val="single" w:sz="4" w:space="0" w:color="auto"/>
            </w:tcBorders>
            <w:shd w:val="clear" w:color="auto" w:fill="auto"/>
            <w:vAlign w:val="center"/>
            <w:hideMark/>
          </w:tcPr>
          <w:p w14:paraId="53551497"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Public Health &amp; Safety</w:t>
            </w:r>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0203B6D5"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Compliance with Law</w:t>
            </w:r>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6389B1EA"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Social Responsibility</w:t>
            </w:r>
          </w:p>
        </w:tc>
        <w:tc>
          <w:tcPr>
            <w:tcW w:w="1330" w:type="dxa"/>
            <w:tcBorders>
              <w:top w:val="single" w:sz="4" w:space="0" w:color="auto"/>
              <w:left w:val="nil"/>
              <w:bottom w:val="single" w:sz="4" w:space="0" w:color="auto"/>
              <w:right w:val="single" w:sz="4" w:space="0" w:color="auto"/>
            </w:tcBorders>
            <w:shd w:val="clear" w:color="auto" w:fill="auto"/>
            <w:vAlign w:val="center"/>
            <w:hideMark/>
          </w:tcPr>
          <w:p w14:paraId="347B421E"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Serviceability</w:t>
            </w:r>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77A436C9"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Stakeholders’ Participation</w:t>
            </w:r>
          </w:p>
        </w:tc>
        <w:tc>
          <w:tcPr>
            <w:tcW w:w="1331" w:type="dxa"/>
            <w:tcBorders>
              <w:top w:val="single" w:sz="4" w:space="0" w:color="auto"/>
              <w:left w:val="nil"/>
              <w:bottom w:val="single" w:sz="4" w:space="0" w:color="auto"/>
              <w:right w:val="single" w:sz="4" w:space="0" w:color="auto"/>
            </w:tcBorders>
            <w:shd w:val="clear" w:color="auto" w:fill="auto"/>
            <w:vAlign w:val="center"/>
            <w:hideMark/>
          </w:tcPr>
          <w:p w14:paraId="71D6BE91"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Cultural heritage</w:t>
            </w:r>
          </w:p>
        </w:tc>
      </w:tr>
      <w:tr w:rsidR="009B3891" w:rsidRPr="007437A3" w14:paraId="29665B14"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C9F859B"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Social Capital</w:t>
            </w:r>
          </w:p>
        </w:tc>
        <w:tc>
          <w:tcPr>
            <w:tcW w:w="1330" w:type="dxa"/>
            <w:tcBorders>
              <w:top w:val="nil"/>
              <w:left w:val="nil"/>
              <w:bottom w:val="single" w:sz="4" w:space="0" w:color="auto"/>
              <w:right w:val="single" w:sz="4" w:space="0" w:color="auto"/>
            </w:tcBorders>
            <w:shd w:val="clear" w:color="auto" w:fill="auto"/>
            <w:vAlign w:val="center"/>
            <w:hideMark/>
          </w:tcPr>
          <w:p w14:paraId="1ED56320"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7B4897F7"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0.78</w:t>
            </w:r>
          </w:p>
        </w:tc>
        <w:tc>
          <w:tcPr>
            <w:tcW w:w="1330" w:type="dxa"/>
            <w:tcBorders>
              <w:top w:val="nil"/>
              <w:left w:val="nil"/>
              <w:bottom w:val="single" w:sz="4" w:space="0" w:color="auto"/>
              <w:right w:val="single" w:sz="4" w:space="0" w:color="auto"/>
            </w:tcBorders>
            <w:shd w:val="clear" w:color="auto" w:fill="auto"/>
            <w:vAlign w:val="center"/>
            <w:hideMark/>
          </w:tcPr>
          <w:p w14:paraId="2AFADAAA"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0.83</w:t>
            </w:r>
          </w:p>
        </w:tc>
        <w:tc>
          <w:tcPr>
            <w:tcW w:w="1331" w:type="dxa"/>
            <w:tcBorders>
              <w:top w:val="nil"/>
              <w:left w:val="nil"/>
              <w:bottom w:val="single" w:sz="4" w:space="0" w:color="auto"/>
              <w:right w:val="single" w:sz="4" w:space="0" w:color="auto"/>
            </w:tcBorders>
            <w:shd w:val="clear" w:color="auto" w:fill="auto"/>
            <w:vAlign w:val="center"/>
            <w:hideMark/>
          </w:tcPr>
          <w:p w14:paraId="74A37004"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1.32</w:t>
            </w:r>
          </w:p>
        </w:tc>
        <w:tc>
          <w:tcPr>
            <w:tcW w:w="1331" w:type="dxa"/>
            <w:tcBorders>
              <w:top w:val="nil"/>
              <w:left w:val="nil"/>
              <w:bottom w:val="single" w:sz="4" w:space="0" w:color="auto"/>
              <w:right w:val="single" w:sz="4" w:space="0" w:color="auto"/>
            </w:tcBorders>
            <w:shd w:val="clear" w:color="auto" w:fill="auto"/>
            <w:vAlign w:val="center"/>
            <w:hideMark/>
          </w:tcPr>
          <w:p w14:paraId="3D0D3580"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1.00</w:t>
            </w:r>
          </w:p>
        </w:tc>
        <w:tc>
          <w:tcPr>
            <w:tcW w:w="1330" w:type="dxa"/>
            <w:tcBorders>
              <w:top w:val="nil"/>
              <w:left w:val="nil"/>
              <w:bottom w:val="single" w:sz="4" w:space="0" w:color="auto"/>
              <w:right w:val="single" w:sz="4" w:space="0" w:color="auto"/>
            </w:tcBorders>
            <w:shd w:val="clear" w:color="auto" w:fill="auto"/>
            <w:vAlign w:val="center"/>
            <w:hideMark/>
          </w:tcPr>
          <w:p w14:paraId="3ECA46A4"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0.68</w:t>
            </w:r>
          </w:p>
        </w:tc>
        <w:tc>
          <w:tcPr>
            <w:tcW w:w="1331" w:type="dxa"/>
            <w:tcBorders>
              <w:top w:val="nil"/>
              <w:left w:val="nil"/>
              <w:bottom w:val="single" w:sz="4" w:space="0" w:color="auto"/>
              <w:right w:val="single" w:sz="4" w:space="0" w:color="auto"/>
            </w:tcBorders>
            <w:shd w:val="clear" w:color="auto" w:fill="auto"/>
            <w:vAlign w:val="center"/>
            <w:hideMark/>
          </w:tcPr>
          <w:p w14:paraId="7104E4EE"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0.68</w:t>
            </w:r>
          </w:p>
        </w:tc>
        <w:tc>
          <w:tcPr>
            <w:tcW w:w="1331" w:type="dxa"/>
            <w:tcBorders>
              <w:top w:val="nil"/>
              <w:left w:val="nil"/>
              <w:bottom w:val="single" w:sz="4" w:space="0" w:color="auto"/>
              <w:right w:val="single" w:sz="4" w:space="0" w:color="auto"/>
            </w:tcBorders>
            <w:shd w:val="clear" w:color="auto" w:fill="auto"/>
            <w:vAlign w:val="center"/>
            <w:hideMark/>
          </w:tcPr>
          <w:p w14:paraId="63CF791E"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2.12</w:t>
            </w:r>
          </w:p>
        </w:tc>
      </w:tr>
      <w:tr w:rsidR="009B3891" w:rsidRPr="007437A3" w14:paraId="53DCCC8E"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6C0C650"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Employees Health &amp; Safety</w:t>
            </w:r>
          </w:p>
        </w:tc>
        <w:tc>
          <w:tcPr>
            <w:tcW w:w="1330" w:type="dxa"/>
            <w:tcBorders>
              <w:top w:val="nil"/>
              <w:left w:val="nil"/>
              <w:bottom w:val="single" w:sz="4" w:space="0" w:color="auto"/>
              <w:right w:val="single" w:sz="4" w:space="0" w:color="auto"/>
            </w:tcBorders>
            <w:shd w:val="clear" w:color="auto" w:fill="auto"/>
            <w:vAlign w:val="center"/>
            <w:hideMark/>
          </w:tcPr>
          <w:p w14:paraId="3C84BFC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1.28</w:t>
            </w:r>
          </w:p>
        </w:tc>
        <w:tc>
          <w:tcPr>
            <w:tcW w:w="1331" w:type="dxa"/>
            <w:tcBorders>
              <w:top w:val="nil"/>
              <w:left w:val="nil"/>
              <w:bottom w:val="single" w:sz="4" w:space="0" w:color="auto"/>
              <w:right w:val="single" w:sz="4" w:space="0" w:color="auto"/>
            </w:tcBorders>
            <w:shd w:val="clear" w:color="auto" w:fill="auto"/>
            <w:vAlign w:val="center"/>
            <w:hideMark/>
          </w:tcPr>
          <w:p w14:paraId="4BBF2C62"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0" w:type="dxa"/>
            <w:tcBorders>
              <w:top w:val="nil"/>
              <w:left w:val="nil"/>
              <w:bottom w:val="single" w:sz="4" w:space="0" w:color="auto"/>
              <w:right w:val="single" w:sz="4" w:space="0" w:color="auto"/>
            </w:tcBorders>
            <w:shd w:val="clear" w:color="auto" w:fill="auto"/>
            <w:vAlign w:val="center"/>
            <w:hideMark/>
          </w:tcPr>
          <w:p w14:paraId="001690A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1.08</w:t>
            </w:r>
          </w:p>
        </w:tc>
        <w:tc>
          <w:tcPr>
            <w:tcW w:w="1331" w:type="dxa"/>
            <w:tcBorders>
              <w:top w:val="nil"/>
              <w:left w:val="nil"/>
              <w:bottom w:val="single" w:sz="4" w:space="0" w:color="auto"/>
              <w:right w:val="single" w:sz="4" w:space="0" w:color="auto"/>
            </w:tcBorders>
            <w:shd w:val="clear" w:color="auto" w:fill="auto"/>
            <w:vAlign w:val="center"/>
            <w:hideMark/>
          </w:tcPr>
          <w:p w14:paraId="7CB93E52"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1.60</w:t>
            </w:r>
          </w:p>
        </w:tc>
        <w:tc>
          <w:tcPr>
            <w:tcW w:w="1331" w:type="dxa"/>
            <w:tcBorders>
              <w:top w:val="nil"/>
              <w:left w:val="nil"/>
              <w:bottom w:val="single" w:sz="4" w:space="0" w:color="auto"/>
              <w:right w:val="single" w:sz="4" w:space="0" w:color="auto"/>
            </w:tcBorders>
            <w:shd w:val="clear" w:color="auto" w:fill="auto"/>
            <w:vAlign w:val="center"/>
            <w:hideMark/>
          </w:tcPr>
          <w:p w14:paraId="6998CB32"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1.28</w:t>
            </w:r>
          </w:p>
        </w:tc>
        <w:tc>
          <w:tcPr>
            <w:tcW w:w="1330" w:type="dxa"/>
            <w:tcBorders>
              <w:top w:val="nil"/>
              <w:left w:val="nil"/>
              <w:bottom w:val="single" w:sz="4" w:space="0" w:color="auto"/>
              <w:right w:val="single" w:sz="4" w:space="0" w:color="auto"/>
            </w:tcBorders>
            <w:shd w:val="clear" w:color="auto" w:fill="auto"/>
            <w:vAlign w:val="center"/>
            <w:hideMark/>
          </w:tcPr>
          <w:p w14:paraId="25B82AF0"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0.83</w:t>
            </w:r>
          </w:p>
        </w:tc>
        <w:tc>
          <w:tcPr>
            <w:tcW w:w="1331" w:type="dxa"/>
            <w:tcBorders>
              <w:top w:val="nil"/>
              <w:left w:val="nil"/>
              <w:bottom w:val="single" w:sz="4" w:space="0" w:color="auto"/>
              <w:right w:val="single" w:sz="4" w:space="0" w:color="auto"/>
            </w:tcBorders>
            <w:shd w:val="clear" w:color="auto" w:fill="auto"/>
            <w:vAlign w:val="center"/>
            <w:hideMark/>
          </w:tcPr>
          <w:p w14:paraId="2553F0A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0.83</w:t>
            </w:r>
          </w:p>
        </w:tc>
        <w:tc>
          <w:tcPr>
            <w:tcW w:w="1331" w:type="dxa"/>
            <w:tcBorders>
              <w:top w:val="nil"/>
              <w:left w:val="nil"/>
              <w:bottom w:val="single" w:sz="4" w:space="0" w:color="auto"/>
              <w:right w:val="single" w:sz="4" w:space="0" w:color="auto"/>
            </w:tcBorders>
            <w:shd w:val="clear" w:color="auto" w:fill="auto"/>
            <w:vAlign w:val="center"/>
            <w:hideMark/>
          </w:tcPr>
          <w:p w14:paraId="20436094"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2.40</w:t>
            </w:r>
          </w:p>
        </w:tc>
      </w:tr>
      <w:tr w:rsidR="009B3891" w:rsidRPr="007437A3" w14:paraId="7BB5E744"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8A045AA"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Public Health &amp; Safety</w:t>
            </w:r>
          </w:p>
        </w:tc>
        <w:tc>
          <w:tcPr>
            <w:tcW w:w="1330" w:type="dxa"/>
            <w:tcBorders>
              <w:top w:val="nil"/>
              <w:left w:val="nil"/>
              <w:bottom w:val="single" w:sz="4" w:space="0" w:color="auto"/>
              <w:right w:val="single" w:sz="4" w:space="0" w:color="auto"/>
            </w:tcBorders>
            <w:shd w:val="clear" w:color="auto" w:fill="auto"/>
            <w:vAlign w:val="center"/>
            <w:hideMark/>
          </w:tcPr>
          <w:p w14:paraId="179D820C"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1.20</w:t>
            </w:r>
          </w:p>
        </w:tc>
        <w:tc>
          <w:tcPr>
            <w:tcW w:w="1331" w:type="dxa"/>
            <w:tcBorders>
              <w:top w:val="nil"/>
              <w:left w:val="nil"/>
              <w:bottom w:val="single" w:sz="4" w:space="0" w:color="auto"/>
              <w:right w:val="single" w:sz="4" w:space="0" w:color="auto"/>
            </w:tcBorders>
            <w:shd w:val="clear" w:color="auto" w:fill="auto"/>
            <w:vAlign w:val="center"/>
            <w:hideMark/>
          </w:tcPr>
          <w:p w14:paraId="1092C06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0.93</w:t>
            </w:r>
          </w:p>
        </w:tc>
        <w:tc>
          <w:tcPr>
            <w:tcW w:w="1330" w:type="dxa"/>
            <w:tcBorders>
              <w:top w:val="nil"/>
              <w:left w:val="nil"/>
              <w:bottom w:val="single" w:sz="4" w:space="0" w:color="auto"/>
              <w:right w:val="single" w:sz="4" w:space="0" w:color="auto"/>
            </w:tcBorders>
            <w:shd w:val="clear" w:color="auto" w:fill="auto"/>
            <w:vAlign w:val="center"/>
            <w:hideMark/>
          </w:tcPr>
          <w:p w14:paraId="68ED0D08"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6919DA46"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1.52</w:t>
            </w:r>
          </w:p>
        </w:tc>
        <w:tc>
          <w:tcPr>
            <w:tcW w:w="1331" w:type="dxa"/>
            <w:tcBorders>
              <w:top w:val="nil"/>
              <w:left w:val="nil"/>
              <w:bottom w:val="single" w:sz="4" w:space="0" w:color="auto"/>
              <w:right w:val="single" w:sz="4" w:space="0" w:color="auto"/>
            </w:tcBorders>
            <w:shd w:val="clear" w:color="auto" w:fill="auto"/>
            <w:vAlign w:val="center"/>
            <w:hideMark/>
          </w:tcPr>
          <w:p w14:paraId="1FD79EA0"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1.20</w:t>
            </w:r>
          </w:p>
        </w:tc>
        <w:tc>
          <w:tcPr>
            <w:tcW w:w="1330" w:type="dxa"/>
            <w:tcBorders>
              <w:top w:val="nil"/>
              <w:left w:val="nil"/>
              <w:bottom w:val="single" w:sz="4" w:space="0" w:color="auto"/>
              <w:right w:val="single" w:sz="4" w:space="0" w:color="auto"/>
            </w:tcBorders>
            <w:shd w:val="clear" w:color="auto" w:fill="auto"/>
            <w:vAlign w:val="center"/>
            <w:hideMark/>
          </w:tcPr>
          <w:p w14:paraId="2DED28E2"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0.78</w:t>
            </w:r>
          </w:p>
        </w:tc>
        <w:tc>
          <w:tcPr>
            <w:tcW w:w="1331" w:type="dxa"/>
            <w:tcBorders>
              <w:top w:val="nil"/>
              <w:left w:val="nil"/>
              <w:bottom w:val="single" w:sz="4" w:space="0" w:color="auto"/>
              <w:right w:val="single" w:sz="4" w:space="0" w:color="auto"/>
            </w:tcBorders>
            <w:shd w:val="clear" w:color="auto" w:fill="auto"/>
            <w:vAlign w:val="center"/>
            <w:hideMark/>
          </w:tcPr>
          <w:p w14:paraId="7E4627E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0.78</w:t>
            </w:r>
          </w:p>
        </w:tc>
        <w:tc>
          <w:tcPr>
            <w:tcW w:w="1331" w:type="dxa"/>
            <w:tcBorders>
              <w:top w:val="nil"/>
              <w:left w:val="nil"/>
              <w:bottom w:val="single" w:sz="4" w:space="0" w:color="auto"/>
              <w:right w:val="single" w:sz="4" w:space="0" w:color="auto"/>
            </w:tcBorders>
            <w:shd w:val="clear" w:color="auto" w:fill="auto"/>
            <w:vAlign w:val="center"/>
            <w:hideMark/>
          </w:tcPr>
          <w:p w14:paraId="64751BBC"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2.32</w:t>
            </w:r>
          </w:p>
        </w:tc>
      </w:tr>
      <w:tr w:rsidR="009B3891" w:rsidRPr="007437A3" w14:paraId="3066E676"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C761218"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Compliance with Law</w:t>
            </w:r>
          </w:p>
        </w:tc>
        <w:tc>
          <w:tcPr>
            <w:tcW w:w="1330" w:type="dxa"/>
            <w:tcBorders>
              <w:top w:val="nil"/>
              <w:left w:val="nil"/>
              <w:bottom w:val="single" w:sz="4" w:space="0" w:color="auto"/>
              <w:right w:val="single" w:sz="4" w:space="0" w:color="auto"/>
            </w:tcBorders>
            <w:shd w:val="clear" w:color="auto" w:fill="auto"/>
            <w:vAlign w:val="center"/>
            <w:hideMark/>
          </w:tcPr>
          <w:p w14:paraId="28A0D5E6"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0.76</w:t>
            </w:r>
          </w:p>
        </w:tc>
        <w:tc>
          <w:tcPr>
            <w:tcW w:w="1331" w:type="dxa"/>
            <w:tcBorders>
              <w:top w:val="nil"/>
              <w:left w:val="nil"/>
              <w:bottom w:val="single" w:sz="4" w:space="0" w:color="auto"/>
              <w:right w:val="single" w:sz="4" w:space="0" w:color="auto"/>
            </w:tcBorders>
            <w:shd w:val="clear" w:color="auto" w:fill="auto"/>
            <w:vAlign w:val="center"/>
            <w:hideMark/>
          </w:tcPr>
          <w:p w14:paraId="3D3A8E5B"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0.63</w:t>
            </w:r>
          </w:p>
        </w:tc>
        <w:tc>
          <w:tcPr>
            <w:tcW w:w="1330" w:type="dxa"/>
            <w:tcBorders>
              <w:top w:val="nil"/>
              <w:left w:val="nil"/>
              <w:bottom w:val="single" w:sz="4" w:space="0" w:color="auto"/>
              <w:right w:val="single" w:sz="4" w:space="0" w:color="auto"/>
            </w:tcBorders>
            <w:shd w:val="clear" w:color="auto" w:fill="auto"/>
            <w:vAlign w:val="center"/>
            <w:hideMark/>
          </w:tcPr>
          <w:p w14:paraId="0A73FC9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0.66</w:t>
            </w:r>
          </w:p>
        </w:tc>
        <w:tc>
          <w:tcPr>
            <w:tcW w:w="1331" w:type="dxa"/>
            <w:tcBorders>
              <w:top w:val="nil"/>
              <w:left w:val="nil"/>
              <w:bottom w:val="single" w:sz="4" w:space="0" w:color="auto"/>
              <w:right w:val="single" w:sz="4" w:space="0" w:color="auto"/>
            </w:tcBorders>
            <w:shd w:val="clear" w:color="auto" w:fill="auto"/>
            <w:vAlign w:val="center"/>
            <w:hideMark/>
          </w:tcPr>
          <w:p w14:paraId="1EAD39C5"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768DEE0A"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0.76</w:t>
            </w:r>
          </w:p>
        </w:tc>
        <w:tc>
          <w:tcPr>
            <w:tcW w:w="1330" w:type="dxa"/>
            <w:tcBorders>
              <w:top w:val="nil"/>
              <w:left w:val="nil"/>
              <w:bottom w:val="single" w:sz="4" w:space="0" w:color="auto"/>
              <w:right w:val="single" w:sz="4" w:space="0" w:color="auto"/>
            </w:tcBorders>
            <w:shd w:val="clear" w:color="auto" w:fill="auto"/>
            <w:vAlign w:val="center"/>
            <w:hideMark/>
          </w:tcPr>
          <w:p w14:paraId="3DF1EDAB"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0.56</w:t>
            </w:r>
          </w:p>
        </w:tc>
        <w:tc>
          <w:tcPr>
            <w:tcW w:w="1331" w:type="dxa"/>
            <w:tcBorders>
              <w:top w:val="nil"/>
              <w:left w:val="nil"/>
              <w:bottom w:val="single" w:sz="4" w:space="0" w:color="auto"/>
              <w:right w:val="single" w:sz="4" w:space="0" w:color="auto"/>
            </w:tcBorders>
            <w:shd w:val="clear" w:color="auto" w:fill="auto"/>
            <w:vAlign w:val="center"/>
            <w:hideMark/>
          </w:tcPr>
          <w:p w14:paraId="053792AA"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0.56</w:t>
            </w:r>
          </w:p>
        </w:tc>
        <w:tc>
          <w:tcPr>
            <w:tcW w:w="1331" w:type="dxa"/>
            <w:tcBorders>
              <w:top w:val="nil"/>
              <w:left w:val="nil"/>
              <w:bottom w:val="single" w:sz="4" w:space="0" w:color="auto"/>
              <w:right w:val="single" w:sz="4" w:space="0" w:color="auto"/>
            </w:tcBorders>
            <w:shd w:val="clear" w:color="auto" w:fill="auto"/>
            <w:vAlign w:val="center"/>
            <w:hideMark/>
          </w:tcPr>
          <w:p w14:paraId="4002398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1.80</w:t>
            </w:r>
          </w:p>
        </w:tc>
      </w:tr>
      <w:tr w:rsidR="009B3891" w:rsidRPr="007437A3" w14:paraId="20148886"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6A40997"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Social Responsibility</w:t>
            </w:r>
          </w:p>
        </w:tc>
        <w:tc>
          <w:tcPr>
            <w:tcW w:w="1330" w:type="dxa"/>
            <w:tcBorders>
              <w:top w:val="nil"/>
              <w:left w:val="nil"/>
              <w:bottom w:val="single" w:sz="4" w:space="0" w:color="auto"/>
              <w:right w:val="single" w:sz="4" w:space="0" w:color="auto"/>
            </w:tcBorders>
            <w:shd w:val="clear" w:color="auto" w:fill="auto"/>
            <w:vAlign w:val="center"/>
            <w:hideMark/>
          </w:tcPr>
          <w:p w14:paraId="0E10E610"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39569F32"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0.78</w:t>
            </w:r>
          </w:p>
        </w:tc>
        <w:tc>
          <w:tcPr>
            <w:tcW w:w="1330" w:type="dxa"/>
            <w:tcBorders>
              <w:top w:val="nil"/>
              <w:left w:val="nil"/>
              <w:bottom w:val="single" w:sz="4" w:space="0" w:color="auto"/>
              <w:right w:val="single" w:sz="4" w:space="0" w:color="auto"/>
            </w:tcBorders>
            <w:shd w:val="clear" w:color="auto" w:fill="auto"/>
            <w:vAlign w:val="center"/>
            <w:hideMark/>
          </w:tcPr>
          <w:p w14:paraId="4B262186"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0.83</w:t>
            </w:r>
          </w:p>
        </w:tc>
        <w:tc>
          <w:tcPr>
            <w:tcW w:w="1331" w:type="dxa"/>
            <w:tcBorders>
              <w:top w:val="nil"/>
              <w:left w:val="nil"/>
              <w:bottom w:val="single" w:sz="4" w:space="0" w:color="auto"/>
              <w:right w:val="single" w:sz="4" w:space="0" w:color="auto"/>
            </w:tcBorders>
            <w:shd w:val="clear" w:color="auto" w:fill="auto"/>
            <w:vAlign w:val="center"/>
            <w:hideMark/>
          </w:tcPr>
          <w:p w14:paraId="10E0DBC9"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1.32</w:t>
            </w:r>
          </w:p>
        </w:tc>
        <w:tc>
          <w:tcPr>
            <w:tcW w:w="1331" w:type="dxa"/>
            <w:tcBorders>
              <w:top w:val="nil"/>
              <w:left w:val="nil"/>
              <w:bottom w:val="single" w:sz="4" w:space="0" w:color="auto"/>
              <w:right w:val="single" w:sz="4" w:space="0" w:color="auto"/>
            </w:tcBorders>
            <w:shd w:val="clear" w:color="auto" w:fill="auto"/>
            <w:vAlign w:val="center"/>
            <w:hideMark/>
          </w:tcPr>
          <w:p w14:paraId="1D5C7A26"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0" w:type="dxa"/>
            <w:tcBorders>
              <w:top w:val="nil"/>
              <w:left w:val="nil"/>
              <w:bottom w:val="single" w:sz="4" w:space="0" w:color="auto"/>
              <w:right w:val="single" w:sz="4" w:space="0" w:color="auto"/>
            </w:tcBorders>
            <w:shd w:val="clear" w:color="auto" w:fill="auto"/>
            <w:vAlign w:val="center"/>
            <w:hideMark/>
          </w:tcPr>
          <w:p w14:paraId="7FC6CC42"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0.68</w:t>
            </w:r>
          </w:p>
        </w:tc>
        <w:tc>
          <w:tcPr>
            <w:tcW w:w="1331" w:type="dxa"/>
            <w:tcBorders>
              <w:top w:val="nil"/>
              <w:left w:val="nil"/>
              <w:bottom w:val="single" w:sz="4" w:space="0" w:color="auto"/>
              <w:right w:val="single" w:sz="4" w:space="0" w:color="auto"/>
            </w:tcBorders>
            <w:shd w:val="clear" w:color="auto" w:fill="auto"/>
            <w:vAlign w:val="center"/>
            <w:hideMark/>
          </w:tcPr>
          <w:p w14:paraId="0896F29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0.68</w:t>
            </w:r>
          </w:p>
        </w:tc>
        <w:tc>
          <w:tcPr>
            <w:tcW w:w="1331" w:type="dxa"/>
            <w:tcBorders>
              <w:top w:val="nil"/>
              <w:left w:val="nil"/>
              <w:bottom w:val="single" w:sz="4" w:space="0" w:color="auto"/>
              <w:right w:val="single" w:sz="4" w:space="0" w:color="auto"/>
            </w:tcBorders>
            <w:shd w:val="clear" w:color="auto" w:fill="auto"/>
            <w:vAlign w:val="center"/>
            <w:hideMark/>
          </w:tcPr>
          <w:p w14:paraId="21E66DF1"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2.12</w:t>
            </w:r>
          </w:p>
        </w:tc>
      </w:tr>
      <w:tr w:rsidR="009B3891" w:rsidRPr="007437A3" w14:paraId="1C280EDA"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EC64B94"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Serviceability</w:t>
            </w:r>
          </w:p>
        </w:tc>
        <w:tc>
          <w:tcPr>
            <w:tcW w:w="1330" w:type="dxa"/>
            <w:tcBorders>
              <w:top w:val="nil"/>
              <w:left w:val="nil"/>
              <w:bottom w:val="single" w:sz="4" w:space="0" w:color="auto"/>
              <w:right w:val="single" w:sz="4" w:space="0" w:color="auto"/>
            </w:tcBorders>
            <w:shd w:val="clear" w:color="auto" w:fill="auto"/>
            <w:vAlign w:val="center"/>
            <w:hideMark/>
          </w:tcPr>
          <w:p w14:paraId="284E50DF"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1.48</w:t>
            </w:r>
          </w:p>
        </w:tc>
        <w:tc>
          <w:tcPr>
            <w:tcW w:w="1331" w:type="dxa"/>
            <w:tcBorders>
              <w:top w:val="nil"/>
              <w:left w:val="nil"/>
              <w:bottom w:val="single" w:sz="4" w:space="0" w:color="auto"/>
              <w:right w:val="single" w:sz="4" w:space="0" w:color="auto"/>
            </w:tcBorders>
            <w:shd w:val="clear" w:color="auto" w:fill="auto"/>
            <w:vAlign w:val="center"/>
            <w:hideMark/>
          </w:tcPr>
          <w:p w14:paraId="5F81484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1.20</w:t>
            </w:r>
          </w:p>
        </w:tc>
        <w:tc>
          <w:tcPr>
            <w:tcW w:w="1330" w:type="dxa"/>
            <w:tcBorders>
              <w:top w:val="nil"/>
              <w:left w:val="nil"/>
              <w:bottom w:val="single" w:sz="4" w:space="0" w:color="auto"/>
              <w:right w:val="single" w:sz="4" w:space="0" w:color="auto"/>
            </w:tcBorders>
            <w:shd w:val="clear" w:color="auto" w:fill="auto"/>
            <w:vAlign w:val="center"/>
            <w:hideMark/>
          </w:tcPr>
          <w:p w14:paraId="7DBE1697"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1.28</w:t>
            </w:r>
          </w:p>
        </w:tc>
        <w:tc>
          <w:tcPr>
            <w:tcW w:w="1331" w:type="dxa"/>
            <w:tcBorders>
              <w:top w:val="nil"/>
              <w:left w:val="nil"/>
              <w:bottom w:val="single" w:sz="4" w:space="0" w:color="auto"/>
              <w:right w:val="single" w:sz="4" w:space="0" w:color="auto"/>
            </w:tcBorders>
            <w:shd w:val="clear" w:color="auto" w:fill="auto"/>
            <w:vAlign w:val="center"/>
            <w:hideMark/>
          </w:tcPr>
          <w:p w14:paraId="0075A069"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1.80</w:t>
            </w:r>
          </w:p>
        </w:tc>
        <w:tc>
          <w:tcPr>
            <w:tcW w:w="1331" w:type="dxa"/>
            <w:tcBorders>
              <w:top w:val="nil"/>
              <w:left w:val="nil"/>
              <w:bottom w:val="single" w:sz="4" w:space="0" w:color="auto"/>
              <w:right w:val="single" w:sz="4" w:space="0" w:color="auto"/>
            </w:tcBorders>
            <w:shd w:val="clear" w:color="auto" w:fill="auto"/>
            <w:vAlign w:val="center"/>
            <w:hideMark/>
          </w:tcPr>
          <w:p w14:paraId="3B9791DE"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1.48</w:t>
            </w:r>
          </w:p>
        </w:tc>
        <w:tc>
          <w:tcPr>
            <w:tcW w:w="1330" w:type="dxa"/>
            <w:tcBorders>
              <w:top w:val="nil"/>
              <w:left w:val="nil"/>
              <w:bottom w:val="single" w:sz="4" w:space="0" w:color="auto"/>
              <w:right w:val="single" w:sz="4" w:space="0" w:color="auto"/>
            </w:tcBorders>
            <w:shd w:val="clear" w:color="auto" w:fill="auto"/>
            <w:vAlign w:val="center"/>
            <w:hideMark/>
          </w:tcPr>
          <w:p w14:paraId="40C3D48E"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33BE27E6"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210D7401"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2.60</w:t>
            </w:r>
          </w:p>
        </w:tc>
      </w:tr>
      <w:tr w:rsidR="009B3891" w:rsidRPr="007437A3" w14:paraId="0A2D696B"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7CE756C"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Stakeholders’ Participation</w:t>
            </w:r>
          </w:p>
        </w:tc>
        <w:tc>
          <w:tcPr>
            <w:tcW w:w="1330" w:type="dxa"/>
            <w:tcBorders>
              <w:top w:val="nil"/>
              <w:left w:val="nil"/>
              <w:bottom w:val="single" w:sz="4" w:space="0" w:color="auto"/>
              <w:right w:val="single" w:sz="4" w:space="0" w:color="auto"/>
            </w:tcBorders>
            <w:shd w:val="clear" w:color="auto" w:fill="auto"/>
            <w:vAlign w:val="center"/>
            <w:hideMark/>
          </w:tcPr>
          <w:p w14:paraId="567B7ADD"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1.48</w:t>
            </w:r>
          </w:p>
        </w:tc>
        <w:tc>
          <w:tcPr>
            <w:tcW w:w="1331" w:type="dxa"/>
            <w:tcBorders>
              <w:top w:val="nil"/>
              <w:left w:val="nil"/>
              <w:bottom w:val="single" w:sz="4" w:space="0" w:color="auto"/>
              <w:right w:val="single" w:sz="4" w:space="0" w:color="auto"/>
            </w:tcBorders>
            <w:shd w:val="clear" w:color="auto" w:fill="auto"/>
            <w:vAlign w:val="center"/>
            <w:hideMark/>
          </w:tcPr>
          <w:p w14:paraId="5A2546D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1.20</w:t>
            </w:r>
          </w:p>
        </w:tc>
        <w:tc>
          <w:tcPr>
            <w:tcW w:w="1330" w:type="dxa"/>
            <w:tcBorders>
              <w:top w:val="nil"/>
              <w:left w:val="nil"/>
              <w:bottom w:val="single" w:sz="4" w:space="0" w:color="auto"/>
              <w:right w:val="single" w:sz="4" w:space="0" w:color="auto"/>
            </w:tcBorders>
            <w:shd w:val="clear" w:color="auto" w:fill="auto"/>
            <w:vAlign w:val="center"/>
            <w:hideMark/>
          </w:tcPr>
          <w:p w14:paraId="631B04FC"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1.28</w:t>
            </w:r>
          </w:p>
        </w:tc>
        <w:tc>
          <w:tcPr>
            <w:tcW w:w="1331" w:type="dxa"/>
            <w:tcBorders>
              <w:top w:val="nil"/>
              <w:left w:val="nil"/>
              <w:bottom w:val="single" w:sz="4" w:space="0" w:color="auto"/>
              <w:right w:val="single" w:sz="4" w:space="0" w:color="auto"/>
            </w:tcBorders>
            <w:shd w:val="clear" w:color="auto" w:fill="auto"/>
            <w:vAlign w:val="center"/>
            <w:hideMark/>
          </w:tcPr>
          <w:p w14:paraId="1E9B2CD0"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1.80</w:t>
            </w:r>
          </w:p>
        </w:tc>
        <w:tc>
          <w:tcPr>
            <w:tcW w:w="1331" w:type="dxa"/>
            <w:tcBorders>
              <w:top w:val="nil"/>
              <w:left w:val="nil"/>
              <w:bottom w:val="single" w:sz="4" w:space="0" w:color="auto"/>
              <w:right w:val="single" w:sz="4" w:space="0" w:color="auto"/>
            </w:tcBorders>
            <w:shd w:val="clear" w:color="auto" w:fill="auto"/>
            <w:vAlign w:val="center"/>
            <w:hideMark/>
          </w:tcPr>
          <w:p w14:paraId="4212E54E"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1.48</w:t>
            </w:r>
          </w:p>
        </w:tc>
        <w:tc>
          <w:tcPr>
            <w:tcW w:w="1330" w:type="dxa"/>
            <w:tcBorders>
              <w:top w:val="nil"/>
              <w:left w:val="nil"/>
              <w:bottom w:val="single" w:sz="4" w:space="0" w:color="auto"/>
              <w:right w:val="single" w:sz="4" w:space="0" w:color="auto"/>
            </w:tcBorders>
            <w:shd w:val="clear" w:color="auto" w:fill="auto"/>
            <w:vAlign w:val="center"/>
            <w:hideMark/>
          </w:tcPr>
          <w:p w14:paraId="69F3AE96"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447D94BF"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c>
          <w:tcPr>
            <w:tcW w:w="1331" w:type="dxa"/>
            <w:tcBorders>
              <w:top w:val="nil"/>
              <w:left w:val="nil"/>
              <w:bottom w:val="single" w:sz="4" w:space="0" w:color="auto"/>
              <w:right w:val="single" w:sz="4" w:space="0" w:color="auto"/>
            </w:tcBorders>
            <w:shd w:val="clear" w:color="auto" w:fill="auto"/>
            <w:vAlign w:val="center"/>
            <w:hideMark/>
          </w:tcPr>
          <w:p w14:paraId="20C03E94"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2.60</w:t>
            </w:r>
          </w:p>
        </w:tc>
      </w:tr>
      <w:tr w:rsidR="009B3891" w:rsidRPr="007437A3" w14:paraId="31E39272"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B31E373" w14:textId="77777777" w:rsidR="00AF5059" w:rsidRPr="00AF5059" w:rsidRDefault="00AF5059" w:rsidP="009B3891">
            <w:pPr>
              <w:spacing w:after="0" w:line="240" w:lineRule="auto"/>
              <w:rPr>
                <w:rFonts w:asciiTheme="majorBidi" w:eastAsia="Times New Roman" w:hAnsiTheme="majorBidi" w:cstheme="majorBidi"/>
                <w:b/>
                <w:bCs/>
                <w:color w:val="000000"/>
                <w:sz w:val="16"/>
                <w:szCs w:val="16"/>
              </w:rPr>
            </w:pPr>
            <w:r w:rsidRPr="00AF5059">
              <w:rPr>
                <w:rFonts w:asciiTheme="majorBidi" w:eastAsia="Times New Roman" w:hAnsiTheme="majorBidi" w:cstheme="majorBidi"/>
                <w:b/>
                <w:bCs/>
                <w:color w:val="000000"/>
                <w:sz w:val="16"/>
                <w:szCs w:val="16"/>
              </w:rPr>
              <w:t>Cultural Heritage</w:t>
            </w:r>
          </w:p>
        </w:tc>
        <w:tc>
          <w:tcPr>
            <w:tcW w:w="1330" w:type="dxa"/>
            <w:tcBorders>
              <w:top w:val="nil"/>
              <w:left w:val="nil"/>
              <w:bottom w:val="single" w:sz="4" w:space="0" w:color="auto"/>
              <w:right w:val="single" w:sz="4" w:space="0" w:color="auto"/>
            </w:tcBorders>
            <w:shd w:val="clear" w:color="auto" w:fill="auto"/>
            <w:vAlign w:val="center"/>
            <w:hideMark/>
          </w:tcPr>
          <w:p w14:paraId="13EF616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0.47</w:t>
            </w:r>
          </w:p>
        </w:tc>
        <w:tc>
          <w:tcPr>
            <w:tcW w:w="1331" w:type="dxa"/>
            <w:tcBorders>
              <w:top w:val="nil"/>
              <w:left w:val="nil"/>
              <w:bottom w:val="single" w:sz="4" w:space="0" w:color="auto"/>
              <w:right w:val="single" w:sz="4" w:space="0" w:color="auto"/>
            </w:tcBorders>
            <w:shd w:val="clear" w:color="auto" w:fill="auto"/>
            <w:vAlign w:val="center"/>
            <w:hideMark/>
          </w:tcPr>
          <w:p w14:paraId="6177C5B1"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0.42</w:t>
            </w:r>
          </w:p>
        </w:tc>
        <w:tc>
          <w:tcPr>
            <w:tcW w:w="1330" w:type="dxa"/>
            <w:tcBorders>
              <w:top w:val="nil"/>
              <w:left w:val="nil"/>
              <w:bottom w:val="single" w:sz="4" w:space="0" w:color="auto"/>
              <w:right w:val="single" w:sz="4" w:space="0" w:color="auto"/>
            </w:tcBorders>
            <w:shd w:val="clear" w:color="auto" w:fill="auto"/>
            <w:vAlign w:val="center"/>
            <w:hideMark/>
          </w:tcPr>
          <w:p w14:paraId="4AE7F004"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0.43</w:t>
            </w:r>
          </w:p>
        </w:tc>
        <w:tc>
          <w:tcPr>
            <w:tcW w:w="1331" w:type="dxa"/>
            <w:tcBorders>
              <w:top w:val="nil"/>
              <w:left w:val="nil"/>
              <w:bottom w:val="single" w:sz="4" w:space="0" w:color="auto"/>
              <w:right w:val="single" w:sz="4" w:space="0" w:color="auto"/>
            </w:tcBorders>
            <w:shd w:val="clear" w:color="auto" w:fill="auto"/>
            <w:vAlign w:val="center"/>
            <w:hideMark/>
          </w:tcPr>
          <w:p w14:paraId="3EEFA5B1"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0.56</w:t>
            </w:r>
          </w:p>
        </w:tc>
        <w:tc>
          <w:tcPr>
            <w:tcW w:w="1331" w:type="dxa"/>
            <w:tcBorders>
              <w:top w:val="nil"/>
              <w:left w:val="nil"/>
              <w:bottom w:val="single" w:sz="4" w:space="0" w:color="auto"/>
              <w:right w:val="single" w:sz="4" w:space="0" w:color="auto"/>
            </w:tcBorders>
            <w:shd w:val="clear" w:color="auto" w:fill="auto"/>
            <w:vAlign w:val="center"/>
            <w:hideMark/>
          </w:tcPr>
          <w:p w14:paraId="0AB441C8"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0.47</w:t>
            </w:r>
          </w:p>
        </w:tc>
        <w:tc>
          <w:tcPr>
            <w:tcW w:w="1330" w:type="dxa"/>
            <w:tcBorders>
              <w:top w:val="nil"/>
              <w:left w:val="nil"/>
              <w:bottom w:val="single" w:sz="4" w:space="0" w:color="auto"/>
              <w:right w:val="single" w:sz="4" w:space="0" w:color="auto"/>
            </w:tcBorders>
            <w:shd w:val="clear" w:color="auto" w:fill="auto"/>
            <w:vAlign w:val="center"/>
            <w:hideMark/>
          </w:tcPr>
          <w:p w14:paraId="404C5E43"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0.38</w:t>
            </w:r>
          </w:p>
        </w:tc>
        <w:tc>
          <w:tcPr>
            <w:tcW w:w="1331" w:type="dxa"/>
            <w:tcBorders>
              <w:top w:val="nil"/>
              <w:left w:val="nil"/>
              <w:bottom w:val="single" w:sz="4" w:space="0" w:color="auto"/>
              <w:right w:val="single" w:sz="4" w:space="0" w:color="auto"/>
            </w:tcBorders>
            <w:shd w:val="clear" w:color="auto" w:fill="auto"/>
            <w:vAlign w:val="center"/>
            <w:hideMark/>
          </w:tcPr>
          <w:p w14:paraId="4CC90A8E" w14:textId="77777777" w:rsidR="00AF5059" w:rsidRPr="00AF5059" w:rsidRDefault="00AF5059" w:rsidP="009B3891">
            <w:pPr>
              <w:spacing w:after="0" w:line="240" w:lineRule="auto"/>
              <w:contextualSpacing/>
              <w:rPr>
                <w:rFonts w:asciiTheme="majorBidi" w:eastAsia="Times New Roman" w:hAnsiTheme="majorBidi" w:cstheme="majorBidi"/>
                <w:color w:val="000000"/>
                <w:sz w:val="16"/>
                <w:szCs w:val="16"/>
              </w:rPr>
            </w:pPr>
            <w:r w:rsidRPr="00AF5059">
              <w:rPr>
                <w:rFonts w:asciiTheme="majorBidi" w:eastAsia="Times New Roman" w:hAnsiTheme="majorBidi" w:cstheme="majorBidi"/>
                <w:color w:val="000000"/>
                <w:sz w:val="16"/>
                <w:szCs w:val="16"/>
              </w:rPr>
              <w:t>0.38</w:t>
            </w:r>
          </w:p>
        </w:tc>
        <w:tc>
          <w:tcPr>
            <w:tcW w:w="1331" w:type="dxa"/>
            <w:tcBorders>
              <w:top w:val="nil"/>
              <w:left w:val="nil"/>
              <w:bottom w:val="single" w:sz="4" w:space="0" w:color="auto"/>
              <w:right w:val="single" w:sz="4" w:space="0" w:color="auto"/>
            </w:tcBorders>
            <w:shd w:val="clear" w:color="auto" w:fill="auto"/>
            <w:vAlign w:val="center"/>
            <w:hideMark/>
          </w:tcPr>
          <w:p w14:paraId="57A6B7BC" w14:textId="77777777" w:rsidR="00AF5059" w:rsidRPr="00AF5059" w:rsidRDefault="00AF5059" w:rsidP="009B3891">
            <w:pPr>
              <w:spacing w:after="0" w:line="240" w:lineRule="auto"/>
              <w:contextualSpacing/>
              <w:rPr>
                <w:rFonts w:asciiTheme="majorBidi" w:eastAsia="Times New Roman" w:hAnsiTheme="majorBidi" w:cstheme="majorBidi"/>
                <w:color w:val="FF0000"/>
                <w:sz w:val="16"/>
                <w:szCs w:val="16"/>
              </w:rPr>
            </w:pPr>
            <w:r w:rsidRPr="00AF5059">
              <w:rPr>
                <w:rFonts w:asciiTheme="majorBidi" w:eastAsia="Times New Roman" w:hAnsiTheme="majorBidi" w:cstheme="majorBidi"/>
                <w:color w:val="FF0000"/>
                <w:sz w:val="16"/>
                <w:szCs w:val="16"/>
              </w:rPr>
              <w:t>1.00</w:t>
            </w:r>
          </w:p>
        </w:tc>
      </w:tr>
      <w:tr w:rsidR="009B3891" w:rsidRPr="007437A3" w14:paraId="76B381FB" w14:textId="77777777" w:rsidTr="007437A3">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275EF84" w14:textId="77777777" w:rsidR="00AF5059" w:rsidRPr="00AF5059" w:rsidRDefault="00AF5059" w:rsidP="009B3891">
            <w:pPr>
              <w:spacing w:after="0" w:line="240" w:lineRule="auto"/>
              <w:rPr>
                <w:rFonts w:asciiTheme="majorBidi" w:eastAsia="Times New Roman" w:hAnsiTheme="majorBidi" w:cstheme="majorBidi"/>
                <w:b/>
                <w:bCs/>
                <w:color w:val="C00000"/>
                <w:sz w:val="16"/>
                <w:szCs w:val="16"/>
              </w:rPr>
            </w:pPr>
            <w:r w:rsidRPr="00AF5059">
              <w:rPr>
                <w:rFonts w:asciiTheme="majorBidi" w:eastAsia="Times New Roman" w:hAnsiTheme="majorBidi" w:cstheme="majorBidi"/>
                <w:b/>
                <w:bCs/>
                <w:color w:val="C00000"/>
                <w:sz w:val="16"/>
                <w:szCs w:val="16"/>
              </w:rPr>
              <w:t>Total</w:t>
            </w:r>
          </w:p>
        </w:tc>
        <w:tc>
          <w:tcPr>
            <w:tcW w:w="1330" w:type="dxa"/>
            <w:tcBorders>
              <w:top w:val="nil"/>
              <w:left w:val="nil"/>
              <w:bottom w:val="single" w:sz="4" w:space="0" w:color="auto"/>
              <w:right w:val="single" w:sz="4" w:space="0" w:color="auto"/>
            </w:tcBorders>
            <w:shd w:val="clear" w:color="auto" w:fill="auto"/>
            <w:noWrap/>
            <w:vAlign w:val="center"/>
            <w:hideMark/>
          </w:tcPr>
          <w:p w14:paraId="0172551A"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8.67</w:t>
            </w:r>
          </w:p>
        </w:tc>
        <w:tc>
          <w:tcPr>
            <w:tcW w:w="1331" w:type="dxa"/>
            <w:tcBorders>
              <w:top w:val="nil"/>
              <w:left w:val="nil"/>
              <w:bottom w:val="single" w:sz="4" w:space="0" w:color="auto"/>
              <w:right w:val="single" w:sz="4" w:space="0" w:color="auto"/>
            </w:tcBorders>
            <w:shd w:val="clear" w:color="auto" w:fill="auto"/>
            <w:noWrap/>
            <w:vAlign w:val="center"/>
            <w:hideMark/>
          </w:tcPr>
          <w:p w14:paraId="1A377821"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6.93</w:t>
            </w:r>
          </w:p>
        </w:tc>
        <w:tc>
          <w:tcPr>
            <w:tcW w:w="1330" w:type="dxa"/>
            <w:tcBorders>
              <w:top w:val="nil"/>
              <w:left w:val="nil"/>
              <w:bottom w:val="single" w:sz="4" w:space="0" w:color="auto"/>
              <w:right w:val="single" w:sz="4" w:space="0" w:color="auto"/>
            </w:tcBorders>
            <w:shd w:val="clear" w:color="auto" w:fill="auto"/>
            <w:noWrap/>
            <w:vAlign w:val="center"/>
            <w:hideMark/>
          </w:tcPr>
          <w:p w14:paraId="5D083E81"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7.40</w:t>
            </w:r>
          </w:p>
        </w:tc>
        <w:tc>
          <w:tcPr>
            <w:tcW w:w="1331" w:type="dxa"/>
            <w:tcBorders>
              <w:top w:val="nil"/>
              <w:left w:val="nil"/>
              <w:bottom w:val="single" w:sz="4" w:space="0" w:color="auto"/>
              <w:right w:val="single" w:sz="4" w:space="0" w:color="auto"/>
            </w:tcBorders>
            <w:shd w:val="clear" w:color="auto" w:fill="auto"/>
            <w:noWrap/>
            <w:vAlign w:val="center"/>
            <w:hideMark/>
          </w:tcPr>
          <w:p w14:paraId="2052D49B"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10.92</w:t>
            </w:r>
          </w:p>
        </w:tc>
        <w:tc>
          <w:tcPr>
            <w:tcW w:w="1331" w:type="dxa"/>
            <w:tcBorders>
              <w:top w:val="nil"/>
              <w:left w:val="nil"/>
              <w:bottom w:val="single" w:sz="4" w:space="0" w:color="auto"/>
              <w:right w:val="single" w:sz="4" w:space="0" w:color="auto"/>
            </w:tcBorders>
            <w:shd w:val="clear" w:color="auto" w:fill="auto"/>
            <w:noWrap/>
            <w:vAlign w:val="center"/>
            <w:hideMark/>
          </w:tcPr>
          <w:p w14:paraId="24B30006"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8.67</w:t>
            </w:r>
          </w:p>
        </w:tc>
        <w:tc>
          <w:tcPr>
            <w:tcW w:w="1330" w:type="dxa"/>
            <w:tcBorders>
              <w:top w:val="nil"/>
              <w:left w:val="nil"/>
              <w:bottom w:val="single" w:sz="4" w:space="0" w:color="auto"/>
              <w:right w:val="single" w:sz="4" w:space="0" w:color="auto"/>
            </w:tcBorders>
            <w:shd w:val="clear" w:color="auto" w:fill="auto"/>
            <w:noWrap/>
            <w:vAlign w:val="center"/>
            <w:hideMark/>
          </w:tcPr>
          <w:p w14:paraId="0214A520"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5.91</w:t>
            </w:r>
          </w:p>
        </w:tc>
        <w:tc>
          <w:tcPr>
            <w:tcW w:w="1331" w:type="dxa"/>
            <w:tcBorders>
              <w:top w:val="nil"/>
              <w:left w:val="nil"/>
              <w:bottom w:val="single" w:sz="4" w:space="0" w:color="auto"/>
              <w:right w:val="single" w:sz="4" w:space="0" w:color="auto"/>
            </w:tcBorders>
            <w:shd w:val="clear" w:color="auto" w:fill="auto"/>
            <w:noWrap/>
            <w:vAlign w:val="center"/>
            <w:hideMark/>
          </w:tcPr>
          <w:p w14:paraId="6D0F5FEA"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5.91</w:t>
            </w:r>
          </w:p>
        </w:tc>
        <w:tc>
          <w:tcPr>
            <w:tcW w:w="1331" w:type="dxa"/>
            <w:tcBorders>
              <w:top w:val="nil"/>
              <w:left w:val="nil"/>
              <w:bottom w:val="single" w:sz="4" w:space="0" w:color="auto"/>
              <w:right w:val="single" w:sz="4" w:space="0" w:color="auto"/>
            </w:tcBorders>
            <w:shd w:val="clear" w:color="auto" w:fill="auto"/>
            <w:noWrap/>
            <w:vAlign w:val="center"/>
            <w:hideMark/>
          </w:tcPr>
          <w:p w14:paraId="01DF830F" w14:textId="77777777" w:rsidR="00AF5059" w:rsidRPr="00AF5059" w:rsidRDefault="00AF5059" w:rsidP="009B3891">
            <w:pPr>
              <w:spacing w:after="0" w:line="240" w:lineRule="auto"/>
              <w:contextualSpacing/>
              <w:rPr>
                <w:rFonts w:asciiTheme="majorBidi" w:eastAsia="Times New Roman" w:hAnsiTheme="majorBidi" w:cstheme="majorBidi"/>
                <w:color w:val="C00000"/>
                <w:sz w:val="16"/>
                <w:szCs w:val="16"/>
              </w:rPr>
            </w:pPr>
            <w:r w:rsidRPr="00AF5059">
              <w:rPr>
                <w:rFonts w:asciiTheme="majorBidi" w:eastAsia="Times New Roman" w:hAnsiTheme="majorBidi" w:cstheme="majorBidi"/>
                <w:color w:val="C00000"/>
                <w:sz w:val="16"/>
                <w:szCs w:val="16"/>
              </w:rPr>
              <w:t>16.96</w:t>
            </w:r>
          </w:p>
        </w:tc>
      </w:tr>
    </w:tbl>
    <w:p w14:paraId="5F8E687B" w14:textId="77777777" w:rsidR="00AF5059" w:rsidRDefault="00AF5059"/>
    <w:tbl>
      <w:tblPr>
        <w:tblW w:w="13607" w:type="dxa"/>
        <w:tblInd w:w="91" w:type="dxa"/>
        <w:tblLook w:val="04A0" w:firstRow="1" w:lastRow="0" w:firstColumn="1" w:lastColumn="0" w:noHBand="0" w:noVBand="1"/>
      </w:tblPr>
      <w:tblGrid>
        <w:gridCol w:w="1351"/>
        <w:gridCol w:w="787"/>
        <w:gridCol w:w="189"/>
        <w:gridCol w:w="787"/>
        <w:gridCol w:w="752"/>
        <w:gridCol w:w="224"/>
        <w:gridCol w:w="912"/>
        <w:gridCol w:w="1136"/>
        <w:gridCol w:w="178"/>
        <w:gridCol w:w="1171"/>
        <w:gridCol w:w="95"/>
        <w:gridCol w:w="1171"/>
        <w:gridCol w:w="111"/>
        <w:gridCol w:w="877"/>
        <w:gridCol w:w="289"/>
        <w:gridCol w:w="877"/>
        <w:gridCol w:w="630"/>
        <w:gridCol w:w="903"/>
        <w:gridCol w:w="1167"/>
      </w:tblGrid>
      <w:tr w:rsidR="007437A3" w:rsidRPr="007437A3" w14:paraId="167CD633" w14:textId="77777777" w:rsidTr="00491074">
        <w:trPr>
          <w:trHeight w:val="854"/>
        </w:trPr>
        <w:tc>
          <w:tcPr>
            <w:tcW w:w="2327" w:type="dxa"/>
            <w:gridSpan w:val="3"/>
            <w:tcBorders>
              <w:bottom w:val="single" w:sz="4" w:space="0" w:color="auto"/>
              <w:right w:val="single" w:sz="4" w:space="0" w:color="auto"/>
            </w:tcBorders>
            <w:shd w:val="clear" w:color="auto" w:fill="auto"/>
            <w:vAlign w:val="center"/>
            <w:hideMark/>
          </w:tcPr>
          <w:p w14:paraId="754B0F9F"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 </w:t>
            </w:r>
          </w:p>
        </w:tc>
        <w:tc>
          <w:tcPr>
            <w:tcW w:w="787" w:type="dxa"/>
            <w:tcBorders>
              <w:top w:val="single" w:sz="4" w:space="0" w:color="auto"/>
              <w:left w:val="nil"/>
              <w:bottom w:val="single" w:sz="4" w:space="0" w:color="auto"/>
              <w:right w:val="single" w:sz="4" w:space="0" w:color="auto"/>
            </w:tcBorders>
            <w:shd w:val="clear" w:color="auto" w:fill="auto"/>
            <w:vAlign w:val="center"/>
            <w:hideMark/>
          </w:tcPr>
          <w:p w14:paraId="5BA337E7"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Social Capital</w:t>
            </w:r>
          </w:p>
        </w:tc>
        <w:tc>
          <w:tcPr>
            <w:tcW w:w="976" w:type="dxa"/>
            <w:gridSpan w:val="2"/>
            <w:tcBorders>
              <w:top w:val="single" w:sz="4" w:space="0" w:color="auto"/>
              <w:left w:val="nil"/>
              <w:bottom w:val="single" w:sz="4" w:space="0" w:color="auto"/>
              <w:right w:val="single" w:sz="4" w:space="0" w:color="auto"/>
            </w:tcBorders>
            <w:shd w:val="clear" w:color="auto" w:fill="auto"/>
            <w:vAlign w:val="center"/>
            <w:hideMark/>
          </w:tcPr>
          <w:p w14:paraId="1FA47D8D"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Employee Health &amp; Safety</w:t>
            </w:r>
          </w:p>
        </w:tc>
        <w:tc>
          <w:tcPr>
            <w:tcW w:w="912" w:type="dxa"/>
            <w:tcBorders>
              <w:top w:val="single" w:sz="4" w:space="0" w:color="auto"/>
              <w:left w:val="nil"/>
              <w:bottom w:val="single" w:sz="4" w:space="0" w:color="auto"/>
              <w:right w:val="single" w:sz="4" w:space="0" w:color="auto"/>
            </w:tcBorders>
            <w:shd w:val="clear" w:color="auto" w:fill="auto"/>
            <w:vAlign w:val="center"/>
            <w:hideMark/>
          </w:tcPr>
          <w:p w14:paraId="04713B88"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Public Health &amp; Safety</w:t>
            </w:r>
          </w:p>
        </w:tc>
        <w:tc>
          <w:tcPr>
            <w:tcW w:w="1136" w:type="dxa"/>
            <w:tcBorders>
              <w:top w:val="single" w:sz="4" w:space="0" w:color="auto"/>
              <w:left w:val="nil"/>
              <w:bottom w:val="single" w:sz="4" w:space="0" w:color="auto"/>
              <w:right w:val="single" w:sz="4" w:space="0" w:color="auto"/>
            </w:tcBorders>
            <w:shd w:val="clear" w:color="auto" w:fill="auto"/>
            <w:vAlign w:val="center"/>
            <w:hideMark/>
          </w:tcPr>
          <w:p w14:paraId="07057174"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Compliance with Law</w:t>
            </w:r>
          </w:p>
        </w:tc>
        <w:tc>
          <w:tcPr>
            <w:tcW w:w="1349" w:type="dxa"/>
            <w:gridSpan w:val="2"/>
            <w:tcBorders>
              <w:top w:val="single" w:sz="4" w:space="0" w:color="auto"/>
              <w:left w:val="nil"/>
              <w:bottom w:val="single" w:sz="4" w:space="0" w:color="auto"/>
              <w:right w:val="single" w:sz="4" w:space="0" w:color="auto"/>
            </w:tcBorders>
            <w:shd w:val="clear" w:color="auto" w:fill="auto"/>
            <w:vAlign w:val="center"/>
            <w:hideMark/>
          </w:tcPr>
          <w:p w14:paraId="76DE2696"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Social Responsibility</w:t>
            </w:r>
          </w:p>
        </w:tc>
        <w:tc>
          <w:tcPr>
            <w:tcW w:w="1266" w:type="dxa"/>
            <w:gridSpan w:val="2"/>
            <w:tcBorders>
              <w:top w:val="single" w:sz="4" w:space="0" w:color="auto"/>
              <w:left w:val="nil"/>
              <w:bottom w:val="single" w:sz="4" w:space="0" w:color="auto"/>
              <w:right w:val="single" w:sz="4" w:space="0" w:color="auto"/>
            </w:tcBorders>
            <w:shd w:val="clear" w:color="auto" w:fill="auto"/>
            <w:vAlign w:val="center"/>
            <w:hideMark/>
          </w:tcPr>
          <w:p w14:paraId="437B3237"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Serviceability</w:t>
            </w:r>
          </w:p>
        </w:tc>
        <w:tc>
          <w:tcPr>
            <w:tcW w:w="1277" w:type="dxa"/>
            <w:gridSpan w:val="3"/>
            <w:tcBorders>
              <w:top w:val="single" w:sz="4" w:space="0" w:color="auto"/>
              <w:left w:val="nil"/>
              <w:bottom w:val="single" w:sz="4" w:space="0" w:color="auto"/>
              <w:right w:val="single" w:sz="4" w:space="0" w:color="auto"/>
            </w:tcBorders>
            <w:shd w:val="clear" w:color="auto" w:fill="auto"/>
            <w:vAlign w:val="center"/>
            <w:hideMark/>
          </w:tcPr>
          <w:p w14:paraId="68424D35"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Stakeholders’ Participation</w:t>
            </w:r>
          </w:p>
        </w:tc>
        <w:tc>
          <w:tcPr>
            <w:tcW w:w="877" w:type="dxa"/>
            <w:tcBorders>
              <w:top w:val="single" w:sz="4" w:space="0" w:color="auto"/>
              <w:left w:val="nil"/>
              <w:bottom w:val="single" w:sz="4" w:space="0" w:color="auto"/>
              <w:right w:val="single" w:sz="4" w:space="0" w:color="auto"/>
            </w:tcBorders>
            <w:shd w:val="clear" w:color="auto" w:fill="auto"/>
            <w:vAlign w:val="center"/>
            <w:hideMark/>
          </w:tcPr>
          <w:p w14:paraId="5298D34D"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Cultural heritage</w:t>
            </w:r>
          </w:p>
        </w:tc>
        <w:tc>
          <w:tcPr>
            <w:tcW w:w="630" w:type="dxa"/>
            <w:tcBorders>
              <w:top w:val="single" w:sz="4" w:space="0" w:color="auto"/>
              <w:left w:val="nil"/>
              <w:bottom w:val="single" w:sz="4" w:space="0" w:color="auto"/>
              <w:right w:val="single" w:sz="4" w:space="0" w:color="auto"/>
            </w:tcBorders>
            <w:shd w:val="clear" w:color="auto" w:fill="auto"/>
            <w:vAlign w:val="center"/>
            <w:hideMark/>
          </w:tcPr>
          <w:p w14:paraId="4BEF2423" w14:textId="77777777" w:rsidR="007437A3" w:rsidRPr="007437A3" w:rsidRDefault="007437A3" w:rsidP="007437A3">
            <w:pPr>
              <w:spacing w:after="0" w:line="240" w:lineRule="auto"/>
              <w:rPr>
                <w:rFonts w:asciiTheme="majorBidi" w:eastAsia="Times New Roman" w:hAnsiTheme="majorBidi" w:cstheme="majorBidi"/>
                <w:b/>
                <w:bCs/>
                <w:color w:val="C00000"/>
                <w:sz w:val="18"/>
                <w:szCs w:val="18"/>
              </w:rPr>
            </w:pPr>
            <w:r w:rsidRPr="007437A3">
              <w:rPr>
                <w:rFonts w:asciiTheme="majorBidi" w:eastAsia="Times New Roman" w:hAnsiTheme="majorBidi" w:cstheme="majorBidi"/>
                <w:b/>
                <w:bCs/>
                <w:color w:val="C00000"/>
                <w:sz w:val="18"/>
                <w:szCs w:val="18"/>
              </w:rPr>
              <w:t>Total</w:t>
            </w:r>
          </w:p>
        </w:tc>
        <w:tc>
          <w:tcPr>
            <w:tcW w:w="903" w:type="dxa"/>
            <w:tcBorders>
              <w:top w:val="single" w:sz="4" w:space="0" w:color="auto"/>
              <w:left w:val="nil"/>
              <w:bottom w:val="single" w:sz="4" w:space="0" w:color="auto"/>
              <w:right w:val="single" w:sz="4" w:space="0" w:color="auto"/>
            </w:tcBorders>
            <w:shd w:val="clear" w:color="auto" w:fill="auto"/>
            <w:vAlign w:val="center"/>
            <w:hideMark/>
          </w:tcPr>
          <w:p w14:paraId="304A3386" w14:textId="77777777" w:rsidR="007437A3" w:rsidRPr="007437A3" w:rsidRDefault="007437A3" w:rsidP="007437A3">
            <w:pPr>
              <w:spacing w:after="0" w:line="240" w:lineRule="auto"/>
              <w:rPr>
                <w:rFonts w:asciiTheme="majorBidi" w:eastAsia="Times New Roman" w:hAnsiTheme="majorBidi" w:cstheme="majorBidi"/>
                <w:b/>
                <w:bCs/>
                <w:color w:val="C00000"/>
                <w:sz w:val="18"/>
                <w:szCs w:val="18"/>
              </w:rPr>
            </w:pPr>
            <w:r w:rsidRPr="007437A3">
              <w:rPr>
                <w:rFonts w:asciiTheme="majorBidi" w:eastAsia="Times New Roman" w:hAnsiTheme="majorBidi" w:cstheme="majorBidi"/>
                <w:b/>
                <w:bCs/>
                <w:color w:val="C00000"/>
                <w:sz w:val="18"/>
                <w:szCs w:val="18"/>
              </w:rPr>
              <w:t>Average</w:t>
            </w:r>
          </w:p>
        </w:tc>
        <w:tc>
          <w:tcPr>
            <w:tcW w:w="1167" w:type="dxa"/>
            <w:tcBorders>
              <w:top w:val="single" w:sz="4" w:space="0" w:color="auto"/>
              <w:left w:val="nil"/>
              <w:bottom w:val="single" w:sz="4" w:space="0" w:color="auto"/>
              <w:right w:val="single" w:sz="4" w:space="0" w:color="auto"/>
            </w:tcBorders>
            <w:shd w:val="clear" w:color="auto" w:fill="auto"/>
            <w:vAlign w:val="center"/>
            <w:hideMark/>
          </w:tcPr>
          <w:p w14:paraId="29A7693B"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Consistency Measure</w:t>
            </w:r>
          </w:p>
        </w:tc>
      </w:tr>
      <w:tr w:rsidR="007437A3" w:rsidRPr="007437A3" w14:paraId="75567EA4"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4E322D3B"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Social Capital</w:t>
            </w:r>
          </w:p>
        </w:tc>
        <w:tc>
          <w:tcPr>
            <w:tcW w:w="787" w:type="dxa"/>
            <w:tcBorders>
              <w:top w:val="nil"/>
              <w:left w:val="nil"/>
              <w:bottom w:val="single" w:sz="4" w:space="0" w:color="auto"/>
              <w:right w:val="single" w:sz="4" w:space="0" w:color="auto"/>
            </w:tcBorders>
            <w:shd w:val="clear" w:color="auto" w:fill="auto"/>
            <w:noWrap/>
            <w:vAlign w:val="center"/>
            <w:hideMark/>
          </w:tcPr>
          <w:p w14:paraId="75FE0DF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2E69CAC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912" w:type="dxa"/>
            <w:tcBorders>
              <w:top w:val="nil"/>
              <w:left w:val="nil"/>
              <w:bottom w:val="single" w:sz="4" w:space="0" w:color="auto"/>
              <w:right w:val="single" w:sz="4" w:space="0" w:color="auto"/>
            </w:tcBorders>
            <w:shd w:val="clear" w:color="auto" w:fill="auto"/>
            <w:noWrap/>
            <w:vAlign w:val="center"/>
            <w:hideMark/>
          </w:tcPr>
          <w:p w14:paraId="2B94908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1136" w:type="dxa"/>
            <w:tcBorders>
              <w:top w:val="nil"/>
              <w:left w:val="nil"/>
              <w:bottom w:val="single" w:sz="4" w:space="0" w:color="auto"/>
              <w:right w:val="single" w:sz="4" w:space="0" w:color="auto"/>
            </w:tcBorders>
            <w:shd w:val="clear" w:color="auto" w:fill="auto"/>
            <w:noWrap/>
            <w:vAlign w:val="center"/>
            <w:hideMark/>
          </w:tcPr>
          <w:p w14:paraId="7D7A58C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59AC7ED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1266" w:type="dxa"/>
            <w:gridSpan w:val="2"/>
            <w:tcBorders>
              <w:top w:val="nil"/>
              <w:left w:val="nil"/>
              <w:bottom w:val="single" w:sz="4" w:space="0" w:color="auto"/>
              <w:right w:val="single" w:sz="4" w:space="0" w:color="auto"/>
            </w:tcBorders>
            <w:shd w:val="clear" w:color="auto" w:fill="auto"/>
            <w:vAlign w:val="center"/>
            <w:hideMark/>
          </w:tcPr>
          <w:p w14:paraId="4989FE8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1277" w:type="dxa"/>
            <w:gridSpan w:val="3"/>
            <w:tcBorders>
              <w:top w:val="nil"/>
              <w:left w:val="nil"/>
              <w:bottom w:val="single" w:sz="4" w:space="0" w:color="auto"/>
              <w:right w:val="single" w:sz="4" w:space="0" w:color="auto"/>
            </w:tcBorders>
            <w:shd w:val="clear" w:color="auto" w:fill="auto"/>
            <w:vAlign w:val="center"/>
            <w:hideMark/>
          </w:tcPr>
          <w:p w14:paraId="4DF567E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877" w:type="dxa"/>
            <w:tcBorders>
              <w:top w:val="nil"/>
              <w:left w:val="nil"/>
              <w:bottom w:val="single" w:sz="4" w:space="0" w:color="auto"/>
              <w:right w:val="single" w:sz="4" w:space="0" w:color="auto"/>
            </w:tcBorders>
            <w:shd w:val="clear" w:color="auto" w:fill="auto"/>
            <w:vAlign w:val="center"/>
            <w:hideMark/>
          </w:tcPr>
          <w:p w14:paraId="5A9F652D"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0.13</w:t>
            </w:r>
          </w:p>
        </w:tc>
        <w:tc>
          <w:tcPr>
            <w:tcW w:w="630" w:type="dxa"/>
            <w:tcBorders>
              <w:top w:val="nil"/>
              <w:left w:val="nil"/>
              <w:bottom w:val="single" w:sz="4" w:space="0" w:color="auto"/>
              <w:right w:val="single" w:sz="4" w:space="0" w:color="auto"/>
            </w:tcBorders>
            <w:shd w:val="clear" w:color="auto" w:fill="auto"/>
            <w:noWrap/>
            <w:vAlign w:val="center"/>
            <w:hideMark/>
          </w:tcPr>
          <w:p w14:paraId="2FF956E6"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0.93</w:t>
            </w:r>
          </w:p>
        </w:tc>
        <w:tc>
          <w:tcPr>
            <w:tcW w:w="903" w:type="dxa"/>
            <w:tcBorders>
              <w:top w:val="nil"/>
              <w:left w:val="nil"/>
              <w:bottom w:val="single" w:sz="4" w:space="0" w:color="auto"/>
              <w:right w:val="single" w:sz="4" w:space="0" w:color="auto"/>
            </w:tcBorders>
            <w:shd w:val="clear" w:color="000000" w:fill="FFFF00"/>
            <w:noWrap/>
            <w:vAlign w:val="center"/>
            <w:hideMark/>
          </w:tcPr>
          <w:p w14:paraId="0B879072"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0.12</w:t>
            </w:r>
          </w:p>
        </w:tc>
        <w:tc>
          <w:tcPr>
            <w:tcW w:w="1167" w:type="dxa"/>
            <w:tcBorders>
              <w:top w:val="nil"/>
              <w:left w:val="nil"/>
              <w:bottom w:val="single" w:sz="4" w:space="0" w:color="auto"/>
              <w:right w:val="single" w:sz="4" w:space="0" w:color="auto"/>
            </w:tcBorders>
            <w:shd w:val="clear" w:color="auto" w:fill="auto"/>
            <w:noWrap/>
            <w:vAlign w:val="center"/>
            <w:hideMark/>
          </w:tcPr>
          <w:p w14:paraId="6ABD258D"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328044E2"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1245536A"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Employees Health &amp; Safety</w:t>
            </w:r>
          </w:p>
        </w:tc>
        <w:tc>
          <w:tcPr>
            <w:tcW w:w="787" w:type="dxa"/>
            <w:tcBorders>
              <w:top w:val="nil"/>
              <w:left w:val="nil"/>
              <w:bottom w:val="single" w:sz="4" w:space="0" w:color="auto"/>
              <w:right w:val="single" w:sz="4" w:space="0" w:color="auto"/>
            </w:tcBorders>
            <w:shd w:val="clear" w:color="auto" w:fill="auto"/>
            <w:noWrap/>
            <w:vAlign w:val="center"/>
            <w:hideMark/>
          </w:tcPr>
          <w:p w14:paraId="089DCA7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286D49F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912" w:type="dxa"/>
            <w:tcBorders>
              <w:top w:val="nil"/>
              <w:left w:val="nil"/>
              <w:bottom w:val="single" w:sz="4" w:space="0" w:color="auto"/>
              <w:right w:val="single" w:sz="4" w:space="0" w:color="auto"/>
            </w:tcBorders>
            <w:shd w:val="clear" w:color="auto" w:fill="auto"/>
            <w:noWrap/>
            <w:vAlign w:val="center"/>
            <w:hideMark/>
          </w:tcPr>
          <w:p w14:paraId="03BA6F0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1136" w:type="dxa"/>
            <w:tcBorders>
              <w:top w:val="nil"/>
              <w:left w:val="nil"/>
              <w:bottom w:val="single" w:sz="4" w:space="0" w:color="auto"/>
              <w:right w:val="single" w:sz="4" w:space="0" w:color="auto"/>
            </w:tcBorders>
            <w:shd w:val="clear" w:color="auto" w:fill="auto"/>
            <w:noWrap/>
            <w:vAlign w:val="center"/>
            <w:hideMark/>
          </w:tcPr>
          <w:p w14:paraId="2243310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06BC6AD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1266" w:type="dxa"/>
            <w:gridSpan w:val="2"/>
            <w:tcBorders>
              <w:top w:val="nil"/>
              <w:left w:val="nil"/>
              <w:bottom w:val="single" w:sz="4" w:space="0" w:color="auto"/>
              <w:right w:val="single" w:sz="4" w:space="0" w:color="auto"/>
            </w:tcBorders>
            <w:shd w:val="clear" w:color="auto" w:fill="auto"/>
            <w:vAlign w:val="center"/>
            <w:hideMark/>
          </w:tcPr>
          <w:p w14:paraId="055C0577"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1277" w:type="dxa"/>
            <w:gridSpan w:val="3"/>
            <w:tcBorders>
              <w:top w:val="nil"/>
              <w:left w:val="nil"/>
              <w:bottom w:val="single" w:sz="4" w:space="0" w:color="auto"/>
              <w:right w:val="single" w:sz="4" w:space="0" w:color="auto"/>
            </w:tcBorders>
            <w:shd w:val="clear" w:color="auto" w:fill="auto"/>
            <w:vAlign w:val="center"/>
            <w:hideMark/>
          </w:tcPr>
          <w:p w14:paraId="364A58A8"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877" w:type="dxa"/>
            <w:tcBorders>
              <w:top w:val="nil"/>
              <w:left w:val="nil"/>
              <w:bottom w:val="single" w:sz="4" w:space="0" w:color="auto"/>
              <w:right w:val="single" w:sz="4" w:space="0" w:color="auto"/>
            </w:tcBorders>
            <w:shd w:val="clear" w:color="auto" w:fill="auto"/>
            <w:vAlign w:val="center"/>
            <w:hideMark/>
          </w:tcPr>
          <w:p w14:paraId="5D38083C"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630" w:type="dxa"/>
            <w:tcBorders>
              <w:top w:val="nil"/>
              <w:left w:val="nil"/>
              <w:bottom w:val="single" w:sz="4" w:space="0" w:color="auto"/>
              <w:right w:val="single" w:sz="4" w:space="0" w:color="auto"/>
            </w:tcBorders>
            <w:shd w:val="clear" w:color="auto" w:fill="auto"/>
            <w:noWrap/>
            <w:vAlign w:val="center"/>
            <w:hideMark/>
          </w:tcPr>
          <w:p w14:paraId="49A0D284"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1.16</w:t>
            </w:r>
          </w:p>
        </w:tc>
        <w:tc>
          <w:tcPr>
            <w:tcW w:w="903" w:type="dxa"/>
            <w:tcBorders>
              <w:top w:val="nil"/>
              <w:left w:val="nil"/>
              <w:bottom w:val="single" w:sz="4" w:space="0" w:color="auto"/>
              <w:right w:val="single" w:sz="4" w:space="0" w:color="auto"/>
            </w:tcBorders>
            <w:shd w:val="clear" w:color="000000" w:fill="FFFF00"/>
            <w:noWrap/>
            <w:vAlign w:val="center"/>
            <w:hideMark/>
          </w:tcPr>
          <w:p w14:paraId="39B9014C"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0.14</w:t>
            </w:r>
          </w:p>
        </w:tc>
        <w:tc>
          <w:tcPr>
            <w:tcW w:w="1167" w:type="dxa"/>
            <w:tcBorders>
              <w:top w:val="nil"/>
              <w:left w:val="nil"/>
              <w:bottom w:val="single" w:sz="4" w:space="0" w:color="auto"/>
              <w:right w:val="single" w:sz="4" w:space="0" w:color="auto"/>
            </w:tcBorders>
            <w:shd w:val="clear" w:color="auto" w:fill="auto"/>
            <w:noWrap/>
            <w:vAlign w:val="center"/>
            <w:hideMark/>
          </w:tcPr>
          <w:p w14:paraId="0973974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5B63B62F"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7DDF58C1"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Public Health &amp; Safety</w:t>
            </w:r>
          </w:p>
        </w:tc>
        <w:tc>
          <w:tcPr>
            <w:tcW w:w="787" w:type="dxa"/>
            <w:tcBorders>
              <w:top w:val="nil"/>
              <w:left w:val="nil"/>
              <w:bottom w:val="single" w:sz="4" w:space="0" w:color="auto"/>
              <w:right w:val="single" w:sz="4" w:space="0" w:color="auto"/>
            </w:tcBorders>
            <w:shd w:val="clear" w:color="auto" w:fill="auto"/>
            <w:noWrap/>
            <w:vAlign w:val="center"/>
            <w:hideMark/>
          </w:tcPr>
          <w:p w14:paraId="7C5CEF5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1456563D"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0.13</w:t>
            </w:r>
          </w:p>
        </w:tc>
        <w:tc>
          <w:tcPr>
            <w:tcW w:w="912" w:type="dxa"/>
            <w:tcBorders>
              <w:top w:val="nil"/>
              <w:left w:val="nil"/>
              <w:bottom w:val="single" w:sz="4" w:space="0" w:color="auto"/>
              <w:right w:val="single" w:sz="4" w:space="0" w:color="auto"/>
            </w:tcBorders>
            <w:shd w:val="clear" w:color="auto" w:fill="auto"/>
            <w:noWrap/>
            <w:vAlign w:val="center"/>
            <w:hideMark/>
          </w:tcPr>
          <w:p w14:paraId="4F372B37"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1136" w:type="dxa"/>
            <w:tcBorders>
              <w:top w:val="nil"/>
              <w:left w:val="nil"/>
              <w:bottom w:val="single" w:sz="4" w:space="0" w:color="auto"/>
              <w:right w:val="single" w:sz="4" w:space="0" w:color="auto"/>
            </w:tcBorders>
            <w:shd w:val="clear" w:color="auto" w:fill="auto"/>
            <w:noWrap/>
            <w:vAlign w:val="center"/>
            <w:hideMark/>
          </w:tcPr>
          <w:p w14:paraId="1281BAA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15E2015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1266" w:type="dxa"/>
            <w:gridSpan w:val="2"/>
            <w:tcBorders>
              <w:top w:val="nil"/>
              <w:left w:val="nil"/>
              <w:bottom w:val="single" w:sz="4" w:space="0" w:color="auto"/>
              <w:right w:val="single" w:sz="4" w:space="0" w:color="auto"/>
            </w:tcBorders>
            <w:shd w:val="clear" w:color="auto" w:fill="auto"/>
            <w:vAlign w:val="center"/>
            <w:hideMark/>
          </w:tcPr>
          <w:p w14:paraId="1A5B3A2F"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0.13</w:t>
            </w:r>
          </w:p>
        </w:tc>
        <w:tc>
          <w:tcPr>
            <w:tcW w:w="1277" w:type="dxa"/>
            <w:gridSpan w:val="3"/>
            <w:tcBorders>
              <w:top w:val="nil"/>
              <w:left w:val="nil"/>
              <w:bottom w:val="single" w:sz="4" w:space="0" w:color="auto"/>
              <w:right w:val="single" w:sz="4" w:space="0" w:color="auto"/>
            </w:tcBorders>
            <w:shd w:val="clear" w:color="auto" w:fill="auto"/>
            <w:vAlign w:val="center"/>
            <w:hideMark/>
          </w:tcPr>
          <w:p w14:paraId="38D3D80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0.13</w:t>
            </w:r>
          </w:p>
        </w:tc>
        <w:tc>
          <w:tcPr>
            <w:tcW w:w="877" w:type="dxa"/>
            <w:tcBorders>
              <w:top w:val="nil"/>
              <w:left w:val="nil"/>
              <w:bottom w:val="single" w:sz="4" w:space="0" w:color="auto"/>
              <w:right w:val="single" w:sz="4" w:space="0" w:color="auto"/>
            </w:tcBorders>
            <w:shd w:val="clear" w:color="auto" w:fill="auto"/>
            <w:vAlign w:val="center"/>
            <w:hideMark/>
          </w:tcPr>
          <w:p w14:paraId="3213F5F7"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0.14</w:t>
            </w:r>
          </w:p>
        </w:tc>
        <w:tc>
          <w:tcPr>
            <w:tcW w:w="630" w:type="dxa"/>
            <w:tcBorders>
              <w:top w:val="nil"/>
              <w:left w:val="nil"/>
              <w:bottom w:val="single" w:sz="4" w:space="0" w:color="auto"/>
              <w:right w:val="single" w:sz="4" w:space="0" w:color="auto"/>
            </w:tcBorders>
            <w:shd w:val="clear" w:color="auto" w:fill="auto"/>
            <w:noWrap/>
            <w:vAlign w:val="center"/>
            <w:hideMark/>
          </w:tcPr>
          <w:p w14:paraId="42CFC1A6"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1.09</w:t>
            </w:r>
          </w:p>
        </w:tc>
        <w:tc>
          <w:tcPr>
            <w:tcW w:w="903" w:type="dxa"/>
            <w:tcBorders>
              <w:top w:val="nil"/>
              <w:left w:val="nil"/>
              <w:bottom w:val="single" w:sz="4" w:space="0" w:color="auto"/>
              <w:right w:val="single" w:sz="4" w:space="0" w:color="auto"/>
            </w:tcBorders>
            <w:shd w:val="clear" w:color="000000" w:fill="FFFF00"/>
            <w:noWrap/>
            <w:vAlign w:val="center"/>
            <w:hideMark/>
          </w:tcPr>
          <w:p w14:paraId="3744CAA2"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0.14</w:t>
            </w:r>
          </w:p>
        </w:tc>
        <w:tc>
          <w:tcPr>
            <w:tcW w:w="1167" w:type="dxa"/>
            <w:tcBorders>
              <w:top w:val="nil"/>
              <w:left w:val="nil"/>
              <w:bottom w:val="single" w:sz="4" w:space="0" w:color="auto"/>
              <w:right w:val="single" w:sz="4" w:space="0" w:color="auto"/>
            </w:tcBorders>
            <w:shd w:val="clear" w:color="auto" w:fill="auto"/>
            <w:noWrap/>
            <w:vAlign w:val="center"/>
            <w:hideMark/>
          </w:tcPr>
          <w:p w14:paraId="651E6DB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079D9915"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1B510577"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Compliance with Law</w:t>
            </w:r>
          </w:p>
        </w:tc>
        <w:tc>
          <w:tcPr>
            <w:tcW w:w="787" w:type="dxa"/>
            <w:tcBorders>
              <w:top w:val="nil"/>
              <w:left w:val="nil"/>
              <w:bottom w:val="single" w:sz="4" w:space="0" w:color="auto"/>
              <w:right w:val="single" w:sz="4" w:space="0" w:color="auto"/>
            </w:tcBorders>
            <w:shd w:val="clear" w:color="auto" w:fill="auto"/>
            <w:noWrap/>
            <w:vAlign w:val="center"/>
            <w:hideMark/>
          </w:tcPr>
          <w:p w14:paraId="0E4B584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7B86A8E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912" w:type="dxa"/>
            <w:tcBorders>
              <w:top w:val="nil"/>
              <w:left w:val="nil"/>
              <w:bottom w:val="single" w:sz="4" w:space="0" w:color="auto"/>
              <w:right w:val="single" w:sz="4" w:space="0" w:color="auto"/>
            </w:tcBorders>
            <w:shd w:val="clear" w:color="auto" w:fill="auto"/>
            <w:noWrap/>
            <w:vAlign w:val="center"/>
            <w:hideMark/>
          </w:tcPr>
          <w:p w14:paraId="7809C11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1136" w:type="dxa"/>
            <w:tcBorders>
              <w:top w:val="nil"/>
              <w:left w:val="nil"/>
              <w:bottom w:val="single" w:sz="4" w:space="0" w:color="auto"/>
              <w:right w:val="single" w:sz="4" w:space="0" w:color="auto"/>
            </w:tcBorders>
            <w:shd w:val="clear" w:color="auto" w:fill="auto"/>
            <w:noWrap/>
            <w:vAlign w:val="center"/>
            <w:hideMark/>
          </w:tcPr>
          <w:p w14:paraId="2940706F"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2826224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1266" w:type="dxa"/>
            <w:gridSpan w:val="2"/>
            <w:tcBorders>
              <w:top w:val="nil"/>
              <w:left w:val="nil"/>
              <w:bottom w:val="single" w:sz="4" w:space="0" w:color="auto"/>
              <w:right w:val="single" w:sz="4" w:space="0" w:color="auto"/>
            </w:tcBorders>
            <w:shd w:val="clear" w:color="auto" w:fill="auto"/>
            <w:vAlign w:val="center"/>
            <w:hideMark/>
          </w:tcPr>
          <w:p w14:paraId="59FDAA0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1277" w:type="dxa"/>
            <w:gridSpan w:val="3"/>
            <w:tcBorders>
              <w:top w:val="nil"/>
              <w:left w:val="nil"/>
              <w:bottom w:val="single" w:sz="4" w:space="0" w:color="auto"/>
              <w:right w:val="single" w:sz="4" w:space="0" w:color="auto"/>
            </w:tcBorders>
            <w:shd w:val="clear" w:color="auto" w:fill="auto"/>
            <w:vAlign w:val="center"/>
            <w:hideMark/>
          </w:tcPr>
          <w:p w14:paraId="736FA248"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0.09</w:t>
            </w:r>
          </w:p>
        </w:tc>
        <w:tc>
          <w:tcPr>
            <w:tcW w:w="877" w:type="dxa"/>
            <w:tcBorders>
              <w:top w:val="nil"/>
              <w:left w:val="nil"/>
              <w:bottom w:val="single" w:sz="4" w:space="0" w:color="auto"/>
              <w:right w:val="single" w:sz="4" w:space="0" w:color="auto"/>
            </w:tcBorders>
            <w:shd w:val="clear" w:color="auto" w:fill="auto"/>
            <w:vAlign w:val="center"/>
            <w:hideMark/>
          </w:tcPr>
          <w:p w14:paraId="1CB18DA8"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630" w:type="dxa"/>
            <w:tcBorders>
              <w:top w:val="nil"/>
              <w:left w:val="nil"/>
              <w:bottom w:val="single" w:sz="4" w:space="0" w:color="auto"/>
              <w:right w:val="single" w:sz="4" w:space="0" w:color="auto"/>
            </w:tcBorders>
            <w:shd w:val="clear" w:color="auto" w:fill="auto"/>
            <w:noWrap/>
            <w:vAlign w:val="center"/>
            <w:hideMark/>
          </w:tcPr>
          <w:p w14:paraId="62943647"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0.74</w:t>
            </w:r>
          </w:p>
        </w:tc>
        <w:tc>
          <w:tcPr>
            <w:tcW w:w="903" w:type="dxa"/>
            <w:tcBorders>
              <w:top w:val="nil"/>
              <w:left w:val="nil"/>
              <w:bottom w:val="single" w:sz="4" w:space="0" w:color="auto"/>
              <w:right w:val="single" w:sz="4" w:space="0" w:color="auto"/>
            </w:tcBorders>
            <w:shd w:val="clear" w:color="000000" w:fill="FFFF00"/>
            <w:noWrap/>
            <w:vAlign w:val="center"/>
            <w:hideMark/>
          </w:tcPr>
          <w:p w14:paraId="6AF3303C"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0.09</w:t>
            </w:r>
          </w:p>
        </w:tc>
        <w:tc>
          <w:tcPr>
            <w:tcW w:w="1167" w:type="dxa"/>
            <w:tcBorders>
              <w:top w:val="nil"/>
              <w:left w:val="nil"/>
              <w:bottom w:val="single" w:sz="4" w:space="0" w:color="auto"/>
              <w:right w:val="single" w:sz="4" w:space="0" w:color="auto"/>
            </w:tcBorders>
            <w:shd w:val="clear" w:color="auto" w:fill="auto"/>
            <w:noWrap/>
            <w:vAlign w:val="center"/>
            <w:hideMark/>
          </w:tcPr>
          <w:p w14:paraId="0E8E63F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179D1F96"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44065D65"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Social Responsibility</w:t>
            </w:r>
          </w:p>
        </w:tc>
        <w:tc>
          <w:tcPr>
            <w:tcW w:w="787" w:type="dxa"/>
            <w:tcBorders>
              <w:top w:val="nil"/>
              <w:left w:val="nil"/>
              <w:bottom w:val="single" w:sz="4" w:space="0" w:color="auto"/>
              <w:right w:val="single" w:sz="4" w:space="0" w:color="auto"/>
            </w:tcBorders>
            <w:shd w:val="clear" w:color="auto" w:fill="auto"/>
            <w:noWrap/>
            <w:vAlign w:val="center"/>
            <w:hideMark/>
          </w:tcPr>
          <w:p w14:paraId="4339D052"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1BF9B17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912" w:type="dxa"/>
            <w:tcBorders>
              <w:top w:val="nil"/>
              <w:left w:val="nil"/>
              <w:bottom w:val="single" w:sz="4" w:space="0" w:color="auto"/>
              <w:right w:val="single" w:sz="4" w:space="0" w:color="auto"/>
            </w:tcBorders>
            <w:shd w:val="clear" w:color="auto" w:fill="auto"/>
            <w:noWrap/>
            <w:vAlign w:val="center"/>
            <w:hideMark/>
          </w:tcPr>
          <w:p w14:paraId="55199CE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1136" w:type="dxa"/>
            <w:tcBorders>
              <w:top w:val="nil"/>
              <w:left w:val="nil"/>
              <w:bottom w:val="single" w:sz="4" w:space="0" w:color="auto"/>
              <w:right w:val="single" w:sz="4" w:space="0" w:color="auto"/>
            </w:tcBorders>
            <w:shd w:val="clear" w:color="auto" w:fill="auto"/>
            <w:noWrap/>
            <w:vAlign w:val="center"/>
            <w:hideMark/>
          </w:tcPr>
          <w:p w14:paraId="52A5747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30716FD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0.12</w:t>
            </w:r>
          </w:p>
        </w:tc>
        <w:tc>
          <w:tcPr>
            <w:tcW w:w="1266" w:type="dxa"/>
            <w:gridSpan w:val="2"/>
            <w:tcBorders>
              <w:top w:val="nil"/>
              <w:left w:val="nil"/>
              <w:bottom w:val="single" w:sz="4" w:space="0" w:color="auto"/>
              <w:right w:val="single" w:sz="4" w:space="0" w:color="auto"/>
            </w:tcBorders>
            <w:shd w:val="clear" w:color="auto" w:fill="auto"/>
            <w:vAlign w:val="center"/>
            <w:hideMark/>
          </w:tcPr>
          <w:p w14:paraId="0ADD567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1277" w:type="dxa"/>
            <w:gridSpan w:val="3"/>
            <w:tcBorders>
              <w:top w:val="nil"/>
              <w:left w:val="nil"/>
              <w:bottom w:val="single" w:sz="4" w:space="0" w:color="auto"/>
              <w:right w:val="single" w:sz="4" w:space="0" w:color="auto"/>
            </w:tcBorders>
            <w:shd w:val="clear" w:color="auto" w:fill="auto"/>
            <w:vAlign w:val="center"/>
            <w:hideMark/>
          </w:tcPr>
          <w:p w14:paraId="6849E8C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0.11</w:t>
            </w:r>
          </w:p>
        </w:tc>
        <w:tc>
          <w:tcPr>
            <w:tcW w:w="877" w:type="dxa"/>
            <w:tcBorders>
              <w:top w:val="nil"/>
              <w:left w:val="nil"/>
              <w:bottom w:val="single" w:sz="4" w:space="0" w:color="auto"/>
              <w:right w:val="single" w:sz="4" w:space="0" w:color="auto"/>
            </w:tcBorders>
            <w:shd w:val="clear" w:color="auto" w:fill="auto"/>
            <w:vAlign w:val="center"/>
            <w:hideMark/>
          </w:tcPr>
          <w:p w14:paraId="76739E7C"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0.13</w:t>
            </w:r>
          </w:p>
        </w:tc>
        <w:tc>
          <w:tcPr>
            <w:tcW w:w="630" w:type="dxa"/>
            <w:tcBorders>
              <w:top w:val="nil"/>
              <w:left w:val="nil"/>
              <w:bottom w:val="single" w:sz="4" w:space="0" w:color="auto"/>
              <w:right w:val="single" w:sz="4" w:space="0" w:color="auto"/>
            </w:tcBorders>
            <w:shd w:val="clear" w:color="auto" w:fill="auto"/>
            <w:noWrap/>
            <w:vAlign w:val="center"/>
            <w:hideMark/>
          </w:tcPr>
          <w:p w14:paraId="4C9401D8"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0.93</w:t>
            </w:r>
          </w:p>
        </w:tc>
        <w:tc>
          <w:tcPr>
            <w:tcW w:w="903" w:type="dxa"/>
            <w:tcBorders>
              <w:top w:val="nil"/>
              <w:left w:val="nil"/>
              <w:bottom w:val="single" w:sz="4" w:space="0" w:color="auto"/>
              <w:right w:val="single" w:sz="4" w:space="0" w:color="auto"/>
            </w:tcBorders>
            <w:shd w:val="clear" w:color="000000" w:fill="FFFF00"/>
            <w:noWrap/>
            <w:vAlign w:val="center"/>
            <w:hideMark/>
          </w:tcPr>
          <w:p w14:paraId="65178C9D"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0.12</w:t>
            </w:r>
          </w:p>
        </w:tc>
        <w:tc>
          <w:tcPr>
            <w:tcW w:w="1167" w:type="dxa"/>
            <w:tcBorders>
              <w:top w:val="nil"/>
              <w:left w:val="nil"/>
              <w:bottom w:val="single" w:sz="4" w:space="0" w:color="auto"/>
              <w:right w:val="single" w:sz="4" w:space="0" w:color="auto"/>
            </w:tcBorders>
            <w:shd w:val="clear" w:color="auto" w:fill="auto"/>
            <w:noWrap/>
            <w:vAlign w:val="center"/>
            <w:hideMark/>
          </w:tcPr>
          <w:p w14:paraId="537A585F"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5C3131A3"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01D186A0"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Serviceability</w:t>
            </w:r>
          </w:p>
        </w:tc>
        <w:tc>
          <w:tcPr>
            <w:tcW w:w="787" w:type="dxa"/>
            <w:tcBorders>
              <w:top w:val="nil"/>
              <w:left w:val="nil"/>
              <w:bottom w:val="single" w:sz="4" w:space="0" w:color="auto"/>
              <w:right w:val="single" w:sz="4" w:space="0" w:color="auto"/>
            </w:tcBorders>
            <w:shd w:val="clear" w:color="auto" w:fill="auto"/>
            <w:noWrap/>
            <w:vAlign w:val="center"/>
            <w:hideMark/>
          </w:tcPr>
          <w:p w14:paraId="5E26666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0232E20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912" w:type="dxa"/>
            <w:tcBorders>
              <w:top w:val="nil"/>
              <w:left w:val="nil"/>
              <w:bottom w:val="single" w:sz="4" w:space="0" w:color="auto"/>
              <w:right w:val="single" w:sz="4" w:space="0" w:color="auto"/>
            </w:tcBorders>
            <w:shd w:val="clear" w:color="auto" w:fill="auto"/>
            <w:noWrap/>
            <w:vAlign w:val="center"/>
            <w:hideMark/>
          </w:tcPr>
          <w:p w14:paraId="7514D20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136" w:type="dxa"/>
            <w:tcBorders>
              <w:top w:val="nil"/>
              <w:left w:val="nil"/>
              <w:bottom w:val="single" w:sz="4" w:space="0" w:color="auto"/>
              <w:right w:val="single" w:sz="4" w:space="0" w:color="auto"/>
            </w:tcBorders>
            <w:shd w:val="clear" w:color="auto" w:fill="auto"/>
            <w:noWrap/>
            <w:vAlign w:val="center"/>
            <w:hideMark/>
          </w:tcPr>
          <w:p w14:paraId="3ACAEB1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0.16</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15AA460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266" w:type="dxa"/>
            <w:gridSpan w:val="2"/>
            <w:tcBorders>
              <w:top w:val="nil"/>
              <w:left w:val="nil"/>
              <w:bottom w:val="single" w:sz="4" w:space="0" w:color="auto"/>
              <w:right w:val="single" w:sz="4" w:space="0" w:color="auto"/>
            </w:tcBorders>
            <w:shd w:val="clear" w:color="auto" w:fill="auto"/>
            <w:vAlign w:val="center"/>
            <w:hideMark/>
          </w:tcPr>
          <w:p w14:paraId="404C23A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277" w:type="dxa"/>
            <w:gridSpan w:val="3"/>
            <w:tcBorders>
              <w:top w:val="nil"/>
              <w:left w:val="nil"/>
              <w:bottom w:val="single" w:sz="4" w:space="0" w:color="auto"/>
              <w:right w:val="single" w:sz="4" w:space="0" w:color="auto"/>
            </w:tcBorders>
            <w:shd w:val="clear" w:color="auto" w:fill="auto"/>
            <w:vAlign w:val="center"/>
            <w:hideMark/>
          </w:tcPr>
          <w:p w14:paraId="4400733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877" w:type="dxa"/>
            <w:tcBorders>
              <w:top w:val="nil"/>
              <w:left w:val="nil"/>
              <w:bottom w:val="single" w:sz="4" w:space="0" w:color="auto"/>
              <w:right w:val="single" w:sz="4" w:space="0" w:color="auto"/>
            </w:tcBorders>
            <w:shd w:val="clear" w:color="auto" w:fill="auto"/>
            <w:vAlign w:val="center"/>
            <w:hideMark/>
          </w:tcPr>
          <w:p w14:paraId="6051E67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630" w:type="dxa"/>
            <w:tcBorders>
              <w:top w:val="nil"/>
              <w:left w:val="nil"/>
              <w:bottom w:val="single" w:sz="4" w:space="0" w:color="auto"/>
              <w:right w:val="single" w:sz="4" w:space="0" w:color="auto"/>
            </w:tcBorders>
            <w:shd w:val="clear" w:color="auto" w:fill="auto"/>
            <w:noWrap/>
            <w:vAlign w:val="center"/>
            <w:hideMark/>
          </w:tcPr>
          <w:p w14:paraId="410448DD"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1.34</w:t>
            </w:r>
          </w:p>
        </w:tc>
        <w:tc>
          <w:tcPr>
            <w:tcW w:w="903" w:type="dxa"/>
            <w:tcBorders>
              <w:top w:val="nil"/>
              <w:left w:val="nil"/>
              <w:bottom w:val="single" w:sz="4" w:space="0" w:color="auto"/>
              <w:right w:val="single" w:sz="4" w:space="0" w:color="auto"/>
            </w:tcBorders>
            <w:shd w:val="clear" w:color="000000" w:fill="FFFF00"/>
            <w:noWrap/>
            <w:vAlign w:val="center"/>
            <w:hideMark/>
          </w:tcPr>
          <w:p w14:paraId="5C6C1F00"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0.17</w:t>
            </w:r>
          </w:p>
        </w:tc>
        <w:tc>
          <w:tcPr>
            <w:tcW w:w="1167" w:type="dxa"/>
            <w:tcBorders>
              <w:top w:val="nil"/>
              <w:left w:val="nil"/>
              <w:bottom w:val="single" w:sz="4" w:space="0" w:color="auto"/>
              <w:right w:val="single" w:sz="4" w:space="0" w:color="auto"/>
            </w:tcBorders>
            <w:shd w:val="clear" w:color="auto" w:fill="auto"/>
            <w:noWrap/>
            <w:vAlign w:val="center"/>
            <w:hideMark/>
          </w:tcPr>
          <w:p w14:paraId="3AEE1F3D"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65DE78EF"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664A292E"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Stakeholders’ Participation</w:t>
            </w:r>
          </w:p>
        </w:tc>
        <w:tc>
          <w:tcPr>
            <w:tcW w:w="787" w:type="dxa"/>
            <w:tcBorders>
              <w:top w:val="nil"/>
              <w:left w:val="nil"/>
              <w:bottom w:val="single" w:sz="4" w:space="0" w:color="auto"/>
              <w:right w:val="single" w:sz="4" w:space="0" w:color="auto"/>
            </w:tcBorders>
            <w:shd w:val="clear" w:color="auto" w:fill="auto"/>
            <w:noWrap/>
            <w:vAlign w:val="center"/>
            <w:hideMark/>
          </w:tcPr>
          <w:p w14:paraId="461ACA4A"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0CCF470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912" w:type="dxa"/>
            <w:tcBorders>
              <w:top w:val="nil"/>
              <w:left w:val="nil"/>
              <w:bottom w:val="single" w:sz="4" w:space="0" w:color="auto"/>
              <w:right w:val="single" w:sz="4" w:space="0" w:color="auto"/>
            </w:tcBorders>
            <w:shd w:val="clear" w:color="auto" w:fill="auto"/>
            <w:noWrap/>
            <w:vAlign w:val="center"/>
            <w:hideMark/>
          </w:tcPr>
          <w:p w14:paraId="06E4E90F"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136" w:type="dxa"/>
            <w:tcBorders>
              <w:top w:val="nil"/>
              <w:left w:val="nil"/>
              <w:bottom w:val="single" w:sz="4" w:space="0" w:color="auto"/>
              <w:right w:val="single" w:sz="4" w:space="0" w:color="auto"/>
            </w:tcBorders>
            <w:shd w:val="clear" w:color="auto" w:fill="auto"/>
            <w:noWrap/>
            <w:vAlign w:val="center"/>
            <w:hideMark/>
          </w:tcPr>
          <w:p w14:paraId="16CD8E3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0.16</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66D4819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266" w:type="dxa"/>
            <w:gridSpan w:val="2"/>
            <w:tcBorders>
              <w:top w:val="nil"/>
              <w:left w:val="nil"/>
              <w:bottom w:val="single" w:sz="4" w:space="0" w:color="auto"/>
              <w:right w:val="single" w:sz="4" w:space="0" w:color="auto"/>
            </w:tcBorders>
            <w:shd w:val="clear" w:color="auto" w:fill="auto"/>
            <w:vAlign w:val="center"/>
            <w:hideMark/>
          </w:tcPr>
          <w:p w14:paraId="017C092C"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1277" w:type="dxa"/>
            <w:gridSpan w:val="3"/>
            <w:tcBorders>
              <w:top w:val="nil"/>
              <w:left w:val="nil"/>
              <w:bottom w:val="single" w:sz="4" w:space="0" w:color="auto"/>
              <w:right w:val="single" w:sz="4" w:space="0" w:color="auto"/>
            </w:tcBorders>
            <w:shd w:val="clear" w:color="auto" w:fill="auto"/>
            <w:vAlign w:val="center"/>
            <w:hideMark/>
          </w:tcPr>
          <w:p w14:paraId="0E78A0DF"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0.17</w:t>
            </w:r>
          </w:p>
        </w:tc>
        <w:tc>
          <w:tcPr>
            <w:tcW w:w="877" w:type="dxa"/>
            <w:tcBorders>
              <w:top w:val="nil"/>
              <w:left w:val="nil"/>
              <w:bottom w:val="single" w:sz="4" w:space="0" w:color="auto"/>
              <w:right w:val="single" w:sz="4" w:space="0" w:color="auto"/>
            </w:tcBorders>
            <w:shd w:val="clear" w:color="auto" w:fill="auto"/>
            <w:vAlign w:val="center"/>
            <w:hideMark/>
          </w:tcPr>
          <w:p w14:paraId="44C05438"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0.15</w:t>
            </w:r>
          </w:p>
        </w:tc>
        <w:tc>
          <w:tcPr>
            <w:tcW w:w="630" w:type="dxa"/>
            <w:tcBorders>
              <w:top w:val="nil"/>
              <w:left w:val="nil"/>
              <w:bottom w:val="single" w:sz="4" w:space="0" w:color="auto"/>
              <w:right w:val="single" w:sz="4" w:space="0" w:color="auto"/>
            </w:tcBorders>
            <w:shd w:val="clear" w:color="auto" w:fill="auto"/>
            <w:noWrap/>
            <w:vAlign w:val="center"/>
            <w:hideMark/>
          </w:tcPr>
          <w:p w14:paraId="216BB915"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1.34</w:t>
            </w:r>
          </w:p>
        </w:tc>
        <w:tc>
          <w:tcPr>
            <w:tcW w:w="903" w:type="dxa"/>
            <w:tcBorders>
              <w:top w:val="nil"/>
              <w:left w:val="nil"/>
              <w:bottom w:val="single" w:sz="4" w:space="0" w:color="auto"/>
              <w:right w:val="single" w:sz="4" w:space="0" w:color="auto"/>
            </w:tcBorders>
            <w:shd w:val="clear" w:color="000000" w:fill="FFFF00"/>
            <w:noWrap/>
            <w:vAlign w:val="center"/>
            <w:hideMark/>
          </w:tcPr>
          <w:p w14:paraId="3CA8166C"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0.17</w:t>
            </w:r>
          </w:p>
        </w:tc>
        <w:tc>
          <w:tcPr>
            <w:tcW w:w="1167" w:type="dxa"/>
            <w:tcBorders>
              <w:top w:val="nil"/>
              <w:left w:val="nil"/>
              <w:bottom w:val="single" w:sz="4" w:space="0" w:color="auto"/>
              <w:right w:val="single" w:sz="4" w:space="0" w:color="auto"/>
            </w:tcBorders>
            <w:shd w:val="clear" w:color="auto" w:fill="auto"/>
            <w:noWrap/>
            <w:vAlign w:val="center"/>
            <w:hideMark/>
          </w:tcPr>
          <w:p w14:paraId="1771052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8.01</w:t>
            </w:r>
          </w:p>
        </w:tc>
      </w:tr>
      <w:tr w:rsidR="007437A3" w:rsidRPr="007437A3" w14:paraId="583CA76D" w14:textId="77777777" w:rsidTr="007437A3">
        <w:trPr>
          <w:trHeight w:val="288"/>
        </w:trPr>
        <w:tc>
          <w:tcPr>
            <w:tcW w:w="2327" w:type="dxa"/>
            <w:gridSpan w:val="3"/>
            <w:tcBorders>
              <w:top w:val="nil"/>
              <w:left w:val="single" w:sz="4" w:space="0" w:color="auto"/>
              <w:bottom w:val="single" w:sz="4" w:space="0" w:color="auto"/>
              <w:right w:val="single" w:sz="4" w:space="0" w:color="auto"/>
            </w:tcBorders>
            <w:shd w:val="clear" w:color="auto" w:fill="auto"/>
            <w:vAlign w:val="center"/>
            <w:hideMark/>
          </w:tcPr>
          <w:p w14:paraId="22D260A3"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r w:rsidRPr="007437A3">
              <w:rPr>
                <w:rFonts w:asciiTheme="majorBidi" w:eastAsia="Times New Roman" w:hAnsiTheme="majorBidi" w:cstheme="majorBidi"/>
                <w:b/>
                <w:bCs/>
                <w:color w:val="000000"/>
                <w:sz w:val="18"/>
                <w:szCs w:val="18"/>
              </w:rPr>
              <w:t>Cultural Heritage</w:t>
            </w:r>
          </w:p>
        </w:tc>
        <w:tc>
          <w:tcPr>
            <w:tcW w:w="787" w:type="dxa"/>
            <w:tcBorders>
              <w:top w:val="nil"/>
              <w:left w:val="nil"/>
              <w:bottom w:val="single" w:sz="4" w:space="0" w:color="auto"/>
              <w:right w:val="single" w:sz="4" w:space="0" w:color="auto"/>
            </w:tcBorders>
            <w:shd w:val="clear" w:color="auto" w:fill="auto"/>
            <w:noWrap/>
            <w:vAlign w:val="center"/>
            <w:hideMark/>
          </w:tcPr>
          <w:p w14:paraId="7BD211B2"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0.05</w:t>
            </w:r>
          </w:p>
        </w:tc>
        <w:tc>
          <w:tcPr>
            <w:tcW w:w="976" w:type="dxa"/>
            <w:gridSpan w:val="2"/>
            <w:tcBorders>
              <w:top w:val="nil"/>
              <w:left w:val="nil"/>
              <w:bottom w:val="single" w:sz="4" w:space="0" w:color="auto"/>
              <w:right w:val="single" w:sz="4" w:space="0" w:color="auto"/>
            </w:tcBorders>
            <w:shd w:val="clear" w:color="auto" w:fill="auto"/>
            <w:noWrap/>
            <w:vAlign w:val="center"/>
            <w:hideMark/>
          </w:tcPr>
          <w:p w14:paraId="44FDDA9E"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0.06</w:t>
            </w:r>
          </w:p>
        </w:tc>
        <w:tc>
          <w:tcPr>
            <w:tcW w:w="912" w:type="dxa"/>
            <w:tcBorders>
              <w:top w:val="nil"/>
              <w:left w:val="nil"/>
              <w:bottom w:val="single" w:sz="4" w:space="0" w:color="auto"/>
              <w:right w:val="single" w:sz="4" w:space="0" w:color="auto"/>
            </w:tcBorders>
            <w:shd w:val="clear" w:color="auto" w:fill="auto"/>
            <w:noWrap/>
            <w:vAlign w:val="center"/>
            <w:hideMark/>
          </w:tcPr>
          <w:p w14:paraId="59B8AA1A"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0.06</w:t>
            </w:r>
          </w:p>
        </w:tc>
        <w:tc>
          <w:tcPr>
            <w:tcW w:w="1136" w:type="dxa"/>
            <w:tcBorders>
              <w:top w:val="nil"/>
              <w:left w:val="nil"/>
              <w:bottom w:val="single" w:sz="4" w:space="0" w:color="auto"/>
              <w:right w:val="single" w:sz="4" w:space="0" w:color="auto"/>
            </w:tcBorders>
            <w:shd w:val="clear" w:color="auto" w:fill="auto"/>
            <w:noWrap/>
            <w:vAlign w:val="center"/>
            <w:hideMark/>
          </w:tcPr>
          <w:p w14:paraId="1C6284F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0.05</w:t>
            </w:r>
          </w:p>
        </w:tc>
        <w:tc>
          <w:tcPr>
            <w:tcW w:w="1349" w:type="dxa"/>
            <w:gridSpan w:val="2"/>
            <w:tcBorders>
              <w:top w:val="nil"/>
              <w:left w:val="nil"/>
              <w:bottom w:val="single" w:sz="4" w:space="0" w:color="auto"/>
              <w:right w:val="single" w:sz="4" w:space="0" w:color="auto"/>
            </w:tcBorders>
            <w:shd w:val="clear" w:color="auto" w:fill="auto"/>
            <w:noWrap/>
            <w:vAlign w:val="center"/>
            <w:hideMark/>
          </w:tcPr>
          <w:p w14:paraId="0A9378DC"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0.05</w:t>
            </w:r>
          </w:p>
        </w:tc>
        <w:tc>
          <w:tcPr>
            <w:tcW w:w="1266" w:type="dxa"/>
            <w:gridSpan w:val="2"/>
            <w:tcBorders>
              <w:top w:val="nil"/>
              <w:left w:val="nil"/>
              <w:bottom w:val="single" w:sz="4" w:space="0" w:color="auto"/>
              <w:right w:val="single" w:sz="4" w:space="0" w:color="auto"/>
            </w:tcBorders>
            <w:shd w:val="clear" w:color="auto" w:fill="auto"/>
            <w:vAlign w:val="center"/>
            <w:hideMark/>
          </w:tcPr>
          <w:p w14:paraId="569038D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0.07</w:t>
            </w:r>
          </w:p>
        </w:tc>
        <w:tc>
          <w:tcPr>
            <w:tcW w:w="1277" w:type="dxa"/>
            <w:gridSpan w:val="3"/>
            <w:tcBorders>
              <w:top w:val="nil"/>
              <w:left w:val="nil"/>
              <w:bottom w:val="single" w:sz="4" w:space="0" w:color="auto"/>
              <w:right w:val="single" w:sz="4" w:space="0" w:color="auto"/>
            </w:tcBorders>
            <w:shd w:val="clear" w:color="auto" w:fill="auto"/>
            <w:vAlign w:val="center"/>
            <w:hideMark/>
          </w:tcPr>
          <w:p w14:paraId="75E123F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0.07</w:t>
            </w:r>
          </w:p>
        </w:tc>
        <w:tc>
          <w:tcPr>
            <w:tcW w:w="877" w:type="dxa"/>
            <w:tcBorders>
              <w:top w:val="nil"/>
              <w:left w:val="nil"/>
              <w:bottom w:val="single" w:sz="4" w:space="0" w:color="auto"/>
              <w:right w:val="single" w:sz="4" w:space="0" w:color="auto"/>
            </w:tcBorders>
            <w:shd w:val="clear" w:color="auto" w:fill="auto"/>
            <w:vAlign w:val="center"/>
            <w:hideMark/>
          </w:tcPr>
          <w:p w14:paraId="592D736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0.06</w:t>
            </w:r>
          </w:p>
        </w:tc>
        <w:tc>
          <w:tcPr>
            <w:tcW w:w="630" w:type="dxa"/>
            <w:tcBorders>
              <w:top w:val="nil"/>
              <w:left w:val="nil"/>
              <w:bottom w:val="single" w:sz="4" w:space="0" w:color="auto"/>
              <w:right w:val="single" w:sz="4" w:space="0" w:color="auto"/>
            </w:tcBorders>
            <w:shd w:val="clear" w:color="auto" w:fill="auto"/>
            <w:noWrap/>
            <w:vAlign w:val="center"/>
            <w:hideMark/>
          </w:tcPr>
          <w:p w14:paraId="3FB01001"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0.47</w:t>
            </w:r>
          </w:p>
        </w:tc>
        <w:tc>
          <w:tcPr>
            <w:tcW w:w="903" w:type="dxa"/>
            <w:tcBorders>
              <w:top w:val="nil"/>
              <w:left w:val="nil"/>
              <w:bottom w:val="single" w:sz="4" w:space="0" w:color="auto"/>
              <w:right w:val="single" w:sz="4" w:space="0" w:color="auto"/>
            </w:tcBorders>
            <w:shd w:val="clear" w:color="000000" w:fill="FFFF00"/>
            <w:noWrap/>
            <w:vAlign w:val="center"/>
            <w:hideMark/>
          </w:tcPr>
          <w:p w14:paraId="6062BFF1"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0.06</w:t>
            </w:r>
          </w:p>
        </w:tc>
        <w:tc>
          <w:tcPr>
            <w:tcW w:w="1167" w:type="dxa"/>
            <w:tcBorders>
              <w:top w:val="nil"/>
              <w:left w:val="nil"/>
              <w:bottom w:val="single" w:sz="4" w:space="0" w:color="auto"/>
              <w:right w:val="single" w:sz="4" w:space="0" w:color="auto"/>
            </w:tcBorders>
            <w:shd w:val="clear" w:color="auto" w:fill="auto"/>
            <w:noWrap/>
            <w:vAlign w:val="center"/>
            <w:hideMark/>
          </w:tcPr>
          <w:p w14:paraId="476A68A0"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r w:rsidRPr="007437A3">
              <w:rPr>
                <w:rFonts w:asciiTheme="majorBidi" w:eastAsia="Times New Roman" w:hAnsiTheme="majorBidi" w:cstheme="majorBidi"/>
                <w:color w:val="000000"/>
                <w:sz w:val="18"/>
                <w:szCs w:val="18"/>
              </w:rPr>
              <w:t>8.00</w:t>
            </w:r>
          </w:p>
        </w:tc>
      </w:tr>
      <w:tr w:rsidR="007437A3" w:rsidRPr="007437A3" w14:paraId="7E003461" w14:textId="77777777" w:rsidTr="00B54E2A">
        <w:trPr>
          <w:gridAfter w:val="1"/>
          <w:wAfter w:w="1167" w:type="dxa"/>
          <w:trHeight w:val="144"/>
        </w:trPr>
        <w:tc>
          <w:tcPr>
            <w:tcW w:w="1351" w:type="dxa"/>
            <w:tcBorders>
              <w:top w:val="nil"/>
              <w:left w:val="nil"/>
              <w:bottom w:val="nil"/>
              <w:right w:val="nil"/>
            </w:tcBorders>
            <w:shd w:val="clear" w:color="auto" w:fill="auto"/>
            <w:noWrap/>
            <w:vAlign w:val="center"/>
            <w:hideMark/>
          </w:tcPr>
          <w:p w14:paraId="29EFF09E"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p>
        </w:tc>
        <w:tc>
          <w:tcPr>
            <w:tcW w:w="787" w:type="dxa"/>
            <w:tcBorders>
              <w:top w:val="nil"/>
              <w:left w:val="nil"/>
              <w:bottom w:val="nil"/>
              <w:right w:val="nil"/>
            </w:tcBorders>
            <w:shd w:val="clear" w:color="auto" w:fill="auto"/>
            <w:noWrap/>
            <w:vAlign w:val="center"/>
            <w:hideMark/>
          </w:tcPr>
          <w:p w14:paraId="74EEA613"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976" w:type="dxa"/>
            <w:gridSpan w:val="2"/>
            <w:tcBorders>
              <w:top w:val="nil"/>
              <w:left w:val="nil"/>
              <w:bottom w:val="nil"/>
              <w:right w:val="nil"/>
            </w:tcBorders>
            <w:shd w:val="clear" w:color="auto" w:fill="auto"/>
            <w:noWrap/>
            <w:vAlign w:val="center"/>
            <w:hideMark/>
          </w:tcPr>
          <w:p w14:paraId="02662E7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752" w:type="dxa"/>
            <w:tcBorders>
              <w:top w:val="nil"/>
              <w:left w:val="nil"/>
              <w:bottom w:val="nil"/>
              <w:right w:val="nil"/>
            </w:tcBorders>
            <w:shd w:val="clear" w:color="auto" w:fill="auto"/>
            <w:noWrap/>
            <w:vAlign w:val="center"/>
            <w:hideMark/>
          </w:tcPr>
          <w:p w14:paraId="2510BBE2"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136" w:type="dxa"/>
            <w:gridSpan w:val="2"/>
            <w:tcBorders>
              <w:top w:val="nil"/>
              <w:left w:val="nil"/>
              <w:bottom w:val="nil"/>
              <w:right w:val="nil"/>
            </w:tcBorders>
            <w:shd w:val="clear" w:color="auto" w:fill="auto"/>
            <w:noWrap/>
            <w:vAlign w:val="center"/>
            <w:hideMark/>
          </w:tcPr>
          <w:p w14:paraId="0E04993C"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314" w:type="dxa"/>
            <w:gridSpan w:val="2"/>
            <w:tcBorders>
              <w:top w:val="nil"/>
              <w:left w:val="nil"/>
              <w:bottom w:val="nil"/>
              <w:right w:val="nil"/>
            </w:tcBorders>
            <w:shd w:val="clear" w:color="auto" w:fill="auto"/>
            <w:noWrap/>
            <w:vAlign w:val="center"/>
            <w:hideMark/>
          </w:tcPr>
          <w:p w14:paraId="61774BE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66" w:type="dxa"/>
            <w:gridSpan w:val="2"/>
            <w:tcBorders>
              <w:top w:val="nil"/>
              <w:left w:val="nil"/>
              <w:bottom w:val="nil"/>
              <w:right w:val="nil"/>
            </w:tcBorders>
            <w:shd w:val="clear" w:color="auto" w:fill="auto"/>
            <w:vAlign w:val="center"/>
            <w:hideMark/>
          </w:tcPr>
          <w:p w14:paraId="38A75367"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82" w:type="dxa"/>
            <w:gridSpan w:val="2"/>
            <w:tcBorders>
              <w:top w:val="nil"/>
              <w:left w:val="nil"/>
              <w:bottom w:val="nil"/>
              <w:right w:val="nil"/>
            </w:tcBorders>
            <w:shd w:val="clear" w:color="auto" w:fill="auto"/>
            <w:vAlign w:val="center"/>
            <w:hideMark/>
          </w:tcPr>
          <w:p w14:paraId="06376DA3"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nil"/>
              <w:bottom w:val="nil"/>
              <w:right w:val="nil"/>
            </w:tcBorders>
            <w:shd w:val="clear" w:color="auto" w:fill="auto"/>
            <w:vAlign w:val="center"/>
            <w:hideMark/>
          </w:tcPr>
          <w:p w14:paraId="1775CA2D"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289" w:type="dxa"/>
            <w:tcBorders>
              <w:top w:val="nil"/>
              <w:left w:val="nil"/>
              <w:bottom w:val="nil"/>
              <w:right w:val="nil"/>
            </w:tcBorders>
            <w:shd w:val="clear" w:color="auto" w:fill="auto"/>
            <w:noWrap/>
            <w:vAlign w:val="center"/>
            <w:hideMark/>
          </w:tcPr>
          <w:p w14:paraId="1CD9F08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single" w:sz="4" w:space="0" w:color="auto"/>
              <w:bottom w:val="single" w:sz="4" w:space="0" w:color="auto"/>
              <w:right w:val="single" w:sz="4" w:space="0" w:color="auto"/>
            </w:tcBorders>
            <w:shd w:val="clear" w:color="auto" w:fill="auto"/>
            <w:noWrap/>
            <w:vAlign w:val="center"/>
            <w:hideMark/>
          </w:tcPr>
          <w:p w14:paraId="6FED05CA"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CI</w:t>
            </w:r>
          </w:p>
        </w:tc>
        <w:tc>
          <w:tcPr>
            <w:tcW w:w="1533" w:type="dxa"/>
            <w:gridSpan w:val="2"/>
            <w:tcBorders>
              <w:top w:val="nil"/>
              <w:left w:val="nil"/>
              <w:bottom w:val="single" w:sz="4" w:space="0" w:color="auto"/>
              <w:right w:val="single" w:sz="4" w:space="0" w:color="auto"/>
            </w:tcBorders>
            <w:shd w:val="clear" w:color="auto" w:fill="auto"/>
            <w:noWrap/>
            <w:vAlign w:val="center"/>
            <w:hideMark/>
          </w:tcPr>
          <w:p w14:paraId="730410AA"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0.00</w:t>
            </w:r>
          </w:p>
        </w:tc>
      </w:tr>
      <w:tr w:rsidR="007437A3" w:rsidRPr="007437A3" w14:paraId="182D8E16" w14:textId="77777777" w:rsidTr="00B54E2A">
        <w:trPr>
          <w:gridAfter w:val="1"/>
          <w:wAfter w:w="1167" w:type="dxa"/>
          <w:trHeight w:val="144"/>
        </w:trPr>
        <w:tc>
          <w:tcPr>
            <w:tcW w:w="1351" w:type="dxa"/>
            <w:tcBorders>
              <w:top w:val="nil"/>
              <w:left w:val="nil"/>
              <w:bottom w:val="nil"/>
              <w:right w:val="nil"/>
            </w:tcBorders>
            <w:shd w:val="clear" w:color="auto" w:fill="auto"/>
            <w:noWrap/>
            <w:vAlign w:val="center"/>
            <w:hideMark/>
          </w:tcPr>
          <w:p w14:paraId="68E6595C"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p>
        </w:tc>
        <w:tc>
          <w:tcPr>
            <w:tcW w:w="787" w:type="dxa"/>
            <w:tcBorders>
              <w:top w:val="nil"/>
              <w:left w:val="nil"/>
              <w:bottom w:val="nil"/>
              <w:right w:val="nil"/>
            </w:tcBorders>
            <w:shd w:val="clear" w:color="auto" w:fill="auto"/>
            <w:noWrap/>
            <w:vAlign w:val="center"/>
            <w:hideMark/>
          </w:tcPr>
          <w:p w14:paraId="67FEFC7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976" w:type="dxa"/>
            <w:gridSpan w:val="2"/>
            <w:tcBorders>
              <w:top w:val="nil"/>
              <w:left w:val="nil"/>
              <w:bottom w:val="nil"/>
              <w:right w:val="nil"/>
            </w:tcBorders>
            <w:shd w:val="clear" w:color="auto" w:fill="auto"/>
            <w:noWrap/>
            <w:vAlign w:val="center"/>
            <w:hideMark/>
          </w:tcPr>
          <w:p w14:paraId="3C27ECC5"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752" w:type="dxa"/>
            <w:tcBorders>
              <w:top w:val="nil"/>
              <w:left w:val="nil"/>
              <w:bottom w:val="nil"/>
              <w:right w:val="nil"/>
            </w:tcBorders>
            <w:shd w:val="clear" w:color="auto" w:fill="auto"/>
            <w:noWrap/>
            <w:vAlign w:val="center"/>
            <w:hideMark/>
          </w:tcPr>
          <w:p w14:paraId="62B31A5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136" w:type="dxa"/>
            <w:gridSpan w:val="2"/>
            <w:tcBorders>
              <w:top w:val="nil"/>
              <w:left w:val="nil"/>
              <w:bottom w:val="nil"/>
              <w:right w:val="nil"/>
            </w:tcBorders>
            <w:shd w:val="clear" w:color="auto" w:fill="auto"/>
            <w:noWrap/>
            <w:vAlign w:val="center"/>
            <w:hideMark/>
          </w:tcPr>
          <w:p w14:paraId="0C06F84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314" w:type="dxa"/>
            <w:gridSpan w:val="2"/>
            <w:tcBorders>
              <w:top w:val="nil"/>
              <w:left w:val="nil"/>
              <w:bottom w:val="nil"/>
              <w:right w:val="nil"/>
            </w:tcBorders>
            <w:shd w:val="clear" w:color="auto" w:fill="auto"/>
            <w:noWrap/>
            <w:vAlign w:val="center"/>
            <w:hideMark/>
          </w:tcPr>
          <w:p w14:paraId="026F0F1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66" w:type="dxa"/>
            <w:gridSpan w:val="2"/>
            <w:tcBorders>
              <w:top w:val="nil"/>
              <w:left w:val="nil"/>
              <w:bottom w:val="nil"/>
              <w:right w:val="nil"/>
            </w:tcBorders>
            <w:shd w:val="clear" w:color="auto" w:fill="auto"/>
            <w:noWrap/>
            <w:vAlign w:val="center"/>
            <w:hideMark/>
          </w:tcPr>
          <w:p w14:paraId="79A1A1CA"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82" w:type="dxa"/>
            <w:gridSpan w:val="2"/>
            <w:tcBorders>
              <w:top w:val="nil"/>
              <w:left w:val="nil"/>
              <w:bottom w:val="nil"/>
              <w:right w:val="nil"/>
            </w:tcBorders>
            <w:shd w:val="clear" w:color="auto" w:fill="auto"/>
            <w:noWrap/>
            <w:vAlign w:val="center"/>
            <w:hideMark/>
          </w:tcPr>
          <w:p w14:paraId="48C8BF7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nil"/>
              <w:bottom w:val="nil"/>
              <w:right w:val="nil"/>
            </w:tcBorders>
            <w:shd w:val="clear" w:color="auto" w:fill="auto"/>
            <w:noWrap/>
            <w:vAlign w:val="center"/>
            <w:hideMark/>
          </w:tcPr>
          <w:p w14:paraId="5865229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289" w:type="dxa"/>
            <w:tcBorders>
              <w:top w:val="nil"/>
              <w:left w:val="nil"/>
              <w:bottom w:val="nil"/>
              <w:right w:val="nil"/>
            </w:tcBorders>
            <w:shd w:val="clear" w:color="auto" w:fill="auto"/>
            <w:noWrap/>
            <w:vAlign w:val="center"/>
            <w:hideMark/>
          </w:tcPr>
          <w:p w14:paraId="3AED2B8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single" w:sz="4" w:space="0" w:color="auto"/>
              <w:bottom w:val="single" w:sz="4" w:space="0" w:color="auto"/>
              <w:right w:val="single" w:sz="4" w:space="0" w:color="auto"/>
            </w:tcBorders>
            <w:shd w:val="clear" w:color="auto" w:fill="auto"/>
            <w:noWrap/>
            <w:vAlign w:val="center"/>
            <w:hideMark/>
          </w:tcPr>
          <w:p w14:paraId="37AC0C73"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RI</w:t>
            </w:r>
          </w:p>
        </w:tc>
        <w:tc>
          <w:tcPr>
            <w:tcW w:w="1533" w:type="dxa"/>
            <w:gridSpan w:val="2"/>
            <w:tcBorders>
              <w:top w:val="nil"/>
              <w:left w:val="nil"/>
              <w:bottom w:val="single" w:sz="4" w:space="0" w:color="auto"/>
              <w:right w:val="single" w:sz="4" w:space="0" w:color="auto"/>
            </w:tcBorders>
            <w:shd w:val="clear" w:color="auto" w:fill="auto"/>
            <w:noWrap/>
            <w:vAlign w:val="center"/>
            <w:hideMark/>
          </w:tcPr>
          <w:p w14:paraId="5E665DE9"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1.41</w:t>
            </w:r>
          </w:p>
        </w:tc>
      </w:tr>
      <w:tr w:rsidR="007437A3" w:rsidRPr="007437A3" w14:paraId="33D31160" w14:textId="77777777" w:rsidTr="00B54E2A">
        <w:trPr>
          <w:gridAfter w:val="1"/>
          <w:wAfter w:w="1167" w:type="dxa"/>
          <w:trHeight w:val="144"/>
        </w:trPr>
        <w:tc>
          <w:tcPr>
            <w:tcW w:w="1351" w:type="dxa"/>
            <w:tcBorders>
              <w:top w:val="nil"/>
              <w:left w:val="nil"/>
              <w:bottom w:val="nil"/>
              <w:right w:val="nil"/>
            </w:tcBorders>
            <w:shd w:val="clear" w:color="auto" w:fill="auto"/>
            <w:noWrap/>
            <w:vAlign w:val="center"/>
            <w:hideMark/>
          </w:tcPr>
          <w:p w14:paraId="26B09EB0" w14:textId="77777777" w:rsidR="007437A3" w:rsidRPr="007437A3" w:rsidRDefault="007437A3" w:rsidP="007437A3">
            <w:pPr>
              <w:spacing w:after="0" w:line="240" w:lineRule="auto"/>
              <w:rPr>
                <w:rFonts w:asciiTheme="majorBidi" w:eastAsia="Times New Roman" w:hAnsiTheme="majorBidi" w:cstheme="majorBidi"/>
                <w:b/>
                <w:bCs/>
                <w:color w:val="000000"/>
                <w:sz w:val="18"/>
                <w:szCs w:val="18"/>
              </w:rPr>
            </w:pPr>
          </w:p>
        </w:tc>
        <w:tc>
          <w:tcPr>
            <w:tcW w:w="787" w:type="dxa"/>
            <w:tcBorders>
              <w:top w:val="nil"/>
              <w:left w:val="nil"/>
              <w:bottom w:val="nil"/>
              <w:right w:val="nil"/>
            </w:tcBorders>
            <w:shd w:val="clear" w:color="auto" w:fill="auto"/>
            <w:noWrap/>
            <w:vAlign w:val="center"/>
            <w:hideMark/>
          </w:tcPr>
          <w:p w14:paraId="60C47E5B"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976" w:type="dxa"/>
            <w:gridSpan w:val="2"/>
            <w:tcBorders>
              <w:top w:val="nil"/>
              <w:left w:val="nil"/>
              <w:bottom w:val="nil"/>
              <w:right w:val="nil"/>
            </w:tcBorders>
            <w:shd w:val="clear" w:color="auto" w:fill="auto"/>
            <w:noWrap/>
            <w:vAlign w:val="center"/>
            <w:hideMark/>
          </w:tcPr>
          <w:p w14:paraId="6D3060A4"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752" w:type="dxa"/>
            <w:tcBorders>
              <w:top w:val="nil"/>
              <w:left w:val="nil"/>
              <w:bottom w:val="nil"/>
              <w:right w:val="nil"/>
            </w:tcBorders>
            <w:shd w:val="clear" w:color="auto" w:fill="auto"/>
            <w:noWrap/>
            <w:vAlign w:val="center"/>
            <w:hideMark/>
          </w:tcPr>
          <w:p w14:paraId="73F86FE2"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136" w:type="dxa"/>
            <w:gridSpan w:val="2"/>
            <w:tcBorders>
              <w:top w:val="nil"/>
              <w:left w:val="nil"/>
              <w:bottom w:val="nil"/>
              <w:right w:val="nil"/>
            </w:tcBorders>
            <w:shd w:val="clear" w:color="auto" w:fill="auto"/>
            <w:noWrap/>
            <w:vAlign w:val="center"/>
            <w:hideMark/>
          </w:tcPr>
          <w:p w14:paraId="1CE91821"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314" w:type="dxa"/>
            <w:gridSpan w:val="2"/>
            <w:tcBorders>
              <w:top w:val="nil"/>
              <w:left w:val="nil"/>
              <w:bottom w:val="nil"/>
              <w:right w:val="nil"/>
            </w:tcBorders>
            <w:shd w:val="clear" w:color="auto" w:fill="auto"/>
            <w:noWrap/>
            <w:vAlign w:val="center"/>
            <w:hideMark/>
          </w:tcPr>
          <w:p w14:paraId="354F7A8A"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66" w:type="dxa"/>
            <w:gridSpan w:val="2"/>
            <w:tcBorders>
              <w:top w:val="nil"/>
              <w:left w:val="nil"/>
              <w:bottom w:val="nil"/>
              <w:right w:val="nil"/>
            </w:tcBorders>
            <w:shd w:val="clear" w:color="auto" w:fill="auto"/>
            <w:noWrap/>
            <w:vAlign w:val="center"/>
            <w:hideMark/>
          </w:tcPr>
          <w:p w14:paraId="451CBDB9"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1282" w:type="dxa"/>
            <w:gridSpan w:val="2"/>
            <w:tcBorders>
              <w:top w:val="nil"/>
              <w:left w:val="nil"/>
              <w:bottom w:val="nil"/>
              <w:right w:val="nil"/>
            </w:tcBorders>
            <w:shd w:val="clear" w:color="auto" w:fill="auto"/>
            <w:noWrap/>
            <w:vAlign w:val="center"/>
            <w:hideMark/>
          </w:tcPr>
          <w:p w14:paraId="7AA747E2"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nil"/>
              <w:bottom w:val="nil"/>
              <w:right w:val="nil"/>
            </w:tcBorders>
            <w:shd w:val="clear" w:color="auto" w:fill="auto"/>
            <w:noWrap/>
            <w:vAlign w:val="center"/>
            <w:hideMark/>
          </w:tcPr>
          <w:p w14:paraId="7E7D9598"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289" w:type="dxa"/>
            <w:tcBorders>
              <w:top w:val="nil"/>
              <w:left w:val="nil"/>
              <w:bottom w:val="nil"/>
              <w:right w:val="nil"/>
            </w:tcBorders>
            <w:shd w:val="clear" w:color="auto" w:fill="auto"/>
            <w:noWrap/>
            <w:vAlign w:val="center"/>
            <w:hideMark/>
          </w:tcPr>
          <w:p w14:paraId="32E0E906" w14:textId="77777777" w:rsidR="007437A3" w:rsidRPr="007437A3" w:rsidRDefault="007437A3" w:rsidP="007437A3">
            <w:pPr>
              <w:spacing w:after="0" w:line="240" w:lineRule="auto"/>
              <w:rPr>
                <w:rFonts w:asciiTheme="majorBidi" w:eastAsia="Times New Roman" w:hAnsiTheme="majorBidi" w:cstheme="majorBidi"/>
                <w:color w:val="000000"/>
                <w:sz w:val="18"/>
                <w:szCs w:val="18"/>
              </w:rPr>
            </w:pPr>
          </w:p>
        </w:tc>
        <w:tc>
          <w:tcPr>
            <w:tcW w:w="877" w:type="dxa"/>
            <w:tcBorders>
              <w:top w:val="nil"/>
              <w:left w:val="single" w:sz="4" w:space="0" w:color="auto"/>
              <w:bottom w:val="single" w:sz="4" w:space="0" w:color="auto"/>
              <w:right w:val="single" w:sz="4" w:space="0" w:color="auto"/>
            </w:tcBorders>
            <w:shd w:val="clear" w:color="auto" w:fill="auto"/>
            <w:noWrap/>
            <w:vAlign w:val="center"/>
            <w:hideMark/>
          </w:tcPr>
          <w:p w14:paraId="795847F2"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CR</w:t>
            </w:r>
          </w:p>
        </w:tc>
        <w:tc>
          <w:tcPr>
            <w:tcW w:w="1533" w:type="dxa"/>
            <w:gridSpan w:val="2"/>
            <w:tcBorders>
              <w:top w:val="nil"/>
              <w:left w:val="nil"/>
              <w:bottom w:val="single" w:sz="4" w:space="0" w:color="auto"/>
              <w:right w:val="single" w:sz="4" w:space="0" w:color="auto"/>
            </w:tcBorders>
            <w:shd w:val="clear" w:color="auto" w:fill="auto"/>
            <w:noWrap/>
            <w:vAlign w:val="center"/>
            <w:hideMark/>
          </w:tcPr>
          <w:p w14:paraId="4ACCF4AB" w14:textId="77777777" w:rsidR="007437A3" w:rsidRPr="007437A3" w:rsidRDefault="007437A3" w:rsidP="007437A3">
            <w:pPr>
              <w:spacing w:after="0" w:line="240" w:lineRule="auto"/>
              <w:rPr>
                <w:rFonts w:asciiTheme="majorBidi" w:eastAsia="Times New Roman" w:hAnsiTheme="majorBidi" w:cstheme="majorBidi"/>
                <w:color w:val="C00000"/>
                <w:sz w:val="18"/>
                <w:szCs w:val="18"/>
              </w:rPr>
            </w:pPr>
            <w:r w:rsidRPr="007437A3">
              <w:rPr>
                <w:rFonts w:asciiTheme="majorBidi" w:eastAsia="Times New Roman" w:hAnsiTheme="majorBidi" w:cstheme="majorBidi"/>
                <w:color w:val="C00000"/>
                <w:sz w:val="18"/>
                <w:szCs w:val="18"/>
              </w:rPr>
              <w:t>0.00</w:t>
            </w:r>
          </w:p>
        </w:tc>
      </w:tr>
    </w:tbl>
    <w:p w14:paraId="434E4DC4" w14:textId="77777777" w:rsidR="007437A3" w:rsidRDefault="007437A3"/>
    <w:p w14:paraId="2E0A3364" w14:textId="77777777" w:rsidR="00C11B4D" w:rsidRDefault="00C11B4D">
      <w:pPr>
        <w:rPr>
          <w:rFonts w:asciiTheme="majorBidi" w:hAnsiTheme="majorBidi" w:cstheme="majorBidi"/>
          <w:b/>
          <w:bCs/>
        </w:rPr>
      </w:pPr>
      <w:r w:rsidRPr="00C11B4D">
        <w:rPr>
          <w:rFonts w:asciiTheme="majorBidi" w:hAnsiTheme="majorBidi" w:cstheme="majorBidi"/>
          <w:b/>
          <w:bCs/>
        </w:rPr>
        <w:t>PROJECT MANAGERS</w:t>
      </w:r>
    </w:p>
    <w:tbl>
      <w:tblPr>
        <w:tblW w:w="12977" w:type="dxa"/>
        <w:tblInd w:w="91" w:type="dxa"/>
        <w:tblLayout w:type="fixed"/>
        <w:tblLook w:val="04A0" w:firstRow="1" w:lastRow="0" w:firstColumn="1" w:lastColumn="0" w:noHBand="0" w:noVBand="1"/>
      </w:tblPr>
      <w:tblGrid>
        <w:gridCol w:w="2357"/>
        <w:gridCol w:w="1327"/>
        <w:gridCol w:w="1328"/>
        <w:gridCol w:w="1327"/>
        <w:gridCol w:w="1328"/>
        <w:gridCol w:w="1327"/>
        <w:gridCol w:w="1328"/>
        <w:gridCol w:w="1327"/>
        <w:gridCol w:w="1328"/>
      </w:tblGrid>
      <w:tr w:rsidR="00DA162D" w:rsidRPr="00DA162D" w14:paraId="41768476" w14:textId="77777777" w:rsidTr="007F44D8">
        <w:trPr>
          <w:trHeight w:val="755"/>
        </w:trPr>
        <w:tc>
          <w:tcPr>
            <w:tcW w:w="2357" w:type="dxa"/>
            <w:tcBorders>
              <w:bottom w:val="single" w:sz="4" w:space="0" w:color="auto"/>
              <w:right w:val="single" w:sz="4" w:space="0" w:color="auto"/>
            </w:tcBorders>
            <w:shd w:val="clear" w:color="auto" w:fill="auto"/>
            <w:vAlign w:val="center"/>
            <w:hideMark/>
          </w:tcPr>
          <w:p w14:paraId="58625F57"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 </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14:paraId="50F0688B"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Social Capital</w:t>
            </w:r>
          </w:p>
        </w:tc>
        <w:tc>
          <w:tcPr>
            <w:tcW w:w="1328" w:type="dxa"/>
            <w:tcBorders>
              <w:top w:val="single" w:sz="4" w:space="0" w:color="auto"/>
              <w:left w:val="nil"/>
              <w:bottom w:val="single" w:sz="4" w:space="0" w:color="auto"/>
              <w:right w:val="single" w:sz="4" w:space="0" w:color="auto"/>
            </w:tcBorders>
            <w:shd w:val="clear" w:color="auto" w:fill="auto"/>
            <w:vAlign w:val="center"/>
            <w:hideMark/>
          </w:tcPr>
          <w:p w14:paraId="31E77177"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Employee Health &amp; Safety</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14:paraId="16F8BB53"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Public Health &amp; Safety</w:t>
            </w:r>
          </w:p>
        </w:tc>
        <w:tc>
          <w:tcPr>
            <w:tcW w:w="1328" w:type="dxa"/>
            <w:tcBorders>
              <w:top w:val="single" w:sz="4" w:space="0" w:color="auto"/>
              <w:left w:val="nil"/>
              <w:bottom w:val="single" w:sz="4" w:space="0" w:color="auto"/>
              <w:right w:val="single" w:sz="4" w:space="0" w:color="auto"/>
            </w:tcBorders>
            <w:shd w:val="clear" w:color="auto" w:fill="auto"/>
            <w:vAlign w:val="center"/>
            <w:hideMark/>
          </w:tcPr>
          <w:p w14:paraId="5F371181"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Compliance with Law</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14:paraId="5EA75E19"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Social Responsibility</w:t>
            </w:r>
          </w:p>
        </w:tc>
        <w:tc>
          <w:tcPr>
            <w:tcW w:w="1328" w:type="dxa"/>
            <w:tcBorders>
              <w:top w:val="single" w:sz="4" w:space="0" w:color="auto"/>
              <w:left w:val="nil"/>
              <w:bottom w:val="single" w:sz="4" w:space="0" w:color="auto"/>
              <w:right w:val="single" w:sz="4" w:space="0" w:color="auto"/>
            </w:tcBorders>
            <w:shd w:val="clear" w:color="auto" w:fill="auto"/>
            <w:vAlign w:val="center"/>
            <w:hideMark/>
          </w:tcPr>
          <w:p w14:paraId="55D1D5EC"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Serviceability</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14:paraId="6E08ADB3"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Stakeholders’ Participation</w:t>
            </w:r>
          </w:p>
        </w:tc>
        <w:tc>
          <w:tcPr>
            <w:tcW w:w="1328" w:type="dxa"/>
            <w:tcBorders>
              <w:top w:val="single" w:sz="4" w:space="0" w:color="auto"/>
              <w:left w:val="nil"/>
              <w:bottom w:val="single" w:sz="4" w:space="0" w:color="auto"/>
              <w:right w:val="single" w:sz="4" w:space="0" w:color="auto"/>
            </w:tcBorders>
            <w:shd w:val="clear" w:color="auto" w:fill="auto"/>
            <w:vAlign w:val="center"/>
            <w:hideMark/>
          </w:tcPr>
          <w:p w14:paraId="5DFCAC9A"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Cultural heritage</w:t>
            </w:r>
          </w:p>
        </w:tc>
      </w:tr>
      <w:tr w:rsidR="00DA162D" w:rsidRPr="00DA162D" w14:paraId="70068CCA"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AC467A6"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Social Capital</w:t>
            </w:r>
          </w:p>
        </w:tc>
        <w:tc>
          <w:tcPr>
            <w:tcW w:w="1327" w:type="dxa"/>
            <w:tcBorders>
              <w:top w:val="nil"/>
              <w:left w:val="nil"/>
              <w:bottom w:val="single" w:sz="4" w:space="0" w:color="auto"/>
              <w:right w:val="single" w:sz="4" w:space="0" w:color="auto"/>
            </w:tcBorders>
            <w:shd w:val="clear" w:color="auto" w:fill="auto"/>
            <w:vAlign w:val="center"/>
            <w:hideMark/>
          </w:tcPr>
          <w:p w14:paraId="5BC941C4"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8" w:type="dxa"/>
            <w:tcBorders>
              <w:top w:val="nil"/>
              <w:left w:val="nil"/>
              <w:bottom w:val="single" w:sz="4" w:space="0" w:color="auto"/>
              <w:right w:val="single" w:sz="4" w:space="0" w:color="auto"/>
            </w:tcBorders>
            <w:shd w:val="clear" w:color="auto" w:fill="auto"/>
            <w:vAlign w:val="center"/>
            <w:hideMark/>
          </w:tcPr>
          <w:p w14:paraId="52ECDCC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0.37</w:t>
            </w:r>
          </w:p>
        </w:tc>
        <w:tc>
          <w:tcPr>
            <w:tcW w:w="1327" w:type="dxa"/>
            <w:tcBorders>
              <w:top w:val="nil"/>
              <w:left w:val="nil"/>
              <w:bottom w:val="single" w:sz="4" w:space="0" w:color="auto"/>
              <w:right w:val="single" w:sz="4" w:space="0" w:color="auto"/>
            </w:tcBorders>
            <w:shd w:val="clear" w:color="auto" w:fill="auto"/>
            <w:vAlign w:val="center"/>
            <w:hideMark/>
          </w:tcPr>
          <w:p w14:paraId="63DEEA07"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0.37</w:t>
            </w:r>
          </w:p>
        </w:tc>
        <w:tc>
          <w:tcPr>
            <w:tcW w:w="1328" w:type="dxa"/>
            <w:tcBorders>
              <w:top w:val="nil"/>
              <w:left w:val="nil"/>
              <w:bottom w:val="single" w:sz="4" w:space="0" w:color="auto"/>
              <w:right w:val="single" w:sz="4" w:space="0" w:color="auto"/>
            </w:tcBorders>
            <w:shd w:val="clear" w:color="auto" w:fill="auto"/>
            <w:vAlign w:val="center"/>
            <w:hideMark/>
          </w:tcPr>
          <w:p w14:paraId="79C4F4AB"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0.47</w:t>
            </w:r>
          </w:p>
        </w:tc>
        <w:tc>
          <w:tcPr>
            <w:tcW w:w="1327" w:type="dxa"/>
            <w:tcBorders>
              <w:top w:val="nil"/>
              <w:left w:val="nil"/>
              <w:bottom w:val="single" w:sz="4" w:space="0" w:color="auto"/>
              <w:right w:val="single" w:sz="4" w:space="0" w:color="auto"/>
            </w:tcBorders>
            <w:shd w:val="clear" w:color="auto" w:fill="auto"/>
            <w:vAlign w:val="center"/>
            <w:hideMark/>
          </w:tcPr>
          <w:p w14:paraId="13EB341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0.34</w:t>
            </w:r>
          </w:p>
        </w:tc>
        <w:tc>
          <w:tcPr>
            <w:tcW w:w="1328" w:type="dxa"/>
            <w:tcBorders>
              <w:top w:val="nil"/>
              <w:left w:val="nil"/>
              <w:bottom w:val="single" w:sz="4" w:space="0" w:color="auto"/>
              <w:right w:val="single" w:sz="4" w:space="0" w:color="auto"/>
            </w:tcBorders>
            <w:shd w:val="clear" w:color="auto" w:fill="auto"/>
            <w:vAlign w:val="center"/>
            <w:hideMark/>
          </w:tcPr>
          <w:p w14:paraId="4139320A"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0.74</w:t>
            </w:r>
          </w:p>
        </w:tc>
        <w:tc>
          <w:tcPr>
            <w:tcW w:w="1327" w:type="dxa"/>
            <w:tcBorders>
              <w:top w:val="nil"/>
              <w:left w:val="nil"/>
              <w:bottom w:val="single" w:sz="4" w:space="0" w:color="auto"/>
              <w:right w:val="single" w:sz="4" w:space="0" w:color="auto"/>
            </w:tcBorders>
            <w:shd w:val="clear" w:color="auto" w:fill="auto"/>
            <w:vAlign w:val="center"/>
            <w:hideMark/>
          </w:tcPr>
          <w:p w14:paraId="4A417682"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0.61</w:t>
            </w:r>
          </w:p>
        </w:tc>
        <w:tc>
          <w:tcPr>
            <w:tcW w:w="1328" w:type="dxa"/>
            <w:tcBorders>
              <w:top w:val="nil"/>
              <w:left w:val="nil"/>
              <w:bottom w:val="single" w:sz="4" w:space="0" w:color="auto"/>
              <w:right w:val="single" w:sz="4" w:space="0" w:color="auto"/>
            </w:tcBorders>
            <w:shd w:val="clear" w:color="auto" w:fill="auto"/>
            <w:vAlign w:val="center"/>
            <w:hideMark/>
          </w:tcPr>
          <w:p w14:paraId="4C6C4100"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2.08</w:t>
            </w:r>
          </w:p>
        </w:tc>
      </w:tr>
      <w:tr w:rsidR="00DA162D" w:rsidRPr="00DA162D" w14:paraId="28E1E29F"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465421E3"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Employees Health &amp; Safety</w:t>
            </w:r>
          </w:p>
        </w:tc>
        <w:tc>
          <w:tcPr>
            <w:tcW w:w="1327" w:type="dxa"/>
            <w:tcBorders>
              <w:top w:val="nil"/>
              <w:left w:val="nil"/>
              <w:bottom w:val="single" w:sz="4" w:space="0" w:color="auto"/>
              <w:right w:val="single" w:sz="4" w:space="0" w:color="auto"/>
            </w:tcBorders>
            <w:shd w:val="clear" w:color="auto" w:fill="auto"/>
            <w:vAlign w:val="center"/>
            <w:hideMark/>
          </w:tcPr>
          <w:p w14:paraId="24A4C8B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2.72</w:t>
            </w:r>
          </w:p>
        </w:tc>
        <w:tc>
          <w:tcPr>
            <w:tcW w:w="1328" w:type="dxa"/>
            <w:tcBorders>
              <w:top w:val="nil"/>
              <w:left w:val="nil"/>
              <w:bottom w:val="single" w:sz="4" w:space="0" w:color="auto"/>
              <w:right w:val="single" w:sz="4" w:space="0" w:color="auto"/>
            </w:tcBorders>
            <w:shd w:val="clear" w:color="auto" w:fill="auto"/>
            <w:vAlign w:val="center"/>
            <w:hideMark/>
          </w:tcPr>
          <w:p w14:paraId="60B53114"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7" w:type="dxa"/>
            <w:tcBorders>
              <w:top w:val="nil"/>
              <w:left w:val="nil"/>
              <w:bottom w:val="single" w:sz="4" w:space="0" w:color="auto"/>
              <w:right w:val="single" w:sz="4" w:space="0" w:color="auto"/>
            </w:tcBorders>
            <w:shd w:val="clear" w:color="auto" w:fill="auto"/>
            <w:vAlign w:val="center"/>
            <w:hideMark/>
          </w:tcPr>
          <w:p w14:paraId="2228BE3C"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1.00</w:t>
            </w:r>
          </w:p>
        </w:tc>
        <w:tc>
          <w:tcPr>
            <w:tcW w:w="1328" w:type="dxa"/>
            <w:tcBorders>
              <w:top w:val="nil"/>
              <w:left w:val="nil"/>
              <w:bottom w:val="single" w:sz="4" w:space="0" w:color="auto"/>
              <w:right w:val="single" w:sz="4" w:space="0" w:color="auto"/>
            </w:tcBorders>
            <w:shd w:val="clear" w:color="auto" w:fill="auto"/>
            <w:vAlign w:val="center"/>
            <w:hideMark/>
          </w:tcPr>
          <w:p w14:paraId="1016C1D7"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1.60</w:t>
            </w:r>
          </w:p>
        </w:tc>
        <w:tc>
          <w:tcPr>
            <w:tcW w:w="1327" w:type="dxa"/>
            <w:tcBorders>
              <w:top w:val="nil"/>
              <w:left w:val="nil"/>
              <w:bottom w:val="single" w:sz="4" w:space="0" w:color="auto"/>
              <w:right w:val="single" w:sz="4" w:space="0" w:color="auto"/>
            </w:tcBorders>
            <w:shd w:val="clear" w:color="auto" w:fill="auto"/>
            <w:vAlign w:val="center"/>
            <w:hideMark/>
          </w:tcPr>
          <w:p w14:paraId="541717DE"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0.83</w:t>
            </w:r>
          </w:p>
        </w:tc>
        <w:tc>
          <w:tcPr>
            <w:tcW w:w="1328" w:type="dxa"/>
            <w:tcBorders>
              <w:top w:val="nil"/>
              <w:left w:val="nil"/>
              <w:bottom w:val="single" w:sz="4" w:space="0" w:color="auto"/>
              <w:right w:val="single" w:sz="4" w:space="0" w:color="auto"/>
            </w:tcBorders>
            <w:shd w:val="clear" w:color="auto" w:fill="auto"/>
            <w:vAlign w:val="center"/>
            <w:hideMark/>
          </w:tcPr>
          <w:p w14:paraId="14FB736C"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2.36</w:t>
            </w:r>
          </w:p>
        </w:tc>
        <w:tc>
          <w:tcPr>
            <w:tcW w:w="1327" w:type="dxa"/>
            <w:tcBorders>
              <w:top w:val="nil"/>
              <w:left w:val="nil"/>
              <w:bottom w:val="single" w:sz="4" w:space="0" w:color="auto"/>
              <w:right w:val="single" w:sz="4" w:space="0" w:color="auto"/>
            </w:tcBorders>
            <w:shd w:val="clear" w:color="auto" w:fill="auto"/>
            <w:vAlign w:val="center"/>
            <w:hideMark/>
          </w:tcPr>
          <w:p w14:paraId="0D87AC90"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2.08</w:t>
            </w:r>
          </w:p>
        </w:tc>
        <w:tc>
          <w:tcPr>
            <w:tcW w:w="1328" w:type="dxa"/>
            <w:tcBorders>
              <w:top w:val="nil"/>
              <w:left w:val="nil"/>
              <w:bottom w:val="single" w:sz="4" w:space="0" w:color="auto"/>
              <w:right w:val="single" w:sz="4" w:space="0" w:color="auto"/>
            </w:tcBorders>
            <w:shd w:val="clear" w:color="auto" w:fill="auto"/>
            <w:vAlign w:val="center"/>
            <w:hideMark/>
          </w:tcPr>
          <w:p w14:paraId="28F3B7E0"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3.80</w:t>
            </w:r>
          </w:p>
        </w:tc>
      </w:tr>
      <w:tr w:rsidR="00DA162D" w:rsidRPr="00DA162D" w14:paraId="01E7E907"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CBFA3DB"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Public Health &amp; Safety</w:t>
            </w:r>
          </w:p>
        </w:tc>
        <w:tc>
          <w:tcPr>
            <w:tcW w:w="1327" w:type="dxa"/>
            <w:tcBorders>
              <w:top w:val="nil"/>
              <w:left w:val="nil"/>
              <w:bottom w:val="single" w:sz="4" w:space="0" w:color="auto"/>
              <w:right w:val="single" w:sz="4" w:space="0" w:color="auto"/>
            </w:tcBorders>
            <w:shd w:val="clear" w:color="auto" w:fill="auto"/>
            <w:vAlign w:val="center"/>
            <w:hideMark/>
          </w:tcPr>
          <w:p w14:paraId="5EFE0E4E"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2.72</w:t>
            </w:r>
          </w:p>
        </w:tc>
        <w:tc>
          <w:tcPr>
            <w:tcW w:w="1328" w:type="dxa"/>
            <w:tcBorders>
              <w:top w:val="nil"/>
              <w:left w:val="nil"/>
              <w:bottom w:val="single" w:sz="4" w:space="0" w:color="auto"/>
              <w:right w:val="single" w:sz="4" w:space="0" w:color="auto"/>
            </w:tcBorders>
            <w:shd w:val="clear" w:color="auto" w:fill="auto"/>
            <w:vAlign w:val="center"/>
            <w:hideMark/>
          </w:tcPr>
          <w:p w14:paraId="5377A904"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1.00</w:t>
            </w:r>
          </w:p>
        </w:tc>
        <w:tc>
          <w:tcPr>
            <w:tcW w:w="1327" w:type="dxa"/>
            <w:tcBorders>
              <w:top w:val="nil"/>
              <w:left w:val="nil"/>
              <w:bottom w:val="single" w:sz="4" w:space="0" w:color="auto"/>
              <w:right w:val="single" w:sz="4" w:space="0" w:color="auto"/>
            </w:tcBorders>
            <w:shd w:val="clear" w:color="auto" w:fill="auto"/>
            <w:vAlign w:val="center"/>
            <w:hideMark/>
          </w:tcPr>
          <w:p w14:paraId="309BE0C3"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8" w:type="dxa"/>
            <w:tcBorders>
              <w:top w:val="nil"/>
              <w:left w:val="nil"/>
              <w:bottom w:val="single" w:sz="4" w:space="0" w:color="auto"/>
              <w:right w:val="single" w:sz="4" w:space="0" w:color="auto"/>
            </w:tcBorders>
            <w:shd w:val="clear" w:color="auto" w:fill="auto"/>
            <w:vAlign w:val="center"/>
            <w:hideMark/>
          </w:tcPr>
          <w:p w14:paraId="670A584D"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1.60</w:t>
            </w:r>
          </w:p>
        </w:tc>
        <w:tc>
          <w:tcPr>
            <w:tcW w:w="1327" w:type="dxa"/>
            <w:tcBorders>
              <w:top w:val="nil"/>
              <w:left w:val="nil"/>
              <w:bottom w:val="single" w:sz="4" w:space="0" w:color="auto"/>
              <w:right w:val="single" w:sz="4" w:space="0" w:color="auto"/>
            </w:tcBorders>
            <w:shd w:val="clear" w:color="auto" w:fill="auto"/>
            <w:vAlign w:val="center"/>
            <w:hideMark/>
          </w:tcPr>
          <w:p w14:paraId="12EA7C6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0.83</w:t>
            </w:r>
          </w:p>
        </w:tc>
        <w:tc>
          <w:tcPr>
            <w:tcW w:w="1328" w:type="dxa"/>
            <w:tcBorders>
              <w:top w:val="nil"/>
              <w:left w:val="nil"/>
              <w:bottom w:val="single" w:sz="4" w:space="0" w:color="auto"/>
              <w:right w:val="single" w:sz="4" w:space="0" w:color="auto"/>
            </w:tcBorders>
            <w:shd w:val="clear" w:color="auto" w:fill="auto"/>
            <w:vAlign w:val="center"/>
            <w:hideMark/>
          </w:tcPr>
          <w:p w14:paraId="48B373FA"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2.36</w:t>
            </w:r>
          </w:p>
        </w:tc>
        <w:tc>
          <w:tcPr>
            <w:tcW w:w="1327" w:type="dxa"/>
            <w:tcBorders>
              <w:top w:val="nil"/>
              <w:left w:val="nil"/>
              <w:bottom w:val="single" w:sz="4" w:space="0" w:color="auto"/>
              <w:right w:val="single" w:sz="4" w:space="0" w:color="auto"/>
            </w:tcBorders>
            <w:shd w:val="clear" w:color="auto" w:fill="auto"/>
            <w:vAlign w:val="center"/>
            <w:hideMark/>
          </w:tcPr>
          <w:p w14:paraId="277521A0"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2.08</w:t>
            </w:r>
          </w:p>
        </w:tc>
        <w:tc>
          <w:tcPr>
            <w:tcW w:w="1328" w:type="dxa"/>
            <w:tcBorders>
              <w:top w:val="nil"/>
              <w:left w:val="nil"/>
              <w:bottom w:val="single" w:sz="4" w:space="0" w:color="auto"/>
              <w:right w:val="single" w:sz="4" w:space="0" w:color="auto"/>
            </w:tcBorders>
            <w:shd w:val="clear" w:color="auto" w:fill="auto"/>
            <w:vAlign w:val="center"/>
            <w:hideMark/>
          </w:tcPr>
          <w:p w14:paraId="5397CEDD"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3.80</w:t>
            </w:r>
          </w:p>
        </w:tc>
      </w:tr>
      <w:tr w:rsidR="00DA162D" w:rsidRPr="00DA162D" w14:paraId="3593A977"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38E364DF"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Compliance with Law</w:t>
            </w:r>
          </w:p>
        </w:tc>
        <w:tc>
          <w:tcPr>
            <w:tcW w:w="1327" w:type="dxa"/>
            <w:tcBorders>
              <w:top w:val="nil"/>
              <w:left w:val="nil"/>
              <w:bottom w:val="single" w:sz="4" w:space="0" w:color="auto"/>
              <w:right w:val="single" w:sz="4" w:space="0" w:color="auto"/>
            </w:tcBorders>
            <w:shd w:val="clear" w:color="auto" w:fill="auto"/>
            <w:vAlign w:val="center"/>
            <w:hideMark/>
          </w:tcPr>
          <w:p w14:paraId="06A182C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2.12</w:t>
            </w:r>
          </w:p>
        </w:tc>
        <w:tc>
          <w:tcPr>
            <w:tcW w:w="1328" w:type="dxa"/>
            <w:tcBorders>
              <w:top w:val="nil"/>
              <w:left w:val="nil"/>
              <w:bottom w:val="single" w:sz="4" w:space="0" w:color="auto"/>
              <w:right w:val="single" w:sz="4" w:space="0" w:color="auto"/>
            </w:tcBorders>
            <w:shd w:val="clear" w:color="auto" w:fill="auto"/>
            <w:vAlign w:val="center"/>
            <w:hideMark/>
          </w:tcPr>
          <w:p w14:paraId="7D21D205"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0.62</w:t>
            </w:r>
          </w:p>
        </w:tc>
        <w:tc>
          <w:tcPr>
            <w:tcW w:w="1327" w:type="dxa"/>
            <w:tcBorders>
              <w:top w:val="nil"/>
              <w:left w:val="nil"/>
              <w:bottom w:val="single" w:sz="4" w:space="0" w:color="auto"/>
              <w:right w:val="single" w:sz="4" w:space="0" w:color="auto"/>
            </w:tcBorders>
            <w:shd w:val="clear" w:color="auto" w:fill="auto"/>
            <w:vAlign w:val="center"/>
            <w:hideMark/>
          </w:tcPr>
          <w:p w14:paraId="1582F498"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0.62</w:t>
            </w:r>
          </w:p>
        </w:tc>
        <w:tc>
          <w:tcPr>
            <w:tcW w:w="1328" w:type="dxa"/>
            <w:tcBorders>
              <w:top w:val="nil"/>
              <w:left w:val="nil"/>
              <w:bottom w:val="single" w:sz="4" w:space="0" w:color="auto"/>
              <w:right w:val="single" w:sz="4" w:space="0" w:color="auto"/>
            </w:tcBorders>
            <w:shd w:val="clear" w:color="auto" w:fill="auto"/>
            <w:vAlign w:val="center"/>
            <w:hideMark/>
          </w:tcPr>
          <w:p w14:paraId="5BEE188D"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7" w:type="dxa"/>
            <w:tcBorders>
              <w:top w:val="nil"/>
              <w:left w:val="nil"/>
              <w:bottom w:val="single" w:sz="4" w:space="0" w:color="auto"/>
              <w:right w:val="single" w:sz="4" w:space="0" w:color="auto"/>
            </w:tcBorders>
            <w:shd w:val="clear" w:color="auto" w:fill="auto"/>
            <w:vAlign w:val="center"/>
            <w:hideMark/>
          </w:tcPr>
          <w:p w14:paraId="5830AEF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0.56</w:t>
            </w:r>
          </w:p>
        </w:tc>
        <w:tc>
          <w:tcPr>
            <w:tcW w:w="1328" w:type="dxa"/>
            <w:tcBorders>
              <w:top w:val="nil"/>
              <w:left w:val="nil"/>
              <w:bottom w:val="single" w:sz="4" w:space="0" w:color="auto"/>
              <w:right w:val="single" w:sz="4" w:space="0" w:color="auto"/>
            </w:tcBorders>
            <w:shd w:val="clear" w:color="auto" w:fill="auto"/>
            <w:vAlign w:val="center"/>
            <w:hideMark/>
          </w:tcPr>
          <w:p w14:paraId="5EB4259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1.76</w:t>
            </w:r>
          </w:p>
        </w:tc>
        <w:tc>
          <w:tcPr>
            <w:tcW w:w="1327" w:type="dxa"/>
            <w:tcBorders>
              <w:top w:val="nil"/>
              <w:left w:val="nil"/>
              <w:bottom w:val="single" w:sz="4" w:space="0" w:color="auto"/>
              <w:right w:val="single" w:sz="4" w:space="0" w:color="auto"/>
            </w:tcBorders>
            <w:shd w:val="clear" w:color="auto" w:fill="auto"/>
            <w:vAlign w:val="center"/>
            <w:hideMark/>
          </w:tcPr>
          <w:p w14:paraId="40133473"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1.48</w:t>
            </w:r>
          </w:p>
        </w:tc>
        <w:tc>
          <w:tcPr>
            <w:tcW w:w="1328" w:type="dxa"/>
            <w:tcBorders>
              <w:top w:val="nil"/>
              <w:left w:val="nil"/>
              <w:bottom w:val="single" w:sz="4" w:space="0" w:color="auto"/>
              <w:right w:val="single" w:sz="4" w:space="0" w:color="auto"/>
            </w:tcBorders>
            <w:shd w:val="clear" w:color="auto" w:fill="auto"/>
            <w:vAlign w:val="center"/>
            <w:hideMark/>
          </w:tcPr>
          <w:p w14:paraId="3BCFFFC3"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3.20</w:t>
            </w:r>
          </w:p>
        </w:tc>
      </w:tr>
      <w:tr w:rsidR="00DA162D" w:rsidRPr="00DA162D" w14:paraId="740B7E91"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CD91AF6"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Social Responsibility</w:t>
            </w:r>
          </w:p>
        </w:tc>
        <w:tc>
          <w:tcPr>
            <w:tcW w:w="1327" w:type="dxa"/>
            <w:tcBorders>
              <w:top w:val="nil"/>
              <w:left w:val="nil"/>
              <w:bottom w:val="single" w:sz="4" w:space="0" w:color="auto"/>
              <w:right w:val="single" w:sz="4" w:space="0" w:color="auto"/>
            </w:tcBorders>
            <w:shd w:val="clear" w:color="auto" w:fill="auto"/>
            <w:vAlign w:val="center"/>
            <w:hideMark/>
          </w:tcPr>
          <w:p w14:paraId="2FEC3C50"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2.92</w:t>
            </w:r>
          </w:p>
        </w:tc>
        <w:tc>
          <w:tcPr>
            <w:tcW w:w="1328" w:type="dxa"/>
            <w:tcBorders>
              <w:top w:val="nil"/>
              <w:left w:val="nil"/>
              <w:bottom w:val="single" w:sz="4" w:space="0" w:color="auto"/>
              <w:right w:val="single" w:sz="4" w:space="0" w:color="auto"/>
            </w:tcBorders>
            <w:shd w:val="clear" w:color="auto" w:fill="auto"/>
            <w:vAlign w:val="center"/>
            <w:hideMark/>
          </w:tcPr>
          <w:p w14:paraId="14D2A71A"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1.20</w:t>
            </w:r>
          </w:p>
        </w:tc>
        <w:tc>
          <w:tcPr>
            <w:tcW w:w="1327" w:type="dxa"/>
            <w:tcBorders>
              <w:top w:val="nil"/>
              <w:left w:val="nil"/>
              <w:bottom w:val="single" w:sz="4" w:space="0" w:color="auto"/>
              <w:right w:val="single" w:sz="4" w:space="0" w:color="auto"/>
            </w:tcBorders>
            <w:shd w:val="clear" w:color="auto" w:fill="auto"/>
            <w:vAlign w:val="center"/>
            <w:hideMark/>
          </w:tcPr>
          <w:p w14:paraId="70614258"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1.20</w:t>
            </w:r>
          </w:p>
        </w:tc>
        <w:tc>
          <w:tcPr>
            <w:tcW w:w="1328" w:type="dxa"/>
            <w:tcBorders>
              <w:top w:val="nil"/>
              <w:left w:val="nil"/>
              <w:bottom w:val="single" w:sz="4" w:space="0" w:color="auto"/>
              <w:right w:val="single" w:sz="4" w:space="0" w:color="auto"/>
            </w:tcBorders>
            <w:shd w:val="clear" w:color="auto" w:fill="auto"/>
            <w:vAlign w:val="center"/>
            <w:hideMark/>
          </w:tcPr>
          <w:p w14:paraId="5E3B291F"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1.80</w:t>
            </w:r>
          </w:p>
        </w:tc>
        <w:tc>
          <w:tcPr>
            <w:tcW w:w="1327" w:type="dxa"/>
            <w:tcBorders>
              <w:top w:val="nil"/>
              <w:left w:val="nil"/>
              <w:bottom w:val="single" w:sz="4" w:space="0" w:color="auto"/>
              <w:right w:val="single" w:sz="4" w:space="0" w:color="auto"/>
            </w:tcBorders>
            <w:shd w:val="clear" w:color="auto" w:fill="auto"/>
            <w:vAlign w:val="center"/>
            <w:hideMark/>
          </w:tcPr>
          <w:p w14:paraId="1EA56D8B"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8" w:type="dxa"/>
            <w:tcBorders>
              <w:top w:val="nil"/>
              <w:left w:val="nil"/>
              <w:bottom w:val="single" w:sz="4" w:space="0" w:color="auto"/>
              <w:right w:val="single" w:sz="4" w:space="0" w:color="auto"/>
            </w:tcBorders>
            <w:shd w:val="clear" w:color="auto" w:fill="auto"/>
            <w:vAlign w:val="center"/>
            <w:hideMark/>
          </w:tcPr>
          <w:p w14:paraId="4B683AD2"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2.56</w:t>
            </w:r>
          </w:p>
        </w:tc>
        <w:tc>
          <w:tcPr>
            <w:tcW w:w="1327" w:type="dxa"/>
            <w:tcBorders>
              <w:top w:val="nil"/>
              <w:left w:val="nil"/>
              <w:bottom w:val="single" w:sz="4" w:space="0" w:color="auto"/>
              <w:right w:val="single" w:sz="4" w:space="0" w:color="auto"/>
            </w:tcBorders>
            <w:shd w:val="clear" w:color="auto" w:fill="auto"/>
            <w:vAlign w:val="center"/>
            <w:hideMark/>
          </w:tcPr>
          <w:p w14:paraId="78A57582"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2.28</w:t>
            </w:r>
          </w:p>
        </w:tc>
        <w:tc>
          <w:tcPr>
            <w:tcW w:w="1328" w:type="dxa"/>
            <w:tcBorders>
              <w:top w:val="nil"/>
              <w:left w:val="nil"/>
              <w:bottom w:val="single" w:sz="4" w:space="0" w:color="auto"/>
              <w:right w:val="single" w:sz="4" w:space="0" w:color="auto"/>
            </w:tcBorders>
            <w:shd w:val="clear" w:color="auto" w:fill="auto"/>
            <w:vAlign w:val="center"/>
            <w:hideMark/>
          </w:tcPr>
          <w:p w14:paraId="7E99F9A7"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4.00</w:t>
            </w:r>
          </w:p>
        </w:tc>
      </w:tr>
      <w:tr w:rsidR="00DA162D" w:rsidRPr="00DA162D" w14:paraId="5BD6A9B8"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7803671A"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Serviceability</w:t>
            </w:r>
          </w:p>
        </w:tc>
        <w:tc>
          <w:tcPr>
            <w:tcW w:w="1327" w:type="dxa"/>
            <w:tcBorders>
              <w:top w:val="nil"/>
              <w:left w:val="nil"/>
              <w:bottom w:val="single" w:sz="4" w:space="0" w:color="auto"/>
              <w:right w:val="single" w:sz="4" w:space="0" w:color="auto"/>
            </w:tcBorders>
            <w:shd w:val="clear" w:color="auto" w:fill="auto"/>
            <w:vAlign w:val="center"/>
            <w:hideMark/>
          </w:tcPr>
          <w:p w14:paraId="359735F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1.36</w:t>
            </w:r>
          </w:p>
        </w:tc>
        <w:tc>
          <w:tcPr>
            <w:tcW w:w="1328" w:type="dxa"/>
            <w:tcBorders>
              <w:top w:val="nil"/>
              <w:left w:val="nil"/>
              <w:bottom w:val="single" w:sz="4" w:space="0" w:color="auto"/>
              <w:right w:val="single" w:sz="4" w:space="0" w:color="auto"/>
            </w:tcBorders>
            <w:shd w:val="clear" w:color="auto" w:fill="auto"/>
            <w:vAlign w:val="center"/>
            <w:hideMark/>
          </w:tcPr>
          <w:p w14:paraId="04FE7018"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0.42</w:t>
            </w:r>
          </w:p>
        </w:tc>
        <w:tc>
          <w:tcPr>
            <w:tcW w:w="1327" w:type="dxa"/>
            <w:tcBorders>
              <w:top w:val="nil"/>
              <w:left w:val="nil"/>
              <w:bottom w:val="single" w:sz="4" w:space="0" w:color="auto"/>
              <w:right w:val="single" w:sz="4" w:space="0" w:color="auto"/>
            </w:tcBorders>
            <w:shd w:val="clear" w:color="auto" w:fill="auto"/>
            <w:vAlign w:val="center"/>
            <w:hideMark/>
          </w:tcPr>
          <w:p w14:paraId="301F0C0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0.42</w:t>
            </w:r>
          </w:p>
        </w:tc>
        <w:tc>
          <w:tcPr>
            <w:tcW w:w="1328" w:type="dxa"/>
            <w:tcBorders>
              <w:top w:val="nil"/>
              <w:left w:val="nil"/>
              <w:bottom w:val="single" w:sz="4" w:space="0" w:color="auto"/>
              <w:right w:val="single" w:sz="4" w:space="0" w:color="auto"/>
            </w:tcBorders>
            <w:shd w:val="clear" w:color="auto" w:fill="auto"/>
            <w:vAlign w:val="center"/>
            <w:hideMark/>
          </w:tcPr>
          <w:p w14:paraId="321C608D"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0.57</w:t>
            </w:r>
          </w:p>
        </w:tc>
        <w:tc>
          <w:tcPr>
            <w:tcW w:w="1327" w:type="dxa"/>
            <w:tcBorders>
              <w:top w:val="nil"/>
              <w:left w:val="nil"/>
              <w:bottom w:val="single" w:sz="4" w:space="0" w:color="auto"/>
              <w:right w:val="single" w:sz="4" w:space="0" w:color="auto"/>
            </w:tcBorders>
            <w:shd w:val="clear" w:color="auto" w:fill="auto"/>
            <w:vAlign w:val="center"/>
            <w:hideMark/>
          </w:tcPr>
          <w:p w14:paraId="05B0C11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0.39</w:t>
            </w:r>
          </w:p>
        </w:tc>
        <w:tc>
          <w:tcPr>
            <w:tcW w:w="1328" w:type="dxa"/>
            <w:tcBorders>
              <w:top w:val="nil"/>
              <w:left w:val="nil"/>
              <w:bottom w:val="single" w:sz="4" w:space="0" w:color="auto"/>
              <w:right w:val="single" w:sz="4" w:space="0" w:color="auto"/>
            </w:tcBorders>
            <w:shd w:val="clear" w:color="auto" w:fill="auto"/>
            <w:vAlign w:val="center"/>
            <w:hideMark/>
          </w:tcPr>
          <w:p w14:paraId="68EB535C"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7" w:type="dxa"/>
            <w:tcBorders>
              <w:top w:val="nil"/>
              <w:left w:val="nil"/>
              <w:bottom w:val="single" w:sz="4" w:space="0" w:color="auto"/>
              <w:right w:val="single" w:sz="4" w:space="0" w:color="auto"/>
            </w:tcBorders>
            <w:shd w:val="clear" w:color="auto" w:fill="auto"/>
            <w:vAlign w:val="center"/>
            <w:hideMark/>
          </w:tcPr>
          <w:p w14:paraId="26E9D461"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0.78</w:t>
            </w:r>
          </w:p>
        </w:tc>
        <w:tc>
          <w:tcPr>
            <w:tcW w:w="1328" w:type="dxa"/>
            <w:tcBorders>
              <w:top w:val="nil"/>
              <w:left w:val="nil"/>
              <w:bottom w:val="single" w:sz="4" w:space="0" w:color="auto"/>
              <w:right w:val="single" w:sz="4" w:space="0" w:color="auto"/>
            </w:tcBorders>
            <w:shd w:val="clear" w:color="auto" w:fill="auto"/>
            <w:vAlign w:val="center"/>
            <w:hideMark/>
          </w:tcPr>
          <w:p w14:paraId="73854C8D"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2.44</w:t>
            </w:r>
          </w:p>
        </w:tc>
      </w:tr>
      <w:tr w:rsidR="00DA162D" w:rsidRPr="00DA162D" w14:paraId="69C36CD1"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5539D248"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Stakeholders’ Participation</w:t>
            </w:r>
          </w:p>
        </w:tc>
        <w:tc>
          <w:tcPr>
            <w:tcW w:w="1327" w:type="dxa"/>
            <w:tcBorders>
              <w:top w:val="nil"/>
              <w:left w:val="nil"/>
              <w:bottom w:val="single" w:sz="4" w:space="0" w:color="auto"/>
              <w:right w:val="single" w:sz="4" w:space="0" w:color="auto"/>
            </w:tcBorders>
            <w:shd w:val="clear" w:color="auto" w:fill="auto"/>
            <w:vAlign w:val="center"/>
            <w:hideMark/>
          </w:tcPr>
          <w:p w14:paraId="2644F737"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1.64</w:t>
            </w:r>
          </w:p>
        </w:tc>
        <w:tc>
          <w:tcPr>
            <w:tcW w:w="1328" w:type="dxa"/>
            <w:tcBorders>
              <w:top w:val="nil"/>
              <w:left w:val="nil"/>
              <w:bottom w:val="single" w:sz="4" w:space="0" w:color="auto"/>
              <w:right w:val="single" w:sz="4" w:space="0" w:color="auto"/>
            </w:tcBorders>
            <w:shd w:val="clear" w:color="auto" w:fill="auto"/>
            <w:vAlign w:val="center"/>
            <w:hideMark/>
          </w:tcPr>
          <w:p w14:paraId="3ECCB167"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0.48</w:t>
            </w:r>
          </w:p>
        </w:tc>
        <w:tc>
          <w:tcPr>
            <w:tcW w:w="1327" w:type="dxa"/>
            <w:tcBorders>
              <w:top w:val="nil"/>
              <w:left w:val="nil"/>
              <w:bottom w:val="single" w:sz="4" w:space="0" w:color="auto"/>
              <w:right w:val="single" w:sz="4" w:space="0" w:color="auto"/>
            </w:tcBorders>
            <w:shd w:val="clear" w:color="auto" w:fill="auto"/>
            <w:vAlign w:val="center"/>
            <w:hideMark/>
          </w:tcPr>
          <w:p w14:paraId="4DBE8DA4"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0.48</w:t>
            </w:r>
          </w:p>
        </w:tc>
        <w:tc>
          <w:tcPr>
            <w:tcW w:w="1328" w:type="dxa"/>
            <w:tcBorders>
              <w:top w:val="nil"/>
              <w:left w:val="nil"/>
              <w:bottom w:val="single" w:sz="4" w:space="0" w:color="auto"/>
              <w:right w:val="single" w:sz="4" w:space="0" w:color="auto"/>
            </w:tcBorders>
            <w:shd w:val="clear" w:color="auto" w:fill="auto"/>
            <w:vAlign w:val="center"/>
            <w:hideMark/>
          </w:tcPr>
          <w:p w14:paraId="224CA286"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0.68</w:t>
            </w:r>
          </w:p>
        </w:tc>
        <w:tc>
          <w:tcPr>
            <w:tcW w:w="1327" w:type="dxa"/>
            <w:tcBorders>
              <w:top w:val="nil"/>
              <w:left w:val="nil"/>
              <w:bottom w:val="single" w:sz="4" w:space="0" w:color="auto"/>
              <w:right w:val="single" w:sz="4" w:space="0" w:color="auto"/>
            </w:tcBorders>
            <w:shd w:val="clear" w:color="auto" w:fill="auto"/>
            <w:vAlign w:val="center"/>
            <w:hideMark/>
          </w:tcPr>
          <w:p w14:paraId="7103AF44"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0.44</w:t>
            </w:r>
          </w:p>
        </w:tc>
        <w:tc>
          <w:tcPr>
            <w:tcW w:w="1328" w:type="dxa"/>
            <w:tcBorders>
              <w:top w:val="nil"/>
              <w:left w:val="nil"/>
              <w:bottom w:val="single" w:sz="4" w:space="0" w:color="auto"/>
              <w:right w:val="single" w:sz="4" w:space="0" w:color="auto"/>
            </w:tcBorders>
            <w:shd w:val="clear" w:color="auto" w:fill="auto"/>
            <w:vAlign w:val="center"/>
            <w:hideMark/>
          </w:tcPr>
          <w:p w14:paraId="3567B392"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1.28</w:t>
            </w:r>
          </w:p>
        </w:tc>
        <w:tc>
          <w:tcPr>
            <w:tcW w:w="1327" w:type="dxa"/>
            <w:tcBorders>
              <w:top w:val="nil"/>
              <w:left w:val="nil"/>
              <w:bottom w:val="single" w:sz="4" w:space="0" w:color="auto"/>
              <w:right w:val="single" w:sz="4" w:space="0" w:color="auto"/>
            </w:tcBorders>
            <w:shd w:val="clear" w:color="auto" w:fill="auto"/>
            <w:vAlign w:val="center"/>
            <w:hideMark/>
          </w:tcPr>
          <w:p w14:paraId="6660C938"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c>
          <w:tcPr>
            <w:tcW w:w="1328" w:type="dxa"/>
            <w:tcBorders>
              <w:top w:val="nil"/>
              <w:left w:val="nil"/>
              <w:bottom w:val="single" w:sz="4" w:space="0" w:color="auto"/>
              <w:right w:val="single" w:sz="4" w:space="0" w:color="auto"/>
            </w:tcBorders>
            <w:shd w:val="clear" w:color="auto" w:fill="auto"/>
            <w:vAlign w:val="center"/>
            <w:hideMark/>
          </w:tcPr>
          <w:p w14:paraId="2A1459BD"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2.72</w:t>
            </w:r>
          </w:p>
        </w:tc>
      </w:tr>
      <w:tr w:rsidR="00DA162D" w:rsidRPr="00DA162D" w14:paraId="5C327529"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093280DF" w14:textId="77777777" w:rsidR="00DA162D" w:rsidRPr="00DA162D" w:rsidRDefault="00DA162D" w:rsidP="00DA162D">
            <w:pPr>
              <w:spacing w:after="0" w:line="240" w:lineRule="auto"/>
              <w:rPr>
                <w:rFonts w:asciiTheme="majorBidi" w:eastAsia="Times New Roman" w:hAnsiTheme="majorBidi" w:cstheme="majorBidi"/>
                <w:b/>
                <w:bCs/>
                <w:color w:val="000000"/>
                <w:sz w:val="16"/>
                <w:szCs w:val="16"/>
              </w:rPr>
            </w:pPr>
            <w:r w:rsidRPr="00DA162D">
              <w:rPr>
                <w:rFonts w:asciiTheme="majorBidi" w:eastAsia="Times New Roman" w:hAnsiTheme="majorBidi" w:cstheme="majorBidi"/>
                <w:b/>
                <w:bCs/>
                <w:color w:val="000000"/>
                <w:sz w:val="16"/>
                <w:szCs w:val="16"/>
              </w:rPr>
              <w:t>Cultural Heritage</w:t>
            </w:r>
          </w:p>
        </w:tc>
        <w:tc>
          <w:tcPr>
            <w:tcW w:w="1327" w:type="dxa"/>
            <w:tcBorders>
              <w:top w:val="nil"/>
              <w:left w:val="nil"/>
              <w:bottom w:val="single" w:sz="4" w:space="0" w:color="auto"/>
              <w:right w:val="single" w:sz="4" w:space="0" w:color="auto"/>
            </w:tcBorders>
            <w:shd w:val="clear" w:color="auto" w:fill="auto"/>
            <w:vAlign w:val="center"/>
            <w:hideMark/>
          </w:tcPr>
          <w:p w14:paraId="7186908C"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0.48</w:t>
            </w:r>
          </w:p>
        </w:tc>
        <w:tc>
          <w:tcPr>
            <w:tcW w:w="1328" w:type="dxa"/>
            <w:tcBorders>
              <w:top w:val="nil"/>
              <w:left w:val="nil"/>
              <w:bottom w:val="single" w:sz="4" w:space="0" w:color="auto"/>
              <w:right w:val="single" w:sz="4" w:space="0" w:color="auto"/>
            </w:tcBorders>
            <w:shd w:val="clear" w:color="auto" w:fill="auto"/>
            <w:vAlign w:val="center"/>
            <w:hideMark/>
          </w:tcPr>
          <w:p w14:paraId="52644B23"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0.26</w:t>
            </w:r>
          </w:p>
        </w:tc>
        <w:tc>
          <w:tcPr>
            <w:tcW w:w="1327" w:type="dxa"/>
            <w:tcBorders>
              <w:top w:val="nil"/>
              <w:left w:val="nil"/>
              <w:bottom w:val="single" w:sz="4" w:space="0" w:color="auto"/>
              <w:right w:val="single" w:sz="4" w:space="0" w:color="auto"/>
            </w:tcBorders>
            <w:shd w:val="clear" w:color="auto" w:fill="auto"/>
            <w:vAlign w:val="center"/>
            <w:hideMark/>
          </w:tcPr>
          <w:p w14:paraId="6CA3565A"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0.26</w:t>
            </w:r>
          </w:p>
        </w:tc>
        <w:tc>
          <w:tcPr>
            <w:tcW w:w="1328" w:type="dxa"/>
            <w:tcBorders>
              <w:top w:val="nil"/>
              <w:left w:val="nil"/>
              <w:bottom w:val="single" w:sz="4" w:space="0" w:color="auto"/>
              <w:right w:val="single" w:sz="4" w:space="0" w:color="auto"/>
            </w:tcBorders>
            <w:shd w:val="clear" w:color="auto" w:fill="auto"/>
            <w:vAlign w:val="center"/>
            <w:hideMark/>
          </w:tcPr>
          <w:p w14:paraId="5134B654"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0.31</w:t>
            </w:r>
          </w:p>
        </w:tc>
        <w:tc>
          <w:tcPr>
            <w:tcW w:w="1327" w:type="dxa"/>
            <w:tcBorders>
              <w:top w:val="nil"/>
              <w:left w:val="nil"/>
              <w:bottom w:val="single" w:sz="4" w:space="0" w:color="auto"/>
              <w:right w:val="single" w:sz="4" w:space="0" w:color="auto"/>
            </w:tcBorders>
            <w:shd w:val="clear" w:color="auto" w:fill="auto"/>
            <w:vAlign w:val="center"/>
            <w:hideMark/>
          </w:tcPr>
          <w:p w14:paraId="6E438343"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0.25</w:t>
            </w:r>
          </w:p>
        </w:tc>
        <w:tc>
          <w:tcPr>
            <w:tcW w:w="1328" w:type="dxa"/>
            <w:tcBorders>
              <w:top w:val="nil"/>
              <w:left w:val="nil"/>
              <w:bottom w:val="single" w:sz="4" w:space="0" w:color="auto"/>
              <w:right w:val="single" w:sz="4" w:space="0" w:color="auto"/>
            </w:tcBorders>
            <w:shd w:val="clear" w:color="auto" w:fill="auto"/>
            <w:vAlign w:val="center"/>
            <w:hideMark/>
          </w:tcPr>
          <w:p w14:paraId="2F0F9DDF"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0.41</w:t>
            </w:r>
          </w:p>
        </w:tc>
        <w:tc>
          <w:tcPr>
            <w:tcW w:w="1327" w:type="dxa"/>
            <w:tcBorders>
              <w:top w:val="nil"/>
              <w:left w:val="nil"/>
              <w:bottom w:val="single" w:sz="4" w:space="0" w:color="auto"/>
              <w:right w:val="single" w:sz="4" w:space="0" w:color="auto"/>
            </w:tcBorders>
            <w:shd w:val="clear" w:color="auto" w:fill="auto"/>
            <w:vAlign w:val="center"/>
            <w:hideMark/>
          </w:tcPr>
          <w:p w14:paraId="052849A9" w14:textId="77777777" w:rsidR="00DA162D" w:rsidRPr="00DA162D" w:rsidRDefault="00DA162D" w:rsidP="00DA162D">
            <w:pPr>
              <w:spacing w:after="0" w:line="240" w:lineRule="auto"/>
              <w:rPr>
                <w:rFonts w:asciiTheme="majorBidi" w:eastAsia="Times New Roman" w:hAnsiTheme="majorBidi" w:cstheme="majorBidi"/>
                <w:color w:val="000000"/>
                <w:sz w:val="16"/>
                <w:szCs w:val="16"/>
              </w:rPr>
            </w:pPr>
            <w:r w:rsidRPr="00DA162D">
              <w:rPr>
                <w:rFonts w:asciiTheme="majorBidi" w:eastAsia="Times New Roman" w:hAnsiTheme="majorBidi" w:cstheme="majorBidi"/>
                <w:color w:val="000000"/>
                <w:sz w:val="16"/>
                <w:szCs w:val="16"/>
              </w:rPr>
              <w:t>0.37</w:t>
            </w:r>
          </w:p>
        </w:tc>
        <w:tc>
          <w:tcPr>
            <w:tcW w:w="1328" w:type="dxa"/>
            <w:tcBorders>
              <w:top w:val="nil"/>
              <w:left w:val="nil"/>
              <w:bottom w:val="single" w:sz="4" w:space="0" w:color="auto"/>
              <w:right w:val="single" w:sz="4" w:space="0" w:color="auto"/>
            </w:tcBorders>
            <w:shd w:val="clear" w:color="auto" w:fill="auto"/>
            <w:vAlign w:val="center"/>
            <w:hideMark/>
          </w:tcPr>
          <w:p w14:paraId="759E7D1B" w14:textId="77777777" w:rsidR="00DA162D" w:rsidRPr="00DA162D" w:rsidRDefault="00DA162D" w:rsidP="00DA162D">
            <w:pPr>
              <w:spacing w:after="0" w:line="240" w:lineRule="auto"/>
              <w:rPr>
                <w:rFonts w:asciiTheme="majorBidi" w:eastAsia="Times New Roman" w:hAnsiTheme="majorBidi" w:cstheme="majorBidi"/>
                <w:color w:val="FF0000"/>
                <w:sz w:val="16"/>
                <w:szCs w:val="16"/>
              </w:rPr>
            </w:pPr>
            <w:r w:rsidRPr="00DA162D">
              <w:rPr>
                <w:rFonts w:asciiTheme="majorBidi" w:eastAsia="Times New Roman" w:hAnsiTheme="majorBidi" w:cstheme="majorBidi"/>
                <w:color w:val="FF0000"/>
                <w:sz w:val="16"/>
                <w:szCs w:val="16"/>
              </w:rPr>
              <w:t>1.00</w:t>
            </w:r>
          </w:p>
        </w:tc>
      </w:tr>
      <w:tr w:rsidR="00DA162D" w:rsidRPr="00DA162D" w14:paraId="2371A08F" w14:textId="77777777" w:rsidTr="00DA162D">
        <w:trPr>
          <w:trHeight w:val="288"/>
        </w:trPr>
        <w:tc>
          <w:tcPr>
            <w:tcW w:w="2357" w:type="dxa"/>
            <w:tcBorders>
              <w:top w:val="nil"/>
              <w:left w:val="single" w:sz="4" w:space="0" w:color="auto"/>
              <w:bottom w:val="single" w:sz="4" w:space="0" w:color="auto"/>
              <w:right w:val="single" w:sz="4" w:space="0" w:color="auto"/>
            </w:tcBorders>
            <w:shd w:val="clear" w:color="auto" w:fill="auto"/>
            <w:vAlign w:val="center"/>
            <w:hideMark/>
          </w:tcPr>
          <w:p w14:paraId="16C58595" w14:textId="77777777" w:rsidR="00DA162D" w:rsidRPr="00DA162D" w:rsidRDefault="00DA162D" w:rsidP="00DA162D">
            <w:pPr>
              <w:spacing w:after="0" w:line="240" w:lineRule="auto"/>
              <w:rPr>
                <w:rFonts w:asciiTheme="majorBidi" w:eastAsia="Times New Roman" w:hAnsiTheme="majorBidi" w:cstheme="majorBidi"/>
                <w:b/>
                <w:bCs/>
                <w:color w:val="C00000"/>
                <w:sz w:val="16"/>
                <w:szCs w:val="16"/>
              </w:rPr>
            </w:pPr>
            <w:r w:rsidRPr="00DA162D">
              <w:rPr>
                <w:rFonts w:asciiTheme="majorBidi" w:eastAsia="Times New Roman" w:hAnsiTheme="majorBidi" w:cstheme="majorBidi"/>
                <w:b/>
                <w:bCs/>
                <w:color w:val="C00000"/>
                <w:sz w:val="16"/>
                <w:szCs w:val="16"/>
              </w:rPr>
              <w:t>Total</w:t>
            </w:r>
          </w:p>
        </w:tc>
        <w:tc>
          <w:tcPr>
            <w:tcW w:w="1327" w:type="dxa"/>
            <w:tcBorders>
              <w:top w:val="nil"/>
              <w:left w:val="nil"/>
              <w:bottom w:val="single" w:sz="4" w:space="0" w:color="auto"/>
              <w:right w:val="single" w:sz="4" w:space="0" w:color="auto"/>
            </w:tcBorders>
            <w:shd w:val="clear" w:color="auto" w:fill="auto"/>
            <w:noWrap/>
            <w:vAlign w:val="bottom"/>
            <w:hideMark/>
          </w:tcPr>
          <w:p w14:paraId="32A256E2"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14.96</w:t>
            </w:r>
          </w:p>
        </w:tc>
        <w:tc>
          <w:tcPr>
            <w:tcW w:w="1328" w:type="dxa"/>
            <w:tcBorders>
              <w:top w:val="nil"/>
              <w:left w:val="nil"/>
              <w:bottom w:val="single" w:sz="4" w:space="0" w:color="auto"/>
              <w:right w:val="single" w:sz="4" w:space="0" w:color="auto"/>
            </w:tcBorders>
            <w:shd w:val="clear" w:color="auto" w:fill="auto"/>
            <w:noWrap/>
            <w:vAlign w:val="bottom"/>
            <w:hideMark/>
          </w:tcPr>
          <w:p w14:paraId="18EBE6F5"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5.36</w:t>
            </w:r>
          </w:p>
        </w:tc>
        <w:tc>
          <w:tcPr>
            <w:tcW w:w="1327" w:type="dxa"/>
            <w:tcBorders>
              <w:top w:val="nil"/>
              <w:left w:val="nil"/>
              <w:bottom w:val="single" w:sz="4" w:space="0" w:color="auto"/>
              <w:right w:val="single" w:sz="4" w:space="0" w:color="auto"/>
            </w:tcBorders>
            <w:shd w:val="clear" w:color="auto" w:fill="auto"/>
            <w:noWrap/>
            <w:vAlign w:val="bottom"/>
            <w:hideMark/>
          </w:tcPr>
          <w:p w14:paraId="2D080A17"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5.36</w:t>
            </w:r>
          </w:p>
        </w:tc>
        <w:tc>
          <w:tcPr>
            <w:tcW w:w="1328" w:type="dxa"/>
            <w:tcBorders>
              <w:top w:val="nil"/>
              <w:left w:val="nil"/>
              <w:bottom w:val="single" w:sz="4" w:space="0" w:color="auto"/>
              <w:right w:val="single" w:sz="4" w:space="0" w:color="auto"/>
            </w:tcBorders>
            <w:shd w:val="clear" w:color="auto" w:fill="auto"/>
            <w:noWrap/>
            <w:vAlign w:val="bottom"/>
            <w:hideMark/>
          </w:tcPr>
          <w:p w14:paraId="2877D9F7"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8.03</w:t>
            </w:r>
          </w:p>
        </w:tc>
        <w:tc>
          <w:tcPr>
            <w:tcW w:w="1327" w:type="dxa"/>
            <w:tcBorders>
              <w:top w:val="nil"/>
              <w:left w:val="nil"/>
              <w:bottom w:val="single" w:sz="4" w:space="0" w:color="auto"/>
              <w:right w:val="single" w:sz="4" w:space="0" w:color="auto"/>
            </w:tcBorders>
            <w:shd w:val="clear" w:color="auto" w:fill="auto"/>
            <w:noWrap/>
            <w:vAlign w:val="bottom"/>
            <w:hideMark/>
          </w:tcPr>
          <w:p w14:paraId="18F1A8C2"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4.64</w:t>
            </w:r>
          </w:p>
        </w:tc>
        <w:tc>
          <w:tcPr>
            <w:tcW w:w="1328" w:type="dxa"/>
            <w:tcBorders>
              <w:top w:val="nil"/>
              <w:left w:val="nil"/>
              <w:bottom w:val="single" w:sz="4" w:space="0" w:color="auto"/>
              <w:right w:val="single" w:sz="4" w:space="0" w:color="auto"/>
            </w:tcBorders>
            <w:shd w:val="clear" w:color="auto" w:fill="auto"/>
            <w:noWrap/>
            <w:vAlign w:val="bottom"/>
            <w:hideMark/>
          </w:tcPr>
          <w:p w14:paraId="09E3CDA8"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12.47</w:t>
            </w:r>
          </w:p>
        </w:tc>
        <w:tc>
          <w:tcPr>
            <w:tcW w:w="1327" w:type="dxa"/>
            <w:tcBorders>
              <w:top w:val="nil"/>
              <w:left w:val="nil"/>
              <w:bottom w:val="single" w:sz="4" w:space="0" w:color="auto"/>
              <w:right w:val="single" w:sz="4" w:space="0" w:color="auto"/>
            </w:tcBorders>
            <w:shd w:val="clear" w:color="auto" w:fill="auto"/>
            <w:noWrap/>
            <w:vAlign w:val="bottom"/>
            <w:hideMark/>
          </w:tcPr>
          <w:p w14:paraId="03555BD5"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10.68</w:t>
            </w:r>
          </w:p>
        </w:tc>
        <w:tc>
          <w:tcPr>
            <w:tcW w:w="1328" w:type="dxa"/>
            <w:tcBorders>
              <w:top w:val="nil"/>
              <w:left w:val="nil"/>
              <w:bottom w:val="single" w:sz="4" w:space="0" w:color="auto"/>
              <w:right w:val="single" w:sz="4" w:space="0" w:color="auto"/>
            </w:tcBorders>
            <w:shd w:val="clear" w:color="auto" w:fill="auto"/>
            <w:noWrap/>
            <w:vAlign w:val="bottom"/>
            <w:hideMark/>
          </w:tcPr>
          <w:p w14:paraId="7CB0BDE3" w14:textId="77777777" w:rsidR="00DA162D" w:rsidRPr="00DA162D" w:rsidRDefault="00DA162D" w:rsidP="00DA162D">
            <w:pPr>
              <w:spacing w:after="0" w:line="240" w:lineRule="auto"/>
              <w:rPr>
                <w:rFonts w:asciiTheme="majorBidi" w:eastAsia="Times New Roman" w:hAnsiTheme="majorBidi" w:cstheme="majorBidi"/>
                <w:color w:val="C00000"/>
                <w:sz w:val="16"/>
                <w:szCs w:val="16"/>
              </w:rPr>
            </w:pPr>
            <w:r w:rsidRPr="00DA162D">
              <w:rPr>
                <w:rFonts w:asciiTheme="majorBidi" w:eastAsia="Times New Roman" w:hAnsiTheme="majorBidi" w:cstheme="majorBidi"/>
                <w:color w:val="C00000"/>
                <w:sz w:val="16"/>
                <w:szCs w:val="16"/>
              </w:rPr>
              <w:t>23.04</w:t>
            </w:r>
          </w:p>
        </w:tc>
      </w:tr>
    </w:tbl>
    <w:p w14:paraId="59295880" w14:textId="77777777" w:rsidR="00DA162D" w:rsidRDefault="00DA162D">
      <w:pPr>
        <w:rPr>
          <w:rFonts w:asciiTheme="majorBidi" w:hAnsiTheme="majorBidi" w:cstheme="majorBidi"/>
          <w:b/>
          <w:bCs/>
        </w:rPr>
      </w:pPr>
    </w:p>
    <w:tbl>
      <w:tblPr>
        <w:tblW w:w="13089" w:type="dxa"/>
        <w:tblInd w:w="87" w:type="dxa"/>
        <w:tblLayout w:type="fixed"/>
        <w:tblLook w:val="04A0" w:firstRow="1" w:lastRow="0" w:firstColumn="1" w:lastColumn="0" w:noHBand="0" w:noVBand="1"/>
      </w:tblPr>
      <w:tblGrid>
        <w:gridCol w:w="2361"/>
        <w:gridCol w:w="975"/>
        <w:gridCol w:w="975"/>
        <w:gridCol w:w="975"/>
        <w:gridCol w:w="976"/>
        <w:gridCol w:w="975"/>
        <w:gridCol w:w="975"/>
        <w:gridCol w:w="975"/>
        <w:gridCol w:w="976"/>
        <w:gridCol w:w="975"/>
        <w:gridCol w:w="975"/>
        <w:gridCol w:w="976"/>
      </w:tblGrid>
      <w:tr w:rsidR="007907AC" w:rsidRPr="007907AC" w14:paraId="310D73F0" w14:textId="77777777" w:rsidTr="007907AC">
        <w:trPr>
          <w:trHeight w:val="764"/>
        </w:trPr>
        <w:tc>
          <w:tcPr>
            <w:tcW w:w="23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351C70"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6A90CAC7"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Social Capital</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4FC0292E"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Employee Health &amp; Safety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19F8B157"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Public Health &amp; Safety</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74B81218"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Compliance with Law</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549B2B76"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Social Responsibility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5FDF3ABD"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Serviceability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11DD3B95"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Stakeholders’ Participation</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6F436B37"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Cultural heritage</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0874FDA4" w14:textId="77777777" w:rsidR="007907AC" w:rsidRPr="007907AC" w:rsidRDefault="007907AC" w:rsidP="007907AC">
            <w:pPr>
              <w:spacing w:after="0" w:line="240" w:lineRule="auto"/>
              <w:jc w:val="center"/>
              <w:rPr>
                <w:rFonts w:asciiTheme="majorBidi" w:eastAsia="Times New Roman" w:hAnsiTheme="majorBidi" w:cstheme="majorBidi"/>
                <w:b/>
                <w:bCs/>
                <w:color w:val="C00000"/>
                <w:sz w:val="16"/>
                <w:szCs w:val="16"/>
              </w:rPr>
            </w:pPr>
            <w:r w:rsidRPr="007907AC">
              <w:rPr>
                <w:rFonts w:asciiTheme="majorBidi" w:eastAsia="Times New Roman" w:hAnsiTheme="majorBidi" w:cstheme="majorBidi"/>
                <w:b/>
                <w:bCs/>
                <w:color w:val="C00000"/>
                <w:sz w:val="16"/>
                <w:szCs w:val="16"/>
              </w:rPr>
              <w:t>Total</w:t>
            </w:r>
          </w:p>
        </w:tc>
        <w:tc>
          <w:tcPr>
            <w:tcW w:w="975" w:type="dxa"/>
            <w:tcBorders>
              <w:top w:val="single" w:sz="4" w:space="0" w:color="auto"/>
              <w:left w:val="nil"/>
              <w:bottom w:val="single" w:sz="4" w:space="0" w:color="auto"/>
              <w:right w:val="single" w:sz="4" w:space="0" w:color="auto"/>
            </w:tcBorders>
            <w:shd w:val="clear" w:color="auto" w:fill="auto"/>
            <w:noWrap/>
            <w:vAlign w:val="center"/>
            <w:hideMark/>
          </w:tcPr>
          <w:p w14:paraId="0B333C58" w14:textId="77777777" w:rsidR="007907AC" w:rsidRPr="007907AC" w:rsidRDefault="007907AC" w:rsidP="007907AC">
            <w:pPr>
              <w:spacing w:after="0" w:line="240" w:lineRule="auto"/>
              <w:jc w:val="center"/>
              <w:rPr>
                <w:rFonts w:asciiTheme="majorBidi" w:eastAsia="Times New Roman" w:hAnsiTheme="majorBidi" w:cstheme="majorBidi"/>
                <w:b/>
                <w:bCs/>
                <w:color w:val="C00000"/>
                <w:sz w:val="16"/>
                <w:szCs w:val="16"/>
              </w:rPr>
            </w:pPr>
            <w:r w:rsidRPr="007907AC">
              <w:rPr>
                <w:rFonts w:asciiTheme="majorBidi" w:eastAsia="Times New Roman" w:hAnsiTheme="majorBidi" w:cstheme="majorBidi"/>
                <w:b/>
                <w:bCs/>
                <w:color w:val="C00000"/>
                <w:sz w:val="16"/>
                <w:szCs w:val="16"/>
              </w:rPr>
              <w:t>Average</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479EC58C"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Consistency measure</w:t>
            </w:r>
          </w:p>
        </w:tc>
      </w:tr>
      <w:tr w:rsidR="007907AC" w:rsidRPr="007907AC" w14:paraId="44853486"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6C257D20"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Social Capital</w:t>
            </w:r>
          </w:p>
        </w:tc>
        <w:tc>
          <w:tcPr>
            <w:tcW w:w="975" w:type="dxa"/>
            <w:tcBorders>
              <w:top w:val="nil"/>
              <w:left w:val="nil"/>
              <w:bottom w:val="single" w:sz="4" w:space="0" w:color="auto"/>
              <w:right w:val="single" w:sz="4" w:space="0" w:color="auto"/>
            </w:tcBorders>
            <w:shd w:val="clear" w:color="auto" w:fill="auto"/>
            <w:noWrap/>
            <w:vAlign w:val="center"/>
            <w:hideMark/>
          </w:tcPr>
          <w:p w14:paraId="753E24A4"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5" w:type="dxa"/>
            <w:tcBorders>
              <w:top w:val="nil"/>
              <w:left w:val="nil"/>
              <w:bottom w:val="single" w:sz="4" w:space="0" w:color="auto"/>
              <w:right w:val="single" w:sz="4" w:space="0" w:color="auto"/>
            </w:tcBorders>
            <w:shd w:val="clear" w:color="auto" w:fill="auto"/>
            <w:noWrap/>
            <w:vAlign w:val="center"/>
            <w:hideMark/>
          </w:tcPr>
          <w:p w14:paraId="6C1096B2"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5" w:type="dxa"/>
            <w:tcBorders>
              <w:top w:val="nil"/>
              <w:left w:val="nil"/>
              <w:bottom w:val="single" w:sz="4" w:space="0" w:color="auto"/>
              <w:right w:val="single" w:sz="4" w:space="0" w:color="auto"/>
            </w:tcBorders>
            <w:shd w:val="clear" w:color="auto" w:fill="auto"/>
            <w:noWrap/>
            <w:vAlign w:val="center"/>
            <w:hideMark/>
          </w:tcPr>
          <w:p w14:paraId="537212E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6" w:type="dxa"/>
            <w:tcBorders>
              <w:top w:val="nil"/>
              <w:left w:val="nil"/>
              <w:bottom w:val="single" w:sz="4" w:space="0" w:color="auto"/>
              <w:right w:val="single" w:sz="4" w:space="0" w:color="auto"/>
            </w:tcBorders>
            <w:shd w:val="clear" w:color="auto" w:fill="auto"/>
            <w:noWrap/>
            <w:vAlign w:val="center"/>
            <w:hideMark/>
          </w:tcPr>
          <w:p w14:paraId="5A4B81C7"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0.06</w:t>
            </w:r>
          </w:p>
        </w:tc>
        <w:tc>
          <w:tcPr>
            <w:tcW w:w="975" w:type="dxa"/>
            <w:tcBorders>
              <w:top w:val="nil"/>
              <w:left w:val="nil"/>
              <w:bottom w:val="single" w:sz="4" w:space="0" w:color="auto"/>
              <w:right w:val="single" w:sz="4" w:space="0" w:color="auto"/>
            </w:tcBorders>
            <w:shd w:val="clear" w:color="auto" w:fill="auto"/>
            <w:noWrap/>
            <w:vAlign w:val="center"/>
            <w:hideMark/>
          </w:tcPr>
          <w:p w14:paraId="1DBE9E0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5" w:type="dxa"/>
            <w:tcBorders>
              <w:top w:val="nil"/>
              <w:left w:val="nil"/>
              <w:bottom w:val="single" w:sz="4" w:space="0" w:color="auto"/>
              <w:right w:val="single" w:sz="4" w:space="0" w:color="auto"/>
            </w:tcBorders>
            <w:shd w:val="clear" w:color="auto" w:fill="auto"/>
            <w:vAlign w:val="center"/>
            <w:hideMark/>
          </w:tcPr>
          <w:p w14:paraId="34C1AAF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0.06</w:t>
            </w:r>
          </w:p>
        </w:tc>
        <w:tc>
          <w:tcPr>
            <w:tcW w:w="975" w:type="dxa"/>
            <w:tcBorders>
              <w:top w:val="nil"/>
              <w:left w:val="nil"/>
              <w:bottom w:val="single" w:sz="4" w:space="0" w:color="auto"/>
              <w:right w:val="single" w:sz="4" w:space="0" w:color="auto"/>
            </w:tcBorders>
            <w:shd w:val="clear" w:color="auto" w:fill="auto"/>
            <w:vAlign w:val="center"/>
            <w:hideMark/>
          </w:tcPr>
          <w:p w14:paraId="04C7BA1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0.06</w:t>
            </w:r>
          </w:p>
        </w:tc>
        <w:tc>
          <w:tcPr>
            <w:tcW w:w="976" w:type="dxa"/>
            <w:tcBorders>
              <w:top w:val="nil"/>
              <w:left w:val="nil"/>
              <w:bottom w:val="single" w:sz="4" w:space="0" w:color="auto"/>
              <w:right w:val="single" w:sz="4" w:space="0" w:color="auto"/>
            </w:tcBorders>
            <w:shd w:val="clear" w:color="auto" w:fill="auto"/>
            <w:vAlign w:val="center"/>
            <w:hideMark/>
          </w:tcPr>
          <w:p w14:paraId="7D39E1D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5" w:type="dxa"/>
            <w:tcBorders>
              <w:top w:val="nil"/>
              <w:left w:val="nil"/>
              <w:bottom w:val="single" w:sz="4" w:space="0" w:color="auto"/>
              <w:right w:val="single" w:sz="4" w:space="0" w:color="auto"/>
            </w:tcBorders>
            <w:shd w:val="clear" w:color="auto" w:fill="auto"/>
            <w:noWrap/>
            <w:vAlign w:val="center"/>
            <w:hideMark/>
          </w:tcPr>
          <w:p w14:paraId="3099A968"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0.54</w:t>
            </w:r>
          </w:p>
        </w:tc>
        <w:tc>
          <w:tcPr>
            <w:tcW w:w="975" w:type="dxa"/>
            <w:tcBorders>
              <w:top w:val="nil"/>
              <w:left w:val="nil"/>
              <w:bottom w:val="single" w:sz="4" w:space="0" w:color="auto"/>
              <w:right w:val="single" w:sz="4" w:space="0" w:color="auto"/>
            </w:tcBorders>
            <w:shd w:val="clear" w:color="000000" w:fill="FFFF00"/>
            <w:noWrap/>
            <w:vAlign w:val="center"/>
            <w:hideMark/>
          </w:tcPr>
          <w:p w14:paraId="1204CC88"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0.07</w:t>
            </w:r>
          </w:p>
        </w:tc>
        <w:tc>
          <w:tcPr>
            <w:tcW w:w="976" w:type="dxa"/>
            <w:tcBorders>
              <w:top w:val="nil"/>
              <w:left w:val="nil"/>
              <w:bottom w:val="single" w:sz="4" w:space="0" w:color="auto"/>
              <w:right w:val="single" w:sz="4" w:space="0" w:color="auto"/>
            </w:tcBorders>
            <w:shd w:val="clear" w:color="auto" w:fill="auto"/>
            <w:noWrap/>
            <w:vAlign w:val="center"/>
            <w:hideMark/>
          </w:tcPr>
          <w:p w14:paraId="5D27376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8.02</w:t>
            </w:r>
          </w:p>
        </w:tc>
      </w:tr>
      <w:tr w:rsidR="007907AC" w:rsidRPr="007907AC" w14:paraId="7CCEE5FC"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53CC4CF"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Employees Health &amp; Safety</w:t>
            </w:r>
          </w:p>
        </w:tc>
        <w:tc>
          <w:tcPr>
            <w:tcW w:w="975" w:type="dxa"/>
            <w:tcBorders>
              <w:top w:val="nil"/>
              <w:left w:val="nil"/>
              <w:bottom w:val="single" w:sz="4" w:space="0" w:color="auto"/>
              <w:right w:val="single" w:sz="4" w:space="0" w:color="auto"/>
            </w:tcBorders>
            <w:shd w:val="clear" w:color="auto" w:fill="auto"/>
            <w:noWrap/>
            <w:vAlign w:val="center"/>
            <w:hideMark/>
          </w:tcPr>
          <w:p w14:paraId="475701A8"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0.18</w:t>
            </w:r>
          </w:p>
        </w:tc>
        <w:tc>
          <w:tcPr>
            <w:tcW w:w="975" w:type="dxa"/>
            <w:tcBorders>
              <w:top w:val="nil"/>
              <w:left w:val="nil"/>
              <w:bottom w:val="single" w:sz="4" w:space="0" w:color="auto"/>
              <w:right w:val="single" w:sz="4" w:space="0" w:color="auto"/>
            </w:tcBorders>
            <w:shd w:val="clear" w:color="auto" w:fill="auto"/>
            <w:noWrap/>
            <w:vAlign w:val="center"/>
            <w:hideMark/>
          </w:tcPr>
          <w:p w14:paraId="6FE7564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5" w:type="dxa"/>
            <w:tcBorders>
              <w:top w:val="nil"/>
              <w:left w:val="nil"/>
              <w:bottom w:val="single" w:sz="4" w:space="0" w:color="auto"/>
              <w:right w:val="single" w:sz="4" w:space="0" w:color="auto"/>
            </w:tcBorders>
            <w:shd w:val="clear" w:color="auto" w:fill="auto"/>
            <w:noWrap/>
            <w:vAlign w:val="center"/>
            <w:hideMark/>
          </w:tcPr>
          <w:p w14:paraId="18E6EB18"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6" w:type="dxa"/>
            <w:tcBorders>
              <w:top w:val="nil"/>
              <w:left w:val="nil"/>
              <w:bottom w:val="single" w:sz="4" w:space="0" w:color="auto"/>
              <w:right w:val="single" w:sz="4" w:space="0" w:color="auto"/>
            </w:tcBorders>
            <w:shd w:val="clear" w:color="auto" w:fill="auto"/>
            <w:noWrap/>
            <w:vAlign w:val="center"/>
            <w:hideMark/>
          </w:tcPr>
          <w:p w14:paraId="6DD5BBD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0.20</w:t>
            </w:r>
          </w:p>
        </w:tc>
        <w:tc>
          <w:tcPr>
            <w:tcW w:w="975" w:type="dxa"/>
            <w:tcBorders>
              <w:top w:val="nil"/>
              <w:left w:val="nil"/>
              <w:bottom w:val="single" w:sz="4" w:space="0" w:color="auto"/>
              <w:right w:val="single" w:sz="4" w:space="0" w:color="auto"/>
            </w:tcBorders>
            <w:shd w:val="clear" w:color="auto" w:fill="auto"/>
            <w:noWrap/>
            <w:vAlign w:val="center"/>
            <w:hideMark/>
          </w:tcPr>
          <w:p w14:paraId="3B93922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0.18</w:t>
            </w:r>
          </w:p>
        </w:tc>
        <w:tc>
          <w:tcPr>
            <w:tcW w:w="975" w:type="dxa"/>
            <w:tcBorders>
              <w:top w:val="nil"/>
              <w:left w:val="nil"/>
              <w:bottom w:val="single" w:sz="4" w:space="0" w:color="auto"/>
              <w:right w:val="single" w:sz="4" w:space="0" w:color="auto"/>
            </w:tcBorders>
            <w:shd w:val="clear" w:color="auto" w:fill="auto"/>
            <w:vAlign w:val="center"/>
            <w:hideMark/>
          </w:tcPr>
          <w:p w14:paraId="2759B4DC"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5" w:type="dxa"/>
            <w:tcBorders>
              <w:top w:val="nil"/>
              <w:left w:val="nil"/>
              <w:bottom w:val="single" w:sz="4" w:space="0" w:color="auto"/>
              <w:right w:val="single" w:sz="4" w:space="0" w:color="auto"/>
            </w:tcBorders>
            <w:shd w:val="clear" w:color="auto" w:fill="auto"/>
            <w:vAlign w:val="center"/>
            <w:hideMark/>
          </w:tcPr>
          <w:p w14:paraId="377C3097"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6" w:type="dxa"/>
            <w:tcBorders>
              <w:top w:val="nil"/>
              <w:left w:val="nil"/>
              <w:bottom w:val="single" w:sz="4" w:space="0" w:color="auto"/>
              <w:right w:val="single" w:sz="4" w:space="0" w:color="auto"/>
            </w:tcBorders>
            <w:shd w:val="clear" w:color="auto" w:fill="auto"/>
            <w:vAlign w:val="center"/>
            <w:hideMark/>
          </w:tcPr>
          <w:p w14:paraId="3260F47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0.16</w:t>
            </w:r>
          </w:p>
        </w:tc>
        <w:tc>
          <w:tcPr>
            <w:tcW w:w="975" w:type="dxa"/>
            <w:tcBorders>
              <w:top w:val="nil"/>
              <w:left w:val="nil"/>
              <w:bottom w:val="single" w:sz="4" w:space="0" w:color="auto"/>
              <w:right w:val="single" w:sz="4" w:space="0" w:color="auto"/>
            </w:tcBorders>
            <w:shd w:val="clear" w:color="auto" w:fill="auto"/>
            <w:noWrap/>
            <w:vAlign w:val="center"/>
            <w:hideMark/>
          </w:tcPr>
          <w:p w14:paraId="4C8E2F86"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1.48</w:t>
            </w:r>
          </w:p>
        </w:tc>
        <w:tc>
          <w:tcPr>
            <w:tcW w:w="975" w:type="dxa"/>
            <w:tcBorders>
              <w:top w:val="nil"/>
              <w:left w:val="nil"/>
              <w:bottom w:val="single" w:sz="4" w:space="0" w:color="auto"/>
              <w:right w:val="single" w:sz="4" w:space="0" w:color="auto"/>
            </w:tcBorders>
            <w:shd w:val="clear" w:color="000000" w:fill="FFFF00"/>
            <w:noWrap/>
            <w:vAlign w:val="center"/>
            <w:hideMark/>
          </w:tcPr>
          <w:p w14:paraId="05C2026C"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0.19</w:t>
            </w:r>
          </w:p>
        </w:tc>
        <w:tc>
          <w:tcPr>
            <w:tcW w:w="976" w:type="dxa"/>
            <w:tcBorders>
              <w:top w:val="nil"/>
              <w:left w:val="nil"/>
              <w:bottom w:val="single" w:sz="4" w:space="0" w:color="auto"/>
              <w:right w:val="single" w:sz="4" w:space="0" w:color="auto"/>
            </w:tcBorders>
            <w:shd w:val="clear" w:color="auto" w:fill="auto"/>
            <w:noWrap/>
            <w:vAlign w:val="center"/>
            <w:hideMark/>
          </w:tcPr>
          <w:p w14:paraId="7EE39B6F"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8.07</w:t>
            </w:r>
          </w:p>
        </w:tc>
      </w:tr>
      <w:tr w:rsidR="007907AC" w:rsidRPr="007907AC" w14:paraId="451A9292"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859EDB5"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Public Health &amp; Safety</w:t>
            </w:r>
          </w:p>
        </w:tc>
        <w:tc>
          <w:tcPr>
            <w:tcW w:w="975" w:type="dxa"/>
            <w:tcBorders>
              <w:top w:val="nil"/>
              <w:left w:val="nil"/>
              <w:bottom w:val="single" w:sz="4" w:space="0" w:color="auto"/>
              <w:right w:val="single" w:sz="4" w:space="0" w:color="auto"/>
            </w:tcBorders>
            <w:shd w:val="clear" w:color="auto" w:fill="auto"/>
            <w:noWrap/>
            <w:vAlign w:val="center"/>
            <w:hideMark/>
          </w:tcPr>
          <w:p w14:paraId="1D0107A8"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0.18</w:t>
            </w:r>
          </w:p>
        </w:tc>
        <w:tc>
          <w:tcPr>
            <w:tcW w:w="975" w:type="dxa"/>
            <w:tcBorders>
              <w:top w:val="nil"/>
              <w:left w:val="nil"/>
              <w:bottom w:val="single" w:sz="4" w:space="0" w:color="auto"/>
              <w:right w:val="single" w:sz="4" w:space="0" w:color="auto"/>
            </w:tcBorders>
            <w:shd w:val="clear" w:color="auto" w:fill="auto"/>
            <w:noWrap/>
            <w:vAlign w:val="center"/>
            <w:hideMark/>
          </w:tcPr>
          <w:p w14:paraId="4B8F75C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5" w:type="dxa"/>
            <w:tcBorders>
              <w:top w:val="nil"/>
              <w:left w:val="nil"/>
              <w:bottom w:val="single" w:sz="4" w:space="0" w:color="auto"/>
              <w:right w:val="single" w:sz="4" w:space="0" w:color="auto"/>
            </w:tcBorders>
            <w:shd w:val="clear" w:color="auto" w:fill="auto"/>
            <w:noWrap/>
            <w:vAlign w:val="center"/>
            <w:hideMark/>
          </w:tcPr>
          <w:p w14:paraId="59A5FA2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6" w:type="dxa"/>
            <w:tcBorders>
              <w:top w:val="nil"/>
              <w:left w:val="nil"/>
              <w:bottom w:val="single" w:sz="4" w:space="0" w:color="auto"/>
              <w:right w:val="single" w:sz="4" w:space="0" w:color="auto"/>
            </w:tcBorders>
            <w:shd w:val="clear" w:color="auto" w:fill="auto"/>
            <w:noWrap/>
            <w:vAlign w:val="center"/>
            <w:hideMark/>
          </w:tcPr>
          <w:p w14:paraId="4F7B9AF7"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0.20</w:t>
            </w:r>
          </w:p>
        </w:tc>
        <w:tc>
          <w:tcPr>
            <w:tcW w:w="975" w:type="dxa"/>
            <w:tcBorders>
              <w:top w:val="nil"/>
              <w:left w:val="nil"/>
              <w:bottom w:val="single" w:sz="4" w:space="0" w:color="auto"/>
              <w:right w:val="single" w:sz="4" w:space="0" w:color="auto"/>
            </w:tcBorders>
            <w:shd w:val="clear" w:color="auto" w:fill="auto"/>
            <w:noWrap/>
            <w:vAlign w:val="center"/>
            <w:hideMark/>
          </w:tcPr>
          <w:p w14:paraId="53F4D0EB"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0.18</w:t>
            </w:r>
          </w:p>
        </w:tc>
        <w:tc>
          <w:tcPr>
            <w:tcW w:w="975" w:type="dxa"/>
            <w:tcBorders>
              <w:top w:val="nil"/>
              <w:left w:val="nil"/>
              <w:bottom w:val="single" w:sz="4" w:space="0" w:color="auto"/>
              <w:right w:val="single" w:sz="4" w:space="0" w:color="auto"/>
            </w:tcBorders>
            <w:shd w:val="clear" w:color="auto" w:fill="auto"/>
            <w:vAlign w:val="center"/>
            <w:hideMark/>
          </w:tcPr>
          <w:p w14:paraId="71FFA36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5" w:type="dxa"/>
            <w:tcBorders>
              <w:top w:val="nil"/>
              <w:left w:val="nil"/>
              <w:bottom w:val="single" w:sz="4" w:space="0" w:color="auto"/>
              <w:right w:val="single" w:sz="4" w:space="0" w:color="auto"/>
            </w:tcBorders>
            <w:shd w:val="clear" w:color="auto" w:fill="auto"/>
            <w:vAlign w:val="center"/>
            <w:hideMark/>
          </w:tcPr>
          <w:p w14:paraId="772BC28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0.19</w:t>
            </w:r>
          </w:p>
        </w:tc>
        <w:tc>
          <w:tcPr>
            <w:tcW w:w="976" w:type="dxa"/>
            <w:tcBorders>
              <w:top w:val="nil"/>
              <w:left w:val="nil"/>
              <w:bottom w:val="single" w:sz="4" w:space="0" w:color="auto"/>
              <w:right w:val="single" w:sz="4" w:space="0" w:color="auto"/>
            </w:tcBorders>
            <w:shd w:val="clear" w:color="auto" w:fill="auto"/>
            <w:vAlign w:val="center"/>
            <w:hideMark/>
          </w:tcPr>
          <w:p w14:paraId="64D2FD2D"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0.16</w:t>
            </w:r>
          </w:p>
        </w:tc>
        <w:tc>
          <w:tcPr>
            <w:tcW w:w="975" w:type="dxa"/>
            <w:tcBorders>
              <w:top w:val="nil"/>
              <w:left w:val="nil"/>
              <w:bottom w:val="single" w:sz="4" w:space="0" w:color="auto"/>
              <w:right w:val="single" w:sz="4" w:space="0" w:color="auto"/>
            </w:tcBorders>
            <w:shd w:val="clear" w:color="auto" w:fill="auto"/>
            <w:noWrap/>
            <w:vAlign w:val="center"/>
            <w:hideMark/>
          </w:tcPr>
          <w:p w14:paraId="0D47877C"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1.48</w:t>
            </w:r>
          </w:p>
        </w:tc>
        <w:tc>
          <w:tcPr>
            <w:tcW w:w="975" w:type="dxa"/>
            <w:tcBorders>
              <w:top w:val="nil"/>
              <w:left w:val="nil"/>
              <w:bottom w:val="single" w:sz="4" w:space="0" w:color="auto"/>
              <w:right w:val="single" w:sz="4" w:space="0" w:color="auto"/>
            </w:tcBorders>
            <w:shd w:val="clear" w:color="000000" w:fill="FFFF00"/>
            <w:noWrap/>
            <w:vAlign w:val="center"/>
            <w:hideMark/>
          </w:tcPr>
          <w:p w14:paraId="0C255540"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0.19</w:t>
            </w:r>
          </w:p>
        </w:tc>
        <w:tc>
          <w:tcPr>
            <w:tcW w:w="976" w:type="dxa"/>
            <w:tcBorders>
              <w:top w:val="nil"/>
              <w:left w:val="nil"/>
              <w:bottom w:val="single" w:sz="4" w:space="0" w:color="auto"/>
              <w:right w:val="single" w:sz="4" w:space="0" w:color="auto"/>
            </w:tcBorders>
            <w:shd w:val="clear" w:color="auto" w:fill="auto"/>
            <w:noWrap/>
            <w:vAlign w:val="center"/>
            <w:hideMark/>
          </w:tcPr>
          <w:p w14:paraId="0F442A6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8.07</w:t>
            </w:r>
          </w:p>
        </w:tc>
      </w:tr>
      <w:tr w:rsidR="007907AC" w:rsidRPr="007907AC" w14:paraId="4AADACBD"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775C1E2"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Compliance with Law</w:t>
            </w:r>
          </w:p>
        </w:tc>
        <w:tc>
          <w:tcPr>
            <w:tcW w:w="975" w:type="dxa"/>
            <w:tcBorders>
              <w:top w:val="nil"/>
              <w:left w:val="nil"/>
              <w:bottom w:val="single" w:sz="4" w:space="0" w:color="auto"/>
              <w:right w:val="single" w:sz="4" w:space="0" w:color="auto"/>
            </w:tcBorders>
            <w:shd w:val="clear" w:color="auto" w:fill="auto"/>
            <w:noWrap/>
            <w:vAlign w:val="center"/>
            <w:hideMark/>
          </w:tcPr>
          <w:p w14:paraId="6B9BC29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center"/>
            <w:hideMark/>
          </w:tcPr>
          <w:p w14:paraId="5184B2E8"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center"/>
            <w:hideMark/>
          </w:tcPr>
          <w:p w14:paraId="6AD053F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0.12</w:t>
            </w:r>
          </w:p>
        </w:tc>
        <w:tc>
          <w:tcPr>
            <w:tcW w:w="976" w:type="dxa"/>
            <w:tcBorders>
              <w:top w:val="nil"/>
              <w:left w:val="nil"/>
              <w:bottom w:val="single" w:sz="4" w:space="0" w:color="auto"/>
              <w:right w:val="single" w:sz="4" w:space="0" w:color="auto"/>
            </w:tcBorders>
            <w:shd w:val="clear" w:color="auto" w:fill="auto"/>
            <w:noWrap/>
            <w:vAlign w:val="center"/>
            <w:hideMark/>
          </w:tcPr>
          <w:p w14:paraId="5531CA8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center"/>
            <w:hideMark/>
          </w:tcPr>
          <w:p w14:paraId="72326AF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vAlign w:val="center"/>
            <w:hideMark/>
          </w:tcPr>
          <w:p w14:paraId="133D5C3F"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3408957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0.14</w:t>
            </w:r>
          </w:p>
        </w:tc>
        <w:tc>
          <w:tcPr>
            <w:tcW w:w="976" w:type="dxa"/>
            <w:tcBorders>
              <w:top w:val="nil"/>
              <w:left w:val="nil"/>
              <w:bottom w:val="single" w:sz="4" w:space="0" w:color="auto"/>
              <w:right w:val="single" w:sz="4" w:space="0" w:color="auto"/>
            </w:tcBorders>
            <w:shd w:val="clear" w:color="auto" w:fill="auto"/>
            <w:vAlign w:val="center"/>
            <w:hideMark/>
          </w:tcPr>
          <w:p w14:paraId="485A88A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center"/>
            <w:hideMark/>
          </w:tcPr>
          <w:p w14:paraId="5439AF75"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1.04</w:t>
            </w:r>
          </w:p>
        </w:tc>
        <w:tc>
          <w:tcPr>
            <w:tcW w:w="975" w:type="dxa"/>
            <w:tcBorders>
              <w:top w:val="nil"/>
              <w:left w:val="nil"/>
              <w:bottom w:val="single" w:sz="4" w:space="0" w:color="auto"/>
              <w:right w:val="single" w:sz="4" w:space="0" w:color="auto"/>
            </w:tcBorders>
            <w:shd w:val="clear" w:color="000000" w:fill="FFFF00"/>
            <w:noWrap/>
            <w:vAlign w:val="center"/>
            <w:hideMark/>
          </w:tcPr>
          <w:p w14:paraId="440D0334"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0.13</w:t>
            </w:r>
          </w:p>
        </w:tc>
        <w:tc>
          <w:tcPr>
            <w:tcW w:w="976" w:type="dxa"/>
            <w:tcBorders>
              <w:top w:val="nil"/>
              <w:left w:val="nil"/>
              <w:bottom w:val="single" w:sz="4" w:space="0" w:color="auto"/>
              <w:right w:val="single" w:sz="4" w:space="0" w:color="auto"/>
            </w:tcBorders>
            <w:shd w:val="clear" w:color="auto" w:fill="auto"/>
            <w:noWrap/>
            <w:vAlign w:val="center"/>
            <w:hideMark/>
          </w:tcPr>
          <w:p w14:paraId="4240CAB7"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8.06</w:t>
            </w:r>
          </w:p>
        </w:tc>
      </w:tr>
      <w:tr w:rsidR="007907AC" w:rsidRPr="007907AC" w14:paraId="00833BEF"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03C8BBD6"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Social Responsibility</w:t>
            </w:r>
          </w:p>
        </w:tc>
        <w:tc>
          <w:tcPr>
            <w:tcW w:w="975" w:type="dxa"/>
            <w:tcBorders>
              <w:top w:val="nil"/>
              <w:left w:val="nil"/>
              <w:bottom w:val="single" w:sz="4" w:space="0" w:color="auto"/>
              <w:right w:val="single" w:sz="4" w:space="0" w:color="auto"/>
            </w:tcBorders>
            <w:shd w:val="clear" w:color="auto" w:fill="auto"/>
            <w:noWrap/>
            <w:vAlign w:val="center"/>
            <w:hideMark/>
          </w:tcPr>
          <w:p w14:paraId="46DAA6C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0.20</w:t>
            </w:r>
          </w:p>
        </w:tc>
        <w:tc>
          <w:tcPr>
            <w:tcW w:w="975" w:type="dxa"/>
            <w:tcBorders>
              <w:top w:val="nil"/>
              <w:left w:val="nil"/>
              <w:bottom w:val="single" w:sz="4" w:space="0" w:color="auto"/>
              <w:right w:val="single" w:sz="4" w:space="0" w:color="auto"/>
            </w:tcBorders>
            <w:shd w:val="clear" w:color="auto" w:fill="auto"/>
            <w:noWrap/>
            <w:vAlign w:val="center"/>
            <w:hideMark/>
          </w:tcPr>
          <w:p w14:paraId="4D3E112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0.22</w:t>
            </w:r>
          </w:p>
        </w:tc>
        <w:tc>
          <w:tcPr>
            <w:tcW w:w="975" w:type="dxa"/>
            <w:tcBorders>
              <w:top w:val="nil"/>
              <w:left w:val="nil"/>
              <w:bottom w:val="single" w:sz="4" w:space="0" w:color="auto"/>
              <w:right w:val="single" w:sz="4" w:space="0" w:color="auto"/>
            </w:tcBorders>
            <w:shd w:val="clear" w:color="auto" w:fill="auto"/>
            <w:noWrap/>
            <w:vAlign w:val="center"/>
            <w:hideMark/>
          </w:tcPr>
          <w:p w14:paraId="61255A6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0.22</w:t>
            </w:r>
          </w:p>
        </w:tc>
        <w:tc>
          <w:tcPr>
            <w:tcW w:w="976" w:type="dxa"/>
            <w:tcBorders>
              <w:top w:val="nil"/>
              <w:left w:val="nil"/>
              <w:bottom w:val="single" w:sz="4" w:space="0" w:color="auto"/>
              <w:right w:val="single" w:sz="4" w:space="0" w:color="auto"/>
            </w:tcBorders>
            <w:shd w:val="clear" w:color="auto" w:fill="auto"/>
            <w:noWrap/>
            <w:vAlign w:val="center"/>
            <w:hideMark/>
          </w:tcPr>
          <w:p w14:paraId="710A6C6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0.22</w:t>
            </w:r>
          </w:p>
        </w:tc>
        <w:tc>
          <w:tcPr>
            <w:tcW w:w="975" w:type="dxa"/>
            <w:tcBorders>
              <w:top w:val="nil"/>
              <w:left w:val="nil"/>
              <w:bottom w:val="single" w:sz="4" w:space="0" w:color="auto"/>
              <w:right w:val="single" w:sz="4" w:space="0" w:color="auto"/>
            </w:tcBorders>
            <w:shd w:val="clear" w:color="auto" w:fill="auto"/>
            <w:noWrap/>
            <w:vAlign w:val="center"/>
            <w:hideMark/>
          </w:tcPr>
          <w:p w14:paraId="37ED615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0.22</w:t>
            </w:r>
          </w:p>
        </w:tc>
        <w:tc>
          <w:tcPr>
            <w:tcW w:w="975" w:type="dxa"/>
            <w:tcBorders>
              <w:top w:val="nil"/>
              <w:left w:val="nil"/>
              <w:bottom w:val="single" w:sz="4" w:space="0" w:color="auto"/>
              <w:right w:val="single" w:sz="4" w:space="0" w:color="auto"/>
            </w:tcBorders>
            <w:shd w:val="clear" w:color="auto" w:fill="auto"/>
            <w:vAlign w:val="center"/>
            <w:hideMark/>
          </w:tcPr>
          <w:p w14:paraId="28BD249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0.21</w:t>
            </w:r>
          </w:p>
        </w:tc>
        <w:tc>
          <w:tcPr>
            <w:tcW w:w="975" w:type="dxa"/>
            <w:tcBorders>
              <w:top w:val="nil"/>
              <w:left w:val="nil"/>
              <w:bottom w:val="single" w:sz="4" w:space="0" w:color="auto"/>
              <w:right w:val="single" w:sz="4" w:space="0" w:color="auto"/>
            </w:tcBorders>
            <w:shd w:val="clear" w:color="auto" w:fill="auto"/>
            <w:vAlign w:val="center"/>
            <w:hideMark/>
          </w:tcPr>
          <w:p w14:paraId="7B31C61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0.21</w:t>
            </w:r>
          </w:p>
        </w:tc>
        <w:tc>
          <w:tcPr>
            <w:tcW w:w="976" w:type="dxa"/>
            <w:tcBorders>
              <w:top w:val="nil"/>
              <w:left w:val="nil"/>
              <w:bottom w:val="single" w:sz="4" w:space="0" w:color="auto"/>
              <w:right w:val="single" w:sz="4" w:space="0" w:color="auto"/>
            </w:tcBorders>
            <w:shd w:val="clear" w:color="auto" w:fill="auto"/>
            <w:vAlign w:val="center"/>
            <w:hideMark/>
          </w:tcPr>
          <w:p w14:paraId="3F8854C4"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0.17</w:t>
            </w:r>
          </w:p>
        </w:tc>
        <w:tc>
          <w:tcPr>
            <w:tcW w:w="975" w:type="dxa"/>
            <w:tcBorders>
              <w:top w:val="nil"/>
              <w:left w:val="nil"/>
              <w:bottom w:val="single" w:sz="4" w:space="0" w:color="auto"/>
              <w:right w:val="single" w:sz="4" w:space="0" w:color="auto"/>
            </w:tcBorders>
            <w:shd w:val="clear" w:color="auto" w:fill="auto"/>
            <w:noWrap/>
            <w:vAlign w:val="center"/>
            <w:hideMark/>
          </w:tcPr>
          <w:p w14:paraId="6C28ADE7"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1.67</w:t>
            </w:r>
          </w:p>
        </w:tc>
        <w:tc>
          <w:tcPr>
            <w:tcW w:w="975" w:type="dxa"/>
            <w:tcBorders>
              <w:top w:val="nil"/>
              <w:left w:val="nil"/>
              <w:bottom w:val="single" w:sz="4" w:space="0" w:color="auto"/>
              <w:right w:val="single" w:sz="4" w:space="0" w:color="auto"/>
            </w:tcBorders>
            <w:shd w:val="clear" w:color="000000" w:fill="FFFF00"/>
            <w:noWrap/>
            <w:vAlign w:val="center"/>
            <w:hideMark/>
          </w:tcPr>
          <w:p w14:paraId="6FA47ACA"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0.21</w:t>
            </w:r>
          </w:p>
        </w:tc>
        <w:tc>
          <w:tcPr>
            <w:tcW w:w="976" w:type="dxa"/>
            <w:tcBorders>
              <w:top w:val="nil"/>
              <w:left w:val="nil"/>
              <w:bottom w:val="single" w:sz="4" w:space="0" w:color="auto"/>
              <w:right w:val="single" w:sz="4" w:space="0" w:color="auto"/>
            </w:tcBorders>
            <w:shd w:val="clear" w:color="auto" w:fill="auto"/>
            <w:noWrap/>
            <w:vAlign w:val="center"/>
            <w:hideMark/>
          </w:tcPr>
          <w:p w14:paraId="14078B9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8.06</w:t>
            </w:r>
          </w:p>
        </w:tc>
      </w:tr>
      <w:tr w:rsidR="007907AC" w:rsidRPr="007907AC" w14:paraId="718B877E"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59F0103"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Serviceability</w:t>
            </w:r>
          </w:p>
        </w:tc>
        <w:tc>
          <w:tcPr>
            <w:tcW w:w="975" w:type="dxa"/>
            <w:tcBorders>
              <w:top w:val="nil"/>
              <w:left w:val="nil"/>
              <w:bottom w:val="single" w:sz="4" w:space="0" w:color="auto"/>
              <w:right w:val="single" w:sz="4" w:space="0" w:color="auto"/>
            </w:tcBorders>
            <w:shd w:val="clear" w:color="auto" w:fill="auto"/>
            <w:noWrap/>
            <w:vAlign w:val="center"/>
            <w:hideMark/>
          </w:tcPr>
          <w:p w14:paraId="7FF6AAF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5" w:type="dxa"/>
            <w:tcBorders>
              <w:top w:val="nil"/>
              <w:left w:val="nil"/>
              <w:bottom w:val="single" w:sz="4" w:space="0" w:color="auto"/>
              <w:right w:val="single" w:sz="4" w:space="0" w:color="auto"/>
            </w:tcBorders>
            <w:shd w:val="clear" w:color="auto" w:fill="auto"/>
            <w:noWrap/>
            <w:vAlign w:val="center"/>
            <w:hideMark/>
          </w:tcPr>
          <w:p w14:paraId="350A2AC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noWrap/>
            <w:vAlign w:val="center"/>
            <w:hideMark/>
          </w:tcPr>
          <w:p w14:paraId="6218457F"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0.08</w:t>
            </w:r>
          </w:p>
        </w:tc>
        <w:tc>
          <w:tcPr>
            <w:tcW w:w="976" w:type="dxa"/>
            <w:tcBorders>
              <w:top w:val="nil"/>
              <w:left w:val="nil"/>
              <w:bottom w:val="single" w:sz="4" w:space="0" w:color="auto"/>
              <w:right w:val="single" w:sz="4" w:space="0" w:color="auto"/>
            </w:tcBorders>
            <w:shd w:val="clear" w:color="auto" w:fill="auto"/>
            <w:noWrap/>
            <w:vAlign w:val="center"/>
            <w:hideMark/>
          </w:tcPr>
          <w:p w14:paraId="582F093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5" w:type="dxa"/>
            <w:tcBorders>
              <w:top w:val="nil"/>
              <w:left w:val="nil"/>
              <w:bottom w:val="single" w:sz="4" w:space="0" w:color="auto"/>
              <w:right w:val="single" w:sz="4" w:space="0" w:color="auto"/>
            </w:tcBorders>
            <w:shd w:val="clear" w:color="auto" w:fill="auto"/>
            <w:noWrap/>
            <w:vAlign w:val="center"/>
            <w:hideMark/>
          </w:tcPr>
          <w:p w14:paraId="1F81EC1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vAlign w:val="center"/>
            <w:hideMark/>
          </w:tcPr>
          <w:p w14:paraId="564ABEB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vAlign w:val="center"/>
            <w:hideMark/>
          </w:tcPr>
          <w:p w14:paraId="0C8256B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0.07</w:t>
            </w:r>
          </w:p>
        </w:tc>
        <w:tc>
          <w:tcPr>
            <w:tcW w:w="976" w:type="dxa"/>
            <w:tcBorders>
              <w:top w:val="nil"/>
              <w:left w:val="nil"/>
              <w:bottom w:val="single" w:sz="4" w:space="0" w:color="auto"/>
              <w:right w:val="single" w:sz="4" w:space="0" w:color="auto"/>
            </w:tcBorders>
            <w:shd w:val="clear" w:color="auto" w:fill="auto"/>
            <w:vAlign w:val="center"/>
            <w:hideMark/>
          </w:tcPr>
          <w:p w14:paraId="7F451F6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noWrap/>
            <w:vAlign w:val="center"/>
            <w:hideMark/>
          </w:tcPr>
          <w:p w14:paraId="19D21DAA"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0.66</w:t>
            </w:r>
          </w:p>
        </w:tc>
        <w:tc>
          <w:tcPr>
            <w:tcW w:w="975" w:type="dxa"/>
            <w:tcBorders>
              <w:top w:val="nil"/>
              <w:left w:val="nil"/>
              <w:bottom w:val="single" w:sz="4" w:space="0" w:color="auto"/>
              <w:right w:val="single" w:sz="4" w:space="0" w:color="auto"/>
            </w:tcBorders>
            <w:shd w:val="clear" w:color="000000" w:fill="FFFF00"/>
            <w:noWrap/>
            <w:vAlign w:val="center"/>
            <w:hideMark/>
          </w:tcPr>
          <w:p w14:paraId="2CC8D09C"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0.08</w:t>
            </w:r>
          </w:p>
        </w:tc>
        <w:tc>
          <w:tcPr>
            <w:tcW w:w="976" w:type="dxa"/>
            <w:tcBorders>
              <w:top w:val="nil"/>
              <w:left w:val="nil"/>
              <w:bottom w:val="single" w:sz="4" w:space="0" w:color="auto"/>
              <w:right w:val="single" w:sz="4" w:space="0" w:color="auto"/>
            </w:tcBorders>
            <w:shd w:val="clear" w:color="auto" w:fill="auto"/>
            <w:noWrap/>
            <w:vAlign w:val="center"/>
            <w:hideMark/>
          </w:tcPr>
          <w:p w14:paraId="2EF7BFF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8.03</w:t>
            </w:r>
          </w:p>
        </w:tc>
      </w:tr>
      <w:tr w:rsidR="007907AC" w:rsidRPr="007907AC" w14:paraId="39AC38CA"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10D9F226"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Stakeholders’ Participation</w:t>
            </w:r>
          </w:p>
        </w:tc>
        <w:tc>
          <w:tcPr>
            <w:tcW w:w="975" w:type="dxa"/>
            <w:tcBorders>
              <w:top w:val="nil"/>
              <w:left w:val="nil"/>
              <w:bottom w:val="single" w:sz="4" w:space="0" w:color="auto"/>
              <w:right w:val="single" w:sz="4" w:space="0" w:color="auto"/>
            </w:tcBorders>
            <w:shd w:val="clear" w:color="auto" w:fill="auto"/>
            <w:noWrap/>
            <w:vAlign w:val="center"/>
            <w:hideMark/>
          </w:tcPr>
          <w:p w14:paraId="142B5B92"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noWrap/>
            <w:vAlign w:val="center"/>
            <w:hideMark/>
          </w:tcPr>
          <w:p w14:paraId="5E64B99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5" w:type="dxa"/>
            <w:tcBorders>
              <w:top w:val="nil"/>
              <w:left w:val="nil"/>
              <w:bottom w:val="single" w:sz="4" w:space="0" w:color="auto"/>
              <w:right w:val="single" w:sz="4" w:space="0" w:color="auto"/>
            </w:tcBorders>
            <w:shd w:val="clear" w:color="auto" w:fill="auto"/>
            <w:noWrap/>
            <w:vAlign w:val="center"/>
            <w:hideMark/>
          </w:tcPr>
          <w:p w14:paraId="5931CA7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6" w:type="dxa"/>
            <w:tcBorders>
              <w:top w:val="nil"/>
              <w:left w:val="nil"/>
              <w:bottom w:val="single" w:sz="4" w:space="0" w:color="auto"/>
              <w:right w:val="single" w:sz="4" w:space="0" w:color="auto"/>
            </w:tcBorders>
            <w:shd w:val="clear" w:color="auto" w:fill="auto"/>
            <w:noWrap/>
            <w:vAlign w:val="center"/>
            <w:hideMark/>
          </w:tcPr>
          <w:p w14:paraId="66316942"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noWrap/>
            <w:vAlign w:val="center"/>
            <w:hideMark/>
          </w:tcPr>
          <w:p w14:paraId="109FF8FF"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5" w:type="dxa"/>
            <w:tcBorders>
              <w:top w:val="nil"/>
              <w:left w:val="nil"/>
              <w:bottom w:val="single" w:sz="4" w:space="0" w:color="auto"/>
              <w:right w:val="single" w:sz="4" w:space="0" w:color="auto"/>
            </w:tcBorders>
            <w:shd w:val="clear" w:color="auto" w:fill="auto"/>
            <w:vAlign w:val="center"/>
            <w:hideMark/>
          </w:tcPr>
          <w:p w14:paraId="6420175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0.10</w:t>
            </w:r>
          </w:p>
        </w:tc>
        <w:tc>
          <w:tcPr>
            <w:tcW w:w="975" w:type="dxa"/>
            <w:tcBorders>
              <w:top w:val="nil"/>
              <w:left w:val="nil"/>
              <w:bottom w:val="single" w:sz="4" w:space="0" w:color="auto"/>
              <w:right w:val="single" w:sz="4" w:space="0" w:color="auto"/>
            </w:tcBorders>
            <w:shd w:val="clear" w:color="auto" w:fill="auto"/>
            <w:vAlign w:val="center"/>
            <w:hideMark/>
          </w:tcPr>
          <w:p w14:paraId="3E2B5F9C"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0.09</w:t>
            </w:r>
          </w:p>
        </w:tc>
        <w:tc>
          <w:tcPr>
            <w:tcW w:w="976" w:type="dxa"/>
            <w:tcBorders>
              <w:top w:val="nil"/>
              <w:left w:val="nil"/>
              <w:bottom w:val="single" w:sz="4" w:space="0" w:color="auto"/>
              <w:right w:val="single" w:sz="4" w:space="0" w:color="auto"/>
            </w:tcBorders>
            <w:shd w:val="clear" w:color="auto" w:fill="auto"/>
            <w:vAlign w:val="center"/>
            <w:hideMark/>
          </w:tcPr>
          <w:p w14:paraId="20FFADB4"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center"/>
            <w:hideMark/>
          </w:tcPr>
          <w:p w14:paraId="0BB7978E"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0.78</w:t>
            </w:r>
          </w:p>
        </w:tc>
        <w:tc>
          <w:tcPr>
            <w:tcW w:w="975" w:type="dxa"/>
            <w:tcBorders>
              <w:top w:val="nil"/>
              <w:left w:val="nil"/>
              <w:bottom w:val="single" w:sz="4" w:space="0" w:color="auto"/>
              <w:right w:val="single" w:sz="4" w:space="0" w:color="auto"/>
            </w:tcBorders>
            <w:shd w:val="clear" w:color="000000" w:fill="FFFF00"/>
            <w:noWrap/>
            <w:vAlign w:val="center"/>
            <w:hideMark/>
          </w:tcPr>
          <w:p w14:paraId="1D3DC8CD"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0.10</w:t>
            </w:r>
          </w:p>
        </w:tc>
        <w:tc>
          <w:tcPr>
            <w:tcW w:w="976" w:type="dxa"/>
            <w:tcBorders>
              <w:top w:val="nil"/>
              <w:left w:val="nil"/>
              <w:bottom w:val="single" w:sz="4" w:space="0" w:color="auto"/>
              <w:right w:val="single" w:sz="4" w:space="0" w:color="auto"/>
            </w:tcBorders>
            <w:shd w:val="clear" w:color="auto" w:fill="auto"/>
            <w:noWrap/>
            <w:vAlign w:val="center"/>
            <w:hideMark/>
          </w:tcPr>
          <w:p w14:paraId="664D2C5F"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8.04</w:t>
            </w:r>
          </w:p>
        </w:tc>
      </w:tr>
      <w:tr w:rsidR="007907AC" w:rsidRPr="007907AC" w14:paraId="7AE2694B" w14:textId="77777777" w:rsidTr="007907AC">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1F0B7606"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r w:rsidRPr="007907AC">
              <w:rPr>
                <w:rFonts w:asciiTheme="majorBidi" w:eastAsia="Times New Roman" w:hAnsiTheme="majorBidi" w:cstheme="majorBidi"/>
                <w:b/>
                <w:bCs/>
                <w:color w:val="000000"/>
                <w:sz w:val="16"/>
                <w:szCs w:val="16"/>
              </w:rPr>
              <w:t>Cultural Heritage</w:t>
            </w:r>
          </w:p>
        </w:tc>
        <w:tc>
          <w:tcPr>
            <w:tcW w:w="975" w:type="dxa"/>
            <w:tcBorders>
              <w:top w:val="nil"/>
              <w:left w:val="nil"/>
              <w:bottom w:val="single" w:sz="4" w:space="0" w:color="auto"/>
              <w:right w:val="single" w:sz="4" w:space="0" w:color="auto"/>
            </w:tcBorders>
            <w:shd w:val="clear" w:color="auto" w:fill="auto"/>
            <w:noWrap/>
            <w:vAlign w:val="center"/>
            <w:hideMark/>
          </w:tcPr>
          <w:p w14:paraId="15BB997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0.03</w:t>
            </w:r>
          </w:p>
        </w:tc>
        <w:tc>
          <w:tcPr>
            <w:tcW w:w="975" w:type="dxa"/>
            <w:tcBorders>
              <w:top w:val="nil"/>
              <w:left w:val="nil"/>
              <w:bottom w:val="single" w:sz="4" w:space="0" w:color="auto"/>
              <w:right w:val="single" w:sz="4" w:space="0" w:color="auto"/>
            </w:tcBorders>
            <w:shd w:val="clear" w:color="auto" w:fill="auto"/>
            <w:noWrap/>
            <w:vAlign w:val="center"/>
            <w:hideMark/>
          </w:tcPr>
          <w:p w14:paraId="58FA9F6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0.05</w:t>
            </w:r>
          </w:p>
        </w:tc>
        <w:tc>
          <w:tcPr>
            <w:tcW w:w="975" w:type="dxa"/>
            <w:tcBorders>
              <w:top w:val="nil"/>
              <w:left w:val="nil"/>
              <w:bottom w:val="single" w:sz="4" w:space="0" w:color="auto"/>
              <w:right w:val="single" w:sz="4" w:space="0" w:color="auto"/>
            </w:tcBorders>
            <w:shd w:val="clear" w:color="auto" w:fill="auto"/>
            <w:noWrap/>
            <w:vAlign w:val="center"/>
            <w:hideMark/>
          </w:tcPr>
          <w:p w14:paraId="21C1147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0.05</w:t>
            </w:r>
          </w:p>
        </w:tc>
        <w:tc>
          <w:tcPr>
            <w:tcW w:w="976" w:type="dxa"/>
            <w:tcBorders>
              <w:top w:val="nil"/>
              <w:left w:val="nil"/>
              <w:bottom w:val="single" w:sz="4" w:space="0" w:color="auto"/>
              <w:right w:val="single" w:sz="4" w:space="0" w:color="auto"/>
            </w:tcBorders>
            <w:shd w:val="clear" w:color="auto" w:fill="auto"/>
            <w:noWrap/>
            <w:vAlign w:val="center"/>
            <w:hideMark/>
          </w:tcPr>
          <w:p w14:paraId="073B1D5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0.04</w:t>
            </w:r>
          </w:p>
        </w:tc>
        <w:tc>
          <w:tcPr>
            <w:tcW w:w="975" w:type="dxa"/>
            <w:tcBorders>
              <w:top w:val="nil"/>
              <w:left w:val="nil"/>
              <w:bottom w:val="single" w:sz="4" w:space="0" w:color="auto"/>
              <w:right w:val="single" w:sz="4" w:space="0" w:color="auto"/>
            </w:tcBorders>
            <w:shd w:val="clear" w:color="auto" w:fill="auto"/>
            <w:noWrap/>
            <w:vAlign w:val="center"/>
            <w:hideMark/>
          </w:tcPr>
          <w:p w14:paraId="01E1024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0.05</w:t>
            </w:r>
          </w:p>
        </w:tc>
        <w:tc>
          <w:tcPr>
            <w:tcW w:w="975" w:type="dxa"/>
            <w:tcBorders>
              <w:top w:val="nil"/>
              <w:left w:val="nil"/>
              <w:bottom w:val="single" w:sz="4" w:space="0" w:color="auto"/>
              <w:right w:val="single" w:sz="4" w:space="0" w:color="auto"/>
            </w:tcBorders>
            <w:shd w:val="clear" w:color="auto" w:fill="auto"/>
            <w:vAlign w:val="center"/>
            <w:hideMark/>
          </w:tcPr>
          <w:p w14:paraId="3020FA58"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0.03</w:t>
            </w:r>
          </w:p>
        </w:tc>
        <w:tc>
          <w:tcPr>
            <w:tcW w:w="975" w:type="dxa"/>
            <w:tcBorders>
              <w:top w:val="nil"/>
              <w:left w:val="nil"/>
              <w:bottom w:val="single" w:sz="4" w:space="0" w:color="auto"/>
              <w:right w:val="single" w:sz="4" w:space="0" w:color="auto"/>
            </w:tcBorders>
            <w:shd w:val="clear" w:color="auto" w:fill="auto"/>
            <w:vAlign w:val="center"/>
            <w:hideMark/>
          </w:tcPr>
          <w:p w14:paraId="7C30BD5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0.03</w:t>
            </w:r>
          </w:p>
        </w:tc>
        <w:tc>
          <w:tcPr>
            <w:tcW w:w="976" w:type="dxa"/>
            <w:tcBorders>
              <w:top w:val="nil"/>
              <w:left w:val="nil"/>
              <w:bottom w:val="single" w:sz="4" w:space="0" w:color="auto"/>
              <w:right w:val="single" w:sz="4" w:space="0" w:color="auto"/>
            </w:tcBorders>
            <w:shd w:val="clear" w:color="auto" w:fill="auto"/>
            <w:vAlign w:val="center"/>
            <w:hideMark/>
          </w:tcPr>
          <w:p w14:paraId="74DB9182"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0.04</w:t>
            </w:r>
          </w:p>
        </w:tc>
        <w:tc>
          <w:tcPr>
            <w:tcW w:w="975" w:type="dxa"/>
            <w:tcBorders>
              <w:top w:val="nil"/>
              <w:left w:val="nil"/>
              <w:bottom w:val="single" w:sz="4" w:space="0" w:color="auto"/>
              <w:right w:val="single" w:sz="4" w:space="0" w:color="auto"/>
            </w:tcBorders>
            <w:shd w:val="clear" w:color="auto" w:fill="auto"/>
            <w:noWrap/>
            <w:vAlign w:val="center"/>
            <w:hideMark/>
          </w:tcPr>
          <w:p w14:paraId="266A145A"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0.33</w:t>
            </w:r>
          </w:p>
        </w:tc>
        <w:tc>
          <w:tcPr>
            <w:tcW w:w="975" w:type="dxa"/>
            <w:tcBorders>
              <w:top w:val="nil"/>
              <w:left w:val="nil"/>
              <w:bottom w:val="single" w:sz="4" w:space="0" w:color="auto"/>
              <w:right w:val="single" w:sz="4" w:space="0" w:color="auto"/>
            </w:tcBorders>
            <w:shd w:val="clear" w:color="000000" w:fill="FFFF00"/>
            <w:noWrap/>
            <w:vAlign w:val="center"/>
            <w:hideMark/>
          </w:tcPr>
          <w:p w14:paraId="4E9B785E"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0.04</w:t>
            </w:r>
          </w:p>
        </w:tc>
        <w:tc>
          <w:tcPr>
            <w:tcW w:w="976" w:type="dxa"/>
            <w:tcBorders>
              <w:top w:val="nil"/>
              <w:left w:val="nil"/>
              <w:bottom w:val="single" w:sz="4" w:space="0" w:color="auto"/>
              <w:right w:val="single" w:sz="4" w:space="0" w:color="auto"/>
            </w:tcBorders>
            <w:shd w:val="clear" w:color="auto" w:fill="auto"/>
            <w:noWrap/>
            <w:vAlign w:val="center"/>
            <w:hideMark/>
          </w:tcPr>
          <w:p w14:paraId="3D65866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r w:rsidRPr="007907AC">
              <w:rPr>
                <w:rFonts w:asciiTheme="majorBidi" w:eastAsia="Times New Roman" w:hAnsiTheme="majorBidi" w:cstheme="majorBidi"/>
                <w:color w:val="000000"/>
                <w:sz w:val="16"/>
                <w:szCs w:val="16"/>
              </w:rPr>
              <w:t>8.02</w:t>
            </w:r>
          </w:p>
        </w:tc>
      </w:tr>
      <w:tr w:rsidR="007907AC" w:rsidRPr="007907AC" w14:paraId="5F941730" w14:textId="77777777" w:rsidTr="007907AC">
        <w:trPr>
          <w:trHeight w:val="288"/>
        </w:trPr>
        <w:tc>
          <w:tcPr>
            <w:tcW w:w="2361" w:type="dxa"/>
            <w:tcBorders>
              <w:top w:val="nil"/>
              <w:left w:val="nil"/>
              <w:bottom w:val="nil"/>
              <w:right w:val="nil"/>
            </w:tcBorders>
            <w:shd w:val="clear" w:color="auto" w:fill="auto"/>
            <w:noWrap/>
            <w:vAlign w:val="center"/>
            <w:hideMark/>
          </w:tcPr>
          <w:p w14:paraId="5AEE6BD0"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center"/>
            <w:hideMark/>
          </w:tcPr>
          <w:p w14:paraId="07AAF74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44DD748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7ECB293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center"/>
            <w:hideMark/>
          </w:tcPr>
          <w:p w14:paraId="52F81CB5"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137238C7"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vAlign w:val="center"/>
            <w:hideMark/>
          </w:tcPr>
          <w:p w14:paraId="1FF8E8C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vAlign w:val="center"/>
            <w:hideMark/>
          </w:tcPr>
          <w:p w14:paraId="2B072D3B"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vAlign w:val="center"/>
            <w:hideMark/>
          </w:tcPr>
          <w:p w14:paraId="4D5EEB7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4D7C864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3D374AC6"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CI</w:t>
            </w:r>
          </w:p>
        </w:tc>
        <w:tc>
          <w:tcPr>
            <w:tcW w:w="976" w:type="dxa"/>
            <w:tcBorders>
              <w:top w:val="nil"/>
              <w:left w:val="nil"/>
              <w:bottom w:val="single" w:sz="4" w:space="0" w:color="auto"/>
              <w:right w:val="single" w:sz="4" w:space="0" w:color="auto"/>
            </w:tcBorders>
            <w:shd w:val="clear" w:color="auto" w:fill="auto"/>
            <w:noWrap/>
            <w:vAlign w:val="center"/>
            <w:hideMark/>
          </w:tcPr>
          <w:p w14:paraId="0D3C5BA2"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0.01</w:t>
            </w:r>
          </w:p>
        </w:tc>
      </w:tr>
      <w:tr w:rsidR="007907AC" w:rsidRPr="007907AC" w14:paraId="74AB6D7C" w14:textId="77777777" w:rsidTr="007907AC">
        <w:trPr>
          <w:trHeight w:val="288"/>
        </w:trPr>
        <w:tc>
          <w:tcPr>
            <w:tcW w:w="2361" w:type="dxa"/>
            <w:tcBorders>
              <w:top w:val="nil"/>
              <w:left w:val="nil"/>
              <w:bottom w:val="nil"/>
              <w:right w:val="nil"/>
            </w:tcBorders>
            <w:shd w:val="clear" w:color="auto" w:fill="auto"/>
            <w:noWrap/>
            <w:vAlign w:val="center"/>
            <w:hideMark/>
          </w:tcPr>
          <w:p w14:paraId="4F4A7543"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center"/>
            <w:hideMark/>
          </w:tcPr>
          <w:p w14:paraId="7681699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5DBCFFC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36AC5B9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center"/>
            <w:hideMark/>
          </w:tcPr>
          <w:p w14:paraId="0D43815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71C577E9"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3F962446"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7DFA6A5E"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center"/>
            <w:hideMark/>
          </w:tcPr>
          <w:p w14:paraId="0ACF894B"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56D2C08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6E303941"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RI</w:t>
            </w:r>
          </w:p>
        </w:tc>
        <w:tc>
          <w:tcPr>
            <w:tcW w:w="976" w:type="dxa"/>
            <w:tcBorders>
              <w:top w:val="nil"/>
              <w:left w:val="nil"/>
              <w:bottom w:val="single" w:sz="4" w:space="0" w:color="auto"/>
              <w:right w:val="single" w:sz="4" w:space="0" w:color="auto"/>
            </w:tcBorders>
            <w:shd w:val="clear" w:color="auto" w:fill="auto"/>
            <w:noWrap/>
            <w:vAlign w:val="center"/>
            <w:hideMark/>
          </w:tcPr>
          <w:p w14:paraId="4B116062"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1.41</w:t>
            </w:r>
          </w:p>
        </w:tc>
      </w:tr>
      <w:tr w:rsidR="007907AC" w:rsidRPr="007907AC" w14:paraId="7B5782C7" w14:textId="77777777" w:rsidTr="007907AC">
        <w:trPr>
          <w:trHeight w:val="288"/>
        </w:trPr>
        <w:tc>
          <w:tcPr>
            <w:tcW w:w="2361" w:type="dxa"/>
            <w:tcBorders>
              <w:top w:val="nil"/>
              <w:left w:val="nil"/>
              <w:bottom w:val="nil"/>
              <w:right w:val="nil"/>
            </w:tcBorders>
            <w:shd w:val="clear" w:color="auto" w:fill="auto"/>
            <w:noWrap/>
            <w:vAlign w:val="center"/>
            <w:hideMark/>
          </w:tcPr>
          <w:p w14:paraId="6F941EBD" w14:textId="77777777" w:rsidR="007907AC" w:rsidRPr="007907AC" w:rsidRDefault="007907AC" w:rsidP="007907AC">
            <w:pPr>
              <w:spacing w:after="0" w:line="240" w:lineRule="auto"/>
              <w:jc w:val="center"/>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center"/>
            <w:hideMark/>
          </w:tcPr>
          <w:p w14:paraId="206C19B2"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6E227DD4"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3C4228C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center"/>
            <w:hideMark/>
          </w:tcPr>
          <w:p w14:paraId="5122159B"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23A3BC91"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5B85D7AC"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38AFC8E3"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center"/>
            <w:hideMark/>
          </w:tcPr>
          <w:p w14:paraId="4ABA796A"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center"/>
            <w:hideMark/>
          </w:tcPr>
          <w:p w14:paraId="6ED0C640" w14:textId="77777777" w:rsidR="007907AC" w:rsidRPr="007907AC" w:rsidRDefault="007907AC" w:rsidP="007907AC">
            <w:pPr>
              <w:spacing w:after="0" w:line="240" w:lineRule="auto"/>
              <w:jc w:val="center"/>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5A5270EC"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CR</w:t>
            </w:r>
          </w:p>
        </w:tc>
        <w:tc>
          <w:tcPr>
            <w:tcW w:w="976" w:type="dxa"/>
            <w:tcBorders>
              <w:top w:val="nil"/>
              <w:left w:val="nil"/>
              <w:bottom w:val="single" w:sz="4" w:space="0" w:color="auto"/>
              <w:right w:val="single" w:sz="4" w:space="0" w:color="auto"/>
            </w:tcBorders>
            <w:shd w:val="clear" w:color="auto" w:fill="auto"/>
            <w:noWrap/>
            <w:vAlign w:val="center"/>
            <w:hideMark/>
          </w:tcPr>
          <w:p w14:paraId="27C2E853" w14:textId="77777777" w:rsidR="007907AC" w:rsidRPr="007907AC" w:rsidRDefault="007907AC" w:rsidP="007907AC">
            <w:pPr>
              <w:spacing w:after="0" w:line="240" w:lineRule="auto"/>
              <w:jc w:val="center"/>
              <w:rPr>
                <w:rFonts w:asciiTheme="majorBidi" w:eastAsia="Times New Roman" w:hAnsiTheme="majorBidi" w:cstheme="majorBidi"/>
                <w:color w:val="C00000"/>
                <w:sz w:val="16"/>
                <w:szCs w:val="16"/>
              </w:rPr>
            </w:pPr>
            <w:r w:rsidRPr="007907AC">
              <w:rPr>
                <w:rFonts w:asciiTheme="majorBidi" w:eastAsia="Times New Roman" w:hAnsiTheme="majorBidi" w:cstheme="majorBidi"/>
                <w:color w:val="C00000"/>
                <w:sz w:val="16"/>
                <w:szCs w:val="16"/>
              </w:rPr>
              <w:t>0.00</w:t>
            </w:r>
          </w:p>
        </w:tc>
      </w:tr>
    </w:tbl>
    <w:p w14:paraId="67410932" w14:textId="77777777" w:rsidR="00014DA1" w:rsidRDefault="00014DA1">
      <w:pPr>
        <w:rPr>
          <w:rFonts w:asciiTheme="majorBidi" w:hAnsiTheme="majorBidi" w:cstheme="majorBidi"/>
          <w:b/>
          <w:bCs/>
        </w:rPr>
      </w:pPr>
      <w:r w:rsidRPr="00014DA1">
        <w:rPr>
          <w:rFonts w:asciiTheme="majorBidi" w:hAnsiTheme="majorBidi" w:cstheme="majorBidi"/>
          <w:b/>
          <w:bCs/>
        </w:rPr>
        <w:lastRenderedPageBreak/>
        <w:t>PLANNING ENGINEERS</w:t>
      </w:r>
    </w:p>
    <w:tbl>
      <w:tblPr>
        <w:tblW w:w="13071" w:type="dxa"/>
        <w:tblInd w:w="87" w:type="dxa"/>
        <w:tblLayout w:type="fixed"/>
        <w:tblLook w:val="04A0" w:firstRow="1" w:lastRow="0" w:firstColumn="1" w:lastColumn="0" w:noHBand="0" w:noVBand="1"/>
      </w:tblPr>
      <w:tblGrid>
        <w:gridCol w:w="2361"/>
        <w:gridCol w:w="1338"/>
        <w:gridCol w:w="1339"/>
        <w:gridCol w:w="1339"/>
        <w:gridCol w:w="1339"/>
        <w:gridCol w:w="1338"/>
        <w:gridCol w:w="1339"/>
        <w:gridCol w:w="1339"/>
        <w:gridCol w:w="1339"/>
      </w:tblGrid>
      <w:tr w:rsidR="000C6CCD" w:rsidRPr="000C6CCD" w14:paraId="7EE4E205" w14:textId="77777777" w:rsidTr="000C6CCD">
        <w:trPr>
          <w:trHeight w:val="575"/>
        </w:trPr>
        <w:tc>
          <w:tcPr>
            <w:tcW w:w="23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0ABB93"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 </w:t>
            </w:r>
          </w:p>
        </w:tc>
        <w:tc>
          <w:tcPr>
            <w:tcW w:w="1338" w:type="dxa"/>
            <w:tcBorders>
              <w:top w:val="single" w:sz="4" w:space="0" w:color="auto"/>
              <w:left w:val="nil"/>
              <w:bottom w:val="single" w:sz="4" w:space="0" w:color="auto"/>
              <w:right w:val="single" w:sz="4" w:space="0" w:color="auto"/>
            </w:tcBorders>
            <w:shd w:val="clear" w:color="auto" w:fill="auto"/>
            <w:vAlign w:val="center"/>
            <w:hideMark/>
          </w:tcPr>
          <w:p w14:paraId="47CACC45"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Social Capital</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4A0B530D"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Employee Health &amp; Safety</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2F7DE75A"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Public Health &amp; Safety</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0C212211"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Compliance with Law</w:t>
            </w:r>
          </w:p>
        </w:tc>
        <w:tc>
          <w:tcPr>
            <w:tcW w:w="1338" w:type="dxa"/>
            <w:tcBorders>
              <w:top w:val="single" w:sz="4" w:space="0" w:color="auto"/>
              <w:left w:val="nil"/>
              <w:bottom w:val="single" w:sz="4" w:space="0" w:color="auto"/>
              <w:right w:val="single" w:sz="4" w:space="0" w:color="auto"/>
            </w:tcBorders>
            <w:shd w:val="clear" w:color="auto" w:fill="auto"/>
            <w:vAlign w:val="center"/>
            <w:hideMark/>
          </w:tcPr>
          <w:p w14:paraId="6E24ACC1"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Social Responsibility</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10046C5D"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Serviceability</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14BDF631"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Stakeholders’ Participation</w:t>
            </w:r>
          </w:p>
        </w:tc>
        <w:tc>
          <w:tcPr>
            <w:tcW w:w="1339" w:type="dxa"/>
            <w:tcBorders>
              <w:top w:val="single" w:sz="4" w:space="0" w:color="auto"/>
              <w:left w:val="nil"/>
              <w:bottom w:val="single" w:sz="4" w:space="0" w:color="auto"/>
              <w:right w:val="single" w:sz="4" w:space="0" w:color="auto"/>
            </w:tcBorders>
            <w:shd w:val="clear" w:color="auto" w:fill="auto"/>
            <w:vAlign w:val="center"/>
            <w:hideMark/>
          </w:tcPr>
          <w:p w14:paraId="569A7770"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Cultural heritage</w:t>
            </w:r>
          </w:p>
        </w:tc>
      </w:tr>
      <w:tr w:rsidR="000C6CCD" w:rsidRPr="000C6CCD" w14:paraId="10B6D40C"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DBFCDF5"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Social Capital</w:t>
            </w:r>
          </w:p>
        </w:tc>
        <w:tc>
          <w:tcPr>
            <w:tcW w:w="1338" w:type="dxa"/>
            <w:tcBorders>
              <w:top w:val="nil"/>
              <w:left w:val="nil"/>
              <w:bottom w:val="single" w:sz="4" w:space="0" w:color="auto"/>
              <w:right w:val="single" w:sz="4" w:space="0" w:color="auto"/>
            </w:tcBorders>
            <w:shd w:val="clear" w:color="auto" w:fill="auto"/>
            <w:vAlign w:val="center"/>
            <w:hideMark/>
          </w:tcPr>
          <w:p w14:paraId="324CF876"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4DE4932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54EDC8D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1.08</w:t>
            </w:r>
          </w:p>
        </w:tc>
        <w:tc>
          <w:tcPr>
            <w:tcW w:w="1339" w:type="dxa"/>
            <w:tcBorders>
              <w:top w:val="nil"/>
              <w:left w:val="nil"/>
              <w:bottom w:val="single" w:sz="4" w:space="0" w:color="auto"/>
              <w:right w:val="single" w:sz="4" w:space="0" w:color="auto"/>
            </w:tcBorders>
            <w:shd w:val="clear" w:color="auto" w:fill="auto"/>
            <w:vAlign w:val="center"/>
            <w:hideMark/>
          </w:tcPr>
          <w:p w14:paraId="413E7DC7"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0.57</w:t>
            </w:r>
          </w:p>
        </w:tc>
        <w:tc>
          <w:tcPr>
            <w:tcW w:w="1338" w:type="dxa"/>
            <w:tcBorders>
              <w:top w:val="nil"/>
              <w:left w:val="nil"/>
              <w:bottom w:val="single" w:sz="4" w:space="0" w:color="auto"/>
              <w:right w:val="single" w:sz="4" w:space="0" w:color="auto"/>
            </w:tcBorders>
            <w:shd w:val="clear" w:color="auto" w:fill="auto"/>
            <w:vAlign w:val="center"/>
            <w:hideMark/>
          </w:tcPr>
          <w:p w14:paraId="156C1270"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1.72</w:t>
            </w:r>
          </w:p>
        </w:tc>
        <w:tc>
          <w:tcPr>
            <w:tcW w:w="1339" w:type="dxa"/>
            <w:tcBorders>
              <w:top w:val="nil"/>
              <w:left w:val="nil"/>
              <w:bottom w:val="single" w:sz="4" w:space="0" w:color="auto"/>
              <w:right w:val="single" w:sz="4" w:space="0" w:color="auto"/>
            </w:tcBorders>
            <w:shd w:val="clear" w:color="auto" w:fill="auto"/>
            <w:vAlign w:val="center"/>
            <w:hideMark/>
          </w:tcPr>
          <w:p w14:paraId="6E0C0FAD"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1.16</w:t>
            </w:r>
          </w:p>
        </w:tc>
        <w:tc>
          <w:tcPr>
            <w:tcW w:w="1339" w:type="dxa"/>
            <w:tcBorders>
              <w:top w:val="nil"/>
              <w:left w:val="nil"/>
              <w:bottom w:val="single" w:sz="4" w:space="0" w:color="auto"/>
              <w:right w:val="single" w:sz="4" w:space="0" w:color="auto"/>
            </w:tcBorders>
            <w:shd w:val="clear" w:color="auto" w:fill="auto"/>
            <w:vAlign w:val="center"/>
            <w:hideMark/>
          </w:tcPr>
          <w:p w14:paraId="5FC25A81"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1.24</w:t>
            </w:r>
          </w:p>
        </w:tc>
        <w:tc>
          <w:tcPr>
            <w:tcW w:w="1339" w:type="dxa"/>
            <w:tcBorders>
              <w:top w:val="nil"/>
              <w:left w:val="nil"/>
              <w:bottom w:val="single" w:sz="4" w:space="0" w:color="auto"/>
              <w:right w:val="single" w:sz="4" w:space="0" w:color="auto"/>
            </w:tcBorders>
            <w:shd w:val="clear" w:color="auto" w:fill="auto"/>
            <w:vAlign w:val="center"/>
            <w:hideMark/>
          </w:tcPr>
          <w:p w14:paraId="3E16EE0A"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2.64</w:t>
            </w:r>
          </w:p>
        </w:tc>
      </w:tr>
      <w:tr w:rsidR="000C6CCD" w:rsidRPr="000C6CCD" w14:paraId="4B434B35"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0F17EBD"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Employees Health &amp; Safety</w:t>
            </w:r>
          </w:p>
        </w:tc>
        <w:tc>
          <w:tcPr>
            <w:tcW w:w="1338" w:type="dxa"/>
            <w:tcBorders>
              <w:top w:val="nil"/>
              <w:left w:val="nil"/>
              <w:bottom w:val="single" w:sz="4" w:space="0" w:color="auto"/>
              <w:right w:val="single" w:sz="4" w:space="0" w:color="auto"/>
            </w:tcBorders>
            <w:shd w:val="clear" w:color="auto" w:fill="auto"/>
            <w:vAlign w:val="center"/>
            <w:hideMark/>
          </w:tcPr>
          <w:p w14:paraId="5B98033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71BFED54"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6B00B0FD"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1.08</w:t>
            </w:r>
          </w:p>
        </w:tc>
        <w:tc>
          <w:tcPr>
            <w:tcW w:w="1339" w:type="dxa"/>
            <w:tcBorders>
              <w:top w:val="nil"/>
              <w:left w:val="nil"/>
              <w:bottom w:val="single" w:sz="4" w:space="0" w:color="auto"/>
              <w:right w:val="single" w:sz="4" w:space="0" w:color="auto"/>
            </w:tcBorders>
            <w:shd w:val="clear" w:color="auto" w:fill="auto"/>
            <w:vAlign w:val="center"/>
            <w:hideMark/>
          </w:tcPr>
          <w:p w14:paraId="1492D552"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0.57</w:t>
            </w:r>
          </w:p>
        </w:tc>
        <w:tc>
          <w:tcPr>
            <w:tcW w:w="1338" w:type="dxa"/>
            <w:tcBorders>
              <w:top w:val="nil"/>
              <w:left w:val="nil"/>
              <w:bottom w:val="single" w:sz="4" w:space="0" w:color="auto"/>
              <w:right w:val="single" w:sz="4" w:space="0" w:color="auto"/>
            </w:tcBorders>
            <w:shd w:val="clear" w:color="auto" w:fill="auto"/>
            <w:vAlign w:val="center"/>
            <w:hideMark/>
          </w:tcPr>
          <w:p w14:paraId="600E648F"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1.72</w:t>
            </w:r>
          </w:p>
        </w:tc>
        <w:tc>
          <w:tcPr>
            <w:tcW w:w="1339" w:type="dxa"/>
            <w:tcBorders>
              <w:top w:val="nil"/>
              <w:left w:val="nil"/>
              <w:bottom w:val="single" w:sz="4" w:space="0" w:color="auto"/>
              <w:right w:val="single" w:sz="4" w:space="0" w:color="auto"/>
            </w:tcBorders>
            <w:shd w:val="clear" w:color="auto" w:fill="auto"/>
            <w:vAlign w:val="center"/>
            <w:hideMark/>
          </w:tcPr>
          <w:p w14:paraId="23349D84"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1.16</w:t>
            </w:r>
          </w:p>
        </w:tc>
        <w:tc>
          <w:tcPr>
            <w:tcW w:w="1339" w:type="dxa"/>
            <w:tcBorders>
              <w:top w:val="nil"/>
              <w:left w:val="nil"/>
              <w:bottom w:val="single" w:sz="4" w:space="0" w:color="auto"/>
              <w:right w:val="single" w:sz="4" w:space="0" w:color="auto"/>
            </w:tcBorders>
            <w:shd w:val="clear" w:color="auto" w:fill="auto"/>
            <w:vAlign w:val="center"/>
            <w:hideMark/>
          </w:tcPr>
          <w:p w14:paraId="348B831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1.24</w:t>
            </w:r>
          </w:p>
        </w:tc>
        <w:tc>
          <w:tcPr>
            <w:tcW w:w="1339" w:type="dxa"/>
            <w:tcBorders>
              <w:top w:val="nil"/>
              <w:left w:val="nil"/>
              <w:bottom w:val="single" w:sz="4" w:space="0" w:color="auto"/>
              <w:right w:val="single" w:sz="4" w:space="0" w:color="auto"/>
            </w:tcBorders>
            <w:shd w:val="clear" w:color="auto" w:fill="auto"/>
            <w:vAlign w:val="center"/>
            <w:hideMark/>
          </w:tcPr>
          <w:p w14:paraId="673083F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2.64</w:t>
            </w:r>
          </w:p>
        </w:tc>
      </w:tr>
      <w:tr w:rsidR="000C6CCD" w:rsidRPr="000C6CCD" w14:paraId="229D49A0"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6FA91E19"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Public Health &amp; Safety</w:t>
            </w:r>
          </w:p>
        </w:tc>
        <w:tc>
          <w:tcPr>
            <w:tcW w:w="1338" w:type="dxa"/>
            <w:tcBorders>
              <w:top w:val="nil"/>
              <w:left w:val="nil"/>
              <w:bottom w:val="single" w:sz="4" w:space="0" w:color="auto"/>
              <w:right w:val="single" w:sz="4" w:space="0" w:color="auto"/>
            </w:tcBorders>
            <w:shd w:val="clear" w:color="auto" w:fill="auto"/>
            <w:vAlign w:val="center"/>
            <w:hideMark/>
          </w:tcPr>
          <w:p w14:paraId="45F489DC"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0.93</w:t>
            </w:r>
          </w:p>
        </w:tc>
        <w:tc>
          <w:tcPr>
            <w:tcW w:w="1339" w:type="dxa"/>
            <w:tcBorders>
              <w:top w:val="nil"/>
              <w:left w:val="nil"/>
              <w:bottom w:val="single" w:sz="4" w:space="0" w:color="auto"/>
              <w:right w:val="single" w:sz="4" w:space="0" w:color="auto"/>
            </w:tcBorders>
            <w:shd w:val="clear" w:color="auto" w:fill="auto"/>
            <w:vAlign w:val="center"/>
            <w:hideMark/>
          </w:tcPr>
          <w:p w14:paraId="5159A29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0.93</w:t>
            </w:r>
          </w:p>
        </w:tc>
        <w:tc>
          <w:tcPr>
            <w:tcW w:w="1339" w:type="dxa"/>
            <w:tcBorders>
              <w:top w:val="nil"/>
              <w:left w:val="nil"/>
              <w:bottom w:val="single" w:sz="4" w:space="0" w:color="auto"/>
              <w:right w:val="single" w:sz="4" w:space="0" w:color="auto"/>
            </w:tcBorders>
            <w:shd w:val="clear" w:color="auto" w:fill="auto"/>
            <w:vAlign w:val="center"/>
            <w:hideMark/>
          </w:tcPr>
          <w:p w14:paraId="76BFB413"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336C3DB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0.54</w:t>
            </w:r>
          </w:p>
        </w:tc>
        <w:tc>
          <w:tcPr>
            <w:tcW w:w="1338" w:type="dxa"/>
            <w:tcBorders>
              <w:top w:val="nil"/>
              <w:left w:val="nil"/>
              <w:bottom w:val="single" w:sz="4" w:space="0" w:color="auto"/>
              <w:right w:val="single" w:sz="4" w:space="0" w:color="auto"/>
            </w:tcBorders>
            <w:shd w:val="clear" w:color="auto" w:fill="auto"/>
            <w:vAlign w:val="center"/>
            <w:hideMark/>
          </w:tcPr>
          <w:p w14:paraId="5A88058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1.64</w:t>
            </w:r>
          </w:p>
        </w:tc>
        <w:tc>
          <w:tcPr>
            <w:tcW w:w="1339" w:type="dxa"/>
            <w:tcBorders>
              <w:top w:val="nil"/>
              <w:left w:val="nil"/>
              <w:bottom w:val="single" w:sz="4" w:space="0" w:color="auto"/>
              <w:right w:val="single" w:sz="4" w:space="0" w:color="auto"/>
            </w:tcBorders>
            <w:shd w:val="clear" w:color="auto" w:fill="auto"/>
            <w:vAlign w:val="center"/>
            <w:hideMark/>
          </w:tcPr>
          <w:p w14:paraId="2F48A512"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1.08</w:t>
            </w:r>
          </w:p>
        </w:tc>
        <w:tc>
          <w:tcPr>
            <w:tcW w:w="1339" w:type="dxa"/>
            <w:tcBorders>
              <w:top w:val="nil"/>
              <w:left w:val="nil"/>
              <w:bottom w:val="single" w:sz="4" w:space="0" w:color="auto"/>
              <w:right w:val="single" w:sz="4" w:space="0" w:color="auto"/>
            </w:tcBorders>
            <w:shd w:val="clear" w:color="auto" w:fill="auto"/>
            <w:vAlign w:val="center"/>
            <w:hideMark/>
          </w:tcPr>
          <w:p w14:paraId="10F170A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1.16</w:t>
            </w:r>
          </w:p>
        </w:tc>
        <w:tc>
          <w:tcPr>
            <w:tcW w:w="1339" w:type="dxa"/>
            <w:tcBorders>
              <w:top w:val="nil"/>
              <w:left w:val="nil"/>
              <w:bottom w:val="single" w:sz="4" w:space="0" w:color="auto"/>
              <w:right w:val="single" w:sz="4" w:space="0" w:color="auto"/>
            </w:tcBorders>
            <w:shd w:val="clear" w:color="auto" w:fill="auto"/>
            <w:vAlign w:val="center"/>
            <w:hideMark/>
          </w:tcPr>
          <w:p w14:paraId="197B19E6"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2.56</w:t>
            </w:r>
          </w:p>
        </w:tc>
      </w:tr>
      <w:tr w:rsidR="000C6CCD" w:rsidRPr="000C6CCD" w14:paraId="2956A6E8"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071E3407"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Compliance with Law</w:t>
            </w:r>
          </w:p>
        </w:tc>
        <w:tc>
          <w:tcPr>
            <w:tcW w:w="1338" w:type="dxa"/>
            <w:tcBorders>
              <w:top w:val="nil"/>
              <w:left w:val="nil"/>
              <w:bottom w:val="single" w:sz="4" w:space="0" w:color="auto"/>
              <w:right w:val="single" w:sz="4" w:space="0" w:color="auto"/>
            </w:tcBorders>
            <w:shd w:val="clear" w:color="auto" w:fill="auto"/>
            <w:vAlign w:val="center"/>
            <w:hideMark/>
          </w:tcPr>
          <w:p w14:paraId="2CBEAD2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1.76</w:t>
            </w:r>
          </w:p>
        </w:tc>
        <w:tc>
          <w:tcPr>
            <w:tcW w:w="1339" w:type="dxa"/>
            <w:tcBorders>
              <w:top w:val="nil"/>
              <w:left w:val="nil"/>
              <w:bottom w:val="single" w:sz="4" w:space="0" w:color="auto"/>
              <w:right w:val="single" w:sz="4" w:space="0" w:color="auto"/>
            </w:tcBorders>
            <w:shd w:val="clear" w:color="auto" w:fill="auto"/>
            <w:vAlign w:val="center"/>
            <w:hideMark/>
          </w:tcPr>
          <w:p w14:paraId="2A05D5B6"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1.76</w:t>
            </w:r>
          </w:p>
        </w:tc>
        <w:tc>
          <w:tcPr>
            <w:tcW w:w="1339" w:type="dxa"/>
            <w:tcBorders>
              <w:top w:val="nil"/>
              <w:left w:val="nil"/>
              <w:bottom w:val="single" w:sz="4" w:space="0" w:color="auto"/>
              <w:right w:val="single" w:sz="4" w:space="0" w:color="auto"/>
            </w:tcBorders>
            <w:shd w:val="clear" w:color="auto" w:fill="auto"/>
            <w:vAlign w:val="center"/>
            <w:hideMark/>
          </w:tcPr>
          <w:p w14:paraId="3CE47C76"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1.84</w:t>
            </w:r>
          </w:p>
        </w:tc>
        <w:tc>
          <w:tcPr>
            <w:tcW w:w="1339" w:type="dxa"/>
            <w:tcBorders>
              <w:top w:val="nil"/>
              <w:left w:val="nil"/>
              <w:bottom w:val="single" w:sz="4" w:space="0" w:color="auto"/>
              <w:right w:val="single" w:sz="4" w:space="0" w:color="auto"/>
            </w:tcBorders>
            <w:shd w:val="clear" w:color="auto" w:fill="auto"/>
            <w:vAlign w:val="center"/>
            <w:hideMark/>
          </w:tcPr>
          <w:p w14:paraId="24879070"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8" w:type="dxa"/>
            <w:tcBorders>
              <w:top w:val="nil"/>
              <w:left w:val="nil"/>
              <w:bottom w:val="single" w:sz="4" w:space="0" w:color="auto"/>
              <w:right w:val="single" w:sz="4" w:space="0" w:color="auto"/>
            </w:tcBorders>
            <w:shd w:val="clear" w:color="auto" w:fill="auto"/>
            <w:vAlign w:val="center"/>
            <w:hideMark/>
          </w:tcPr>
          <w:p w14:paraId="7FBCDCCB"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2.48</w:t>
            </w:r>
          </w:p>
        </w:tc>
        <w:tc>
          <w:tcPr>
            <w:tcW w:w="1339" w:type="dxa"/>
            <w:tcBorders>
              <w:top w:val="nil"/>
              <w:left w:val="nil"/>
              <w:bottom w:val="single" w:sz="4" w:space="0" w:color="auto"/>
              <w:right w:val="single" w:sz="4" w:space="0" w:color="auto"/>
            </w:tcBorders>
            <w:shd w:val="clear" w:color="auto" w:fill="auto"/>
            <w:vAlign w:val="center"/>
            <w:hideMark/>
          </w:tcPr>
          <w:p w14:paraId="0B6F5C3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1.92</w:t>
            </w:r>
          </w:p>
        </w:tc>
        <w:tc>
          <w:tcPr>
            <w:tcW w:w="1339" w:type="dxa"/>
            <w:tcBorders>
              <w:top w:val="nil"/>
              <w:left w:val="nil"/>
              <w:bottom w:val="single" w:sz="4" w:space="0" w:color="auto"/>
              <w:right w:val="single" w:sz="4" w:space="0" w:color="auto"/>
            </w:tcBorders>
            <w:shd w:val="clear" w:color="auto" w:fill="auto"/>
            <w:vAlign w:val="center"/>
            <w:hideMark/>
          </w:tcPr>
          <w:p w14:paraId="4A31AF94"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2.00</w:t>
            </w:r>
          </w:p>
        </w:tc>
        <w:tc>
          <w:tcPr>
            <w:tcW w:w="1339" w:type="dxa"/>
            <w:tcBorders>
              <w:top w:val="nil"/>
              <w:left w:val="nil"/>
              <w:bottom w:val="single" w:sz="4" w:space="0" w:color="auto"/>
              <w:right w:val="single" w:sz="4" w:space="0" w:color="auto"/>
            </w:tcBorders>
            <w:shd w:val="clear" w:color="auto" w:fill="auto"/>
            <w:vAlign w:val="center"/>
            <w:hideMark/>
          </w:tcPr>
          <w:p w14:paraId="6F29956F"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3.40</w:t>
            </w:r>
          </w:p>
        </w:tc>
      </w:tr>
      <w:tr w:rsidR="000C6CCD" w:rsidRPr="000C6CCD" w14:paraId="6A4A8E0A"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7C4DD530"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Social Responsibility</w:t>
            </w:r>
          </w:p>
        </w:tc>
        <w:tc>
          <w:tcPr>
            <w:tcW w:w="1338" w:type="dxa"/>
            <w:tcBorders>
              <w:top w:val="nil"/>
              <w:left w:val="nil"/>
              <w:bottom w:val="single" w:sz="4" w:space="0" w:color="auto"/>
              <w:right w:val="single" w:sz="4" w:space="0" w:color="auto"/>
            </w:tcBorders>
            <w:shd w:val="clear" w:color="auto" w:fill="auto"/>
            <w:vAlign w:val="center"/>
            <w:hideMark/>
          </w:tcPr>
          <w:p w14:paraId="50F89A82"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0.58</w:t>
            </w:r>
          </w:p>
        </w:tc>
        <w:tc>
          <w:tcPr>
            <w:tcW w:w="1339" w:type="dxa"/>
            <w:tcBorders>
              <w:top w:val="nil"/>
              <w:left w:val="nil"/>
              <w:bottom w:val="single" w:sz="4" w:space="0" w:color="auto"/>
              <w:right w:val="single" w:sz="4" w:space="0" w:color="auto"/>
            </w:tcBorders>
            <w:shd w:val="clear" w:color="auto" w:fill="auto"/>
            <w:vAlign w:val="center"/>
            <w:hideMark/>
          </w:tcPr>
          <w:p w14:paraId="6C4C41AB"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0.58</w:t>
            </w:r>
          </w:p>
        </w:tc>
        <w:tc>
          <w:tcPr>
            <w:tcW w:w="1339" w:type="dxa"/>
            <w:tcBorders>
              <w:top w:val="nil"/>
              <w:left w:val="nil"/>
              <w:bottom w:val="single" w:sz="4" w:space="0" w:color="auto"/>
              <w:right w:val="single" w:sz="4" w:space="0" w:color="auto"/>
            </w:tcBorders>
            <w:shd w:val="clear" w:color="auto" w:fill="auto"/>
            <w:vAlign w:val="center"/>
            <w:hideMark/>
          </w:tcPr>
          <w:p w14:paraId="4480322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0.61</w:t>
            </w:r>
          </w:p>
        </w:tc>
        <w:tc>
          <w:tcPr>
            <w:tcW w:w="1339" w:type="dxa"/>
            <w:tcBorders>
              <w:top w:val="nil"/>
              <w:left w:val="nil"/>
              <w:bottom w:val="single" w:sz="4" w:space="0" w:color="auto"/>
              <w:right w:val="single" w:sz="4" w:space="0" w:color="auto"/>
            </w:tcBorders>
            <w:shd w:val="clear" w:color="auto" w:fill="auto"/>
            <w:vAlign w:val="center"/>
            <w:hideMark/>
          </w:tcPr>
          <w:p w14:paraId="05111E3F"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0.40</w:t>
            </w:r>
          </w:p>
        </w:tc>
        <w:tc>
          <w:tcPr>
            <w:tcW w:w="1338" w:type="dxa"/>
            <w:tcBorders>
              <w:top w:val="nil"/>
              <w:left w:val="nil"/>
              <w:bottom w:val="single" w:sz="4" w:space="0" w:color="auto"/>
              <w:right w:val="single" w:sz="4" w:space="0" w:color="auto"/>
            </w:tcBorders>
            <w:shd w:val="clear" w:color="auto" w:fill="auto"/>
            <w:vAlign w:val="center"/>
            <w:hideMark/>
          </w:tcPr>
          <w:p w14:paraId="7CC21812"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3D226BCA"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0.64</w:t>
            </w:r>
          </w:p>
        </w:tc>
        <w:tc>
          <w:tcPr>
            <w:tcW w:w="1339" w:type="dxa"/>
            <w:tcBorders>
              <w:top w:val="nil"/>
              <w:left w:val="nil"/>
              <w:bottom w:val="single" w:sz="4" w:space="0" w:color="auto"/>
              <w:right w:val="single" w:sz="4" w:space="0" w:color="auto"/>
            </w:tcBorders>
            <w:shd w:val="clear" w:color="auto" w:fill="auto"/>
            <w:vAlign w:val="center"/>
            <w:hideMark/>
          </w:tcPr>
          <w:p w14:paraId="6C8E0AF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0.68</w:t>
            </w:r>
          </w:p>
        </w:tc>
        <w:tc>
          <w:tcPr>
            <w:tcW w:w="1339" w:type="dxa"/>
            <w:tcBorders>
              <w:top w:val="nil"/>
              <w:left w:val="nil"/>
              <w:bottom w:val="single" w:sz="4" w:space="0" w:color="auto"/>
              <w:right w:val="single" w:sz="4" w:space="0" w:color="auto"/>
            </w:tcBorders>
            <w:shd w:val="clear" w:color="auto" w:fill="auto"/>
            <w:vAlign w:val="center"/>
            <w:hideMark/>
          </w:tcPr>
          <w:p w14:paraId="20474C6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1.92</w:t>
            </w:r>
          </w:p>
        </w:tc>
      </w:tr>
      <w:tr w:rsidR="000C6CCD" w:rsidRPr="000C6CCD" w14:paraId="535CF28E"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937FD2F"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Serviceability</w:t>
            </w:r>
          </w:p>
        </w:tc>
        <w:tc>
          <w:tcPr>
            <w:tcW w:w="1338" w:type="dxa"/>
            <w:tcBorders>
              <w:top w:val="nil"/>
              <w:left w:val="nil"/>
              <w:bottom w:val="single" w:sz="4" w:space="0" w:color="auto"/>
              <w:right w:val="single" w:sz="4" w:space="0" w:color="auto"/>
            </w:tcBorders>
            <w:shd w:val="clear" w:color="auto" w:fill="auto"/>
            <w:vAlign w:val="center"/>
            <w:hideMark/>
          </w:tcPr>
          <w:p w14:paraId="03F8CEF7"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0.86</w:t>
            </w:r>
          </w:p>
        </w:tc>
        <w:tc>
          <w:tcPr>
            <w:tcW w:w="1339" w:type="dxa"/>
            <w:tcBorders>
              <w:top w:val="nil"/>
              <w:left w:val="nil"/>
              <w:bottom w:val="single" w:sz="4" w:space="0" w:color="auto"/>
              <w:right w:val="single" w:sz="4" w:space="0" w:color="auto"/>
            </w:tcBorders>
            <w:shd w:val="clear" w:color="auto" w:fill="auto"/>
            <w:vAlign w:val="center"/>
            <w:hideMark/>
          </w:tcPr>
          <w:p w14:paraId="7B2899DE"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0.86</w:t>
            </w:r>
          </w:p>
        </w:tc>
        <w:tc>
          <w:tcPr>
            <w:tcW w:w="1339" w:type="dxa"/>
            <w:tcBorders>
              <w:top w:val="nil"/>
              <w:left w:val="nil"/>
              <w:bottom w:val="single" w:sz="4" w:space="0" w:color="auto"/>
              <w:right w:val="single" w:sz="4" w:space="0" w:color="auto"/>
            </w:tcBorders>
            <w:shd w:val="clear" w:color="auto" w:fill="auto"/>
            <w:vAlign w:val="center"/>
            <w:hideMark/>
          </w:tcPr>
          <w:p w14:paraId="5FA3C611"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0.93</w:t>
            </w:r>
          </w:p>
        </w:tc>
        <w:tc>
          <w:tcPr>
            <w:tcW w:w="1339" w:type="dxa"/>
            <w:tcBorders>
              <w:top w:val="nil"/>
              <w:left w:val="nil"/>
              <w:bottom w:val="single" w:sz="4" w:space="0" w:color="auto"/>
              <w:right w:val="single" w:sz="4" w:space="0" w:color="auto"/>
            </w:tcBorders>
            <w:shd w:val="clear" w:color="auto" w:fill="auto"/>
            <w:vAlign w:val="center"/>
            <w:hideMark/>
          </w:tcPr>
          <w:p w14:paraId="28F27416"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0.52</w:t>
            </w:r>
          </w:p>
        </w:tc>
        <w:tc>
          <w:tcPr>
            <w:tcW w:w="1338" w:type="dxa"/>
            <w:tcBorders>
              <w:top w:val="nil"/>
              <w:left w:val="nil"/>
              <w:bottom w:val="single" w:sz="4" w:space="0" w:color="auto"/>
              <w:right w:val="single" w:sz="4" w:space="0" w:color="auto"/>
            </w:tcBorders>
            <w:shd w:val="clear" w:color="auto" w:fill="auto"/>
            <w:vAlign w:val="center"/>
            <w:hideMark/>
          </w:tcPr>
          <w:p w14:paraId="785C37C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1.56</w:t>
            </w:r>
          </w:p>
        </w:tc>
        <w:tc>
          <w:tcPr>
            <w:tcW w:w="1339" w:type="dxa"/>
            <w:tcBorders>
              <w:top w:val="nil"/>
              <w:left w:val="nil"/>
              <w:bottom w:val="single" w:sz="4" w:space="0" w:color="auto"/>
              <w:right w:val="single" w:sz="4" w:space="0" w:color="auto"/>
            </w:tcBorders>
            <w:shd w:val="clear" w:color="auto" w:fill="auto"/>
            <w:vAlign w:val="center"/>
            <w:hideMark/>
          </w:tcPr>
          <w:p w14:paraId="04D48139"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676E168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1.08</w:t>
            </w:r>
          </w:p>
        </w:tc>
        <w:tc>
          <w:tcPr>
            <w:tcW w:w="1339" w:type="dxa"/>
            <w:tcBorders>
              <w:top w:val="nil"/>
              <w:left w:val="nil"/>
              <w:bottom w:val="single" w:sz="4" w:space="0" w:color="auto"/>
              <w:right w:val="single" w:sz="4" w:space="0" w:color="auto"/>
            </w:tcBorders>
            <w:shd w:val="clear" w:color="auto" w:fill="auto"/>
            <w:vAlign w:val="center"/>
            <w:hideMark/>
          </w:tcPr>
          <w:p w14:paraId="056373C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2.48</w:t>
            </w:r>
          </w:p>
        </w:tc>
      </w:tr>
      <w:tr w:rsidR="000C6CCD" w:rsidRPr="000C6CCD" w14:paraId="00813027"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FD20EF3"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Stakeholders’ Participation</w:t>
            </w:r>
          </w:p>
        </w:tc>
        <w:tc>
          <w:tcPr>
            <w:tcW w:w="1338" w:type="dxa"/>
            <w:tcBorders>
              <w:top w:val="nil"/>
              <w:left w:val="nil"/>
              <w:bottom w:val="single" w:sz="4" w:space="0" w:color="auto"/>
              <w:right w:val="single" w:sz="4" w:space="0" w:color="auto"/>
            </w:tcBorders>
            <w:shd w:val="clear" w:color="auto" w:fill="auto"/>
            <w:vAlign w:val="center"/>
            <w:hideMark/>
          </w:tcPr>
          <w:p w14:paraId="28944031"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0.81</w:t>
            </w:r>
          </w:p>
        </w:tc>
        <w:tc>
          <w:tcPr>
            <w:tcW w:w="1339" w:type="dxa"/>
            <w:tcBorders>
              <w:top w:val="nil"/>
              <w:left w:val="nil"/>
              <w:bottom w:val="single" w:sz="4" w:space="0" w:color="auto"/>
              <w:right w:val="single" w:sz="4" w:space="0" w:color="auto"/>
            </w:tcBorders>
            <w:shd w:val="clear" w:color="auto" w:fill="auto"/>
            <w:vAlign w:val="center"/>
            <w:hideMark/>
          </w:tcPr>
          <w:p w14:paraId="5A6F6F51"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0.81</w:t>
            </w:r>
          </w:p>
        </w:tc>
        <w:tc>
          <w:tcPr>
            <w:tcW w:w="1339" w:type="dxa"/>
            <w:tcBorders>
              <w:top w:val="nil"/>
              <w:left w:val="nil"/>
              <w:bottom w:val="single" w:sz="4" w:space="0" w:color="auto"/>
              <w:right w:val="single" w:sz="4" w:space="0" w:color="auto"/>
            </w:tcBorders>
            <w:shd w:val="clear" w:color="auto" w:fill="auto"/>
            <w:vAlign w:val="center"/>
            <w:hideMark/>
          </w:tcPr>
          <w:p w14:paraId="000E5643"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0.86</w:t>
            </w:r>
          </w:p>
        </w:tc>
        <w:tc>
          <w:tcPr>
            <w:tcW w:w="1339" w:type="dxa"/>
            <w:tcBorders>
              <w:top w:val="nil"/>
              <w:left w:val="nil"/>
              <w:bottom w:val="single" w:sz="4" w:space="0" w:color="auto"/>
              <w:right w:val="single" w:sz="4" w:space="0" w:color="auto"/>
            </w:tcBorders>
            <w:shd w:val="clear" w:color="auto" w:fill="auto"/>
            <w:vAlign w:val="center"/>
            <w:hideMark/>
          </w:tcPr>
          <w:p w14:paraId="41100807"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0.50</w:t>
            </w:r>
          </w:p>
        </w:tc>
        <w:tc>
          <w:tcPr>
            <w:tcW w:w="1338" w:type="dxa"/>
            <w:tcBorders>
              <w:top w:val="nil"/>
              <w:left w:val="nil"/>
              <w:bottom w:val="single" w:sz="4" w:space="0" w:color="auto"/>
              <w:right w:val="single" w:sz="4" w:space="0" w:color="auto"/>
            </w:tcBorders>
            <w:shd w:val="clear" w:color="auto" w:fill="auto"/>
            <w:vAlign w:val="center"/>
            <w:hideMark/>
          </w:tcPr>
          <w:p w14:paraId="1F10DD85"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1.48</w:t>
            </w:r>
          </w:p>
        </w:tc>
        <w:tc>
          <w:tcPr>
            <w:tcW w:w="1339" w:type="dxa"/>
            <w:tcBorders>
              <w:top w:val="nil"/>
              <w:left w:val="nil"/>
              <w:bottom w:val="single" w:sz="4" w:space="0" w:color="auto"/>
              <w:right w:val="single" w:sz="4" w:space="0" w:color="auto"/>
            </w:tcBorders>
            <w:shd w:val="clear" w:color="auto" w:fill="auto"/>
            <w:vAlign w:val="center"/>
            <w:hideMark/>
          </w:tcPr>
          <w:p w14:paraId="650F0AC9"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0.93</w:t>
            </w:r>
          </w:p>
        </w:tc>
        <w:tc>
          <w:tcPr>
            <w:tcW w:w="1339" w:type="dxa"/>
            <w:tcBorders>
              <w:top w:val="nil"/>
              <w:left w:val="nil"/>
              <w:bottom w:val="single" w:sz="4" w:space="0" w:color="auto"/>
              <w:right w:val="single" w:sz="4" w:space="0" w:color="auto"/>
            </w:tcBorders>
            <w:shd w:val="clear" w:color="auto" w:fill="auto"/>
            <w:vAlign w:val="center"/>
            <w:hideMark/>
          </w:tcPr>
          <w:p w14:paraId="0D1DA833"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c>
          <w:tcPr>
            <w:tcW w:w="1339" w:type="dxa"/>
            <w:tcBorders>
              <w:top w:val="nil"/>
              <w:left w:val="nil"/>
              <w:bottom w:val="single" w:sz="4" w:space="0" w:color="auto"/>
              <w:right w:val="single" w:sz="4" w:space="0" w:color="auto"/>
            </w:tcBorders>
            <w:shd w:val="clear" w:color="auto" w:fill="auto"/>
            <w:vAlign w:val="center"/>
            <w:hideMark/>
          </w:tcPr>
          <w:p w14:paraId="45CA6493"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2.40</w:t>
            </w:r>
          </w:p>
        </w:tc>
      </w:tr>
      <w:tr w:rsidR="000C6CCD" w:rsidRPr="000C6CCD" w14:paraId="2ED609EE"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7720E5FD" w14:textId="77777777" w:rsidR="000C6CCD" w:rsidRPr="000C6CCD" w:rsidRDefault="000C6CCD" w:rsidP="000C6CCD">
            <w:pPr>
              <w:spacing w:after="0" w:line="240" w:lineRule="auto"/>
              <w:rPr>
                <w:rFonts w:asciiTheme="majorBidi" w:eastAsia="Times New Roman" w:hAnsiTheme="majorBidi" w:cstheme="majorBidi"/>
                <w:b/>
                <w:bCs/>
                <w:color w:val="000000"/>
                <w:sz w:val="16"/>
                <w:szCs w:val="16"/>
              </w:rPr>
            </w:pPr>
            <w:r w:rsidRPr="000C6CCD">
              <w:rPr>
                <w:rFonts w:asciiTheme="majorBidi" w:eastAsia="Times New Roman" w:hAnsiTheme="majorBidi" w:cstheme="majorBidi"/>
                <w:b/>
                <w:bCs/>
                <w:color w:val="000000"/>
                <w:sz w:val="16"/>
                <w:szCs w:val="16"/>
              </w:rPr>
              <w:t>Cultural heritage</w:t>
            </w:r>
          </w:p>
        </w:tc>
        <w:tc>
          <w:tcPr>
            <w:tcW w:w="1338" w:type="dxa"/>
            <w:tcBorders>
              <w:top w:val="nil"/>
              <w:left w:val="nil"/>
              <w:bottom w:val="single" w:sz="4" w:space="0" w:color="auto"/>
              <w:right w:val="single" w:sz="4" w:space="0" w:color="auto"/>
            </w:tcBorders>
            <w:shd w:val="clear" w:color="auto" w:fill="auto"/>
            <w:vAlign w:val="center"/>
            <w:hideMark/>
          </w:tcPr>
          <w:p w14:paraId="4423FFFD"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0.38</w:t>
            </w:r>
          </w:p>
        </w:tc>
        <w:tc>
          <w:tcPr>
            <w:tcW w:w="1339" w:type="dxa"/>
            <w:tcBorders>
              <w:top w:val="nil"/>
              <w:left w:val="nil"/>
              <w:bottom w:val="single" w:sz="4" w:space="0" w:color="auto"/>
              <w:right w:val="single" w:sz="4" w:space="0" w:color="auto"/>
            </w:tcBorders>
            <w:shd w:val="clear" w:color="auto" w:fill="auto"/>
            <w:vAlign w:val="center"/>
            <w:hideMark/>
          </w:tcPr>
          <w:p w14:paraId="342073A3"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0.38</w:t>
            </w:r>
          </w:p>
        </w:tc>
        <w:tc>
          <w:tcPr>
            <w:tcW w:w="1339" w:type="dxa"/>
            <w:tcBorders>
              <w:top w:val="nil"/>
              <w:left w:val="nil"/>
              <w:bottom w:val="single" w:sz="4" w:space="0" w:color="auto"/>
              <w:right w:val="single" w:sz="4" w:space="0" w:color="auto"/>
            </w:tcBorders>
            <w:shd w:val="clear" w:color="auto" w:fill="auto"/>
            <w:vAlign w:val="center"/>
            <w:hideMark/>
          </w:tcPr>
          <w:p w14:paraId="5C010F2D"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0.39</w:t>
            </w:r>
          </w:p>
        </w:tc>
        <w:tc>
          <w:tcPr>
            <w:tcW w:w="1339" w:type="dxa"/>
            <w:tcBorders>
              <w:top w:val="nil"/>
              <w:left w:val="nil"/>
              <w:bottom w:val="single" w:sz="4" w:space="0" w:color="auto"/>
              <w:right w:val="single" w:sz="4" w:space="0" w:color="auto"/>
            </w:tcBorders>
            <w:shd w:val="clear" w:color="auto" w:fill="auto"/>
            <w:vAlign w:val="center"/>
            <w:hideMark/>
          </w:tcPr>
          <w:p w14:paraId="2FB01ED2"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0.29</w:t>
            </w:r>
          </w:p>
        </w:tc>
        <w:tc>
          <w:tcPr>
            <w:tcW w:w="1338" w:type="dxa"/>
            <w:tcBorders>
              <w:top w:val="nil"/>
              <w:left w:val="nil"/>
              <w:bottom w:val="single" w:sz="4" w:space="0" w:color="auto"/>
              <w:right w:val="single" w:sz="4" w:space="0" w:color="auto"/>
            </w:tcBorders>
            <w:shd w:val="clear" w:color="auto" w:fill="auto"/>
            <w:vAlign w:val="center"/>
            <w:hideMark/>
          </w:tcPr>
          <w:p w14:paraId="129B203B"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0.52</w:t>
            </w:r>
          </w:p>
        </w:tc>
        <w:tc>
          <w:tcPr>
            <w:tcW w:w="1339" w:type="dxa"/>
            <w:tcBorders>
              <w:top w:val="nil"/>
              <w:left w:val="nil"/>
              <w:bottom w:val="single" w:sz="4" w:space="0" w:color="auto"/>
              <w:right w:val="single" w:sz="4" w:space="0" w:color="auto"/>
            </w:tcBorders>
            <w:shd w:val="clear" w:color="auto" w:fill="auto"/>
            <w:vAlign w:val="center"/>
            <w:hideMark/>
          </w:tcPr>
          <w:p w14:paraId="643024EA"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0.40</w:t>
            </w:r>
          </w:p>
        </w:tc>
        <w:tc>
          <w:tcPr>
            <w:tcW w:w="1339" w:type="dxa"/>
            <w:tcBorders>
              <w:top w:val="nil"/>
              <w:left w:val="nil"/>
              <w:bottom w:val="single" w:sz="4" w:space="0" w:color="auto"/>
              <w:right w:val="single" w:sz="4" w:space="0" w:color="auto"/>
            </w:tcBorders>
            <w:shd w:val="clear" w:color="auto" w:fill="auto"/>
            <w:vAlign w:val="center"/>
            <w:hideMark/>
          </w:tcPr>
          <w:p w14:paraId="260508AA" w14:textId="77777777" w:rsidR="000C6CCD" w:rsidRPr="000C6CCD" w:rsidRDefault="000C6CCD" w:rsidP="000C6CCD">
            <w:pPr>
              <w:spacing w:after="0" w:line="240" w:lineRule="auto"/>
              <w:jc w:val="right"/>
              <w:rPr>
                <w:rFonts w:asciiTheme="majorBidi" w:eastAsia="Times New Roman" w:hAnsiTheme="majorBidi" w:cstheme="majorBidi"/>
                <w:color w:val="000000"/>
                <w:sz w:val="16"/>
                <w:szCs w:val="16"/>
              </w:rPr>
            </w:pPr>
            <w:r w:rsidRPr="000C6CCD">
              <w:rPr>
                <w:rFonts w:asciiTheme="majorBidi" w:eastAsia="Times New Roman" w:hAnsiTheme="majorBidi" w:cstheme="majorBidi"/>
                <w:color w:val="000000"/>
                <w:sz w:val="16"/>
                <w:szCs w:val="16"/>
              </w:rPr>
              <w:t>0.42</w:t>
            </w:r>
          </w:p>
        </w:tc>
        <w:tc>
          <w:tcPr>
            <w:tcW w:w="1339" w:type="dxa"/>
            <w:tcBorders>
              <w:top w:val="nil"/>
              <w:left w:val="nil"/>
              <w:bottom w:val="single" w:sz="4" w:space="0" w:color="auto"/>
              <w:right w:val="single" w:sz="4" w:space="0" w:color="auto"/>
            </w:tcBorders>
            <w:shd w:val="clear" w:color="auto" w:fill="auto"/>
            <w:vAlign w:val="center"/>
            <w:hideMark/>
          </w:tcPr>
          <w:p w14:paraId="2A2A2B90" w14:textId="77777777" w:rsidR="000C6CCD" w:rsidRPr="000C6CCD" w:rsidRDefault="000C6CCD" w:rsidP="000C6CCD">
            <w:pPr>
              <w:spacing w:after="0" w:line="240" w:lineRule="auto"/>
              <w:jc w:val="right"/>
              <w:rPr>
                <w:rFonts w:asciiTheme="majorBidi" w:eastAsia="Times New Roman" w:hAnsiTheme="majorBidi" w:cstheme="majorBidi"/>
                <w:color w:val="FF0000"/>
                <w:sz w:val="16"/>
                <w:szCs w:val="16"/>
              </w:rPr>
            </w:pPr>
            <w:r w:rsidRPr="000C6CCD">
              <w:rPr>
                <w:rFonts w:asciiTheme="majorBidi" w:eastAsia="Times New Roman" w:hAnsiTheme="majorBidi" w:cstheme="majorBidi"/>
                <w:color w:val="FF0000"/>
                <w:sz w:val="16"/>
                <w:szCs w:val="16"/>
              </w:rPr>
              <w:t>1.00</w:t>
            </w:r>
          </w:p>
        </w:tc>
      </w:tr>
      <w:tr w:rsidR="000C6CCD" w:rsidRPr="000C6CCD" w14:paraId="5B72C191" w14:textId="77777777" w:rsidTr="000C6CCD">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6447C866" w14:textId="77777777" w:rsidR="000C6CCD" w:rsidRPr="000C6CCD" w:rsidRDefault="000C6CCD" w:rsidP="000C6CCD">
            <w:pPr>
              <w:spacing w:after="0" w:line="240" w:lineRule="auto"/>
              <w:rPr>
                <w:rFonts w:asciiTheme="majorBidi" w:eastAsia="Times New Roman" w:hAnsiTheme="majorBidi" w:cstheme="majorBidi"/>
                <w:b/>
                <w:bCs/>
                <w:color w:val="C00000"/>
                <w:sz w:val="16"/>
                <w:szCs w:val="16"/>
              </w:rPr>
            </w:pPr>
            <w:r w:rsidRPr="000C6CCD">
              <w:rPr>
                <w:rFonts w:asciiTheme="majorBidi" w:eastAsia="Times New Roman" w:hAnsiTheme="majorBidi" w:cstheme="majorBidi"/>
                <w:b/>
                <w:bCs/>
                <w:color w:val="C00000"/>
                <w:sz w:val="16"/>
                <w:szCs w:val="16"/>
              </w:rPr>
              <w:t>Total</w:t>
            </w:r>
          </w:p>
        </w:tc>
        <w:tc>
          <w:tcPr>
            <w:tcW w:w="1338" w:type="dxa"/>
            <w:tcBorders>
              <w:top w:val="nil"/>
              <w:left w:val="nil"/>
              <w:bottom w:val="single" w:sz="4" w:space="0" w:color="auto"/>
              <w:right w:val="single" w:sz="4" w:space="0" w:color="auto"/>
            </w:tcBorders>
            <w:shd w:val="clear" w:color="auto" w:fill="auto"/>
            <w:noWrap/>
            <w:vAlign w:val="bottom"/>
            <w:hideMark/>
          </w:tcPr>
          <w:p w14:paraId="30DFE233"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7.31</w:t>
            </w:r>
          </w:p>
        </w:tc>
        <w:tc>
          <w:tcPr>
            <w:tcW w:w="1339" w:type="dxa"/>
            <w:tcBorders>
              <w:top w:val="nil"/>
              <w:left w:val="nil"/>
              <w:bottom w:val="single" w:sz="4" w:space="0" w:color="auto"/>
              <w:right w:val="single" w:sz="4" w:space="0" w:color="auto"/>
            </w:tcBorders>
            <w:shd w:val="clear" w:color="auto" w:fill="auto"/>
            <w:noWrap/>
            <w:vAlign w:val="bottom"/>
            <w:hideMark/>
          </w:tcPr>
          <w:p w14:paraId="17F57CA5"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7.31</w:t>
            </w:r>
          </w:p>
        </w:tc>
        <w:tc>
          <w:tcPr>
            <w:tcW w:w="1339" w:type="dxa"/>
            <w:tcBorders>
              <w:top w:val="nil"/>
              <w:left w:val="nil"/>
              <w:bottom w:val="single" w:sz="4" w:space="0" w:color="auto"/>
              <w:right w:val="single" w:sz="4" w:space="0" w:color="auto"/>
            </w:tcBorders>
            <w:shd w:val="clear" w:color="auto" w:fill="auto"/>
            <w:noWrap/>
            <w:vAlign w:val="bottom"/>
            <w:hideMark/>
          </w:tcPr>
          <w:p w14:paraId="3FBB8FAC"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7.79</w:t>
            </w:r>
          </w:p>
        </w:tc>
        <w:tc>
          <w:tcPr>
            <w:tcW w:w="1339" w:type="dxa"/>
            <w:tcBorders>
              <w:top w:val="nil"/>
              <w:left w:val="nil"/>
              <w:bottom w:val="single" w:sz="4" w:space="0" w:color="auto"/>
              <w:right w:val="single" w:sz="4" w:space="0" w:color="auto"/>
            </w:tcBorders>
            <w:shd w:val="clear" w:color="auto" w:fill="auto"/>
            <w:noWrap/>
            <w:vAlign w:val="bottom"/>
            <w:hideMark/>
          </w:tcPr>
          <w:p w14:paraId="19838923"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4.40</w:t>
            </w:r>
          </w:p>
        </w:tc>
        <w:tc>
          <w:tcPr>
            <w:tcW w:w="1338" w:type="dxa"/>
            <w:tcBorders>
              <w:top w:val="nil"/>
              <w:left w:val="nil"/>
              <w:bottom w:val="single" w:sz="4" w:space="0" w:color="auto"/>
              <w:right w:val="single" w:sz="4" w:space="0" w:color="auto"/>
            </w:tcBorders>
            <w:shd w:val="clear" w:color="auto" w:fill="auto"/>
            <w:noWrap/>
            <w:vAlign w:val="bottom"/>
            <w:hideMark/>
          </w:tcPr>
          <w:p w14:paraId="6630BA69"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12.12</w:t>
            </w:r>
          </w:p>
        </w:tc>
        <w:tc>
          <w:tcPr>
            <w:tcW w:w="1339" w:type="dxa"/>
            <w:tcBorders>
              <w:top w:val="nil"/>
              <w:left w:val="nil"/>
              <w:bottom w:val="single" w:sz="4" w:space="0" w:color="auto"/>
              <w:right w:val="single" w:sz="4" w:space="0" w:color="auto"/>
            </w:tcBorders>
            <w:shd w:val="clear" w:color="auto" w:fill="auto"/>
            <w:noWrap/>
            <w:vAlign w:val="bottom"/>
            <w:hideMark/>
          </w:tcPr>
          <w:p w14:paraId="766C3EE9"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8.29</w:t>
            </w:r>
          </w:p>
        </w:tc>
        <w:tc>
          <w:tcPr>
            <w:tcW w:w="1339" w:type="dxa"/>
            <w:tcBorders>
              <w:top w:val="nil"/>
              <w:left w:val="nil"/>
              <w:bottom w:val="single" w:sz="4" w:space="0" w:color="auto"/>
              <w:right w:val="single" w:sz="4" w:space="0" w:color="auto"/>
            </w:tcBorders>
            <w:shd w:val="clear" w:color="auto" w:fill="auto"/>
            <w:noWrap/>
            <w:vAlign w:val="bottom"/>
            <w:hideMark/>
          </w:tcPr>
          <w:p w14:paraId="31B658A5"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8.81</w:t>
            </w:r>
          </w:p>
        </w:tc>
        <w:tc>
          <w:tcPr>
            <w:tcW w:w="1339" w:type="dxa"/>
            <w:tcBorders>
              <w:top w:val="nil"/>
              <w:left w:val="nil"/>
              <w:bottom w:val="single" w:sz="4" w:space="0" w:color="auto"/>
              <w:right w:val="single" w:sz="4" w:space="0" w:color="auto"/>
            </w:tcBorders>
            <w:shd w:val="clear" w:color="auto" w:fill="auto"/>
            <w:noWrap/>
            <w:vAlign w:val="bottom"/>
            <w:hideMark/>
          </w:tcPr>
          <w:p w14:paraId="3B739047" w14:textId="77777777" w:rsidR="000C6CCD" w:rsidRPr="000C6CCD" w:rsidRDefault="000C6CCD" w:rsidP="000C6CCD">
            <w:pPr>
              <w:spacing w:after="0" w:line="240" w:lineRule="auto"/>
              <w:jc w:val="right"/>
              <w:rPr>
                <w:rFonts w:asciiTheme="majorBidi" w:eastAsia="Times New Roman" w:hAnsiTheme="majorBidi" w:cstheme="majorBidi"/>
                <w:color w:val="C00000"/>
                <w:sz w:val="16"/>
                <w:szCs w:val="16"/>
              </w:rPr>
            </w:pPr>
            <w:r w:rsidRPr="000C6CCD">
              <w:rPr>
                <w:rFonts w:asciiTheme="majorBidi" w:eastAsia="Times New Roman" w:hAnsiTheme="majorBidi" w:cstheme="majorBidi"/>
                <w:color w:val="C00000"/>
                <w:sz w:val="16"/>
                <w:szCs w:val="16"/>
              </w:rPr>
              <w:t>19.04</w:t>
            </w:r>
          </w:p>
        </w:tc>
      </w:tr>
    </w:tbl>
    <w:p w14:paraId="5C78C658" w14:textId="77777777" w:rsidR="000C6CCD" w:rsidRDefault="000C6CCD">
      <w:pPr>
        <w:rPr>
          <w:rFonts w:asciiTheme="majorBidi" w:hAnsiTheme="majorBidi" w:cstheme="majorBidi"/>
          <w:b/>
          <w:bCs/>
        </w:rPr>
      </w:pPr>
    </w:p>
    <w:tbl>
      <w:tblPr>
        <w:tblW w:w="13089" w:type="dxa"/>
        <w:tblInd w:w="87" w:type="dxa"/>
        <w:tblLayout w:type="fixed"/>
        <w:tblLook w:val="04A0" w:firstRow="1" w:lastRow="0" w:firstColumn="1" w:lastColumn="0" w:noHBand="0" w:noVBand="1"/>
      </w:tblPr>
      <w:tblGrid>
        <w:gridCol w:w="2361"/>
        <w:gridCol w:w="975"/>
        <w:gridCol w:w="975"/>
        <w:gridCol w:w="975"/>
        <w:gridCol w:w="976"/>
        <w:gridCol w:w="975"/>
        <w:gridCol w:w="975"/>
        <w:gridCol w:w="975"/>
        <w:gridCol w:w="976"/>
        <w:gridCol w:w="975"/>
        <w:gridCol w:w="975"/>
        <w:gridCol w:w="976"/>
      </w:tblGrid>
      <w:tr w:rsidR="005765DB" w:rsidRPr="005765DB" w14:paraId="2DCE2EA7" w14:textId="77777777" w:rsidTr="005765DB">
        <w:trPr>
          <w:trHeight w:val="683"/>
        </w:trPr>
        <w:tc>
          <w:tcPr>
            <w:tcW w:w="23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5E02AD"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 </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51995F1E"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Social Capital</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03E2EB8D"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Employee Health &amp; Safety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3373380C"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Public Health &amp; Safety</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6639E432"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Compliance with Law</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55F44913"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Social Responsibility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17A441DC"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Serviceability</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137F543D"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Stakeholders’ Participation</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16CF6E4C"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Cultural heritage</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2EC70DB0" w14:textId="77777777" w:rsidR="005765DB" w:rsidRPr="005765DB" w:rsidRDefault="005765DB" w:rsidP="005765DB">
            <w:pPr>
              <w:spacing w:after="0" w:line="240" w:lineRule="auto"/>
              <w:rPr>
                <w:rFonts w:asciiTheme="majorBidi" w:eastAsia="Times New Roman" w:hAnsiTheme="majorBidi" w:cstheme="majorBidi"/>
                <w:b/>
                <w:bCs/>
                <w:color w:val="C00000"/>
                <w:sz w:val="16"/>
                <w:szCs w:val="16"/>
              </w:rPr>
            </w:pPr>
            <w:r w:rsidRPr="005765DB">
              <w:rPr>
                <w:rFonts w:asciiTheme="majorBidi" w:eastAsia="Times New Roman" w:hAnsiTheme="majorBidi" w:cstheme="majorBidi"/>
                <w:b/>
                <w:bCs/>
                <w:color w:val="C00000"/>
                <w:sz w:val="16"/>
                <w:szCs w:val="16"/>
              </w:rPr>
              <w:t>Total</w:t>
            </w:r>
          </w:p>
        </w:tc>
        <w:tc>
          <w:tcPr>
            <w:tcW w:w="975" w:type="dxa"/>
            <w:tcBorders>
              <w:top w:val="single" w:sz="4" w:space="0" w:color="auto"/>
              <w:left w:val="nil"/>
              <w:bottom w:val="single" w:sz="4" w:space="0" w:color="auto"/>
              <w:right w:val="single" w:sz="4" w:space="0" w:color="auto"/>
            </w:tcBorders>
            <w:shd w:val="clear" w:color="auto" w:fill="auto"/>
            <w:vAlign w:val="center"/>
            <w:hideMark/>
          </w:tcPr>
          <w:p w14:paraId="2564D5A2" w14:textId="77777777" w:rsidR="005765DB" w:rsidRPr="005765DB" w:rsidRDefault="005765DB" w:rsidP="005765DB">
            <w:pPr>
              <w:spacing w:after="0" w:line="240" w:lineRule="auto"/>
              <w:rPr>
                <w:rFonts w:asciiTheme="majorBidi" w:eastAsia="Times New Roman" w:hAnsiTheme="majorBidi" w:cstheme="majorBidi"/>
                <w:b/>
                <w:bCs/>
                <w:color w:val="C00000"/>
                <w:sz w:val="16"/>
                <w:szCs w:val="16"/>
              </w:rPr>
            </w:pPr>
            <w:r w:rsidRPr="005765DB">
              <w:rPr>
                <w:rFonts w:asciiTheme="majorBidi" w:eastAsia="Times New Roman" w:hAnsiTheme="majorBidi" w:cstheme="majorBidi"/>
                <w:b/>
                <w:bCs/>
                <w:color w:val="C00000"/>
                <w:sz w:val="16"/>
                <w:szCs w:val="16"/>
              </w:rPr>
              <w:t>Average</w:t>
            </w:r>
          </w:p>
        </w:tc>
        <w:tc>
          <w:tcPr>
            <w:tcW w:w="976" w:type="dxa"/>
            <w:tcBorders>
              <w:top w:val="single" w:sz="4" w:space="0" w:color="auto"/>
              <w:left w:val="nil"/>
              <w:bottom w:val="single" w:sz="4" w:space="0" w:color="auto"/>
              <w:right w:val="single" w:sz="4" w:space="0" w:color="auto"/>
            </w:tcBorders>
            <w:shd w:val="clear" w:color="auto" w:fill="auto"/>
            <w:vAlign w:val="center"/>
            <w:hideMark/>
          </w:tcPr>
          <w:p w14:paraId="28646046"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Consistency Measure</w:t>
            </w:r>
          </w:p>
        </w:tc>
      </w:tr>
      <w:tr w:rsidR="005765DB" w:rsidRPr="005765DB" w14:paraId="617A79AD"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9E0929C"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Social Capital</w:t>
            </w:r>
          </w:p>
        </w:tc>
        <w:tc>
          <w:tcPr>
            <w:tcW w:w="975" w:type="dxa"/>
            <w:tcBorders>
              <w:top w:val="nil"/>
              <w:left w:val="nil"/>
              <w:bottom w:val="single" w:sz="4" w:space="0" w:color="auto"/>
              <w:right w:val="single" w:sz="4" w:space="0" w:color="auto"/>
            </w:tcBorders>
            <w:shd w:val="clear" w:color="auto" w:fill="auto"/>
            <w:noWrap/>
            <w:vAlign w:val="bottom"/>
            <w:hideMark/>
          </w:tcPr>
          <w:p w14:paraId="176551A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bottom"/>
            <w:hideMark/>
          </w:tcPr>
          <w:p w14:paraId="24F930A2"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bottom"/>
            <w:hideMark/>
          </w:tcPr>
          <w:p w14:paraId="06CB719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6" w:type="dxa"/>
            <w:tcBorders>
              <w:top w:val="nil"/>
              <w:left w:val="nil"/>
              <w:bottom w:val="single" w:sz="4" w:space="0" w:color="auto"/>
              <w:right w:val="single" w:sz="4" w:space="0" w:color="auto"/>
            </w:tcBorders>
            <w:shd w:val="clear" w:color="auto" w:fill="auto"/>
            <w:noWrap/>
            <w:vAlign w:val="bottom"/>
            <w:hideMark/>
          </w:tcPr>
          <w:p w14:paraId="45D1BDA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noWrap/>
            <w:vAlign w:val="bottom"/>
            <w:hideMark/>
          </w:tcPr>
          <w:p w14:paraId="1A652C3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365E52E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5B9F8411"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6" w:type="dxa"/>
            <w:tcBorders>
              <w:top w:val="single" w:sz="4" w:space="0" w:color="auto"/>
              <w:left w:val="nil"/>
              <w:bottom w:val="single" w:sz="4" w:space="0" w:color="auto"/>
              <w:right w:val="nil"/>
            </w:tcBorders>
            <w:shd w:val="clear" w:color="auto" w:fill="auto"/>
            <w:vAlign w:val="center"/>
            <w:hideMark/>
          </w:tcPr>
          <w:p w14:paraId="119A6EB3"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6C95796E"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1.10</w:t>
            </w:r>
          </w:p>
        </w:tc>
        <w:tc>
          <w:tcPr>
            <w:tcW w:w="975" w:type="dxa"/>
            <w:tcBorders>
              <w:top w:val="nil"/>
              <w:left w:val="nil"/>
              <w:bottom w:val="single" w:sz="4" w:space="0" w:color="auto"/>
              <w:right w:val="single" w:sz="4" w:space="0" w:color="auto"/>
            </w:tcBorders>
            <w:shd w:val="clear" w:color="000000" w:fill="FFFF00"/>
            <w:noWrap/>
            <w:vAlign w:val="bottom"/>
            <w:hideMark/>
          </w:tcPr>
          <w:p w14:paraId="3D6057D7"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0.14</w:t>
            </w:r>
          </w:p>
        </w:tc>
        <w:tc>
          <w:tcPr>
            <w:tcW w:w="976" w:type="dxa"/>
            <w:tcBorders>
              <w:top w:val="nil"/>
              <w:left w:val="nil"/>
              <w:bottom w:val="single" w:sz="4" w:space="0" w:color="auto"/>
              <w:right w:val="single" w:sz="4" w:space="0" w:color="auto"/>
            </w:tcBorders>
            <w:shd w:val="clear" w:color="auto" w:fill="auto"/>
            <w:noWrap/>
            <w:vAlign w:val="bottom"/>
            <w:hideMark/>
          </w:tcPr>
          <w:p w14:paraId="341695B8"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11881DDE"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329AC6C7"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Employees Health &amp; Safety</w:t>
            </w:r>
          </w:p>
        </w:tc>
        <w:tc>
          <w:tcPr>
            <w:tcW w:w="975" w:type="dxa"/>
            <w:tcBorders>
              <w:top w:val="nil"/>
              <w:left w:val="nil"/>
              <w:bottom w:val="single" w:sz="4" w:space="0" w:color="auto"/>
              <w:right w:val="single" w:sz="4" w:space="0" w:color="auto"/>
            </w:tcBorders>
            <w:shd w:val="clear" w:color="auto" w:fill="auto"/>
            <w:noWrap/>
            <w:vAlign w:val="bottom"/>
            <w:hideMark/>
          </w:tcPr>
          <w:p w14:paraId="76C88D77"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bottom"/>
            <w:hideMark/>
          </w:tcPr>
          <w:p w14:paraId="06E811E2"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noWrap/>
            <w:vAlign w:val="bottom"/>
            <w:hideMark/>
          </w:tcPr>
          <w:p w14:paraId="1002C42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6" w:type="dxa"/>
            <w:tcBorders>
              <w:top w:val="nil"/>
              <w:left w:val="nil"/>
              <w:bottom w:val="single" w:sz="4" w:space="0" w:color="auto"/>
              <w:right w:val="single" w:sz="4" w:space="0" w:color="auto"/>
            </w:tcBorders>
            <w:shd w:val="clear" w:color="auto" w:fill="auto"/>
            <w:noWrap/>
            <w:vAlign w:val="bottom"/>
            <w:hideMark/>
          </w:tcPr>
          <w:p w14:paraId="552ABBD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noWrap/>
            <w:vAlign w:val="bottom"/>
            <w:hideMark/>
          </w:tcPr>
          <w:p w14:paraId="63760EFC"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4329C37F"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343DB2D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6" w:type="dxa"/>
            <w:tcBorders>
              <w:top w:val="single" w:sz="4" w:space="0" w:color="auto"/>
              <w:left w:val="nil"/>
              <w:bottom w:val="single" w:sz="4" w:space="0" w:color="auto"/>
              <w:right w:val="nil"/>
            </w:tcBorders>
            <w:shd w:val="clear" w:color="auto" w:fill="auto"/>
            <w:vAlign w:val="center"/>
            <w:hideMark/>
          </w:tcPr>
          <w:p w14:paraId="3E026B1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7DD37020"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1.10</w:t>
            </w:r>
          </w:p>
        </w:tc>
        <w:tc>
          <w:tcPr>
            <w:tcW w:w="975" w:type="dxa"/>
            <w:tcBorders>
              <w:top w:val="nil"/>
              <w:left w:val="nil"/>
              <w:bottom w:val="single" w:sz="4" w:space="0" w:color="auto"/>
              <w:right w:val="single" w:sz="4" w:space="0" w:color="auto"/>
            </w:tcBorders>
            <w:shd w:val="clear" w:color="000000" w:fill="FFFF00"/>
            <w:noWrap/>
            <w:vAlign w:val="bottom"/>
            <w:hideMark/>
          </w:tcPr>
          <w:p w14:paraId="338177DB"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0.14</w:t>
            </w:r>
          </w:p>
        </w:tc>
        <w:tc>
          <w:tcPr>
            <w:tcW w:w="976" w:type="dxa"/>
            <w:tcBorders>
              <w:top w:val="nil"/>
              <w:left w:val="nil"/>
              <w:bottom w:val="single" w:sz="4" w:space="0" w:color="auto"/>
              <w:right w:val="single" w:sz="4" w:space="0" w:color="auto"/>
            </w:tcBorders>
            <w:shd w:val="clear" w:color="auto" w:fill="auto"/>
            <w:noWrap/>
            <w:vAlign w:val="bottom"/>
            <w:hideMark/>
          </w:tcPr>
          <w:p w14:paraId="08DFECB2"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1F2AF3E7"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DEE7FC7"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Public Health &amp; Safety</w:t>
            </w:r>
          </w:p>
        </w:tc>
        <w:tc>
          <w:tcPr>
            <w:tcW w:w="975" w:type="dxa"/>
            <w:tcBorders>
              <w:top w:val="nil"/>
              <w:left w:val="nil"/>
              <w:bottom w:val="single" w:sz="4" w:space="0" w:color="auto"/>
              <w:right w:val="single" w:sz="4" w:space="0" w:color="auto"/>
            </w:tcBorders>
            <w:shd w:val="clear" w:color="auto" w:fill="auto"/>
            <w:noWrap/>
            <w:vAlign w:val="bottom"/>
            <w:hideMark/>
          </w:tcPr>
          <w:p w14:paraId="31A8BCA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noWrap/>
            <w:vAlign w:val="bottom"/>
            <w:hideMark/>
          </w:tcPr>
          <w:p w14:paraId="31591CF8"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noWrap/>
            <w:vAlign w:val="bottom"/>
            <w:hideMark/>
          </w:tcPr>
          <w:p w14:paraId="42B91D93"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6" w:type="dxa"/>
            <w:tcBorders>
              <w:top w:val="nil"/>
              <w:left w:val="nil"/>
              <w:bottom w:val="single" w:sz="4" w:space="0" w:color="auto"/>
              <w:right w:val="single" w:sz="4" w:space="0" w:color="auto"/>
            </w:tcBorders>
            <w:shd w:val="clear" w:color="auto" w:fill="auto"/>
            <w:noWrap/>
            <w:vAlign w:val="bottom"/>
            <w:hideMark/>
          </w:tcPr>
          <w:p w14:paraId="52B0752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bottom"/>
            <w:hideMark/>
          </w:tcPr>
          <w:p w14:paraId="568C4B5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0.14</w:t>
            </w:r>
          </w:p>
        </w:tc>
        <w:tc>
          <w:tcPr>
            <w:tcW w:w="975" w:type="dxa"/>
            <w:tcBorders>
              <w:top w:val="nil"/>
              <w:left w:val="nil"/>
              <w:bottom w:val="single" w:sz="4" w:space="0" w:color="auto"/>
              <w:right w:val="single" w:sz="4" w:space="0" w:color="auto"/>
            </w:tcBorders>
            <w:shd w:val="clear" w:color="auto" w:fill="auto"/>
            <w:vAlign w:val="center"/>
            <w:hideMark/>
          </w:tcPr>
          <w:p w14:paraId="5F322197"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vAlign w:val="center"/>
            <w:hideMark/>
          </w:tcPr>
          <w:p w14:paraId="213F7C6B"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6" w:type="dxa"/>
            <w:tcBorders>
              <w:top w:val="single" w:sz="4" w:space="0" w:color="auto"/>
              <w:left w:val="nil"/>
              <w:bottom w:val="single" w:sz="4" w:space="0" w:color="auto"/>
              <w:right w:val="nil"/>
            </w:tcBorders>
            <w:shd w:val="clear" w:color="auto" w:fill="auto"/>
            <w:vAlign w:val="center"/>
            <w:hideMark/>
          </w:tcPr>
          <w:p w14:paraId="1B94D131"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372A00BF"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1.04</w:t>
            </w:r>
          </w:p>
        </w:tc>
        <w:tc>
          <w:tcPr>
            <w:tcW w:w="975" w:type="dxa"/>
            <w:tcBorders>
              <w:top w:val="nil"/>
              <w:left w:val="nil"/>
              <w:bottom w:val="single" w:sz="4" w:space="0" w:color="auto"/>
              <w:right w:val="single" w:sz="4" w:space="0" w:color="auto"/>
            </w:tcBorders>
            <w:shd w:val="clear" w:color="000000" w:fill="FFFF00"/>
            <w:noWrap/>
            <w:vAlign w:val="bottom"/>
            <w:hideMark/>
          </w:tcPr>
          <w:p w14:paraId="616B5ED9"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0.13</w:t>
            </w:r>
          </w:p>
        </w:tc>
        <w:tc>
          <w:tcPr>
            <w:tcW w:w="976" w:type="dxa"/>
            <w:tcBorders>
              <w:top w:val="nil"/>
              <w:left w:val="nil"/>
              <w:bottom w:val="single" w:sz="4" w:space="0" w:color="auto"/>
              <w:right w:val="single" w:sz="4" w:space="0" w:color="auto"/>
            </w:tcBorders>
            <w:shd w:val="clear" w:color="auto" w:fill="auto"/>
            <w:noWrap/>
            <w:vAlign w:val="bottom"/>
            <w:hideMark/>
          </w:tcPr>
          <w:p w14:paraId="6F22A543"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3CB05414"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DDBA26F"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Compliance with Law</w:t>
            </w:r>
          </w:p>
        </w:tc>
        <w:tc>
          <w:tcPr>
            <w:tcW w:w="975" w:type="dxa"/>
            <w:tcBorders>
              <w:top w:val="nil"/>
              <w:left w:val="nil"/>
              <w:bottom w:val="single" w:sz="4" w:space="0" w:color="auto"/>
              <w:right w:val="single" w:sz="4" w:space="0" w:color="auto"/>
            </w:tcBorders>
            <w:shd w:val="clear" w:color="auto" w:fill="auto"/>
            <w:noWrap/>
            <w:vAlign w:val="bottom"/>
            <w:hideMark/>
          </w:tcPr>
          <w:p w14:paraId="7DF35B08"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0.24</w:t>
            </w:r>
          </w:p>
        </w:tc>
        <w:tc>
          <w:tcPr>
            <w:tcW w:w="975" w:type="dxa"/>
            <w:tcBorders>
              <w:top w:val="nil"/>
              <w:left w:val="nil"/>
              <w:bottom w:val="single" w:sz="4" w:space="0" w:color="auto"/>
              <w:right w:val="single" w:sz="4" w:space="0" w:color="auto"/>
            </w:tcBorders>
            <w:shd w:val="clear" w:color="auto" w:fill="auto"/>
            <w:noWrap/>
            <w:vAlign w:val="bottom"/>
            <w:hideMark/>
          </w:tcPr>
          <w:p w14:paraId="7BF8328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0.24</w:t>
            </w:r>
          </w:p>
        </w:tc>
        <w:tc>
          <w:tcPr>
            <w:tcW w:w="975" w:type="dxa"/>
            <w:tcBorders>
              <w:top w:val="nil"/>
              <w:left w:val="nil"/>
              <w:bottom w:val="single" w:sz="4" w:space="0" w:color="auto"/>
              <w:right w:val="single" w:sz="4" w:space="0" w:color="auto"/>
            </w:tcBorders>
            <w:shd w:val="clear" w:color="auto" w:fill="auto"/>
            <w:noWrap/>
            <w:vAlign w:val="bottom"/>
            <w:hideMark/>
          </w:tcPr>
          <w:p w14:paraId="7BB718D1"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0.24</w:t>
            </w:r>
          </w:p>
        </w:tc>
        <w:tc>
          <w:tcPr>
            <w:tcW w:w="976" w:type="dxa"/>
            <w:tcBorders>
              <w:top w:val="nil"/>
              <w:left w:val="nil"/>
              <w:bottom w:val="single" w:sz="4" w:space="0" w:color="auto"/>
              <w:right w:val="single" w:sz="4" w:space="0" w:color="auto"/>
            </w:tcBorders>
            <w:shd w:val="clear" w:color="auto" w:fill="auto"/>
            <w:noWrap/>
            <w:vAlign w:val="bottom"/>
            <w:hideMark/>
          </w:tcPr>
          <w:p w14:paraId="3A3FF78C"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0.23</w:t>
            </w:r>
          </w:p>
        </w:tc>
        <w:tc>
          <w:tcPr>
            <w:tcW w:w="975" w:type="dxa"/>
            <w:tcBorders>
              <w:top w:val="nil"/>
              <w:left w:val="nil"/>
              <w:bottom w:val="single" w:sz="4" w:space="0" w:color="auto"/>
              <w:right w:val="single" w:sz="4" w:space="0" w:color="auto"/>
            </w:tcBorders>
            <w:shd w:val="clear" w:color="auto" w:fill="auto"/>
            <w:noWrap/>
            <w:vAlign w:val="bottom"/>
            <w:hideMark/>
          </w:tcPr>
          <w:p w14:paraId="430885CF"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0.20</w:t>
            </w:r>
          </w:p>
        </w:tc>
        <w:tc>
          <w:tcPr>
            <w:tcW w:w="975" w:type="dxa"/>
            <w:tcBorders>
              <w:top w:val="nil"/>
              <w:left w:val="nil"/>
              <w:bottom w:val="single" w:sz="4" w:space="0" w:color="auto"/>
              <w:right w:val="single" w:sz="4" w:space="0" w:color="auto"/>
            </w:tcBorders>
            <w:shd w:val="clear" w:color="auto" w:fill="auto"/>
            <w:vAlign w:val="center"/>
            <w:hideMark/>
          </w:tcPr>
          <w:p w14:paraId="390228C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0.23</w:t>
            </w:r>
          </w:p>
        </w:tc>
        <w:tc>
          <w:tcPr>
            <w:tcW w:w="975" w:type="dxa"/>
            <w:tcBorders>
              <w:top w:val="nil"/>
              <w:left w:val="nil"/>
              <w:bottom w:val="single" w:sz="4" w:space="0" w:color="auto"/>
              <w:right w:val="single" w:sz="4" w:space="0" w:color="auto"/>
            </w:tcBorders>
            <w:shd w:val="clear" w:color="auto" w:fill="auto"/>
            <w:vAlign w:val="center"/>
            <w:hideMark/>
          </w:tcPr>
          <w:p w14:paraId="22E2EDD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0.23</w:t>
            </w:r>
          </w:p>
        </w:tc>
        <w:tc>
          <w:tcPr>
            <w:tcW w:w="976" w:type="dxa"/>
            <w:tcBorders>
              <w:top w:val="single" w:sz="4" w:space="0" w:color="auto"/>
              <w:left w:val="nil"/>
              <w:bottom w:val="single" w:sz="4" w:space="0" w:color="auto"/>
              <w:right w:val="nil"/>
            </w:tcBorders>
            <w:shd w:val="clear" w:color="auto" w:fill="auto"/>
            <w:vAlign w:val="center"/>
            <w:hideMark/>
          </w:tcPr>
          <w:p w14:paraId="76CB8754"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0.18</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79139820"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1.79</w:t>
            </w:r>
          </w:p>
        </w:tc>
        <w:tc>
          <w:tcPr>
            <w:tcW w:w="975" w:type="dxa"/>
            <w:tcBorders>
              <w:top w:val="nil"/>
              <w:left w:val="nil"/>
              <w:bottom w:val="single" w:sz="4" w:space="0" w:color="auto"/>
              <w:right w:val="single" w:sz="4" w:space="0" w:color="auto"/>
            </w:tcBorders>
            <w:shd w:val="clear" w:color="000000" w:fill="FFFF00"/>
            <w:noWrap/>
            <w:vAlign w:val="bottom"/>
            <w:hideMark/>
          </w:tcPr>
          <w:p w14:paraId="7FBFF224"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0.22</w:t>
            </w:r>
          </w:p>
        </w:tc>
        <w:tc>
          <w:tcPr>
            <w:tcW w:w="976" w:type="dxa"/>
            <w:tcBorders>
              <w:top w:val="nil"/>
              <w:left w:val="nil"/>
              <w:bottom w:val="single" w:sz="4" w:space="0" w:color="auto"/>
              <w:right w:val="single" w:sz="4" w:space="0" w:color="auto"/>
            </w:tcBorders>
            <w:shd w:val="clear" w:color="auto" w:fill="auto"/>
            <w:noWrap/>
            <w:vAlign w:val="bottom"/>
            <w:hideMark/>
          </w:tcPr>
          <w:p w14:paraId="01B94C4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02FBCB34"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39648A7"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Social Responsibility</w:t>
            </w:r>
          </w:p>
        </w:tc>
        <w:tc>
          <w:tcPr>
            <w:tcW w:w="975" w:type="dxa"/>
            <w:tcBorders>
              <w:top w:val="nil"/>
              <w:left w:val="nil"/>
              <w:bottom w:val="single" w:sz="4" w:space="0" w:color="auto"/>
              <w:right w:val="single" w:sz="4" w:space="0" w:color="auto"/>
            </w:tcBorders>
            <w:shd w:val="clear" w:color="auto" w:fill="auto"/>
            <w:noWrap/>
            <w:vAlign w:val="bottom"/>
            <w:hideMark/>
          </w:tcPr>
          <w:p w14:paraId="476E00C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noWrap/>
            <w:vAlign w:val="bottom"/>
            <w:hideMark/>
          </w:tcPr>
          <w:p w14:paraId="62212238"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noWrap/>
            <w:vAlign w:val="bottom"/>
            <w:hideMark/>
          </w:tcPr>
          <w:p w14:paraId="2C2A9A3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6" w:type="dxa"/>
            <w:tcBorders>
              <w:top w:val="nil"/>
              <w:left w:val="nil"/>
              <w:bottom w:val="single" w:sz="4" w:space="0" w:color="auto"/>
              <w:right w:val="single" w:sz="4" w:space="0" w:color="auto"/>
            </w:tcBorders>
            <w:shd w:val="clear" w:color="auto" w:fill="auto"/>
            <w:noWrap/>
            <w:vAlign w:val="bottom"/>
            <w:hideMark/>
          </w:tcPr>
          <w:p w14:paraId="796AB14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0.09</w:t>
            </w:r>
          </w:p>
        </w:tc>
        <w:tc>
          <w:tcPr>
            <w:tcW w:w="975" w:type="dxa"/>
            <w:tcBorders>
              <w:top w:val="nil"/>
              <w:left w:val="nil"/>
              <w:bottom w:val="single" w:sz="4" w:space="0" w:color="auto"/>
              <w:right w:val="single" w:sz="4" w:space="0" w:color="auto"/>
            </w:tcBorders>
            <w:shd w:val="clear" w:color="auto" w:fill="auto"/>
            <w:noWrap/>
            <w:vAlign w:val="bottom"/>
            <w:hideMark/>
          </w:tcPr>
          <w:p w14:paraId="0D1EE7D4"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vAlign w:val="center"/>
            <w:hideMark/>
          </w:tcPr>
          <w:p w14:paraId="75B061FD"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5" w:type="dxa"/>
            <w:tcBorders>
              <w:top w:val="nil"/>
              <w:left w:val="nil"/>
              <w:bottom w:val="single" w:sz="4" w:space="0" w:color="auto"/>
              <w:right w:val="single" w:sz="4" w:space="0" w:color="auto"/>
            </w:tcBorders>
            <w:shd w:val="clear" w:color="auto" w:fill="auto"/>
            <w:vAlign w:val="center"/>
            <w:hideMark/>
          </w:tcPr>
          <w:p w14:paraId="0AAC2D0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0.08</w:t>
            </w:r>
          </w:p>
        </w:tc>
        <w:tc>
          <w:tcPr>
            <w:tcW w:w="976" w:type="dxa"/>
            <w:tcBorders>
              <w:top w:val="single" w:sz="4" w:space="0" w:color="auto"/>
              <w:left w:val="nil"/>
              <w:bottom w:val="single" w:sz="4" w:space="0" w:color="auto"/>
              <w:right w:val="nil"/>
            </w:tcBorders>
            <w:shd w:val="clear" w:color="auto" w:fill="auto"/>
            <w:vAlign w:val="center"/>
            <w:hideMark/>
          </w:tcPr>
          <w:p w14:paraId="0A486B2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0.10</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174318C0"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0.67</w:t>
            </w:r>
          </w:p>
        </w:tc>
        <w:tc>
          <w:tcPr>
            <w:tcW w:w="975" w:type="dxa"/>
            <w:tcBorders>
              <w:top w:val="nil"/>
              <w:left w:val="nil"/>
              <w:bottom w:val="single" w:sz="4" w:space="0" w:color="auto"/>
              <w:right w:val="single" w:sz="4" w:space="0" w:color="auto"/>
            </w:tcBorders>
            <w:shd w:val="clear" w:color="000000" w:fill="FFFF00"/>
            <w:noWrap/>
            <w:vAlign w:val="bottom"/>
            <w:hideMark/>
          </w:tcPr>
          <w:p w14:paraId="04193AF8"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0.08</w:t>
            </w:r>
          </w:p>
        </w:tc>
        <w:tc>
          <w:tcPr>
            <w:tcW w:w="976" w:type="dxa"/>
            <w:tcBorders>
              <w:top w:val="nil"/>
              <w:left w:val="nil"/>
              <w:bottom w:val="single" w:sz="4" w:space="0" w:color="auto"/>
              <w:right w:val="single" w:sz="4" w:space="0" w:color="auto"/>
            </w:tcBorders>
            <w:shd w:val="clear" w:color="auto" w:fill="auto"/>
            <w:noWrap/>
            <w:vAlign w:val="bottom"/>
            <w:hideMark/>
          </w:tcPr>
          <w:p w14:paraId="56F7FEE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8.01</w:t>
            </w:r>
          </w:p>
        </w:tc>
      </w:tr>
      <w:tr w:rsidR="005765DB" w:rsidRPr="005765DB" w14:paraId="1A3CDD0C"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10AF3C19"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Serviceability</w:t>
            </w:r>
          </w:p>
        </w:tc>
        <w:tc>
          <w:tcPr>
            <w:tcW w:w="975" w:type="dxa"/>
            <w:tcBorders>
              <w:top w:val="nil"/>
              <w:left w:val="nil"/>
              <w:bottom w:val="single" w:sz="4" w:space="0" w:color="auto"/>
              <w:right w:val="single" w:sz="4" w:space="0" w:color="auto"/>
            </w:tcBorders>
            <w:shd w:val="clear" w:color="auto" w:fill="auto"/>
            <w:noWrap/>
            <w:vAlign w:val="bottom"/>
            <w:hideMark/>
          </w:tcPr>
          <w:p w14:paraId="2DA1330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bottom"/>
            <w:hideMark/>
          </w:tcPr>
          <w:p w14:paraId="1C2F308B"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bottom"/>
            <w:hideMark/>
          </w:tcPr>
          <w:p w14:paraId="59660349"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6" w:type="dxa"/>
            <w:tcBorders>
              <w:top w:val="nil"/>
              <w:left w:val="nil"/>
              <w:bottom w:val="single" w:sz="4" w:space="0" w:color="auto"/>
              <w:right w:val="single" w:sz="4" w:space="0" w:color="auto"/>
            </w:tcBorders>
            <w:shd w:val="clear" w:color="auto" w:fill="auto"/>
            <w:noWrap/>
            <w:vAlign w:val="bottom"/>
            <w:hideMark/>
          </w:tcPr>
          <w:p w14:paraId="3998E99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noWrap/>
            <w:vAlign w:val="bottom"/>
            <w:hideMark/>
          </w:tcPr>
          <w:p w14:paraId="3A4689D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nil"/>
              <w:bottom w:val="single" w:sz="4" w:space="0" w:color="auto"/>
              <w:right w:val="single" w:sz="4" w:space="0" w:color="auto"/>
            </w:tcBorders>
            <w:shd w:val="clear" w:color="auto" w:fill="auto"/>
            <w:vAlign w:val="center"/>
            <w:hideMark/>
          </w:tcPr>
          <w:p w14:paraId="3F23EA1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vAlign w:val="center"/>
            <w:hideMark/>
          </w:tcPr>
          <w:p w14:paraId="5FD7F8B3"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6" w:type="dxa"/>
            <w:tcBorders>
              <w:top w:val="single" w:sz="4" w:space="0" w:color="auto"/>
              <w:left w:val="nil"/>
              <w:bottom w:val="single" w:sz="4" w:space="0" w:color="auto"/>
              <w:right w:val="nil"/>
            </w:tcBorders>
            <w:shd w:val="clear" w:color="auto" w:fill="auto"/>
            <w:vAlign w:val="center"/>
            <w:hideMark/>
          </w:tcPr>
          <w:p w14:paraId="7B6CD965"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19DCE6E3"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0.98</w:t>
            </w:r>
          </w:p>
        </w:tc>
        <w:tc>
          <w:tcPr>
            <w:tcW w:w="975" w:type="dxa"/>
            <w:tcBorders>
              <w:top w:val="nil"/>
              <w:left w:val="nil"/>
              <w:bottom w:val="single" w:sz="4" w:space="0" w:color="auto"/>
              <w:right w:val="single" w:sz="4" w:space="0" w:color="auto"/>
            </w:tcBorders>
            <w:shd w:val="clear" w:color="000000" w:fill="FFFF00"/>
            <w:noWrap/>
            <w:vAlign w:val="bottom"/>
            <w:hideMark/>
          </w:tcPr>
          <w:p w14:paraId="4A925B38"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0.12</w:t>
            </w:r>
          </w:p>
        </w:tc>
        <w:tc>
          <w:tcPr>
            <w:tcW w:w="976" w:type="dxa"/>
            <w:tcBorders>
              <w:top w:val="nil"/>
              <w:left w:val="nil"/>
              <w:bottom w:val="single" w:sz="4" w:space="0" w:color="auto"/>
              <w:right w:val="single" w:sz="4" w:space="0" w:color="auto"/>
            </w:tcBorders>
            <w:shd w:val="clear" w:color="auto" w:fill="auto"/>
            <w:noWrap/>
            <w:vAlign w:val="bottom"/>
            <w:hideMark/>
          </w:tcPr>
          <w:p w14:paraId="6BC25B7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4B5A0F55"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BF8DAF8"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Stakeholders’ Participation</w:t>
            </w:r>
          </w:p>
        </w:tc>
        <w:tc>
          <w:tcPr>
            <w:tcW w:w="975" w:type="dxa"/>
            <w:tcBorders>
              <w:top w:val="nil"/>
              <w:left w:val="nil"/>
              <w:bottom w:val="single" w:sz="4" w:space="0" w:color="auto"/>
              <w:right w:val="single" w:sz="4" w:space="0" w:color="auto"/>
            </w:tcBorders>
            <w:shd w:val="clear" w:color="auto" w:fill="auto"/>
            <w:noWrap/>
            <w:vAlign w:val="bottom"/>
            <w:hideMark/>
          </w:tcPr>
          <w:p w14:paraId="04F52C1F"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noWrap/>
            <w:vAlign w:val="bottom"/>
            <w:hideMark/>
          </w:tcPr>
          <w:p w14:paraId="4CAA547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noWrap/>
            <w:vAlign w:val="bottom"/>
            <w:hideMark/>
          </w:tcPr>
          <w:p w14:paraId="3D7628D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6" w:type="dxa"/>
            <w:tcBorders>
              <w:top w:val="nil"/>
              <w:left w:val="nil"/>
              <w:bottom w:val="single" w:sz="4" w:space="0" w:color="auto"/>
              <w:right w:val="single" w:sz="4" w:space="0" w:color="auto"/>
            </w:tcBorders>
            <w:shd w:val="clear" w:color="auto" w:fill="auto"/>
            <w:noWrap/>
            <w:vAlign w:val="bottom"/>
            <w:hideMark/>
          </w:tcPr>
          <w:p w14:paraId="7909F6B4"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noWrap/>
            <w:vAlign w:val="bottom"/>
            <w:hideMark/>
          </w:tcPr>
          <w:p w14:paraId="0E4A4A7C"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0.12</w:t>
            </w:r>
          </w:p>
        </w:tc>
        <w:tc>
          <w:tcPr>
            <w:tcW w:w="975" w:type="dxa"/>
            <w:tcBorders>
              <w:top w:val="nil"/>
              <w:left w:val="nil"/>
              <w:bottom w:val="single" w:sz="4" w:space="0" w:color="auto"/>
              <w:right w:val="single" w:sz="4" w:space="0" w:color="auto"/>
            </w:tcBorders>
            <w:shd w:val="clear" w:color="auto" w:fill="auto"/>
            <w:vAlign w:val="center"/>
            <w:hideMark/>
          </w:tcPr>
          <w:p w14:paraId="53182A8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5" w:type="dxa"/>
            <w:tcBorders>
              <w:top w:val="nil"/>
              <w:left w:val="nil"/>
              <w:bottom w:val="single" w:sz="4" w:space="0" w:color="auto"/>
              <w:right w:val="single" w:sz="4" w:space="0" w:color="auto"/>
            </w:tcBorders>
            <w:shd w:val="clear" w:color="auto" w:fill="auto"/>
            <w:vAlign w:val="center"/>
            <w:hideMark/>
          </w:tcPr>
          <w:p w14:paraId="6124285A"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0.11</w:t>
            </w:r>
          </w:p>
        </w:tc>
        <w:tc>
          <w:tcPr>
            <w:tcW w:w="976" w:type="dxa"/>
            <w:tcBorders>
              <w:top w:val="single" w:sz="4" w:space="0" w:color="auto"/>
              <w:left w:val="nil"/>
              <w:bottom w:val="single" w:sz="4" w:space="0" w:color="auto"/>
              <w:right w:val="nil"/>
            </w:tcBorders>
            <w:shd w:val="clear" w:color="auto" w:fill="auto"/>
            <w:vAlign w:val="center"/>
            <w:hideMark/>
          </w:tcPr>
          <w:p w14:paraId="432CDE1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0.13</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2B50C038"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0.92</w:t>
            </w:r>
          </w:p>
        </w:tc>
        <w:tc>
          <w:tcPr>
            <w:tcW w:w="975" w:type="dxa"/>
            <w:tcBorders>
              <w:top w:val="nil"/>
              <w:left w:val="nil"/>
              <w:bottom w:val="single" w:sz="4" w:space="0" w:color="auto"/>
              <w:right w:val="single" w:sz="4" w:space="0" w:color="auto"/>
            </w:tcBorders>
            <w:shd w:val="clear" w:color="000000" w:fill="FFFF00"/>
            <w:noWrap/>
            <w:vAlign w:val="bottom"/>
            <w:hideMark/>
          </w:tcPr>
          <w:p w14:paraId="53EAF018"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0.11</w:t>
            </w:r>
          </w:p>
        </w:tc>
        <w:tc>
          <w:tcPr>
            <w:tcW w:w="976" w:type="dxa"/>
            <w:tcBorders>
              <w:top w:val="nil"/>
              <w:left w:val="nil"/>
              <w:bottom w:val="single" w:sz="4" w:space="0" w:color="auto"/>
              <w:right w:val="single" w:sz="4" w:space="0" w:color="auto"/>
            </w:tcBorders>
            <w:shd w:val="clear" w:color="auto" w:fill="auto"/>
            <w:noWrap/>
            <w:vAlign w:val="bottom"/>
            <w:hideMark/>
          </w:tcPr>
          <w:p w14:paraId="7709BB0E"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8.02</w:t>
            </w:r>
          </w:p>
        </w:tc>
      </w:tr>
      <w:tr w:rsidR="005765DB" w:rsidRPr="005765DB" w14:paraId="293B0D80" w14:textId="77777777" w:rsidTr="00ED4D9A">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90B0479"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r w:rsidRPr="005765DB">
              <w:rPr>
                <w:rFonts w:asciiTheme="majorBidi" w:eastAsia="Times New Roman" w:hAnsiTheme="majorBidi" w:cstheme="majorBidi"/>
                <w:b/>
                <w:bCs/>
                <w:color w:val="000000"/>
                <w:sz w:val="16"/>
                <w:szCs w:val="16"/>
              </w:rPr>
              <w:t>Cultural heritage</w:t>
            </w:r>
          </w:p>
        </w:tc>
        <w:tc>
          <w:tcPr>
            <w:tcW w:w="975" w:type="dxa"/>
            <w:tcBorders>
              <w:top w:val="nil"/>
              <w:left w:val="nil"/>
              <w:bottom w:val="single" w:sz="4" w:space="0" w:color="auto"/>
              <w:right w:val="single" w:sz="4" w:space="0" w:color="auto"/>
            </w:tcBorders>
            <w:shd w:val="clear" w:color="auto" w:fill="auto"/>
            <w:noWrap/>
            <w:vAlign w:val="bottom"/>
            <w:hideMark/>
          </w:tcPr>
          <w:p w14:paraId="16B77292"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5" w:type="dxa"/>
            <w:tcBorders>
              <w:top w:val="nil"/>
              <w:left w:val="nil"/>
              <w:bottom w:val="single" w:sz="4" w:space="0" w:color="auto"/>
              <w:right w:val="single" w:sz="4" w:space="0" w:color="auto"/>
            </w:tcBorders>
            <w:shd w:val="clear" w:color="auto" w:fill="auto"/>
            <w:noWrap/>
            <w:vAlign w:val="bottom"/>
            <w:hideMark/>
          </w:tcPr>
          <w:p w14:paraId="16B3120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5" w:type="dxa"/>
            <w:tcBorders>
              <w:top w:val="nil"/>
              <w:left w:val="nil"/>
              <w:bottom w:val="single" w:sz="4" w:space="0" w:color="auto"/>
              <w:right w:val="single" w:sz="4" w:space="0" w:color="auto"/>
            </w:tcBorders>
            <w:shd w:val="clear" w:color="auto" w:fill="auto"/>
            <w:noWrap/>
            <w:vAlign w:val="bottom"/>
            <w:hideMark/>
          </w:tcPr>
          <w:p w14:paraId="6EC63DFF"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6" w:type="dxa"/>
            <w:tcBorders>
              <w:top w:val="nil"/>
              <w:left w:val="nil"/>
              <w:bottom w:val="single" w:sz="4" w:space="0" w:color="auto"/>
              <w:right w:val="single" w:sz="4" w:space="0" w:color="auto"/>
            </w:tcBorders>
            <w:shd w:val="clear" w:color="auto" w:fill="auto"/>
            <w:noWrap/>
            <w:vAlign w:val="bottom"/>
            <w:hideMark/>
          </w:tcPr>
          <w:p w14:paraId="4645621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0.07</w:t>
            </w:r>
          </w:p>
        </w:tc>
        <w:tc>
          <w:tcPr>
            <w:tcW w:w="975" w:type="dxa"/>
            <w:tcBorders>
              <w:top w:val="nil"/>
              <w:left w:val="nil"/>
              <w:bottom w:val="single" w:sz="4" w:space="0" w:color="auto"/>
              <w:right w:val="single" w:sz="4" w:space="0" w:color="auto"/>
            </w:tcBorders>
            <w:shd w:val="clear" w:color="auto" w:fill="auto"/>
            <w:noWrap/>
            <w:vAlign w:val="bottom"/>
            <w:hideMark/>
          </w:tcPr>
          <w:p w14:paraId="6ED0C8F8"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0.04</w:t>
            </w:r>
          </w:p>
        </w:tc>
        <w:tc>
          <w:tcPr>
            <w:tcW w:w="975" w:type="dxa"/>
            <w:tcBorders>
              <w:top w:val="nil"/>
              <w:left w:val="nil"/>
              <w:bottom w:val="single" w:sz="4" w:space="0" w:color="auto"/>
              <w:right w:val="single" w:sz="4" w:space="0" w:color="auto"/>
            </w:tcBorders>
            <w:shd w:val="clear" w:color="auto" w:fill="auto"/>
            <w:vAlign w:val="center"/>
            <w:hideMark/>
          </w:tcPr>
          <w:p w14:paraId="5ABAD04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5" w:type="dxa"/>
            <w:tcBorders>
              <w:top w:val="nil"/>
              <w:left w:val="nil"/>
              <w:bottom w:val="single" w:sz="4" w:space="0" w:color="auto"/>
              <w:right w:val="single" w:sz="4" w:space="0" w:color="auto"/>
            </w:tcBorders>
            <w:shd w:val="clear" w:color="auto" w:fill="auto"/>
            <w:vAlign w:val="center"/>
            <w:hideMark/>
          </w:tcPr>
          <w:p w14:paraId="4BD4E2C6"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6" w:type="dxa"/>
            <w:tcBorders>
              <w:top w:val="single" w:sz="4" w:space="0" w:color="auto"/>
              <w:left w:val="nil"/>
              <w:bottom w:val="single" w:sz="4" w:space="0" w:color="auto"/>
              <w:right w:val="nil"/>
            </w:tcBorders>
            <w:shd w:val="clear" w:color="auto" w:fill="auto"/>
            <w:vAlign w:val="center"/>
            <w:hideMark/>
          </w:tcPr>
          <w:p w14:paraId="410C9B80"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0.05</w:t>
            </w: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1BB6419D"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0.41</w:t>
            </w:r>
          </w:p>
        </w:tc>
        <w:tc>
          <w:tcPr>
            <w:tcW w:w="975" w:type="dxa"/>
            <w:tcBorders>
              <w:top w:val="nil"/>
              <w:left w:val="nil"/>
              <w:bottom w:val="single" w:sz="4" w:space="0" w:color="auto"/>
              <w:right w:val="single" w:sz="4" w:space="0" w:color="auto"/>
            </w:tcBorders>
            <w:shd w:val="clear" w:color="000000" w:fill="FFFF00"/>
            <w:noWrap/>
            <w:vAlign w:val="bottom"/>
            <w:hideMark/>
          </w:tcPr>
          <w:p w14:paraId="39FFDBC8"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0.05</w:t>
            </w:r>
          </w:p>
        </w:tc>
        <w:tc>
          <w:tcPr>
            <w:tcW w:w="976" w:type="dxa"/>
            <w:tcBorders>
              <w:top w:val="nil"/>
              <w:left w:val="nil"/>
              <w:bottom w:val="single" w:sz="4" w:space="0" w:color="auto"/>
              <w:right w:val="single" w:sz="4" w:space="0" w:color="auto"/>
            </w:tcBorders>
            <w:shd w:val="clear" w:color="auto" w:fill="auto"/>
            <w:noWrap/>
            <w:vAlign w:val="bottom"/>
            <w:hideMark/>
          </w:tcPr>
          <w:p w14:paraId="279F66E4" w14:textId="77777777" w:rsidR="005765DB" w:rsidRPr="005765DB" w:rsidRDefault="005765DB" w:rsidP="005765DB">
            <w:pPr>
              <w:spacing w:after="0" w:line="240" w:lineRule="auto"/>
              <w:jc w:val="right"/>
              <w:rPr>
                <w:rFonts w:asciiTheme="majorBidi" w:eastAsia="Times New Roman" w:hAnsiTheme="majorBidi" w:cstheme="majorBidi"/>
                <w:color w:val="000000"/>
                <w:sz w:val="16"/>
                <w:szCs w:val="16"/>
              </w:rPr>
            </w:pPr>
            <w:r w:rsidRPr="005765DB">
              <w:rPr>
                <w:rFonts w:asciiTheme="majorBidi" w:eastAsia="Times New Roman" w:hAnsiTheme="majorBidi" w:cstheme="majorBidi"/>
                <w:color w:val="000000"/>
                <w:sz w:val="16"/>
                <w:szCs w:val="16"/>
              </w:rPr>
              <w:t>8.01</w:t>
            </w:r>
          </w:p>
        </w:tc>
      </w:tr>
      <w:tr w:rsidR="005765DB" w:rsidRPr="005765DB" w14:paraId="144BB8B9" w14:textId="77777777" w:rsidTr="00ED4D9A">
        <w:trPr>
          <w:trHeight w:val="288"/>
        </w:trPr>
        <w:tc>
          <w:tcPr>
            <w:tcW w:w="2361" w:type="dxa"/>
            <w:tcBorders>
              <w:top w:val="nil"/>
              <w:left w:val="nil"/>
              <w:bottom w:val="nil"/>
              <w:right w:val="nil"/>
            </w:tcBorders>
            <w:shd w:val="clear" w:color="auto" w:fill="auto"/>
            <w:noWrap/>
            <w:vAlign w:val="bottom"/>
            <w:hideMark/>
          </w:tcPr>
          <w:p w14:paraId="5981A4B7"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bottom"/>
            <w:hideMark/>
          </w:tcPr>
          <w:p w14:paraId="5D98E9AE"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4E4992F3"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77974CD7"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bottom"/>
            <w:hideMark/>
          </w:tcPr>
          <w:p w14:paraId="026BC8C6"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7C02005C"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vAlign w:val="center"/>
            <w:hideMark/>
          </w:tcPr>
          <w:p w14:paraId="73D4BE9C"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vAlign w:val="center"/>
            <w:hideMark/>
          </w:tcPr>
          <w:p w14:paraId="43A15AE3"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single" w:sz="4" w:space="0" w:color="auto"/>
              <w:left w:val="nil"/>
              <w:bottom w:val="nil"/>
              <w:right w:val="nil"/>
            </w:tcBorders>
            <w:shd w:val="clear" w:color="auto" w:fill="auto"/>
            <w:vAlign w:val="center"/>
            <w:hideMark/>
          </w:tcPr>
          <w:p w14:paraId="202885D1"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4DA2641D"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69E7876C" w14:textId="77777777" w:rsidR="005765DB" w:rsidRPr="005765DB" w:rsidRDefault="005765DB" w:rsidP="005765DB">
            <w:pPr>
              <w:spacing w:after="0" w:line="240" w:lineRule="auto"/>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CI</w:t>
            </w:r>
          </w:p>
        </w:tc>
        <w:tc>
          <w:tcPr>
            <w:tcW w:w="976" w:type="dxa"/>
            <w:tcBorders>
              <w:top w:val="nil"/>
              <w:left w:val="nil"/>
              <w:bottom w:val="single" w:sz="4" w:space="0" w:color="auto"/>
              <w:right w:val="single" w:sz="4" w:space="0" w:color="auto"/>
            </w:tcBorders>
            <w:shd w:val="clear" w:color="auto" w:fill="auto"/>
            <w:noWrap/>
            <w:vAlign w:val="bottom"/>
            <w:hideMark/>
          </w:tcPr>
          <w:p w14:paraId="724320BC"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0.00</w:t>
            </w:r>
          </w:p>
        </w:tc>
      </w:tr>
      <w:tr w:rsidR="005765DB" w:rsidRPr="005765DB" w14:paraId="2A04D91B" w14:textId="77777777" w:rsidTr="00ED4D9A">
        <w:trPr>
          <w:trHeight w:val="288"/>
        </w:trPr>
        <w:tc>
          <w:tcPr>
            <w:tcW w:w="2361" w:type="dxa"/>
            <w:tcBorders>
              <w:top w:val="nil"/>
              <w:left w:val="nil"/>
              <w:bottom w:val="nil"/>
              <w:right w:val="nil"/>
            </w:tcBorders>
            <w:shd w:val="clear" w:color="auto" w:fill="auto"/>
            <w:noWrap/>
            <w:vAlign w:val="bottom"/>
            <w:hideMark/>
          </w:tcPr>
          <w:p w14:paraId="37FA3E64"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bottom"/>
            <w:hideMark/>
          </w:tcPr>
          <w:p w14:paraId="16384A1D"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087FEE77"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2EEBF9FD"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bottom"/>
            <w:hideMark/>
          </w:tcPr>
          <w:p w14:paraId="2DE21F93"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56E21AE0"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3B2DE05D"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6A051338"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bottom"/>
            <w:hideMark/>
          </w:tcPr>
          <w:p w14:paraId="5FBF3777"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45BFAE31"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658A5F19" w14:textId="77777777" w:rsidR="005765DB" w:rsidRPr="005765DB" w:rsidRDefault="005765DB" w:rsidP="005765DB">
            <w:pPr>
              <w:spacing w:after="0" w:line="240" w:lineRule="auto"/>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RI</w:t>
            </w:r>
          </w:p>
        </w:tc>
        <w:tc>
          <w:tcPr>
            <w:tcW w:w="976" w:type="dxa"/>
            <w:tcBorders>
              <w:top w:val="nil"/>
              <w:left w:val="nil"/>
              <w:bottom w:val="single" w:sz="4" w:space="0" w:color="auto"/>
              <w:right w:val="single" w:sz="4" w:space="0" w:color="auto"/>
            </w:tcBorders>
            <w:shd w:val="clear" w:color="auto" w:fill="auto"/>
            <w:noWrap/>
            <w:vAlign w:val="bottom"/>
            <w:hideMark/>
          </w:tcPr>
          <w:p w14:paraId="086F1EFF"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1.41</w:t>
            </w:r>
          </w:p>
        </w:tc>
      </w:tr>
      <w:tr w:rsidR="005765DB" w:rsidRPr="005765DB" w14:paraId="584FEDFA" w14:textId="77777777" w:rsidTr="00ED4D9A">
        <w:trPr>
          <w:trHeight w:val="288"/>
        </w:trPr>
        <w:tc>
          <w:tcPr>
            <w:tcW w:w="2361" w:type="dxa"/>
            <w:tcBorders>
              <w:top w:val="nil"/>
              <w:left w:val="nil"/>
              <w:bottom w:val="nil"/>
              <w:right w:val="nil"/>
            </w:tcBorders>
            <w:shd w:val="clear" w:color="auto" w:fill="auto"/>
            <w:noWrap/>
            <w:vAlign w:val="bottom"/>
            <w:hideMark/>
          </w:tcPr>
          <w:p w14:paraId="1709AAB1" w14:textId="77777777" w:rsidR="005765DB" w:rsidRPr="005765DB" w:rsidRDefault="005765DB" w:rsidP="005765DB">
            <w:pPr>
              <w:spacing w:after="0" w:line="240" w:lineRule="auto"/>
              <w:rPr>
                <w:rFonts w:asciiTheme="majorBidi" w:eastAsia="Times New Roman" w:hAnsiTheme="majorBidi" w:cstheme="majorBidi"/>
                <w:b/>
                <w:bCs/>
                <w:color w:val="000000"/>
                <w:sz w:val="16"/>
                <w:szCs w:val="16"/>
              </w:rPr>
            </w:pPr>
          </w:p>
        </w:tc>
        <w:tc>
          <w:tcPr>
            <w:tcW w:w="975" w:type="dxa"/>
            <w:tcBorders>
              <w:top w:val="nil"/>
              <w:left w:val="nil"/>
              <w:bottom w:val="nil"/>
              <w:right w:val="nil"/>
            </w:tcBorders>
            <w:shd w:val="clear" w:color="auto" w:fill="auto"/>
            <w:noWrap/>
            <w:vAlign w:val="bottom"/>
            <w:hideMark/>
          </w:tcPr>
          <w:p w14:paraId="68E5FF85"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5A888C7F"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4382D5A7"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bottom"/>
            <w:hideMark/>
          </w:tcPr>
          <w:p w14:paraId="0D4B48A1"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1C2DFD9D"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2B67418F"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334AD667"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6" w:type="dxa"/>
            <w:tcBorders>
              <w:top w:val="nil"/>
              <w:left w:val="nil"/>
              <w:bottom w:val="nil"/>
              <w:right w:val="nil"/>
            </w:tcBorders>
            <w:shd w:val="clear" w:color="auto" w:fill="auto"/>
            <w:noWrap/>
            <w:vAlign w:val="bottom"/>
            <w:hideMark/>
          </w:tcPr>
          <w:p w14:paraId="591003E2"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nil"/>
              <w:bottom w:val="nil"/>
              <w:right w:val="nil"/>
            </w:tcBorders>
            <w:shd w:val="clear" w:color="auto" w:fill="auto"/>
            <w:noWrap/>
            <w:vAlign w:val="bottom"/>
            <w:hideMark/>
          </w:tcPr>
          <w:p w14:paraId="5671E678" w14:textId="77777777" w:rsidR="005765DB" w:rsidRPr="005765DB" w:rsidRDefault="005765DB" w:rsidP="005765DB">
            <w:pPr>
              <w:spacing w:after="0" w:line="240" w:lineRule="auto"/>
              <w:rPr>
                <w:rFonts w:asciiTheme="majorBidi" w:eastAsia="Times New Roman" w:hAnsiTheme="majorBidi" w:cstheme="majorBidi"/>
                <w:color w:val="000000"/>
                <w:sz w:val="16"/>
                <w:szCs w:val="16"/>
              </w:rPr>
            </w:pPr>
          </w:p>
        </w:tc>
        <w:tc>
          <w:tcPr>
            <w:tcW w:w="975" w:type="dxa"/>
            <w:tcBorders>
              <w:top w:val="nil"/>
              <w:left w:val="single" w:sz="4" w:space="0" w:color="auto"/>
              <w:bottom w:val="single" w:sz="4" w:space="0" w:color="auto"/>
              <w:right w:val="single" w:sz="4" w:space="0" w:color="auto"/>
            </w:tcBorders>
            <w:shd w:val="clear" w:color="auto" w:fill="auto"/>
            <w:noWrap/>
            <w:vAlign w:val="bottom"/>
            <w:hideMark/>
          </w:tcPr>
          <w:p w14:paraId="6AA35C9D" w14:textId="77777777" w:rsidR="005765DB" w:rsidRPr="005765DB" w:rsidRDefault="005765DB" w:rsidP="005765DB">
            <w:pPr>
              <w:spacing w:after="0" w:line="240" w:lineRule="auto"/>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CR</w:t>
            </w:r>
          </w:p>
        </w:tc>
        <w:tc>
          <w:tcPr>
            <w:tcW w:w="976" w:type="dxa"/>
            <w:tcBorders>
              <w:top w:val="nil"/>
              <w:left w:val="nil"/>
              <w:bottom w:val="single" w:sz="4" w:space="0" w:color="auto"/>
              <w:right w:val="single" w:sz="4" w:space="0" w:color="auto"/>
            </w:tcBorders>
            <w:shd w:val="clear" w:color="auto" w:fill="auto"/>
            <w:noWrap/>
            <w:vAlign w:val="bottom"/>
            <w:hideMark/>
          </w:tcPr>
          <w:p w14:paraId="1824D6C4" w14:textId="77777777" w:rsidR="005765DB" w:rsidRPr="005765DB" w:rsidRDefault="005765DB" w:rsidP="005765DB">
            <w:pPr>
              <w:spacing w:after="0" w:line="240" w:lineRule="auto"/>
              <w:jc w:val="right"/>
              <w:rPr>
                <w:rFonts w:asciiTheme="majorBidi" w:eastAsia="Times New Roman" w:hAnsiTheme="majorBidi" w:cstheme="majorBidi"/>
                <w:color w:val="C00000"/>
                <w:sz w:val="16"/>
                <w:szCs w:val="16"/>
              </w:rPr>
            </w:pPr>
            <w:r w:rsidRPr="005765DB">
              <w:rPr>
                <w:rFonts w:asciiTheme="majorBidi" w:eastAsia="Times New Roman" w:hAnsiTheme="majorBidi" w:cstheme="majorBidi"/>
                <w:color w:val="C00000"/>
                <w:sz w:val="16"/>
                <w:szCs w:val="16"/>
              </w:rPr>
              <w:t>0.00</w:t>
            </w:r>
          </w:p>
        </w:tc>
      </w:tr>
    </w:tbl>
    <w:p w14:paraId="0D696252" w14:textId="77777777" w:rsidR="00014DA1" w:rsidRDefault="00014DA1">
      <w:pPr>
        <w:rPr>
          <w:rFonts w:asciiTheme="majorBidi" w:hAnsiTheme="majorBidi" w:cstheme="majorBidi"/>
          <w:b/>
          <w:bCs/>
        </w:rPr>
      </w:pPr>
    </w:p>
    <w:p w14:paraId="1EED96BE" w14:textId="77777777" w:rsidR="00392385" w:rsidRDefault="00392385">
      <w:pPr>
        <w:rPr>
          <w:rFonts w:asciiTheme="majorBidi" w:hAnsiTheme="majorBidi" w:cstheme="majorBidi"/>
          <w:b/>
          <w:bCs/>
        </w:rPr>
      </w:pPr>
    </w:p>
    <w:p w14:paraId="1BBCBE48" w14:textId="77777777" w:rsidR="00392385" w:rsidRDefault="00142535">
      <w:pPr>
        <w:rPr>
          <w:rFonts w:asciiTheme="majorBidi" w:hAnsiTheme="majorBidi" w:cstheme="majorBidi"/>
          <w:b/>
          <w:bCs/>
        </w:rPr>
      </w:pPr>
      <w:r>
        <w:rPr>
          <w:rFonts w:asciiTheme="majorBidi" w:hAnsiTheme="majorBidi" w:cstheme="majorBidi"/>
          <w:b/>
          <w:bCs/>
        </w:rPr>
        <w:lastRenderedPageBreak/>
        <w:t>PROJECT DIRECTORS</w:t>
      </w:r>
    </w:p>
    <w:tbl>
      <w:tblPr>
        <w:tblW w:w="13071" w:type="dxa"/>
        <w:tblInd w:w="87" w:type="dxa"/>
        <w:tblLook w:val="04A0" w:firstRow="1" w:lastRow="0" w:firstColumn="1" w:lastColumn="0" w:noHBand="0" w:noVBand="1"/>
      </w:tblPr>
      <w:tblGrid>
        <w:gridCol w:w="2361"/>
        <w:gridCol w:w="1311"/>
        <w:gridCol w:w="1119"/>
        <w:gridCol w:w="874"/>
        <w:gridCol w:w="1286"/>
        <w:gridCol w:w="1506"/>
        <w:gridCol w:w="1440"/>
        <w:gridCol w:w="1464"/>
        <w:gridCol w:w="1710"/>
      </w:tblGrid>
      <w:tr w:rsidR="00011F08" w:rsidRPr="00011F08" w14:paraId="7BD08E7E" w14:textId="77777777" w:rsidTr="00011F08">
        <w:trPr>
          <w:trHeight w:val="845"/>
        </w:trPr>
        <w:tc>
          <w:tcPr>
            <w:tcW w:w="23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DCA008"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 </w:t>
            </w:r>
          </w:p>
        </w:tc>
        <w:tc>
          <w:tcPr>
            <w:tcW w:w="1311" w:type="dxa"/>
            <w:tcBorders>
              <w:top w:val="single" w:sz="4" w:space="0" w:color="auto"/>
              <w:left w:val="nil"/>
              <w:bottom w:val="single" w:sz="4" w:space="0" w:color="auto"/>
              <w:right w:val="single" w:sz="4" w:space="0" w:color="auto"/>
            </w:tcBorders>
            <w:shd w:val="clear" w:color="auto" w:fill="auto"/>
            <w:vAlign w:val="center"/>
            <w:hideMark/>
          </w:tcPr>
          <w:p w14:paraId="54F41E82"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Social Capital</w:t>
            </w:r>
          </w:p>
        </w:tc>
        <w:tc>
          <w:tcPr>
            <w:tcW w:w="1119" w:type="dxa"/>
            <w:tcBorders>
              <w:top w:val="single" w:sz="4" w:space="0" w:color="auto"/>
              <w:left w:val="nil"/>
              <w:bottom w:val="single" w:sz="4" w:space="0" w:color="auto"/>
              <w:right w:val="single" w:sz="4" w:space="0" w:color="auto"/>
            </w:tcBorders>
            <w:shd w:val="clear" w:color="auto" w:fill="auto"/>
            <w:vAlign w:val="center"/>
            <w:hideMark/>
          </w:tcPr>
          <w:p w14:paraId="344345A2"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Employee Health &amp; Safety</w:t>
            </w:r>
          </w:p>
        </w:tc>
        <w:tc>
          <w:tcPr>
            <w:tcW w:w="874" w:type="dxa"/>
            <w:tcBorders>
              <w:top w:val="single" w:sz="4" w:space="0" w:color="auto"/>
              <w:left w:val="nil"/>
              <w:bottom w:val="single" w:sz="4" w:space="0" w:color="auto"/>
              <w:right w:val="single" w:sz="4" w:space="0" w:color="auto"/>
            </w:tcBorders>
            <w:shd w:val="clear" w:color="auto" w:fill="auto"/>
            <w:vAlign w:val="center"/>
            <w:hideMark/>
          </w:tcPr>
          <w:p w14:paraId="13D31A9E"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Public Health &amp; Safety</w:t>
            </w:r>
          </w:p>
        </w:tc>
        <w:tc>
          <w:tcPr>
            <w:tcW w:w="1286" w:type="dxa"/>
            <w:tcBorders>
              <w:top w:val="single" w:sz="4" w:space="0" w:color="auto"/>
              <w:left w:val="nil"/>
              <w:bottom w:val="single" w:sz="4" w:space="0" w:color="auto"/>
              <w:right w:val="single" w:sz="4" w:space="0" w:color="auto"/>
            </w:tcBorders>
            <w:shd w:val="clear" w:color="auto" w:fill="auto"/>
            <w:vAlign w:val="center"/>
            <w:hideMark/>
          </w:tcPr>
          <w:p w14:paraId="24B0CCCF"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Compliance with Law</w:t>
            </w:r>
          </w:p>
        </w:tc>
        <w:tc>
          <w:tcPr>
            <w:tcW w:w="1506" w:type="dxa"/>
            <w:tcBorders>
              <w:top w:val="single" w:sz="4" w:space="0" w:color="auto"/>
              <w:left w:val="nil"/>
              <w:bottom w:val="single" w:sz="4" w:space="0" w:color="auto"/>
              <w:right w:val="single" w:sz="4" w:space="0" w:color="auto"/>
            </w:tcBorders>
            <w:shd w:val="clear" w:color="auto" w:fill="auto"/>
            <w:vAlign w:val="center"/>
            <w:hideMark/>
          </w:tcPr>
          <w:p w14:paraId="2DADD786"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Social Responsibility</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0131FD9C"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Serviceability</w:t>
            </w:r>
          </w:p>
        </w:tc>
        <w:tc>
          <w:tcPr>
            <w:tcW w:w="1464" w:type="dxa"/>
            <w:tcBorders>
              <w:top w:val="single" w:sz="4" w:space="0" w:color="auto"/>
              <w:left w:val="nil"/>
              <w:bottom w:val="single" w:sz="4" w:space="0" w:color="auto"/>
              <w:right w:val="single" w:sz="4" w:space="0" w:color="auto"/>
            </w:tcBorders>
            <w:shd w:val="clear" w:color="auto" w:fill="auto"/>
            <w:vAlign w:val="center"/>
            <w:hideMark/>
          </w:tcPr>
          <w:p w14:paraId="75DAF98C"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Stakeholders’ Participation</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14:paraId="6CA472AF"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Cultural heritage</w:t>
            </w:r>
          </w:p>
        </w:tc>
      </w:tr>
      <w:tr w:rsidR="00011F08" w:rsidRPr="00011F08" w14:paraId="6F1650FC"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0AF77FC6"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Social Capital</w:t>
            </w:r>
          </w:p>
        </w:tc>
        <w:tc>
          <w:tcPr>
            <w:tcW w:w="1311" w:type="dxa"/>
            <w:tcBorders>
              <w:top w:val="nil"/>
              <w:left w:val="nil"/>
              <w:bottom w:val="single" w:sz="4" w:space="0" w:color="auto"/>
              <w:right w:val="single" w:sz="4" w:space="0" w:color="auto"/>
            </w:tcBorders>
            <w:shd w:val="clear" w:color="auto" w:fill="auto"/>
            <w:vAlign w:val="center"/>
            <w:hideMark/>
          </w:tcPr>
          <w:p w14:paraId="53ED761E"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119" w:type="dxa"/>
            <w:tcBorders>
              <w:top w:val="nil"/>
              <w:left w:val="nil"/>
              <w:bottom w:val="single" w:sz="4" w:space="0" w:color="auto"/>
              <w:right w:val="single" w:sz="4" w:space="0" w:color="auto"/>
            </w:tcBorders>
            <w:shd w:val="clear" w:color="auto" w:fill="auto"/>
            <w:vAlign w:val="center"/>
            <w:hideMark/>
          </w:tcPr>
          <w:p w14:paraId="57D936A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1.00</w:t>
            </w:r>
          </w:p>
        </w:tc>
        <w:tc>
          <w:tcPr>
            <w:tcW w:w="874" w:type="dxa"/>
            <w:tcBorders>
              <w:top w:val="nil"/>
              <w:left w:val="nil"/>
              <w:bottom w:val="single" w:sz="4" w:space="0" w:color="auto"/>
              <w:right w:val="single" w:sz="4" w:space="0" w:color="auto"/>
            </w:tcBorders>
            <w:shd w:val="clear" w:color="auto" w:fill="auto"/>
            <w:vAlign w:val="center"/>
            <w:hideMark/>
          </w:tcPr>
          <w:p w14:paraId="4312E27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1.40</w:t>
            </w:r>
          </w:p>
        </w:tc>
        <w:tc>
          <w:tcPr>
            <w:tcW w:w="1286" w:type="dxa"/>
            <w:tcBorders>
              <w:top w:val="nil"/>
              <w:left w:val="nil"/>
              <w:bottom w:val="single" w:sz="4" w:space="0" w:color="auto"/>
              <w:right w:val="single" w:sz="4" w:space="0" w:color="auto"/>
            </w:tcBorders>
            <w:shd w:val="clear" w:color="auto" w:fill="auto"/>
            <w:vAlign w:val="center"/>
            <w:hideMark/>
          </w:tcPr>
          <w:p w14:paraId="4686A661"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1.08</w:t>
            </w:r>
          </w:p>
        </w:tc>
        <w:tc>
          <w:tcPr>
            <w:tcW w:w="1506" w:type="dxa"/>
            <w:tcBorders>
              <w:top w:val="nil"/>
              <w:left w:val="nil"/>
              <w:bottom w:val="single" w:sz="4" w:space="0" w:color="auto"/>
              <w:right w:val="single" w:sz="4" w:space="0" w:color="auto"/>
            </w:tcBorders>
            <w:shd w:val="clear" w:color="auto" w:fill="auto"/>
            <w:vAlign w:val="center"/>
            <w:hideMark/>
          </w:tcPr>
          <w:p w14:paraId="36A9A517"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1.44</w:t>
            </w:r>
          </w:p>
        </w:tc>
        <w:tc>
          <w:tcPr>
            <w:tcW w:w="1440" w:type="dxa"/>
            <w:tcBorders>
              <w:top w:val="nil"/>
              <w:left w:val="nil"/>
              <w:bottom w:val="single" w:sz="4" w:space="0" w:color="auto"/>
              <w:right w:val="single" w:sz="4" w:space="0" w:color="auto"/>
            </w:tcBorders>
            <w:shd w:val="clear" w:color="auto" w:fill="auto"/>
            <w:vAlign w:val="center"/>
            <w:hideMark/>
          </w:tcPr>
          <w:p w14:paraId="252F32A2"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1.76</w:t>
            </w:r>
          </w:p>
        </w:tc>
        <w:tc>
          <w:tcPr>
            <w:tcW w:w="1464" w:type="dxa"/>
            <w:tcBorders>
              <w:top w:val="nil"/>
              <w:left w:val="nil"/>
              <w:bottom w:val="single" w:sz="4" w:space="0" w:color="auto"/>
              <w:right w:val="single" w:sz="4" w:space="0" w:color="auto"/>
            </w:tcBorders>
            <w:shd w:val="clear" w:color="auto" w:fill="auto"/>
            <w:vAlign w:val="center"/>
            <w:hideMark/>
          </w:tcPr>
          <w:p w14:paraId="1EB62B13"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1.68</w:t>
            </w:r>
          </w:p>
        </w:tc>
        <w:tc>
          <w:tcPr>
            <w:tcW w:w="1710" w:type="dxa"/>
            <w:tcBorders>
              <w:top w:val="nil"/>
              <w:left w:val="nil"/>
              <w:bottom w:val="single" w:sz="4" w:space="0" w:color="auto"/>
              <w:right w:val="single" w:sz="4" w:space="0" w:color="auto"/>
            </w:tcBorders>
            <w:shd w:val="clear" w:color="auto" w:fill="auto"/>
            <w:vAlign w:val="center"/>
            <w:hideMark/>
          </w:tcPr>
          <w:p w14:paraId="4D9F308C"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1.60</w:t>
            </w:r>
          </w:p>
        </w:tc>
      </w:tr>
      <w:tr w:rsidR="00011F08" w:rsidRPr="00011F08" w14:paraId="1CE23D53"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62DC37D"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Employees Health &amp; Safety</w:t>
            </w:r>
          </w:p>
        </w:tc>
        <w:tc>
          <w:tcPr>
            <w:tcW w:w="1311" w:type="dxa"/>
            <w:tcBorders>
              <w:top w:val="nil"/>
              <w:left w:val="nil"/>
              <w:bottom w:val="single" w:sz="4" w:space="0" w:color="auto"/>
              <w:right w:val="single" w:sz="4" w:space="0" w:color="auto"/>
            </w:tcBorders>
            <w:shd w:val="clear" w:color="auto" w:fill="auto"/>
            <w:vAlign w:val="center"/>
            <w:hideMark/>
          </w:tcPr>
          <w:p w14:paraId="64B17AA2"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1.00</w:t>
            </w:r>
          </w:p>
        </w:tc>
        <w:tc>
          <w:tcPr>
            <w:tcW w:w="1119" w:type="dxa"/>
            <w:tcBorders>
              <w:top w:val="nil"/>
              <w:left w:val="nil"/>
              <w:bottom w:val="single" w:sz="4" w:space="0" w:color="auto"/>
              <w:right w:val="single" w:sz="4" w:space="0" w:color="auto"/>
            </w:tcBorders>
            <w:shd w:val="clear" w:color="auto" w:fill="auto"/>
            <w:vAlign w:val="center"/>
            <w:hideMark/>
          </w:tcPr>
          <w:p w14:paraId="07BA8C18"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874" w:type="dxa"/>
            <w:tcBorders>
              <w:top w:val="nil"/>
              <w:left w:val="nil"/>
              <w:bottom w:val="single" w:sz="4" w:space="0" w:color="auto"/>
              <w:right w:val="single" w:sz="4" w:space="0" w:color="auto"/>
            </w:tcBorders>
            <w:shd w:val="clear" w:color="auto" w:fill="auto"/>
            <w:vAlign w:val="center"/>
            <w:hideMark/>
          </w:tcPr>
          <w:p w14:paraId="1A9D3622"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1.40</w:t>
            </w:r>
          </w:p>
        </w:tc>
        <w:tc>
          <w:tcPr>
            <w:tcW w:w="1286" w:type="dxa"/>
            <w:tcBorders>
              <w:top w:val="nil"/>
              <w:left w:val="nil"/>
              <w:bottom w:val="single" w:sz="4" w:space="0" w:color="auto"/>
              <w:right w:val="single" w:sz="4" w:space="0" w:color="auto"/>
            </w:tcBorders>
            <w:shd w:val="clear" w:color="auto" w:fill="auto"/>
            <w:vAlign w:val="center"/>
            <w:hideMark/>
          </w:tcPr>
          <w:p w14:paraId="1C327FC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1.08</w:t>
            </w:r>
          </w:p>
        </w:tc>
        <w:tc>
          <w:tcPr>
            <w:tcW w:w="1506" w:type="dxa"/>
            <w:tcBorders>
              <w:top w:val="nil"/>
              <w:left w:val="nil"/>
              <w:bottom w:val="single" w:sz="4" w:space="0" w:color="auto"/>
              <w:right w:val="single" w:sz="4" w:space="0" w:color="auto"/>
            </w:tcBorders>
            <w:shd w:val="clear" w:color="auto" w:fill="auto"/>
            <w:vAlign w:val="center"/>
            <w:hideMark/>
          </w:tcPr>
          <w:p w14:paraId="585CF5CB"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1.44</w:t>
            </w:r>
          </w:p>
        </w:tc>
        <w:tc>
          <w:tcPr>
            <w:tcW w:w="1440" w:type="dxa"/>
            <w:tcBorders>
              <w:top w:val="nil"/>
              <w:left w:val="nil"/>
              <w:bottom w:val="single" w:sz="4" w:space="0" w:color="auto"/>
              <w:right w:val="single" w:sz="4" w:space="0" w:color="auto"/>
            </w:tcBorders>
            <w:shd w:val="clear" w:color="auto" w:fill="auto"/>
            <w:vAlign w:val="center"/>
            <w:hideMark/>
          </w:tcPr>
          <w:p w14:paraId="014E5A4C"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1.76</w:t>
            </w:r>
          </w:p>
        </w:tc>
        <w:tc>
          <w:tcPr>
            <w:tcW w:w="1464" w:type="dxa"/>
            <w:tcBorders>
              <w:top w:val="nil"/>
              <w:left w:val="nil"/>
              <w:bottom w:val="single" w:sz="4" w:space="0" w:color="auto"/>
              <w:right w:val="single" w:sz="4" w:space="0" w:color="auto"/>
            </w:tcBorders>
            <w:shd w:val="clear" w:color="auto" w:fill="auto"/>
            <w:vAlign w:val="center"/>
            <w:hideMark/>
          </w:tcPr>
          <w:p w14:paraId="35EAB827"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1.68</w:t>
            </w:r>
          </w:p>
        </w:tc>
        <w:tc>
          <w:tcPr>
            <w:tcW w:w="1710" w:type="dxa"/>
            <w:tcBorders>
              <w:top w:val="nil"/>
              <w:left w:val="nil"/>
              <w:bottom w:val="single" w:sz="4" w:space="0" w:color="auto"/>
              <w:right w:val="single" w:sz="4" w:space="0" w:color="auto"/>
            </w:tcBorders>
            <w:shd w:val="clear" w:color="auto" w:fill="auto"/>
            <w:vAlign w:val="center"/>
            <w:hideMark/>
          </w:tcPr>
          <w:p w14:paraId="08A77FE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1.60</w:t>
            </w:r>
          </w:p>
        </w:tc>
      </w:tr>
      <w:tr w:rsidR="00011F08" w:rsidRPr="00011F08" w14:paraId="652B2AB7"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E57576B"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Public Health &amp; Safety</w:t>
            </w:r>
          </w:p>
        </w:tc>
        <w:tc>
          <w:tcPr>
            <w:tcW w:w="1311" w:type="dxa"/>
            <w:tcBorders>
              <w:top w:val="nil"/>
              <w:left w:val="nil"/>
              <w:bottom w:val="single" w:sz="4" w:space="0" w:color="auto"/>
              <w:right w:val="single" w:sz="4" w:space="0" w:color="auto"/>
            </w:tcBorders>
            <w:shd w:val="clear" w:color="auto" w:fill="auto"/>
            <w:vAlign w:val="center"/>
            <w:hideMark/>
          </w:tcPr>
          <w:p w14:paraId="67C17B8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0.71</w:t>
            </w:r>
          </w:p>
        </w:tc>
        <w:tc>
          <w:tcPr>
            <w:tcW w:w="1119" w:type="dxa"/>
            <w:tcBorders>
              <w:top w:val="nil"/>
              <w:left w:val="nil"/>
              <w:bottom w:val="single" w:sz="4" w:space="0" w:color="auto"/>
              <w:right w:val="single" w:sz="4" w:space="0" w:color="auto"/>
            </w:tcBorders>
            <w:shd w:val="clear" w:color="auto" w:fill="auto"/>
            <w:vAlign w:val="center"/>
            <w:hideMark/>
          </w:tcPr>
          <w:p w14:paraId="04AD248B"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0.71</w:t>
            </w:r>
          </w:p>
        </w:tc>
        <w:tc>
          <w:tcPr>
            <w:tcW w:w="874" w:type="dxa"/>
            <w:tcBorders>
              <w:top w:val="nil"/>
              <w:left w:val="nil"/>
              <w:bottom w:val="single" w:sz="4" w:space="0" w:color="auto"/>
              <w:right w:val="single" w:sz="4" w:space="0" w:color="auto"/>
            </w:tcBorders>
            <w:shd w:val="clear" w:color="auto" w:fill="auto"/>
            <w:vAlign w:val="center"/>
            <w:hideMark/>
          </w:tcPr>
          <w:p w14:paraId="015F9FF2"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286" w:type="dxa"/>
            <w:tcBorders>
              <w:top w:val="nil"/>
              <w:left w:val="nil"/>
              <w:bottom w:val="single" w:sz="4" w:space="0" w:color="auto"/>
              <w:right w:val="single" w:sz="4" w:space="0" w:color="auto"/>
            </w:tcBorders>
            <w:shd w:val="clear" w:color="auto" w:fill="auto"/>
            <w:vAlign w:val="center"/>
            <w:hideMark/>
          </w:tcPr>
          <w:p w14:paraId="4C87CA4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0.76</w:t>
            </w:r>
          </w:p>
        </w:tc>
        <w:tc>
          <w:tcPr>
            <w:tcW w:w="1506" w:type="dxa"/>
            <w:tcBorders>
              <w:top w:val="nil"/>
              <w:left w:val="nil"/>
              <w:bottom w:val="single" w:sz="4" w:space="0" w:color="auto"/>
              <w:right w:val="single" w:sz="4" w:space="0" w:color="auto"/>
            </w:tcBorders>
            <w:shd w:val="clear" w:color="auto" w:fill="auto"/>
            <w:vAlign w:val="center"/>
            <w:hideMark/>
          </w:tcPr>
          <w:p w14:paraId="1067C49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1.04</w:t>
            </w:r>
          </w:p>
        </w:tc>
        <w:tc>
          <w:tcPr>
            <w:tcW w:w="1440" w:type="dxa"/>
            <w:tcBorders>
              <w:top w:val="nil"/>
              <w:left w:val="nil"/>
              <w:bottom w:val="single" w:sz="4" w:space="0" w:color="auto"/>
              <w:right w:val="single" w:sz="4" w:space="0" w:color="auto"/>
            </w:tcBorders>
            <w:shd w:val="clear" w:color="auto" w:fill="auto"/>
            <w:vAlign w:val="center"/>
            <w:hideMark/>
          </w:tcPr>
          <w:p w14:paraId="77ED75AC"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1.36</w:t>
            </w:r>
          </w:p>
        </w:tc>
        <w:tc>
          <w:tcPr>
            <w:tcW w:w="1464" w:type="dxa"/>
            <w:tcBorders>
              <w:top w:val="nil"/>
              <w:left w:val="nil"/>
              <w:bottom w:val="single" w:sz="4" w:space="0" w:color="auto"/>
              <w:right w:val="single" w:sz="4" w:space="0" w:color="auto"/>
            </w:tcBorders>
            <w:shd w:val="clear" w:color="auto" w:fill="auto"/>
            <w:vAlign w:val="center"/>
            <w:hideMark/>
          </w:tcPr>
          <w:p w14:paraId="6BC836C0"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1.28</w:t>
            </w:r>
          </w:p>
        </w:tc>
        <w:tc>
          <w:tcPr>
            <w:tcW w:w="1710" w:type="dxa"/>
            <w:tcBorders>
              <w:top w:val="nil"/>
              <w:left w:val="nil"/>
              <w:bottom w:val="single" w:sz="4" w:space="0" w:color="auto"/>
              <w:right w:val="single" w:sz="4" w:space="0" w:color="auto"/>
            </w:tcBorders>
            <w:shd w:val="clear" w:color="auto" w:fill="auto"/>
            <w:vAlign w:val="center"/>
            <w:hideMark/>
          </w:tcPr>
          <w:p w14:paraId="7AE959E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1.20</w:t>
            </w:r>
          </w:p>
        </w:tc>
      </w:tr>
      <w:tr w:rsidR="00011F08" w:rsidRPr="00011F08" w14:paraId="5468806B"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4129E0C"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Compliance with Law</w:t>
            </w:r>
          </w:p>
        </w:tc>
        <w:tc>
          <w:tcPr>
            <w:tcW w:w="1311" w:type="dxa"/>
            <w:tcBorders>
              <w:top w:val="nil"/>
              <w:left w:val="nil"/>
              <w:bottom w:val="single" w:sz="4" w:space="0" w:color="auto"/>
              <w:right w:val="single" w:sz="4" w:space="0" w:color="auto"/>
            </w:tcBorders>
            <w:shd w:val="clear" w:color="auto" w:fill="auto"/>
            <w:vAlign w:val="center"/>
            <w:hideMark/>
          </w:tcPr>
          <w:p w14:paraId="19461DF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0.93</w:t>
            </w:r>
          </w:p>
        </w:tc>
        <w:tc>
          <w:tcPr>
            <w:tcW w:w="1119" w:type="dxa"/>
            <w:tcBorders>
              <w:top w:val="nil"/>
              <w:left w:val="nil"/>
              <w:bottom w:val="single" w:sz="4" w:space="0" w:color="auto"/>
              <w:right w:val="single" w:sz="4" w:space="0" w:color="auto"/>
            </w:tcBorders>
            <w:shd w:val="clear" w:color="auto" w:fill="auto"/>
            <w:vAlign w:val="center"/>
            <w:hideMark/>
          </w:tcPr>
          <w:p w14:paraId="31F8138D"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0.93</w:t>
            </w:r>
          </w:p>
        </w:tc>
        <w:tc>
          <w:tcPr>
            <w:tcW w:w="874" w:type="dxa"/>
            <w:tcBorders>
              <w:top w:val="nil"/>
              <w:left w:val="nil"/>
              <w:bottom w:val="single" w:sz="4" w:space="0" w:color="auto"/>
              <w:right w:val="single" w:sz="4" w:space="0" w:color="auto"/>
            </w:tcBorders>
            <w:shd w:val="clear" w:color="auto" w:fill="auto"/>
            <w:vAlign w:val="center"/>
            <w:hideMark/>
          </w:tcPr>
          <w:p w14:paraId="1512D002"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1.32</w:t>
            </w:r>
          </w:p>
        </w:tc>
        <w:tc>
          <w:tcPr>
            <w:tcW w:w="1286" w:type="dxa"/>
            <w:tcBorders>
              <w:top w:val="nil"/>
              <w:left w:val="nil"/>
              <w:bottom w:val="single" w:sz="4" w:space="0" w:color="auto"/>
              <w:right w:val="single" w:sz="4" w:space="0" w:color="auto"/>
            </w:tcBorders>
            <w:shd w:val="clear" w:color="auto" w:fill="auto"/>
            <w:vAlign w:val="center"/>
            <w:hideMark/>
          </w:tcPr>
          <w:p w14:paraId="0DC290A8"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506" w:type="dxa"/>
            <w:tcBorders>
              <w:top w:val="nil"/>
              <w:left w:val="nil"/>
              <w:bottom w:val="single" w:sz="4" w:space="0" w:color="auto"/>
              <w:right w:val="single" w:sz="4" w:space="0" w:color="auto"/>
            </w:tcBorders>
            <w:shd w:val="clear" w:color="auto" w:fill="auto"/>
            <w:vAlign w:val="center"/>
            <w:hideMark/>
          </w:tcPr>
          <w:p w14:paraId="7C342BC8"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1.36</w:t>
            </w:r>
          </w:p>
        </w:tc>
        <w:tc>
          <w:tcPr>
            <w:tcW w:w="1440" w:type="dxa"/>
            <w:tcBorders>
              <w:top w:val="nil"/>
              <w:left w:val="nil"/>
              <w:bottom w:val="single" w:sz="4" w:space="0" w:color="auto"/>
              <w:right w:val="single" w:sz="4" w:space="0" w:color="auto"/>
            </w:tcBorders>
            <w:shd w:val="clear" w:color="auto" w:fill="auto"/>
            <w:vAlign w:val="center"/>
            <w:hideMark/>
          </w:tcPr>
          <w:p w14:paraId="7880A50B"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1.68</w:t>
            </w:r>
          </w:p>
        </w:tc>
        <w:tc>
          <w:tcPr>
            <w:tcW w:w="1464" w:type="dxa"/>
            <w:tcBorders>
              <w:top w:val="nil"/>
              <w:left w:val="nil"/>
              <w:bottom w:val="single" w:sz="4" w:space="0" w:color="auto"/>
              <w:right w:val="single" w:sz="4" w:space="0" w:color="auto"/>
            </w:tcBorders>
            <w:shd w:val="clear" w:color="auto" w:fill="auto"/>
            <w:vAlign w:val="center"/>
            <w:hideMark/>
          </w:tcPr>
          <w:p w14:paraId="7A488DE7"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1.60</w:t>
            </w:r>
          </w:p>
        </w:tc>
        <w:tc>
          <w:tcPr>
            <w:tcW w:w="1710" w:type="dxa"/>
            <w:tcBorders>
              <w:top w:val="nil"/>
              <w:left w:val="nil"/>
              <w:bottom w:val="single" w:sz="4" w:space="0" w:color="auto"/>
              <w:right w:val="single" w:sz="4" w:space="0" w:color="auto"/>
            </w:tcBorders>
            <w:shd w:val="clear" w:color="auto" w:fill="auto"/>
            <w:vAlign w:val="center"/>
            <w:hideMark/>
          </w:tcPr>
          <w:p w14:paraId="4C78E14F"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1.52</w:t>
            </w:r>
          </w:p>
        </w:tc>
      </w:tr>
      <w:tr w:rsidR="00011F08" w:rsidRPr="00011F08" w14:paraId="727BD2EC"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8137837"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Social Responsibility</w:t>
            </w:r>
          </w:p>
        </w:tc>
        <w:tc>
          <w:tcPr>
            <w:tcW w:w="1311" w:type="dxa"/>
            <w:tcBorders>
              <w:top w:val="nil"/>
              <w:left w:val="nil"/>
              <w:bottom w:val="single" w:sz="4" w:space="0" w:color="auto"/>
              <w:right w:val="single" w:sz="4" w:space="0" w:color="auto"/>
            </w:tcBorders>
            <w:shd w:val="clear" w:color="auto" w:fill="auto"/>
            <w:vAlign w:val="center"/>
            <w:hideMark/>
          </w:tcPr>
          <w:p w14:paraId="2DF7ACAD"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0.69</w:t>
            </w:r>
          </w:p>
        </w:tc>
        <w:tc>
          <w:tcPr>
            <w:tcW w:w="1119" w:type="dxa"/>
            <w:tcBorders>
              <w:top w:val="nil"/>
              <w:left w:val="nil"/>
              <w:bottom w:val="single" w:sz="4" w:space="0" w:color="auto"/>
              <w:right w:val="single" w:sz="4" w:space="0" w:color="auto"/>
            </w:tcBorders>
            <w:shd w:val="clear" w:color="auto" w:fill="auto"/>
            <w:vAlign w:val="center"/>
            <w:hideMark/>
          </w:tcPr>
          <w:p w14:paraId="11A82265"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0.69</w:t>
            </w:r>
          </w:p>
        </w:tc>
        <w:tc>
          <w:tcPr>
            <w:tcW w:w="874" w:type="dxa"/>
            <w:tcBorders>
              <w:top w:val="nil"/>
              <w:left w:val="nil"/>
              <w:bottom w:val="single" w:sz="4" w:space="0" w:color="auto"/>
              <w:right w:val="single" w:sz="4" w:space="0" w:color="auto"/>
            </w:tcBorders>
            <w:shd w:val="clear" w:color="auto" w:fill="auto"/>
            <w:vAlign w:val="center"/>
            <w:hideMark/>
          </w:tcPr>
          <w:p w14:paraId="7A3C4358"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0.96</w:t>
            </w:r>
          </w:p>
        </w:tc>
        <w:tc>
          <w:tcPr>
            <w:tcW w:w="1286" w:type="dxa"/>
            <w:tcBorders>
              <w:top w:val="nil"/>
              <w:left w:val="nil"/>
              <w:bottom w:val="single" w:sz="4" w:space="0" w:color="auto"/>
              <w:right w:val="single" w:sz="4" w:space="0" w:color="auto"/>
            </w:tcBorders>
            <w:shd w:val="clear" w:color="auto" w:fill="auto"/>
            <w:vAlign w:val="center"/>
            <w:hideMark/>
          </w:tcPr>
          <w:p w14:paraId="74F0922F"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0.74</w:t>
            </w:r>
          </w:p>
        </w:tc>
        <w:tc>
          <w:tcPr>
            <w:tcW w:w="1506" w:type="dxa"/>
            <w:tcBorders>
              <w:top w:val="nil"/>
              <w:left w:val="nil"/>
              <w:bottom w:val="single" w:sz="4" w:space="0" w:color="auto"/>
              <w:right w:val="single" w:sz="4" w:space="0" w:color="auto"/>
            </w:tcBorders>
            <w:shd w:val="clear" w:color="auto" w:fill="auto"/>
            <w:vAlign w:val="center"/>
            <w:hideMark/>
          </w:tcPr>
          <w:p w14:paraId="4C2501CB"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440" w:type="dxa"/>
            <w:tcBorders>
              <w:top w:val="nil"/>
              <w:left w:val="nil"/>
              <w:bottom w:val="single" w:sz="4" w:space="0" w:color="auto"/>
              <w:right w:val="single" w:sz="4" w:space="0" w:color="auto"/>
            </w:tcBorders>
            <w:shd w:val="clear" w:color="auto" w:fill="auto"/>
            <w:vAlign w:val="center"/>
            <w:hideMark/>
          </w:tcPr>
          <w:p w14:paraId="42C2B82A"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1.32</w:t>
            </w:r>
          </w:p>
        </w:tc>
        <w:tc>
          <w:tcPr>
            <w:tcW w:w="1464" w:type="dxa"/>
            <w:tcBorders>
              <w:top w:val="nil"/>
              <w:left w:val="nil"/>
              <w:bottom w:val="single" w:sz="4" w:space="0" w:color="auto"/>
              <w:right w:val="single" w:sz="4" w:space="0" w:color="auto"/>
            </w:tcBorders>
            <w:shd w:val="clear" w:color="auto" w:fill="auto"/>
            <w:vAlign w:val="center"/>
            <w:hideMark/>
          </w:tcPr>
          <w:p w14:paraId="432000EB"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1.24</w:t>
            </w:r>
          </w:p>
        </w:tc>
        <w:tc>
          <w:tcPr>
            <w:tcW w:w="1710" w:type="dxa"/>
            <w:tcBorders>
              <w:top w:val="nil"/>
              <w:left w:val="nil"/>
              <w:bottom w:val="single" w:sz="4" w:space="0" w:color="auto"/>
              <w:right w:val="single" w:sz="4" w:space="0" w:color="auto"/>
            </w:tcBorders>
            <w:shd w:val="clear" w:color="auto" w:fill="auto"/>
            <w:vAlign w:val="center"/>
            <w:hideMark/>
          </w:tcPr>
          <w:p w14:paraId="3DD0132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1.16</w:t>
            </w:r>
          </w:p>
        </w:tc>
      </w:tr>
      <w:tr w:rsidR="00011F08" w:rsidRPr="00011F08" w14:paraId="612A9A33"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1357AF6F"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Serviceability</w:t>
            </w:r>
          </w:p>
        </w:tc>
        <w:tc>
          <w:tcPr>
            <w:tcW w:w="1311" w:type="dxa"/>
            <w:tcBorders>
              <w:top w:val="nil"/>
              <w:left w:val="nil"/>
              <w:bottom w:val="single" w:sz="4" w:space="0" w:color="auto"/>
              <w:right w:val="single" w:sz="4" w:space="0" w:color="auto"/>
            </w:tcBorders>
            <w:shd w:val="clear" w:color="auto" w:fill="auto"/>
            <w:vAlign w:val="center"/>
            <w:hideMark/>
          </w:tcPr>
          <w:p w14:paraId="25F1E701"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0.57</w:t>
            </w:r>
          </w:p>
        </w:tc>
        <w:tc>
          <w:tcPr>
            <w:tcW w:w="1119" w:type="dxa"/>
            <w:tcBorders>
              <w:top w:val="nil"/>
              <w:left w:val="nil"/>
              <w:bottom w:val="single" w:sz="4" w:space="0" w:color="auto"/>
              <w:right w:val="single" w:sz="4" w:space="0" w:color="auto"/>
            </w:tcBorders>
            <w:shd w:val="clear" w:color="auto" w:fill="auto"/>
            <w:vAlign w:val="center"/>
            <w:hideMark/>
          </w:tcPr>
          <w:p w14:paraId="4C37D53F"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0.57</w:t>
            </w:r>
          </w:p>
        </w:tc>
        <w:tc>
          <w:tcPr>
            <w:tcW w:w="874" w:type="dxa"/>
            <w:tcBorders>
              <w:top w:val="nil"/>
              <w:left w:val="nil"/>
              <w:bottom w:val="single" w:sz="4" w:space="0" w:color="auto"/>
              <w:right w:val="single" w:sz="4" w:space="0" w:color="auto"/>
            </w:tcBorders>
            <w:shd w:val="clear" w:color="auto" w:fill="auto"/>
            <w:vAlign w:val="center"/>
            <w:hideMark/>
          </w:tcPr>
          <w:p w14:paraId="14FCC175"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0.74</w:t>
            </w:r>
          </w:p>
        </w:tc>
        <w:tc>
          <w:tcPr>
            <w:tcW w:w="1286" w:type="dxa"/>
            <w:tcBorders>
              <w:top w:val="nil"/>
              <w:left w:val="nil"/>
              <w:bottom w:val="single" w:sz="4" w:space="0" w:color="auto"/>
              <w:right w:val="single" w:sz="4" w:space="0" w:color="auto"/>
            </w:tcBorders>
            <w:shd w:val="clear" w:color="auto" w:fill="auto"/>
            <w:vAlign w:val="center"/>
            <w:hideMark/>
          </w:tcPr>
          <w:p w14:paraId="3F966ABD"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0.60</w:t>
            </w:r>
          </w:p>
        </w:tc>
        <w:tc>
          <w:tcPr>
            <w:tcW w:w="1506" w:type="dxa"/>
            <w:tcBorders>
              <w:top w:val="nil"/>
              <w:left w:val="nil"/>
              <w:bottom w:val="single" w:sz="4" w:space="0" w:color="auto"/>
              <w:right w:val="single" w:sz="4" w:space="0" w:color="auto"/>
            </w:tcBorders>
            <w:shd w:val="clear" w:color="auto" w:fill="auto"/>
            <w:vAlign w:val="center"/>
            <w:hideMark/>
          </w:tcPr>
          <w:p w14:paraId="0889A835"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0.76</w:t>
            </w:r>
          </w:p>
        </w:tc>
        <w:tc>
          <w:tcPr>
            <w:tcW w:w="1440" w:type="dxa"/>
            <w:tcBorders>
              <w:top w:val="nil"/>
              <w:left w:val="nil"/>
              <w:bottom w:val="single" w:sz="4" w:space="0" w:color="auto"/>
              <w:right w:val="single" w:sz="4" w:space="0" w:color="auto"/>
            </w:tcBorders>
            <w:shd w:val="clear" w:color="auto" w:fill="auto"/>
            <w:vAlign w:val="center"/>
            <w:hideMark/>
          </w:tcPr>
          <w:p w14:paraId="2406C10A"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464" w:type="dxa"/>
            <w:tcBorders>
              <w:top w:val="nil"/>
              <w:left w:val="nil"/>
              <w:bottom w:val="single" w:sz="4" w:space="0" w:color="auto"/>
              <w:right w:val="single" w:sz="4" w:space="0" w:color="auto"/>
            </w:tcBorders>
            <w:shd w:val="clear" w:color="auto" w:fill="auto"/>
            <w:vAlign w:val="center"/>
            <w:hideMark/>
          </w:tcPr>
          <w:p w14:paraId="3228508F"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0.93</w:t>
            </w:r>
          </w:p>
        </w:tc>
        <w:tc>
          <w:tcPr>
            <w:tcW w:w="1710" w:type="dxa"/>
            <w:tcBorders>
              <w:top w:val="nil"/>
              <w:left w:val="nil"/>
              <w:bottom w:val="single" w:sz="4" w:space="0" w:color="auto"/>
              <w:right w:val="single" w:sz="4" w:space="0" w:color="auto"/>
            </w:tcBorders>
            <w:shd w:val="clear" w:color="auto" w:fill="auto"/>
            <w:vAlign w:val="center"/>
            <w:hideMark/>
          </w:tcPr>
          <w:p w14:paraId="4FA75311"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0.86</w:t>
            </w:r>
          </w:p>
        </w:tc>
      </w:tr>
      <w:tr w:rsidR="00011F08" w:rsidRPr="00011F08" w14:paraId="249F1E8F"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3A6A8D5D"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Stakeholders’ Participation</w:t>
            </w:r>
          </w:p>
        </w:tc>
        <w:tc>
          <w:tcPr>
            <w:tcW w:w="1311" w:type="dxa"/>
            <w:tcBorders>
              <w:top w:val="nil"/>
              <w:left w:val="nil"/>
              <w:bottom w:val="single" w:sz="4" w:space="0" w:color="auto"/>
              <w:right w:val="single" w:sz="4" w:space="0" w:color="auto"/>
            </w:tcBorders>
            <w:shd w:val="clear" w:color="auto" w:fill="auto"/>
            <w:vAlign w:val="center"/>
            <w:hideMark/>
          </w:tcPr>
          <w:p w14:paraId="24BE05C6"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0.60</w:t>
            </w:r>
          </w:p>
        </w:tc>
        <w:tc>
          <w:tcPr>
            <w:tcW w:w="1119" w:type="dxa"/>
            <w:tcBorders>
              <w:top w:val="nil"/>
              <w:left w:val="nil"/>
              <w:bottom w:val="single" w:sz="4" w:space="0" w:color="auto"/>
              <w:right w:val="single" w:sz="4" w:space="0" w:color="auto"/>
            </w:tcBorders>
            <w:shd w:val="clear" w:color="auto" w:fill="auto"/>
            <w:vAlign w:val="center"/>
            <w:hideMark/>
          </w:tcPr>
          <w:p w14:paraId="28F0405E"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0.60</w:t>
            </w:r>
          </w:p>
        </w:tc>
        <w:tc>
          <w:tcPr>
            <w:tcW w:w="874" w:type="dxa"/>
            <w:tcBorders>
              <w:top w:val="nil"/>
              <w:left w:val="nil"/>
              <w:bottom w:val="single" w:sz="4" w:space="0" w:color="auto"/>
              <w:right w:val="single" w:sz="4" w:space="0" w:color="auto"/>
            </w:tcBorders>
            <w:shd w:val="clear" w:color="auto" w:fill="auto"/>
            <w:vAlign w:val="center"/>
            <w:hideMark/>
          </w:tcPr>
          <w:p w14:paraId="23E21BE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0.78</w:t>
            </w:r>
          </w:p>
        </w:tc>
        <w:tc>
          <w:tcPr>
            <w:tcW w:w="1286" w:type="dxa"/>
            <w:tcBorders>
              <w:top w:val="nil"/>
              <w:left w:val="nil"/>
              <w:bottom w:val="single" w:sz="4" w:space="0" w:color="auto"/>
              <w:right w:val="single" w:sz="4" w:space="0" w:color="auto"/>
            </w:tcBorders>
            <w:shd w:val="clear" w:color="auto" w:fill="auto"/>
            <w:vAlign w:val="center"/>
            <w:hideMark/>
          </w:tcPr>
          <w:p w14:paraId="3455713E"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0.63</w:t>
            </w:r>
          </w:p>
        </w:tc>
        <w:tc>
          <w:tcPr>
            <w:tcW w:w="1506" w:type="dxa"/>
            <w:tcBorders>
              <w:top w:val="nil"/>
              <w:left w:val="nil"/>
              <w:bottom w:val="single" w:sz="4" w:space="0" w:color="auto"/>
              <w:right w:val="single" w:sz="4" w:space="0" w:color="auto"/>
            </w:tcBorders>
            <w:shd w:val="clear" w:color="auto" w:fill="auto"/>
            <w:vAlign w:val="center"/>
            <w:hideMark/>
          </w:tcPr>
          <w:p w14:paraId="4CE628D2"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0.81</w:t>
            </w:r>
          </w:p>
        </w:tc>
        <w:tc>
          <w:tcPr>
            <w:tcW w:w="1440" w:type="dxa"/>
            <w:tcBorders>
              <w:top w:val="nil"/>
              <w:left w:val="nil"/>
              <w:bottom w:val="single" w:sz="4" w:space="0" w:color="auto"/>
              <w:right w:val="single" w:sz="4" w:space="0" w:color="auto"/>
            </w:tcBorders>
            <w:shd w:val="clear" w:color="auto" w:fill="auto"/>
            <w:vAlign w:val="center"/>
            <w:hideMark/>
          </w:tcPr>
          <w:p w14:paraId="34B8DD33"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1.08</w:t>
            </w:r>
          </w:p>
        </w:tc>
        <w:tc>
          <w:tcPr>
            <w:tcW w:w="1464" w:type="dxa"/>
            <w:tcBorders>
              <w:top w:val="nil"/>
              <w:left w:val="nil"/>
              <w:bottom w:val="single" w:sz="4" w:space="0" w:color="auto"/>
              <w:right w:val="single" w:sz="4" w:space="0" w:color="auto"/>
            </w:tcBorders>
            <w:shd w:val="clear" w:color="auto" w:fill="auto"/>
            <w:vAlign w:val="center"/>
            <w:hideMark/>
          </w:tcPr>
          <w:p w14:paraId="330AD05C"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c>
          <w:tcPr>
            <w:tcW w:w="1710" w:type="dxa"/>
            <w:tcBorders>
              <w:top w:val="nil"/>
              <w:left w:val="nil"/>
              <w:bottom w:val="single" w:sz="4" w:space="0" w:color="auto"/>
              <w:right w:val="single" w:sz="4" w:space="0" w:color="auto"/>
            </w:tcBorders>
            <w:shd w:val="clear" w:color="auto" w:fill="auto"/>
            <w:vAlign w:val="center"/>
            <w:hideMark/>
          </w:tcPr>
          <w:p w14:paraId="40E8234D"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0.93</w:t>
            </w:r>
          </w:p>
        </w:tc>
      </w:tr>
      <w:tr w:rsidR="00011F08" w:rsidRPr="00011F08" w14:paraId="2BE01C75"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076428C6" w14:textId="77777777" w:rsidR="00011F08" w:rsidRPr="00011F08" w:rsidRDefault="00011F08" w:rsidP="00011F08">
            <w:pPr>
              <w:spacing w:after="0" w:line="240" w:lineRule="auto"/>
              <w:rPr>
                <w:rFonts w:asciiTheme="majorBidi" w:eastAsia="Times New Roman" w:hAnsiTheme="majorBidi" w:cstheme="majorBidi"/>
                <w:b/>
                <w:bCs/>
                <w:color w:val="000000"/>
                <w:sz w:val="16"/>
                <w:szCs w:val="16"/>
              </w:rPr>
            </w:pPr>
            <w:r w:rsidRPr="00011F08">
              <w:rPr>
                <w:rFonts w:asciiTheme="majorBidi" w:eastAsia="Times New Roman" w:hAnsiTheme="majorBidi" w:cstheme="majorBidi"/>
                <w:b/>
                <w:bCs/>
                <w:color w:val="000000"/>
                <w:sz w:val="16"/>
                <w:szCs w:val="16"/>
              </w:rPr>
              <w:t>Cultural Heritage</w:t>
            </w:r>
          </w:p>
        </w:tc>
        <w:tc>
          <w:tcPr>
            <w:tcW w:w="1311" w:type="dxa"/>
            <w:tcBorders>
              <w:top w:val="nil"/>
              <w:left w:val="nil"/>
              <w:bottom w:val="single" w:sz="4" w:space="0" w:color="auto"/>
              <w:right w:val="single" w:sz="4" w:space="0" w:color="auto"/>
            </w:tcBorders>
            <w:shd w:val="clear" w:color="auto" w:fill="auto"/>
            <w:vAlign w:val="center"/>
            <w:hideMark/>
          </w:tcPr>
          <w:p w14:paraId="287CD8B9"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0.63</w:t>
            </w:r>
          </w:p>
        </w:tc>
        <w:tc>
          <w:tcPr>
            <w:tcW w:w="1119" w:type="dxa"/>
            <w:tcBorders>
              <w:top w:val="nil"/>
              <w:left w:val="nil"/>
              <w:bottom w:val="single" w:sz="4" w:space="0" w:color="auto"/>
              <w:right w:val="single" w:sz="4" w:space="0" w:color="auto"/>
            </w:tcBorders>
            <w:shd w:val="clear" w:color="auto" w:fill="auto"/>
            <w:vAlign w:val="center"/>
            <w:hideMark/>
          </w:tcPr>
          <w:p w14:paraId="5892EBCD"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0.63</w:t>
            </w:r>
          </w:p>
        </w:tc>
        <w:tc>
          <w:tcPr>
            <w:tcW w:w="874" w:type="dxa"/>
            <w:tcBorders>
              <w:top w:val="nil"/>
              <w:left w:val="nil"/>
              <w:bottom w:val="single" w:sz="4" w:space="0" w:color="auto"/>
              <w:right w:val="single" w:sz="4" w:space="0" w:color="auto"/>
            </w:tcBorders>
            <w:shd w:val="clear" w:color="auto" w:fill="auto"/>
            <w:vAlign w:val="center"/>
            <w:hideMark/>
          </w:tcPr>
          <w:p w14:paraId="176CF2F7"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0.83</w:t>
            </w:r>
          </w:p>
        </w:tc>
        <w:tc>
          <w:tcPr>
            <w:tcW w:w="1286" w:type="dxa"/>
            <w:tcBorders>
              <w:top w:val="nil"/>
              <w:left w:val="nil"/>
              <w:bottom w:val="single" w:sz="4" w:space="0" w:color="auto"/>
              <w:right w:val="single" w:sz="4" w:space="0" w:color="auto"/>
            </w:tcBorders>
            <w:shd w:val="clear" w:color="auto" w:fill="auto"/>
            <w:vAlign w:val="center"/>
            <w:hideMark/>
          </w:tcPr>
          <w:p w14:paraId="49B198E4"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0.66</w:t>
            </w:r>
          </w:p>
        </w:tc>
        <w:tc>
          <w:tcPr>
            <w:tcW w:w="1506" w:type="dxa"/>
            <w:tcBorders>
              <w:top w:val="nil"/>
              <w:left w:val="nil"/>
              <w:bottom w:val="single" w:sz="4" w:space="0" w:color="auto"/>
              <w:right w:val="single" w:sz="4" w:space="0" w:color="auto"/>
            </w:tcBorders>
            <w:shd w:val="clear" w:color="auto" w:fill="auto"/>
            <w:vAlign w:val="center"/>
            <w:hideMark/>
          </w:tcPr>
          <w:p w14:paraId="3D432E48"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0.86</w:t>
            </w:r>
          </w:p>
        </w:tc>
        <w:tc>
          <w:tcPr>
            <w:tcW w:w="1440" w:type="dxa"/>
            <w:tcBorders>
              <w:top w:val="nil"/>
              <w:left w:val="nil"/>
              <w:bottom w:val="single" w:sz="4" w:space="0" w:color="auto"/>
              <w:right w:val="single" w:sz="4" w:space="0" w:color="auto"/>
            </w:tcBorders>
            <w:shd w:val="clear" w:color="auto" w:fill="auto"/>
            <w:vAlign w:val="center"/>
            <w:hideMark/>
          </w:tcPr>
          <w:p w14:paraId="5553569F"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1.16</w:t>
            </w:r>
          </w:p>
        </w:tc>
        <w:tc>
          <w:tcPr>
            <w:tcW w:w="1464" w:type="dxa"/>
            <w:tcBorders>
              <w:top w:val="nil"/>
              <w:left w:val="nil"/>
              <w:bottom w:val="single" w:sz="4" w:space="0" w:color="auto"/>
              <w:right w:val="single" w:sz="4" w:space="0" w:color="auto"/>
            </w:tcBorders>
            <w:shd w:val="clear" w:color="auto" w:fill="auto"/>
            <w:vAlign w:val="center"/>
            <w:hideMark/>
          </w:tcPr>
          <w:p w14:paraId="792F0320" w14:textId="77777777" w:rsidR="00011F08" w:rsidRPr="00011F08" w:rsidRDefault="00011F08" w:rsidP="00011F08">
            <w:pPr>
              <w:spacing w:after="0" w:line="240" w:lineRule="auto"/>
              <w:jc w:val="right"/>
              <w:rPr>
                <w:rFonts w:asciiTheme="majorBidi" w:eastAsia="Times New Roman" w:hAnsiTheme="majorBidi" w:cstheme="majorBidi"/>
                <w:color w:val="000000"/>
                <w:sz w:val="16"/>
                <w:szCs w:val="16"/>
              </w:rPr>
            </w:pPr>
            <w:r w:rsidRPr="00011F08">
              <w:rPr>
                <w:rFonts w:asciiTheme="majorBidi" w:eastAsia="Times New Roman" w:hAnsiTheme="majorBidi" w:cstheme="majorBidi"/>
                <w:color w:val="000000"/>
                <w:sz w:val="16"/>
                <w:szCs w:val="16"/>
              </w:rPr>
              <w:t>1.08</w:t>
            </w:r>
          </w:p>
        </w:tc>
        <w:tc>
          <w:tcPr>
            <w:tcW w:w="1710" w:type="dxa"/>
            <w:tcBorders>
              <w:top w:val="nil"/>
              <w:left w:val="nil"/>
              <w:bottom w:val="single" w:sz="4" w:space="0" w:color="auto"/>
              <w:right w:val="single" w:sz="4" w:space="0" w:color="auto"/>
            </w:tcBorders>
            <w:shd w:val="clear" w:color="auto" w:fill="auto"/>
            <w:vAlign w:val="center"/>
            <w:hideMark/>
          </w:tcPr>
          <w:p w14:paraId="1B97DC03" w14:textId="77777777" w:rsidR="00011F08" w:rsidRPr="00011F08" w:rsidRDefault="00011F08" w:rsidP="00011F08">
            <w:pPr>
              <w:spacing w:after="0" w:line="240" w:lineRule="auto"/>
              <w:jc w:val="right"/>
              <w:rPr>
                <w:rFonts w:asciiTheme="majorBidi" w:eastAsia="Times New Roman" w:hAnsiTheme="majorBidi" w:cstheme="majorBidi"/>
                <w:color w:val="FF0000"/>
                <w:sz w:val="16"/>
                <w:szCs w:val="16"/>
              </w:rPr>
            </w:pPr>
            <w:r w:rsidRPr="00011F08">
              <w:rPr>
                <w:rFonts w:asciiTheme="majorBidi" w:eastAsia="Times New Roman" w:hAnsiTheme="majorBidi" w:cstheme="majorBidi"/>
                <w:color w:val="FF0000"/>
                <w:sz w:val="16"/>
                <w:szCs w:val="16"/>
              </w:rPr>
              <w:t>1.00</w:t>
            </w:r>
          </w:p>
        </w:tc>
      </w:tr>
      <w:tr w:rsidR="00011F08" w:rsidRPr="00011F08" w14:paraId="70BC701E" w14:textId="77777777" w:rsidTr="00011F08">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FB08547" w14:textId="77777777" w:rsidR="00011F08" w:rsidRPr="00011F08" w:rsidRDefault="00011F08" w:rsidP="00011F08">
            <w:pPr>
              <w:spacing w:after="0" w:line="240" w:lineRule="auto"/>
              <w:rPr>
                <w:rFonts w:asciiTheme="majorBidi" w:eastAsia="Times New Roman" w:hAnsiTheme="majorBidi" w:cstheme="majorBidi"/>
                <w:b/>
                <w:bCs/>
                <w:color w:val="C00000"/>
                <w:sz w:val="16"/>
                <w:szCs w:val="16"/>
              </w:rPr>
            </w:pPr>
            <w:r w:rsidRPr="00011F08">
              <w:rPr>
                <w:rFonts w:asciiTheme="majorBidi" w:eastAsia="Times New Roman" w:hAnsiTheme="majorBidi" w:cstheme="majorBidi"/>
                <w:b/>
                <w:bCs/>
                <w:color w:val="C00000"/>
                <w:sz w:val="16"/>
                <w:szCs w:val="16"/>
              </w:rPr>
              <w:t>Total</w:t>
            </w:r>
          </w:p>
        </w:tc>
        <w:tc>
          <w:tcPr>
            <w:tcW w:w="1311" w:type="dxa"/>
            <w:tcBorders>
              <w:top w:val="nil"/>
              <w:left w:val="nil"/>
              <w:bottom w:val="single" w:sz="4" w:space="0" w:color="auto"/>
              <w:right w:val="single" w:sz="4" w:space="0" w:color="auto"/>
            </w:tcBorders>
            <w:shd w:val="clear" w:color="auto" w:fill="auto"/>
            <w:noWrap/>
            <w:vAlign w:val="bottom"/>
            <w:hideMark/>
          </w:tcPr>
          <w:p w14:paraId="41F5C74A"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6.12</w:t>
            </w:r>
          </w:p>
        </w:tc>
        <w:tc>
          <w:tcPr>
            <w:tcW w:w="1119" w:type="dxa"/>
            <w:tcBorders>
              <w:top w:val="nil"/>
              <w:left w:val="nil"/>
              <w:bottom w:val="single" w:sz="4" w:space="0" w:color="auto"/>
              <w:right w:val="single" w:sz="4" w:space="0" w:color="auto"/>
            </w:tcBorders>
            <w:shd w:val="clear" w:color="auto" w:fill="auto"/>
            <w:noWrap/>
            <w:vAlign w:val="bottom"/>
            <w:hideMark/>
          </w:tcPr>
          <w:p w14:paraId="0CEB3B33"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6.12</w:t>
            </w:r>
          </w:p>
        </w:tc>
        <w:tc>
          <w:tcPr>
            <w:tcW w:w="874" w:type="dxa"/>
            <w:tcBorders>
              <w:top w:val="nil"/>
              <w:left w:val="nil"/>
              <w:bottom w:val="single" w:sz="4" w:space="0" w:color="auto"/>
              <w:right w:val="single" w:sz="4" w:space="0" w:color="auto"/>
            </w:tcBorders>
            <w:shd w:val="clear" w:color="auto" w:fill="auto"/>
            <w:noWrap/>
            <w:vAlign w:val="bottom"/>
            <w:hideMark/>
          </w:tcPr>
          <w:p w14:paraId="374ADAC9"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8.43</w:t>
            </w:r>
          </w:p>
        </w:tc>
        <w:tc>
          <w:tcPr>
            <w:tcW w:w="1286" w:type="dxa"/>
            <w:tcBorders>
              <w:top w:val="nil"/>
              <w:left w:val="nil"/>
              <w:bottom w:val="single" w:sz="4" w:space="0" w:color="auto"/>
              <w:right w:val="single" w:sz="4" w:space="0" w:color="auto"/>
            </w:tcBorders>
            <w:shd w:val="clear" w:color="auto" w:fill="auto"/>
            <w:noWrap/>
            <w:vAlign w:val="bottom"/>
            <w:hideMark/>
          </w:tcPr>
          <w:p w14:paraId="4DB820E5"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6.53</w:t>
            </w:r>
          </w:p>
        </w:tc>
        <w:tc>
          <w:tcPr>
            <w:tcW w:w="1506" w:type="dxa"/>
            <w:tcBorders>
              <w:top w:val="nil"/>
              <w:left w:val="nil"/>
              <w:bottom w:val="single" w:sz="4" w:space="0" w:color="auto"/>
              <w:right w:val="single" w:sz="4" w:space="0" w:color="auto"/>
            </w:tcBorders>
            <w:shd w:val="clear" w:color="auto" w:fill="auto"/>
            <w:noWrap/>
            <w:vAlign w:val="bottom"/>
            <w:hideMark/>
          </w:tcPr>
          <w:p w14:paraId="2BD2BCCC"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8.71</w:t>
            </w:r>
          </w:p>
        </w:tc>
        <w:tc>
          <w:tcPr>
            <w:tcW w:w="1440" w:type="dxa"/>
            <w:tcBorders>
              <w:top w:val="nil"/>
              <w:left w:val="nil"/>
              <w:bottom w:val="single" w:sz="4" w:space="0" w:color="auto"/>
              <w:right w:val="single" w:sz="4" w:space="0" w:color="auto"/>
            </w:tcBorders>
            <w:shd w:val="clear" w:color="auto" w:fill="auto"/>
            <w:noWrap/>
            <w:vAlign w:val="bottom"/>
            <w:hideMark/>
          </w:tcPr>
          <w:p w14:paraId="4EA19C26"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11.12</w:t>
            </w:r>
          </w:p>
        </w:tc>
        <w:tc>
          <w:tcPr>
            <w:tcW w:w="1464" w:type="dxa"/>
            <w:tcBorders>
              <w:top w:val="nil"/>
              <w:left w:val="nil"/>
              <w:bottom w:val="single" w:sz="4" w:space="0" w:color="auto"/>
              <w:right w:val="single" w:sz="4" w:space="0" w:color="auto"/>
            </w:tcBorders>
            <w:shd w:val="clear" w:color="auto" w:fill="auto"/>
            <w:noWrap/>
            <w:vAlign w:val="bottom"/>
            <w:hideMark/>
          </w:tcPr>
          <w:p w14:paraId="28F046EE"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10.49</w:t>
            </w:r>
          </w:p>
        </w:tc>
        <w:tc>
          <w:tcPr>
            <w:tcW w:w="1710" w:type="dxa"/>
            <w:tcBorders>
              <w:top w:val="nil"/>
              <w:left w:val="nil"/>
              <w:bottom w:val="single" w:sz="4" w:space="0" w:color="auto"/>
              <w:right w:val="single" w:sz="4" w:space="0" w:color="auto"/>
            </w:tcBorders>
            <w:shd w:val="clear" w:color="auto" w:fill="auto"/>
            <w:noWrap/>
            <w:vAlign w:val="bottom"/>
            <w:hideMark/>
          </w:tcPr>
          <w:p w14:paraId="24DDEC3C" w14:textId="77777777" w:rsidR="00011F08" w:rsidRPr="00011F08" w:rsidRDefault="00011F08" w:rsidP="00011F08">
            <w:pPr>
              <w:spacing w:after="0" w:line="240" w:lineRule="auto"/>
              <w:jc w:val="right"/>
              <w:rPr>
                <w:rFonts w:asciiTheme="majorBidi" w:eastAsia="Times New Roman" w:hAnsiTheme="majorBidi" w:cstheme="majorBidi"/>
                <w:color w:val="C00000"/>
                <w:sz w:val="16"/>
                <w:szCs w:val="16"/>
              </w:rPr>
            </w:pPr>
            <w:r w:rsidRPr="00011F08">
              <w:rPr>
                <w:rFonts w:asciiTheme="majorBidi" w:eastAsia="Times New Roman" w:hAnsiTheme="majorBidi" w:cstheme="majorBidi"/>
                <w:color w:val="C00000"/>
                <w:sz w:val="16"/>
                <w:szCs w:val="16"/>
              </w:rPr>
              <w:t>9.87</w:t>
            </w:r>
          </w:p>
        </w:tc>
      </w:tr>
    </w:tbl>
    <w:p w14:paraId="08262331" w14:textId="77777777" w:rsidR="00011F08" w:rsidRDefault="00011F08">
      <w:pPr>
        <w:rPr>
          <w:rFonts w:asciiTheme="majorBidi" w:hAnsiTheme="majorBidi" w:cstheme="majorBidi"/>
          <w:b/>
          <w:bCs/>
        </w:rPr>
      </w:pPr>
    </w:p>
    <w:tbl>
      <w:tblPr>
        <w:tblW w:w="13089" w:type="dxa"/>
        <w:tblInd w:w="87" w:type="dxa"/>
        <w:tblLook w:val="04A0" w:firstRow="1" w:lastRow="0" w:firstColumn="1" w:lastColumn="0" w:noHBand="0" w:noVBand="1"/>
      </w:tblPr>
      <w:tblGrid>
        <w:gridCol w:w="2361"/>
        <w:gridCol w:w="1260"/>
        <w:gridCol w:w="900"/>
        <w:gridCol w:w="720"/>
        <w:gridCol w:w="1064"/>
        <w:gridCol w:w="1186"/>
        <w:gridCol w:w="1170"/>
        <w:gridCol w:w="1170"/>
        <w:gridCol w:w="807"/>
        <w:gridCol w:w="590"/>
        <w:gridCol w:w="785"/>
        <w:gridCol w:w="1076"/>
      </w:tblGrid>
      <w:tr w:rsidR="00A364D6" w:rsidRPr="00A364D6" w14:paraId="30E6F956" w14:textId="77777777" w:rsidTr="00A364D6">
        <w:trPr>
          <w:trHeight w:val="764"/>
        </w:trPr>
        <w:tc>
          <w:tcPr>
            <w:tcW w:w="23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20BEAE"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 </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153FF5AD"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Social Capital</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51C0A6DE"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Employee Health &amp; Safety</w:t>
            </w:r>
          </w:p>
        </w:tc>
        <w:tc>
          <w:tcPr>
            <w:tcW w:w="720" w:type="dxa"/>
            <w:tcBorders>
              <w:top w:val="single" w:sz="4" w:space="0" w:color="auto"/>
              <w:left w:val="nil"/>
              <w:bottom w:val="single" w:sz="4" w:space="0" w:color="auto"/>
              <w:right w:val="single" w:sz="4" w:space="0" w:color="auto"/>
            </w:tcBorders>
            <w:shd w:val="clear" w:color="auto" w:fill="auto"/>
            <w:vAlign w:val="center"/>
            <w:hideMark/>
          </w:tcPr>
          <w:p w14:paraId="66CE7541"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Public Health &amp; Safety</w:t>
            </w:r>
          </w:p>
        </w:tc>
        <w:tc>
          <w:tcPr>
            <w:tcW w:w="1064" w:type="dxa"/>
            <w:tcBorders>
              <w:top w:val="single" w:sz="4" w:space="0" w:color="auto"/>
              <w:left w:val="nil"/>
              <w:bottom w:val="single" w:sz="4" w:space="0" w:color="auto"/>
              <w:right w:val="single" w:sz="4" w:space="0" w:color="auto"/>
            </w:tcBorders>
            <w:shd w:val="clear" w:color="auto" w:fill="auto"/>
            <w:vAlign w:val="center"/>
            <w:hideMark/>
          </w:tcPr>
          <w:p w14:paraId="197519F4"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Compliance with Law</w:t>
            </w:r>
          </w:p>
        </w:tc>
        <w:tc>
          <w:tcPr>
            <w:tcW w:w="1186" w:type="dxa"/>
            <w:tcBorders>
              <w:top w:val="single" w:sz="4" w:space="0" w:color="auto"/>
              <w:left w:val="nil"/>
              <w:bottom w:val="single" w:sz="4" w:space="0" w:color="auto"/>
              <w:right w:val="single" w:sz="4" w:space="0" w:color="auto"/>
            </w:tcBorders>
            <w:shd w:val="clear" w:color="auto" w:fill="auto"/>
            <w:vAlign w:val="center"/>
            <w:hideMark/>
          </w:tcPr>
          <w:p w14:paraId="3C71693A"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Social Responsibility</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65DEA9C3"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Serviceability</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2A2399EC"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Stakeholders’ Participation</w:t>
            </w:r>
          </w:p>
        </w:tc>
        <w:tc>
          <w:tcPr>
            <w:tcW w:w="807" w:type="dxa"/>
            <w:tcBorders>
              <w:top w:val="single" w:sz="4" w:space="0" w:color="auto"/>
              <w:left w:val="nil"/>
              <w:bottom w:val="single" w:sz="4" w:space="0" w:color="auto"/>
              <w:right w:val="single" w:sz="4" w:space="0" w:color="auto"/>
            </w:tcBorders>
            <w:shd w:val="clear" w:color="auto" w:fill="auto"/>
            <w:vAlign w:val="center"/>
            <w:hideMark/>
          </w:tcPr>
          <w:p w14:paraId="32D4C4C8"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Cultural heritage</w:t>
            </w:r>
          </w:p>
        </w:tc>
        <w:tc>
          <w:tcPr>
            <w:tcW w:w="590" w:type="dxa"/>
            <w:tcBorders>
              <w:top w:val="single" w:sz="4" w:space="0" w:color="auto"/>
              <w:left w:val="nil"/>
              <w:bottom w:val="single" w:sz="4" w:space="0" w:color="auto"/>
              <w:right w:val="single" w:sz="4" w:space="0" w:color="auto"/>
            </w:tcBorders>
            <w:shd w:val="clear" w:color="auto" w:fill="auto"/>
            <w:vAlign w:val="center"/>
            <w:hideMark/>
          </w:tcPr>
          <w:p w14:paraId="278E0287" w14:textId="77777777" w:rsidR="00A364D6" w:rsidRPr="00A364D6" w:rsidRDefault="00A364D6" w:rsidP="00A364D6">
            <w:pPr>
              <w:spacing w:after="0" w:line="240" w:lineRule="auto"/>
              <w:rPr>
                <w:rFonts w:asciiTheme="majorBidi" w:eastAsia="Times New Roman" w:hAnsiTheme="majorBidi" w:cstheme="majorBidi"/>
                <w:b/>
                <w:bCs/>
                <w:color w:val="C00000"/>
                <w:sz w:val="16"/>
                <w:szCs w:val="16"/>
              </w:rPr>
            </w:pPr>
            <w:r w:rsidRPr="00A364D6">
              <w:rPr>
                <w:rFonts w:asciiTheme="majorBidi" w:eastAsia="Times New Roman" w:hAnsiTheme="majorBidi" w:cstheme="majorBidi"/>
                <w:b/>
                <w:bCs/>
                <w:color w:val="C00000"/>
                <w:sz w:val="16"/>
                <w:szCs w:val="16"/>
              </w:rPr>
              <w:t>Total</w:t>
            </w:r>
          </w:p>
        </w:tc>
        <w:tc>
          <w:tcPr>
            <w:tcW w:w="785" w:type="dxa"/>
            <w:tcBorders>
              <w:top w:val="single" w:sz="4" w:space="0" w:color="auto"/>
              <w:left w:val="nil"/>
              <w:bottom w:val="single" w:sz="4" w:space="0" w:color="auto"/>
              <w:right w:val="single" w:sz="4" w:space="0" w:color="auto"/>
            </w:tcBorders>
            <w:shd w:val="clear" w:color="auto" w:fill="auto"/>
            <w:noWrap/>
            <w:vAlign w:val="bottom"/>
            <w:hideMark/>
          </w:tcPr>
          <w:p w14:paraId="0E03AEAB" w14:textId="77777777" w:rsidR="00A364D6" w:rsidRPr="00A364D6" w:rsidRDefault="00A364D6" w:rsidP="00A364D6">
            <w:pPr>
              <w:spacing w:after="0" w:line="240" w:lineRule="auto"/>
              <w:rPr>
                <w:rFonts w:asciiTheme="majorBidi" w:eastAsia="Times New Roman" w:hAnsiTheme="majorBidi" w:cstheme="majorBidi"/>
                <w:b/>
                <w:bCs/>
                <w:color w:val="C00000"/>
                <w:sz w:val="16"/>
                <w:szCs w:val="16"/>
              </w:rPr>
            </w:pPr>
            <w:r w:rsidRPr="00A364D6">
              <w:rPr>
                <w:rFonts w:asciiTheme="majorBidi" w:eastAsia="Times New Roman" w:hAnsiTheme="majorBidi" w:cstheme="majorBidi"/>
                <w:b/>
                <w:bCs/>
                <w:color w:val="C00000"/>
                <w:sz w:val="16"/>
                <w:szCs w:val="16"/>
              </w:rPr>
              <w:t>Average</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14:paraId="3E507D62"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Consistency Measure</w:t>
            </w:r>
          </w:p>
        </w:tc>
      </w:tr>
      <w:tr w:rsidR="00A364D6" w:rsidRPr="00A364D6" w14:paraId="46A4F318"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7F81ED4"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Social Capital</w:t>
            </w:r>
          </w:p>
        </w:tc>
        <w:tc>
          <w:tcPr>
            <w:tcW w:w="1260" w:type="dxa"/>
            <w:tcBorders>
              <w:top w:val="nil"/>
              <w:left w:val="nil"/>
              <w:bottom w:val="single" w:sz="4" w:space="0" w:color="auto"/>
              <w:right w:val="single" w:sz="4" w:space="0" w:color="auto"/>
            </w:tcBorders>
            <w:shd w:val="clear" w:color="auto" w:fill="auto"/>
            <w:noWrap/>
            <w:vAlign w:val="bottom"/>
            <w:hideMark/>
          </w:tcPr>
          <w:p w14:paraId="74C36289"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900" w:type="dxa"/>
            <w:tcBorders>
              <w:top w:val="nil"/>
              <w:left w:val="nil"/>
              <w:bottom w:val="single" w:sz="4" w:space="0" w:color="auto"/>
              <w:right w:val="single" w:sz="4" w:space="0" w:color="auto"/>
            </w:tcBorders>
            <w:shd w:val="clear" w:color="auto" w:fill="auto"/>
            <w:noWrap/>
            <w:vAlign w:val="bottom"/>
            <w:hideMark/>
          </w:tcPr>
          <w:p w14:paraId="06A81277"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720" w:type="dxa"/>
            <w:tcBorders>
              <w:top w:val="nil"/>
              <w:left w:val="nil"/>
              <w:bottom w:val="single" w:sz="4" w:space="0" w:color="auto"/>
              <w:right w:val="single" w:sz="4" w:space="0" w:color="auto"/>
            </w:tcBorders>
            <w:shd w:val="clear" w:color="auto" w:fill="auto"/>
            <w:noWrap/>
            <w:vAlign w:val="bottom"/>
            <w:hideMark/>
          </w:tcPr>
          <w:p w14:paraId="78D919E5"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064" w:type="dxa"/>
            <w:tcBorders>
              <w:top w:val="nil"/>
              <w:left w:val="nil"/>
              <w:bottom w:val="single" w:sz="4" w:space="0" w:color="auto"/>
              <w:right w:val="single" w:sz="4" w:space="0" w:color="auto"/>
            </w:tcBorders>
            <w:shd w:val="clear" w:color="auto" w:fill="auto"/>
            <w:noWrap/>
            <w:vAlign w:val="bottom"/>
            <w:hideMark/>
          </w:tcPr>
          <w:p w14:paraId="3BC36F0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186" w:type="dxa"/>
            <w:tcBorders>
              <w:top w:val="nil"/>
              <w:left w:val="nil"/>
              <w:bottom w:val="single" w:sz="4" w:space="0" w:color="auto"/>
              <w:right w:val="single" w:sz="4" w:space="0" w:color="auto"/>
            </w:tcBorders>
            <w:shd w:val="clear" w:color="auto" w:fill="auto"/>
            <w:noWrap/>
            <w:vAlign w:val="bottom"/>
            <w:hideMark/>
          </w:tcPr>
          <w:p w14:paraId="538693A4"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170" w:type="dxa"/>
            <w:tcBorders>
              <w:top w:val="nil"/>
              <w:left w:val="nil"/>
              <w:bottom w:val="single" w:sz="4" w:space="0" w:color="auto"/>
              <w:right w:val="single" w:sz="4" w:space="0" w:color="auto"/>
            </w:tcBorders>
            <w:shd w:val="clear" w:color="auto" w:fill="auto"/>
            <w:vAlign w:val="center"/>
            <w:hideMark/>
          </w:tcPr>
          <w:p w14:paraId="6CDAD457"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1170" w:type="dxa"/>
            <w:tcBorders>
              <w:top w:val="nil"/>
              <w:left w:val="nil"/>
              <w:bottom w:val="single" w:sz="4" w:space="0" w:color="auto"/>
              <w:right w:val="single" w:sz="4" w:space="0" w:color="auto"/>
            </w:tcBorders>
            <w:shd w:val="clear" w:color="auto" w:fill="auto"/>
            <w:vAlign w:val="center"/>
            <w:hideMark/>
          </w:tcPr>
          <w:p w14:paraId="2210FEA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807" w:type="dxa"/>
            <w:tcBorders>
              <w:top w:val="nil"/>
              <w:left w:val="nil"/>
              <w:bottom w:val="single" w:sz="4" w:space="0" w:color="auto"/>
              <w:right w:val="single" w:sz="4" w:space="0" w:color="auto"/>
            </w:tcBorders>
            <w:shd w:val="clear" w:color="auto" w:fill="auto"/>
            <w:vAlign w:val="center"/>
            <w:hideMark/>
          </w:tcPr>
          <w:p w14:paraId="0106EA1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590" w:type="dxa"/>
            <w:tcBorders>
              <w:top w:val="nil"/>
              <w:left w:val="nil"/>
              <w:bottom w:val="single" w:sz="4" w:space="0" w:color="auto"/>
              <w:right w:val="single" w:sz="4" w:space="0" w:color="auto"/>
            </w:tcBorders>
            <w:shd w:val="clear" w:color="auto" w:fill="auto"/>
            <w:noWrap/>
            <w:vAlign w:val="bottom"/>
            <w:hideMark/>
          </w:tcPr>
          <w:p w14:paraId="014E895D"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1.30</w:t>
            </w:r>
          </w:p>
        </w:tc>
        <w:tc>
          <w:tcPr>
            <w:tcW w:w="785" w:type="dxa"/>
            <w:tcBorders>
              <w:top w:val="nil"/>
              <w:left w:val="nil"/>
              <w:bottom w:val="single" w:sz="4" w:space="0" w:color="auto"/>
              <w:right w:val="single" w:sz="4" w:space="0" w:color="auto"/>
            </w:tcBorders>
            <w:shd w:val="clear" w:color="000000" w:fill="FFFF00"/>
            <w:noWrap/>
            <w:vAlign w:val="bottom"/>
            <w:hideMark/>
          </w:tcPr>
          <w:p w14:paraId="3CF85994"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0.16</w:t>
            </w:r>
          </w:p>
        </w:tc>
        <w:tc>
          <w:tcPr>
            <w:tcW w:w="1076" w:type="dxa"/>
            <w:tcBorders>
              <w:top w:val="nil"/>
              <w:left w:val="nil"/>
              <w:bottom w:val="single" w:sz="4" w:space="0" w:color="auto"/>
              <w:right w:val="single" w:sz="4" w:space="0" w:color="auto"/>
            </w:tcBorders>
            <w:shd w:val="clear" w:color="auto" w:fill="auto"/>
            <w:noWrap/>
            <w:vAlign w:val="bottom"/>
            <w:hideMark/>
          </w:tcPr>
          <w:p w14:paraId="1E9148DC"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7CB6C386"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10EAB06"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Employees Health &amp; Safety</w:t>
            </w:r>
          </w:p>
        </w:tc>
        <w:tc>
          <w:tcPr>
            <w:tcW w:w="1260" w:type="dxa"/>
            <w:tcBorders>
              <w:top w:val="nil"/>
              <w:left w:val="nil"/>
              <w:bottom w:val="single" w:sz="4" w:space="0" w:color="auto"/>
              <w:right w:val="single" w:sz="4" w:space="0" w:color="auto"/>
            </w:tcBorders>
            <w:shd w:val="clear" w:color="auto" w:fill="auto"/>
            <w:noWrap/>
            <w:vAlign w:val="bottom"/>
            <w:hideMark/>
          </w:tcPr>
          <w:p w14:paraId="6AC3CDB5"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900" w:type="dxa"/>
            <w:tcBorders>
              <w:top w:val="nil"/>
              <w:left w:val="nil"/>
              <w:bottom w:val="single" w:sz="4" w:space="0" w:color="auto"/>
              <w:right w:val="single" w:sz="4" w:space="0" w:color="auto"/>
            </w:tcBorders>
            <w:shd w:val="clear" w:color="auto" w:fill="auto"/>
            <w:noWrap/>
            <w:vAlign w:val="bottom"/>
            <w:hideMark/>
          </w:tcPr>
          <w:p w14:paraId="74B7925C"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720" w:type="dxa"/>
            <w:tcBorders>
              <w:top w:val="nil"/>
              <w:left w:val="nil"/>
              <w:bottom w:val="single" w:sz="4" w:space="0" w:color="auto"/>
              <w:right w:val="single" w:sz="4" w:space="0" w:color="auto"/>
            </w:tcBorders>
            <w:shd w:val="clear" w:color="auto" w:fill="auto"/>
            <w:noWrap/>
            <w:vAlign w:val="bottom"/>
            <w:hideMark/>
          </w:tcPr>
          <w:p w14:paraId="4176CC0F"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064" w:type="dxa"/>
            <w:tcBorders>
              <w:top w:val="nil"/>
              <w:left w:val="nil"/>
              <w:bottom w:val="single" w:sz="4" w:space="0" w:color="auto"/>
              <w:right w:val="single" w:sz="4" w:space="0" w:color="auto"/>
            </w:tcBorders>
            <w:shd w:val="clear" w:color="auto" w:fill="auto"/>
            <w:noWrap/>
            <w:vAlign w:val="bottom"/>
            <w:hideMark/>
          </w:tcPr>
          <w:p w14:paraId="057F200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186" w:type="dxa"/>
            <w:tcBorders>
              <w:top w:val="nil"/>
              <w:left w:val="nil"/>
              <w:bottom w:val="single" w:sz="4" w:space="0" w:color="auto"/>
              <w:right w:val="single" w:sz="4" w:space="0" w:color="auto"/>
            </w:tcBorders>
            <w:shd w:val="clear" w:color="auto" w:fill="auto"/>
            <w:noWrap/>
            <w:vAlign w:val="bottom"/>
            <w:hideMark/>
          </w:tcPr>
          <w:p w14:paraId="78FBCE4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0.17</w:t>
            </w:r>
          </w:p>
        </w:tc>
        <w:tc>
          <w:tcPr>
            <w:tcW w:w="1170" w:type="dxa"/>
            <w:tcBorders>
              <w:top w:val="nil"/>
              <w:left w:val="nil"/>
              <w:bottom w:val="single" w:sz="4" w:space="0" w:color="auto"/>
              <w:right w:val="single" w:sz="4" w:space="0" w:color="auto"/>
            </w:tcBorders>
            <w:shd w:val="clear" w:color="auto" w:fill="auto"/>
            <w:vAlign w:val="center"/>
            <w:hideMark/>
          </w:tcPr>
          <w:p w14:paraId="6F258D0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1170" w:type="dxa"/>
            <w:tcBorders>
              <w:top w:val="nil"/>
              <w:left w:val="nil"/>
              <w:bottom w:val="single" w:sz="4" w:space="0" w:color="auto"/>
              <w:right w:val="single" w:sz="4" w:space="0" w:color="auto"/>
            </w:tcBorders>
            <w:shd w:val="clear" w:color="auto" w:fill="auto"/>
            <w:vAlign w:val="center"/>
            <w:hideMark/>
          </w:tcPr>
          <w:p w14:paraId="0EA01C8A"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807" w:type="dxa"/>
            <w:tcBorders>
              <w:top w:val="nil"/>
              <w:left w:val="nil"/>
              <w:bottom w:val="single" w:sz="4" w:space="0" w:color="auto"/>
              <w:right w:val="single" w:sz="4" w:space="0" w:color="auto"/>
            </w:tcBorders>
            <w:shd w:val="clear" w:color="auto" w:fill="auto"/>
            <w:vAlign w:val="center"/>
            <w:hideMark/>
          </w:tcPr>
          <w:p w14:paraId="2F738944"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590" w:type="dxa"/>
            <w:tcBorders>
              <w:top w:val="nil"/>
              <w:left w:val="nil"/>
              <w:bottom w:val="single" w:sz="4" w:space="0" w:color="auto"/>
              <w:right w:val="single" w:sz="4" w:space="0" w:color="auto"/>
            </w:tcBorders>
            <w:shd w:val="clear" w:color="auto" w:fill="auto"/>
            <w:noWrap/>
            <w:vAlign w:val="bottom"/>
            <w:hideMark/>
          </w:tcPr>
          <w:p w14:paraId="7E65B2D7"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1.30</w:t>
            </w:r>
          </w:p>
        </w:tc>
        <w:tc>
          <w:tcPr>
            <w:tcW w:w="785" w:type="dxa"/>
            <w:tcBorders>
              <w:top w:val="nil"/>
              <w:left w:val="nil"/>
              <w:bottom w:val="single" w:sz="4" w:space="0" w:color="auto"/>
              <w:right w:val="single" w:sz="4" w:space="0" w:color="auto"/>
            </w:tcBorders>
            <w:shd w:val="clear" w:color="000000" w:fill="FFFF00"/>
            <w:noWrap/>
            <w:vAlign w:val="bottom"/>
            <w:hideMark/>
          </w:tcPr>
          <w:p w14:paraId="1E8AEAB4"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0.16</w:t>
            </w:r>
          </w:p>
        </w:tc>
        <w:tc>
          <w:tcPr>
            <w:tcW w:w="1076" w:type="dxa"/>
            <w:tcBorders>
              <w:top w:val="nil"/>
              <w:left w:val="nil"/>
              <w:bottom w:val="single" w:sz="4" w:space="0" w:color="auto"/>
              <w:right w:val="single" w:sz="4" w:space="0" w:color="auto"/>
            </w:tcBorders>
            <w:shd w:val="clear" w:color="auto" w:fill="auto"/>
            <w:noWrap/>
            <w:vAlign w:val="bottom"/>
            <w:hideMark/>
          </w:tcPr>
          <w:p w14:paraId="525AB3F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135FD233"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0A77DFBF"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Public Health &amp; Safety</w:t>
            </w:r>
          </w:p>
        </w:tc>
        <w:tc>
          <w:tcPr>
            <w:tcW w:w="1260" w:type="dxa"/>
            <w:tcBorders>
              <w:top w:val="nil"/>
              <w:left w:val="nil"/>
              <w:bottom w:val="single" w:sz="4" w:space="0" w:color="auto"/>
              <w:right w:val="single" w:sz="4" w:space="0" w:color="auto"/>
            </w:tcBorders>
            <w:shd w:val="clear" w:color="auto" w:fill="auto"/>
            <w:noWrap/>
            <w:vAlign w:val="bottom"/>
            <w:hideMark/>
          </w:tcPr>
          <w:p w14:paraId="33CF63C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900" w:type="dxa"/>
            <w:tcBorders>
              <w:top w:val="nil"/>
              <w:left w:val="nil"/>
              <w:bottom w:val="single" w:sz="4" w:space="0" w:color="auto"/>
              <w:right w:val="single" w:sz="4" w:space="0" w:color="auto"/>
            </w:tcBorders>
            <w:shd w:val="clear" w:color="auto" w:fill="auto"/>
            <w:noWrap/>
            <w:vAlign w:val="bottom"/>
            <w:hideMark/>
          </w:tcPr>
          <w:p w14:paraId="363478E7"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720" w:type="dxa"/>
            <w:tcBorders>
              <w:top w:val="nil"/>
              <w:left w:val="nil"/>
              <w:bottom w:val="single" w:sz="4" w:space="0" w:color="auto"/>
              <w:right w:val="single" w:sz="4" w:space="0" w:color="auto"/>
            </w:tcBorders>
            <w:shd w:val="clear" w:color="auto" w:fill="auto"/>
            <w:noWrap/>
            <w:vAlign w:val="bottom"/>
            <w:hideMark/>
          </w:tcPr>
          <w:p w14:paraId="160F100F"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1064" w:type="dxa"/>
            <w:tcBorders>
              <w:top w:val="nil"/>
              <w:left w:val="nil"/>
              <w:bottom w:val="single" w:sz="4" w:space="0" w:color="auto"/>
              <w:right w:val="single" w:sz="4" w:space="0" w:color="auto"/>
            </w:tcBorders>
            <w:shd w:val="clear" w:color="auto" w:fill="auto"/>
            <w:noWrap/>
            <w:vAlign w:val="bottom"/>
            <w:hideMark/>
          </w:tcPr>
          <w:p w14:paraId="5AE7D6A1"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1186" w:type="dxa"/>
            <w:tcBorders>
              <w:top w:val="nil"/>
              <w:left w:val="nil"/>
              <w:bottom w:val="single" w:sz="4" w:space="0" w:color="auto"/>
              <w:right w:val="single" w:sz="4" w:space="0" w:color="auto"/>
            </w:tcBorders>
            <w:shd w:val="clear" w:color="auto" w:fill="auto"/>
            <w:noWrap/>
            <w:vAlign w:val="bottom"/>
            <w:hideMark/>
          </w:tcPr>
          <w:p w14:paraId="0B21CDC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1170" w:type="dxa"/>
            <w:tcBorders>
              <w:top w:val="nil"/>
              <w:left w:val="nil"/>
              <w:bottom w:val="single" w:sz="4" w:space="0" w:color="auto"/>
              <w:right w:val="single" w:sz="4" w:space="0" w:color="auto"/>
            </w:tcBorders>
            <w:shd w:val="clear" w:color="auto" w:fill="auto"/>
            <w:vAlign w:val="center"/>
            <w:hideMark/>
          </w:tcPr>
          <w:p w14:paraId="2ADF5B34"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1170" w:type="dxa"/>
            <w:tcBorders>
              <w:top w:val="nil"/>
              <w:left w:val="nil"/>
              <w:bottom w:val="single" w:sz="4" w:space="0" w:color="auto"/>
              <w:right w:val="single" w:sz="4" w:space="0" w:color="auto"/>
            </w:tcBorders>
            <w:shd w:val="clear" w:color="auto" w:fill="auto"/>
            <w:vAlign w:val="center"/>
            <w:hideMark/>
          </w:tcPr>
          <w:p w14:paraId="55BA978E"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807" w:type="dxa"/>
            <w:tcBorders>
              <w:top w:val="nil"/>
              <w:left w:val="nil"/>
              <w:bottom w:val="single" w:sz="4" w:space="0" w:color="auto"/>
              <w:right w:val="single" w:sz="4" w:space="0" w:color="auto"/>
            </w:tcBorders>
            <w:shd w:val="clear" w:color="auto" w:fill="auto"/>
            <w:vAlign w:val="center"/>
            <w:hideMark/>
          </w:tcPr>
          <w:p w14:paraId="72550F3B"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590" w:type="dxa"/>
            <w:tcBorders>
              <w:top w:val="nil"/>
              <w:left w:val="nil"/>
              <w:bottom w:val="single" w:sz="4" w:space="0" w:color="auto"/>
              <w:right w:val="single" w:sz="4" w:space="0" w:color="auto"/>
            </w:tcBorders>
            <w:shd w:val="clear" w:color="auto" w:fill="auto"/>
            <w:noWrap/>
            <w:vAlign w:val="bottom"/>
            <w:hideMark/>
          </w:tcPr>
          <w:p w14:paraId="443632CF"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0.95</w:t>
            </w:r>
          </w:p>
        </w:tc>
        <w:tc>
          <w:tcPr>
            <w:tcW w:w="785" w:type="dxa"/>
            <w:tcBorders>
              <w:top w:val="nil"/>
              <w:left w:val="nil"/>
              <w:bottom w:val="single" w:sz="4" w:space="0" w:color="auto"/>
              <w:right w:val="single" w:sz="4" w:space="0" w:color="auto"/>
            </w:tcBorders>
            <w:shd w:val="clear" w:color="000000" w:fill="FFFF00"/>
            <w:noWrap/>
            <w:vAlign w:val="bottom"/>
            <w:hideMark/>
          </w:tcPr>
          <w:p w14:paraId="6E480A16"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0.12</w:t>
            </w:r>
          </w:p>
        </w:tc>
        <w:tc>
          <w:tcPr>
            <w:tcW w:w="1076" w:type="dxa"/>
            <w:tcBorders>
              <w:top w:val="nil"/>
              <w:left w:val="nil"/>
              <w:bottom w:val="single" w:sz="4" w:space="0" w:color="auto"/>
              <w:right w:val="single" w:sz="4" w:space="0" w:color="auto"/>
            </w:tcBorders>
            <w:shd w:val="clear" w:color="auto" w:fill="auto"/>
            <w:noWrap/>
            <w:vAlign w:val="bottom"/>
            <w:hideMark/>
          </w:tcPr>
          <w:p w14:paraId="5CB7D47E"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05B36EA5"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E0F9BA2"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Compliance with Law</w:t>
            </w:r>
          </w:p>
        </w:tc>
        <w:tc>
          <w:tcPr>
            <w:tcW w:w="1260" w:type="dxa"/>
            <w:tcBorders>
              <w:top w:val="nil"/>
              <w:left w:val="nil"/>
              <w:bottom w:val="single" w:sz="4" w:space="0" w:color="auto"/>
              <w:right w:val="single" w:sz="4" w:space="0" w:color="auto"/>
            </w:tcBorders>
            <w:shd w:val="clear" w:color="auto" w:fill="auto"/>
            <w:noWrap/>
            <w:vAlign w:val="bottom"/>
            <w:hideMark/>
          </w:tcPr>
          <w:p w14:paraId="17D27D0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900" w:type="dxa"/>
            <w:tcBorders>
              <w:top w:val="nil"/>
              <w:left w:val="nil"/>
              <w:bottom w:val="single" w:sz="4" w:space="0" w:color="auto"/>
              <w:right w:val="single" w:sz="4" w:space="0" w:color="auto"/>
            </w:tcBorders>
            <w:shd w:val="clear" w:color="auto" w:fill="auto"/>
            <w:noWrap/>
            <w:vAlign w:val="bottom"/>
            <w:hideMark/>
          </w:tcPr>
          <w:p w14:paraId="011353F5"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720" w:type="dxa"/>
            <w:tcBorders>
              <w:top w:val="nil"/>
              <w:left w:val="nil"/>
              <w:bottom w:val="single" w:sz="4" w:space="0" w:color="auto"/>
              <w:right w:val="single" w:sz="4" w:space="0" w:color="auto"/>
            </w:tcBorders>
            <w:shd w:val="clear" w:color="auto" w:fill="auto"/>
            <w:noWrap/>
            <w:vAlign w:val="bottom"/>
            <w:hideMark/>
          </w:tcPr>
          <w:p w14:paraId="5D888C62"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1064" w:type="dxa"/>
            <w:tcBorders>
              <w:top w:val="nil"/>
              <w:left w:val="nil"/>
              <w:bottom w:val="single" w:sz="4" w:space="0" w:color="auto"/>
              <w:right w:val="single" w:sz="4" w:space="0" w:color="auto"/>
            </w:tcBorders>
            <w:shd w:val="clear" w:color="auto" w:fill="auto"/>
            <w:noWrap/>
            <w:vAlign w:val="bottom"/>
            <w:hideMark/>
          </w:tcPr>
          <w:p w14:paraId="5A7E762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1186" w:type="dxa"/>
            <w:tcBorders>
              <w:top w:val="nil"/>
              <w:left w:val="nil"/>
              <w:bottom w:val="single" w:sz="4" w:space="0" w:color="auto"/>
              <w:right w:val="single" w:sz="4" w:space="0" w:color="auto"/>
            </w:tcBorders>
            <w:shd w:val="clear" w:color="auto" w:fill="auto"/>
            <w:noWrap/>
            <w:vAlign w:val="bottom"/>
            <w:hideMark/>
          </w:tcPr>
          <w:p w14:paraId="40878059"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0.16</w:t>
            </w:r>
          </w:p>
        </w:tc>
        <w:tc>
          <w:tcPr>
            <w:tcW w:w="1170" w:type="dxa"/>
            <w:tcBorders>
              <w:top w:val="nil"/>
              <w:left w:val="nil"/>
              <w:bottom w:val="single" w:sz="4" w:space="0" w:color="auto"/>
              <w:right w:val="single" w:sz="4" w:space="0" w:color="auto"/>
            </w:tcBorders>
            <w:shd w:val="clear" w:color="auto" w:fill="auto"/>
            <w:vAlign w:val="center"/>
            <w:hideMark/>
          </w:tcPr>
          <w:p w14:paraId="2953A96E"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1170" w:type="dxa"/>
            <w:tcBorders>
              <w:top w:val="nil"/>
              <w:left w:val="nil"/>
              <w:bottom w:val="single" w:sz="4" w:space="0" w:color="auto"/>
              <w:right w:val="single" w:sz="4" w:space="0" w:color="auto"/>
            </w:tcBorders>
            <w:shd w:val="clear" w:color="auto" w:fill="auto"/>
            <w:vAlign w:val="center"/>
            <w:hideMark/>
          </w:tcPr>
          <w:p w14:paraId="0997A54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807" w:type="dxa"/>
            <w:tcBorders>
              <w:top w:val="nil"/>
              <w:left w:val="nil"/>
              <w:bottom w:val="single" w:sz="4" w:space="0" w:color="auto"/>
              <w:right w:val="single" w:sz="4" w:space="0" w:color="auto"/>
            </w:tcBorders>
            <w:shd w:val="clear" w:color="auto" w:fill="auto"/>
            <w:vAlign w:val="center"/>
            <w:hideMark/>
          </w:tcPr>
          <w:p w14:paraId="19AD2144"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0.15</w:t>
            </w:r>
          </w:p>
        </w:tc>
        <w:tc>
          <w:tcPr>
            <w:tcW w:w="590" w:type="dxa"/>
            <w:tcBorders>
              <w:top w:val="nil"/>
              <w:left w:val="nil"/>
              <w:bottom w:val="single" w:sz="4" w:space="0" w:color="auto"/>
              <w:right w:val="single" w:sz="4" w:space="0" w:color="auto"/>
            </w:tcBorders>
            <w:shd w:val="clear" w:color="auto" w:fill="auto"/>
            <w:noWrap/>
            <w:vAlign w:val="bottom"/>
            <w:hideMark/>
          </w:tcPr>
          <w:p w14:paraId="21E1DA36"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1.23</w:t>
            </w:r>
          </w:p>
        </w:tc>
        <w:tc>
          <w:tcPr>
            <w:tcW w:w="785" w:type="dxa"/>
            <w:tcBorders>
              <w:top w:val="nil"/>
              <w:left w:val="nil"/>
              <w:bottom w:val="single" w:sz="4" w:space="0" w:color="auto"/>
              <w:right w:val="single" w:sz="4" w:space="0" w:color="auto"/>
            </w:tcBorders>
            <w:shd w:val="clear" w:color="000000" w:fill="FFFF00"/>
            <w:noWrap/>
            <w:vAlign w:val="bottom"/>
            <w:hideMark/>
          </w:tcPr>
          <w:p w14:paraId="707D1F68"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0.15</w:t>
            </w:r>
          </w:p>
        </w:tc>
        <w:tc>
          <w:tcPr>
            <w:tcW w:w="1076" w:type="dxa"/>
            <w:tcBorders>
              <w:top w:val="nil"/>
              <w:left w:val="nil"/>
              <w:bottom w:val="single" w:sz="4" w:space="0" w:color="auto"/>
              <w:right w:val="single" w:sz="4" w:space="0" w:color="auto"/>
            </w:tcBorders>
            <w:shd w:val="clear" w:color="auto" w:fill="auto"/>
            <w:noWrap/>
            <w:vAlign w:val="bottom"/>
            <w:hideMark/>
          </w:tcPr>
          <w:p w14:paraId="0B2AD82A"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15CAFC51"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4FA869EF"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Social Responsibility</w:t>
            </w:r>
          </w:p>
        </w:tc>
        <w:tc>
          <w:tcPr>
            <w:tcW w:w="1260" w:type="dxa"/>
            <w:tcBorders>
              <w:top w:val="nil"/>
              <w:left w:val="nil"/>
              <w:bottom w:val="single" w:sz="4" w:space="0" w:color="auto"/>
              <w:right w:val="single" w:sz="4" w:space="0" w:color="auto"/>
            </w:tcBorders>
            <w:shd w:val="clear" w:color="auto" w:fill="auto"/>
            <w:noWrap/>
            <w:vAlign w:val="bottom"/>
            <w:hideMark/>
          </w:tcPr>
          <w:p w14:paraId="0AF4E64C"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0.11</w:t>
            </w:r>
          </w:p>
        </w:tc>
        <w:tc>
          <w:tcPr>
            <w:tcW w:w="900" w:type="dxa"/>
            <w:tcBorders>
              <w:top w:val="nil"/>
              <w:left w:val="nil"/>
              <w:bottom w:val="single" w:sz="4" w:space="0" w:color="auto"/>
              <w:right w:val="single" w:sz="4" w:space="0" w:color="auto"/>
            </w:tcBorders>
            <w:shd w:val="clear" w:color="auto" w:fill="auto"/>
            <w:noWrap/>
            <w:vAlign w:val="bottom"/>
            <w:hideMark/>
          </w:tcPr>
          <w:p w14:paraId="7033975F"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0.11</w:t>
            </w:r>
          </w:p>
        </w:tc>
        <w:tc>
          <w:tcPr>
            <w:tcW w:w="720" w:type="dxa"/>
            <w:tcBorders>
              <w:top w:val="nil"/>
              <w:left w:val="nil"/>
              <w:bottom w:val="single" w:sz="4" w:space="0" w:color="auto"/>
              <w:right w:val="single" w:sz="4" w:space="0" w:color="auto"/>
            </w:tcBorders>
            <w:shd w:val="clear" w:color="auto" w:fill="auto"/>
            <w:noWrap/>
            <w:vAlign w:val="bottom"/>
            <w:hideMark/>
          </w:tcPr>
          <w:p w14:paraId="0643065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0.11</w:t>
            </w:r>
          </w:p>
        </w:tc>
        <w:tc>
          <w:tcPr>
            <w:tcW w:w="1064" w:type="dxa"/>
            <w:tcBorders>
              <w:top w:val="nil"/>
              <w:left w:val="nil"/>
              <w:bottom w:val="single" w:sz="4" w:space="0" w:color="auto"/>
              <w:right w:val="single" w:sz="4" w:space="0" w:color="auto"/>
            </w:tcBorders>
            <w:shd w:val="clear" w:color="auto" w:fill="auto"/>
            <w:noWrap/>
            <w:vAlign w:val="bottom"/>
            <w:hideMark/>
          </w:tcPr>
          <w:p w14:paraId="5456B73B"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0.11</w:t>
            </w:r>
          </w:p>
        </w:tc>
        <w:tc>
          <w:tcPr>
            <w:tcW w:w="1186" w:type="dxa"/>
            <w:tcBorders>
              <w:top w:val="nil"/>
              <w:left w:val="nil"/>
              <w:bottom w:val="single" w:sz="4" w:space="0" w:color="auto"/>
              <w:right w:val="single" w:sz="4" w:space="0" w:color="auto"/>
            </w:tcBorders>
            <w:shd w:val="clear" w:color="auto" w:fill="auto"/>
            <w:noWrap/>
            <w:vAlign w:val="bottom"/>
            <w:hideMark/>
          </w:tcPr>
          <w:p w14:paraId="1DC02FCC"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0.11</w:t>
            </w:r>
          </w:p>
        </w:tc>
        <w:tc>
          <w:tcPr>
            <w:tcW w:w="1170" w:type="dxa"/>
            <w:tcBorders>
              <w:top w:val="nil"/>
              <w:left w:val="nil"/>
              <w:bottom w:val="single" w:sz="4" w:space="0" w:color="auto"/>
              <w:right w:val="single" w:sz="4" w:space="0" w:color="auto"/>
            </w:tcBorders>
            <w:shd w:val="clear" w:color="auto" w:fill="auto"/>
            <w:vAlign w:val="center"/>
            <w:hideMark/>
          </w:tcPr>
          <w:p w14:paraId="70F66505"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1170" w:type="dxa"/>
            <w:tcBorders>
              <w:top w:val="nil"/>
              <w:left w:val="nil"/>
              <w:bottom w:val="single" w:sz="4" w:space="0" w:color="auto"/>
              <w:right w:val="single" w:sz="4" w:space="0" w:color="auto"/>
            </w:tcBorders>
            <w:shd w:val="clear" w:color="auto" w:fill="auto"/>
            <w:vAlign w:val="center"/>
            <w:hideMark/>
          </w:tcPr>
          <w:p w14:paraId="378E6EB2"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807" w:type="dxa"/>
            <w:tcBorders>
              <w:top w:val="nil"/>
              <w:left w:val="nil"/>
              <w:bottom w:val="single" w:sz="4" w:space="0" w:color="auto"/>
              <w:right w:val="single" w:sz="4" w:space="0" w:color="auto"/>
            </w:tcBorders>
            <w:shd w:val="clear" w:color="auto" w:fill="auto"/>
            <w:vAlign w:val="center"/>
            <w:hideMark/>
          </w:tcPr>
          <w:p w14:paraId="6E39827F"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0.12</w:t>
            </w:r>
          </w:p>
        </w:tc>
        <w:tc>
          <w:tcPr>
            <w:tcW w:w="590" w:type="dxa"/>
            <w:tcBorders>
              <w:top w:val="nil"/>
              <w:left w:val="nil"/>
              <w:bottom w:val="single" w:sz="4" w:space="0" w:color="auto"/>
              <w:right w:val="single" w:sz="4" w:space="0" w:color="auto"/>
            </w:tcBorders>
            <w:shd w:val="clear" w:color="auto" w:fill="auto"/>
            <w:noWrap/>
            <w:vAlign w:val="bottom"/>
            <w:hideMark/>
          </w:tcPr>
          <w:p w14:paraId="2F502831"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0.92</w:t>
            </w:r>
          </w:p>
        </w:tc>
        <w:tc>
          <w:tcPr>
            <w:tcW w:w="785" w:type="dxa"/>
            <w:tcBorders>
              <w:top w:val="nil"/>
              <w:left w:val="nil"/>
              <w:bottom w:val="single" w:sz="4" w:space="0" w:color="auto"/>
              <w:right w:val="single" w:sz="4" w:space="0" w:color="auto"/>
            </w:tcBorders>
            <w:shd w:val="clear" w:color="000000" w:fill="FFFF00"/>
            <w:noWrap/>
            <w:vAlign w:val="bottom"/>
            <w:hideMark/>
          </w:tcPr>
          <w:p w14:paraId="3122A290"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0.12</w:t>
            </w:r>
          </w:p>
        </w:tc>
        <w:tc>
          <w:tcPr>
            <w:tcW w:w="1076" w:type="dxa"/>
            <w:tcBorders>
              <w:top w:val="nil"/>
              <w:left w:val="nil"/>
              <w:bottom w:val="single" w:sz="4" w:space="0" w:color="auto"/>
              <w:right w:val="single" w:sz="4" w:space="0" w:color="auto"/>
            </w:tcBorders>
            <w:shd w:val="clear" w:color="auto" w:fill="auto"/>
            <w:noWrap/>
            <w:vAlign w:val="bottom"/>
            <w:hideMark/>
          </w:tcPr>
          <w:p w14:paraId="18C3421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08B2DDED"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273E7D5A"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Serviceability</w:t>
            </w:r>
          </w:p>
        </w:tc>
        <w:tc>
          <w:tcPr>
            <w:tcW w:w="1260" w:type="dxa"/>
            <w:tcBorders>
              <w:top w:val="nil"/>
              <w:left w:val="nil"/>
              <w:bottom w:val="single" w:sz="4" w:space="0" w:color="auto"/>
              <w:right w:val="single" w:sz="4" w:space="0" w:color="auto"/>
            </w:tcBorders>
            <w:shd w:val="clear" w:color="auto" w:fill="auto"/>
            <w:noWrap/>
            <w:vAlign w:val="bottom"/>
            <w:hideMark/>
          </w:tcPr>
          <w:p w14:paraId="235BBBF1"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900" w:type="dxa"/>
            <w:tcBorders>
              <w:top w:val="nil"/>
              <w:left w:val="nil"/>
              <w:bottom w:val="single" w:sz="4" w:space="0" w:color="auto"/>
              <w:right w:val="single" w:sz="4" w:space="0" w:color="auto"/>
            </w:tcBorders>
            <w:shd w:val="clear" w:color="auto" w:fill="auto"/>
            <w:noWrap/>
            <w:vAlign w:val="bottom"/>
            <w:hideMark/>
          </w:tcPr>
          <w:p w14:paraId="1145C2A7"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720" w:type="dxa"/>
            <w:tcBorders>
              <w:top w:val="nil"/>
              <w:left w:val="nil"/>
              <w:bottom w:val="single" w:sz="4" w:space="0" w:color="auto"/>
              <w:right w:val="single" w:sz="4" w:space="0" w:color="auto"/>
            </w:tcBorders>
            <w:shd w:val="clear" w:color="auto" w:fill="auto"/>
            <w:noWrap/>
            <w:vAlign w:val="bottom"/>
            <w:hideMark/>
          </w:tcPr>
          <w:p w14:paraId="3C4939B0"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064" w:type="dxa"/>
            <w:tcBorders>
              <w:top w:val="nil"/>
              <w:left w:val="nil"/>
              <w:bottom w:val="single" w:sz="4" w:space="0" w:color="auto"/>
              <w:right w:val="single" w:sz="4" w:space="0" w:color="auto"/>
            </w:tcBorders>
            <w:shd w:val="clear" w:color="auto" w:fill="auto"/>
            <w:noWrap/>
            <w:vAlign w:val="bottom"/>
            <w:hideMark/>
          </w:tcPr>
          <w:p w14:paraId="6036F78B"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186" w:type="dxa"/>
            <w:tcBorders>
              <w:top w:val="nil"/>
              <w:left w:val="nil"/>
              <w:bottom w:val="single" w:sz="4" w:space="0" w:color="auto"/>
              <w:right w:val="single" w:sz="4" w:space="0" w:color="auto"/>
            </w:tcBorders>
            <w:shd w:val="clear" w:color="auto" w:fill="auto"/>
            <w:noWrap/>
            <w:vAlign w:val="bottom"/>
            <w:hideMark/>
          </w:tcPr>
          <w:p w14:paraId="37C36AD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170" w:type="dxa"/>
            <w:tcBorders>
              <w:top w:val="nil"/>
              <w:left w:val="nil"/>
              <w:bottom w:val="single" w:sz="4" w:space="0" w:color="auto"/>
              <w:right w:val="single" w:sz="4" w:space="0" w:color="auto"/>
            </w:tcBorders>
            <w:shd w:val="clear" w:color="auto" w:fill="auto"/>
            <w:vAlign w:val="center"/>
            <w:hideMark/>
          </w:tcPr>
          <w:p w14:paraId="5EE6575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170" w:type="dxa"/>
            <w:tcBorders>
              <w:top w:val="nil"/>
              <w:left w:val="nil"/>
              <w:bottom w:val="single" w:sz="4" w:space="0" w:color="auto"/>
              <w:right w:val="single" w:sz="4" w:space="0" w:color="auto"/>
            </w:tcBorders>
            <w:shd w:val="clear" w:color="auto" w:fill="auto"/>
            <w:vAlign w:val="center"/>
            <w:hideMark/>
          </w:tcPr>
          <w:p w14:paraId="45B1053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807" w:type="dxa"/>
            <w:tcBorders>
              <w:top w:val="nil"/>
              <w:left w:val="nil"/>
              <w:bottom w:val="single" w:sz="4" w:space="0" w:color="auto"/>
              <w:right w:val="single" w:sz="4" w:space="0" w:color="auto"/>
            </w:tcBorders>
            <w:shd w:val="clear" w:color="auto" w:fill="auto"/>
            <w:vAlign w:val="center"/>
            <w:hideMark/>
          </w:tcPr>
          <w:p w14:paraId="3321BE5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590" w:type="dxa"/>
            <w:tcBorders>
              <w:top w:val="nil"/>
              <w:left w:val="nil"/>
              <w:bottom w:val="single" w:sz="4" w:space="0" w:color="auto"/>
              <w:right w:val="single" w:sz="4" w:space="0" w:color="auto"/>
            </w:tcBorders>
            <w:shd w:val="clear" w:color="auto" w:fill="auto"/>
            <w:noWrap/>
            <w:vAlign w:val="bottom"/>
            <w:hideMark/>
          </w:tcPr>
          <w:p w14:paraId="308FBB4A"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0.72</w:t>
            </w:r>
          </w:p>
        </w:tc>
        <w:tc>
          <w:tcPr>
            <w:tcW w:w="785" w:type="dxa"/>
            <w:tcBorders>
              <w:top w:val="nil"/>
              <w:left w:val="nil"/>
              <w:bottom w:val="single" w:sz="4" w:space="0" w:color="auto"/>
              <w:right w:val="single" w:sz="4" w:space="0" w:color="auto"/>
            </w:tcBorders>
            <w:shd w:val="clear" w:color="000000" w:fill="FFFF00"/>
            <w:noWrap/>
            <w:vAlign w:val="bottom"/>
            <w:hideMark/>
          </w:tcPr>
          <w:p w14:paraId="1510DBC1"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0.09</w:t>
            </w:r>
          </w:p>
        </w:tc>
        <w:tc>
          <w:tcPr>
            <w:tcW w:w="1076" w:type="dxa"/>
            <w:tcBorders>
              <w:top w:val="nil"/>
              <w:left w:val="nil"/>
              <w:bottom w:val="single" w:sz="4" w:space="0" w:color="auto"/>
              <w:right w:val="single" w:sz="4" w:space="0" w:color="auto"/>
            </w:tcBorders>
            <w:shd w:val="clear" w:color="auto" w:fill="auto"/>
            <w:noWrap/>
            <w:vAlign w:val="bottom"/>
            <w:hideMark/>
          </w:tcPr>
          <w:p w14:paraId="42CB34BC"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229CFE23"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50F88777"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Stakeholders’ Participation</w:t>
            </w:r>
          </w:p>
        </w:tc>
        <w:tc>
          <w:tcPr>
            <w:tcW w:w="1260" w:type="dxa"/>
            <w:tcBorders>
              <w:top w:val="nil"/>
              <w:left w:val="nil"/>
              <w:bottom w:val="single" w:sz="4" w:space="0" w:color="auto"/>
              <w:right w:val="single" w:sz="4" w:space="0" w:color="auto"/>
            </w:tcBorders>
            <w:shd w:val="clear" w:color="auto" w:fill="auto"/>
            <w:noWrap/>
            <w:vAlign w:val="bottom"/>
            <w:hideMark/>
          </w:tcPr>
          <w:p w14:paraId="6971CD2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900" w:type="dxa"/>
            <w:tcBorders>
              <w:top w:val="nil"/>
              <w:left w:val="nil"/>
              <w:bottom w:val="single" w:sz="4" w:space="0" w:color="auto"/>
              <w:right w:val="single" w:sz="4" w:space="0" w:color="auto"/>
            </w:tcBorders>
            <w:shd w:val="clear" w:color="auto" w:fill="auto"/>
            <w:noWrap/>
            <w:vAlign w:val="bottom"/>
            <w:hideMark/>
          </w:tcPr>
          <w:p w14:paraId="4DD9153B"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720" w:type="dxa"/>
            <w:tcBorders>
              <w:top w:val="nil"/>
              <w:left w:val="nil"/>
              <w:bottom w:val="single" w:sz="4" w:space="0" w:color="auto"/>
              <w:right w:val="single" w:sz="4" w:space="0" w:color="auto"/>
            </w:tcBorders>
            <w:shd w:val="clear" w:color="auto" w:fill="auto"/>
            <w:noWrap/>
            <w:vAlign w:val="bottom"/>
            <w:hideMark/>
          </w:tcPr>
          <w:p w14:paraId="1C106921"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064" w:type="dxa"/>
            <w:tcBorders>
              <w:top w:val="nil"/>
              <w:left w:val="nil"/>
              <w:bottom w:val="single" w:sz="4" w:space="0" w:color="auto"/>
              <w:right w:val="single" w:sz="4" w:space="0" w:color="auto"/>
            </w:tcBorders>
            <w:shd w:val="clear" w:color="auto" w:fill="auto"/>
            <w:noWrap/>
            <w:vAlign w:val="bottom"/>
            <w:hideMark/>
          </w:tcPr>
          <w:p w14:paraId="3C9DD1A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186" w:type="dxa"/>
            <w:tcBorders>
              <w:top w:val="nil"/>
              <w:left w:val="nil"/>
              <w:bottom w:val="single" w:sz="4" w:space="0" w:color="auto"/>
              <w:right w:val="single" w:sz="4" w:space="0" w:color="auto"/>
            </w:tcBorders>
            <w:shd w:val="clear" w:color="auto" w:fill="auto"/>
            <w:noWrap/>
            <w:vAlign w:val="bottom"/>
            <w:hideMark/>
          </w:tcPr>
          <w:p w14:paraId="0D80FC7E"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1170" w:type="dxa"/>
            <w:tcBorders>
              <w:top w:val="nil"/>
              <w:left w:val="nil"/>
              <w:bottom w:val="single" w:sz="4" w:space="0" w:color="auto"/>
              <w:right w:val="single" w:sz="4" w:space="0" w:color="auto"/>
            </w:tcBorders>
            <w:shd w:val="clear" w:color="auto" w:fill="auto"/>
            <w:vAlign w:val="center"/>
            <w:hideMark/>
          </w:tcPr>
          <w:p w14:paraId="286314D0"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170" w:type="dxa"/>
            <w:tcBorders>
              <w:top w:val="nil"/>
              <w:left w:val="nil"/>
              <w:bottom w:val="single" w:sz="4" w:space="0" w:color="auto"/>
              <w:right w:val="single" w:sz="4" w:space="0" w:color="auto"/>
            </w:tcBorders>
            <w:shd w:val="clear" w:color="auto" w:fill="auto"/>
            <w:vAlign w:val="center"/>
            <w:hideMark/>
          </w:tcPr>
          <w:p w14:paraId="7C223B6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807" w:type="dxa"/>
            <w:tcBorders>
              <w:top w:val="nil"/>
              <w:left w:val="nil"/>
              <w:bottom w:val="single" w:sz="4" w:space="0" w:color="auto"/>
              <w:right w:val="single" w:sz="4" w:space="0" w:color="auto"/>
            </w:tcBorders>
            <w:shd w:val="clear" w:color="auto" w:fill="auto"/>
            <w:vAlign w:val="center"/>
            <w:hideMark/>
          </w:tcPr>
          <w:p w14:paraId="484D3E46"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0.09</w:t>
            </w:r>
          </w:p>
        </w:tc>
        <w:tc>
          <w:tcPr>
            <w:tcW w:w="590" w:type="dxa"/>
            <w:tcBorders>
              <w:top w:val="nil"/>
              <w:left w:val="nil"/>
              <w:bottom w:val="single" w:sz="4" w:space="0" w:color="auto"/>
              <w:right w:val="single" w:sz="4" w:space="0" w:color="auto"/>
            </w:tcBorders>
            <w:shd w:val="clear" w:color="auto" w:fill="auto"/>
            <w:noWrap/>
            <w:vAlign w:val="bottom"/>
            <w:hideMark/>
          </w:tcPr>
          <w:p w14:paraId="565AE044"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0.76</w:t>
            </w:r>
          </w:p>
        </w:tc>
        <w:tc>
          <w:tcPr>
            <w:tcW w:w="785" w:type="dxa"/>
            <w:tcBorders>
              <w:top w:val="nil"/>
              <w:left w:val="nil"/>
              <w:bottom w:val="single" w:sz="4" w:space="0" w:color="auto"/>
              <w:right w:val="single" w:sz="4" w:space="0" w:color="auto"/>
            </w:tcBorders>
            <w:shd w:val="clear" w:color="000000" w:fill="FFFF00"/>
            <w:noWrap/>
            <w:vAlign w:val="bottom"/>
            <w:hideMark/>
          </w:tcPr>
          <w:p w14:paraId="775A6C90"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0.10</w:t>
            </w:r>
          </w:p>
        </w:tc>
        <w:tc>
          <w:tcPr>
            <w:tcW w:w="1076" w:type="dxa"/>
            <w:tcBorders>
              <w:top w:val="nil"/>
              <w:left w:val="nil"/>
              <w:bottom w:val="single" w:sz="4" w:space="0" w:color="auto"/>
              <w:right w:val="single" w:sz="4" w:space="0" w:color="auto"/>
            </w:tcBorders>
            <w:shd w:val="clear" w:color="auto" w:fill="auto"/>
            <w:noWrap/>
            <w:vAlign w:val="bottom"/>
            <w:hideMark/>
          </w:tcPr>
          <w:p w14:paraId="6303C4A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58DAF6A4" w14:textId="77777777" w:rsidTr="00A364D6">
        <w:trPr>
          <w:trHeight w:val="288"/>
        </w:trPr>
        <w:tc>
          <w:tcPr>
            <w:tcW w:w="2361" w:type="dxa"/>
            <w:tcBorders>
              <w:top w:val="nil"/>
              <w:left w:val="single" w:sz="4" w:space="0" w:color="auto"/>
              <w:bottom w:val="single" w:sz="4" w:space="0" w:color="auto"/>
              <w:right w:val="single" w:sz="4" w:space="0" w:color="auto"/>
            </w:tcBorders>
            <w:shd w:val="clear" w:color="auto" w:fill="auto"/>
            <w:vAlign w:val="center"/>
            <w:hideMark/>
          </w:tcPr>
          <w:p w14:paraId="7BCE3DA8"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r w:rsidRPr="00A364D6">
              <w:rPr>
                <w:rFonts w:asciiTheme="majorBidi" w:eastAsia="Times New Roman" w:hAnsiTheme="majorBidi" w:cstheme="majorBidi"/>
                <w:b/>
                <w:bCs/>
                <w:color w:val="000000"/>
                <w:sz w:val="16"/>
                <w:szCs w:val="16"/>
              </w:rPr>
              <w:t>Cultural Heritage</w:t>
            </w:r>
          </w:p>
        </w:tc>
        <w:tc>
          <w:tcPr>
            <w:tcW w:w="1260" w:type="dxa"/>
            <w:tcBorders>
              <w:top w:val="nil"/>
              <w:left w:val="nil"/>
              <w:bottom w:val="single" w:sz="4" w:space="0" w:color="auto"/>
              <w:right w:val="single" w:sz="4" w:space="0" w:color="auto"/>
            </w:tcBorders>
            <w:shd w:val="clear" w:color="auto" w:fill="auto"/>
            <w:noWrap/>
            <w:vAlign w:val="bottom"/>
            <w:hideMark/>
          </w:tcPr>
          <w:p w14:paraId="3220580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900" w:type="dxa"/>
            <w:tcBorders>
              <w:top w:val="nil"/>
              <w:left w:val="nil"/>
              <w:bottom w:val="single" w:sz="4" w:space="0" w:color="auto"/>
              <w:right w:val="single" w:sz="4" w:space="0" w:color="auto"/>
            </w:tcBorders>
            <w:shd w:val="clear" w:color="auto" w:fill="auto"/>
            <w:noWrap/>
            <w:vAlign w:val="bottom"/>
            <w:hideMark/>
          </w:tcPr>
          <w:p w14:paraId="1DDE0A71"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720" w:type="dxa"/>
            <w:tcBorders>
              <w:top w:val="nil"/>
              <w:left w:val="nil"/>
              <w:bottom w:val="single" w:sz="4" w:space="0" w:color="auto"/>
              <w:right w:val="single" w:sz="4" w:space="0" w:color="auto"/>
            </w:tcBorders>
            <w:shd w:val="clear" w:color="auto" w:fill="auto"/>
            <w:noWrap/>
            <w:vAlign w:val="bottom"/>
            <w:hideMark/>
          </w:tcPr>
          <w:p w14:paraId="6A435B3A"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064" w:type="dxa"/>
            <w:tcBorders>
              <w:top w:val="nil"/>
              <w:left w:val="nil"/>
              <w:bottom w:val="single" w:sz="4" w:space="0" w:color="auto"/>
              <w:right w:val="single" w:sz="4" w:space="0" w:color="auto"/>
            </w:tcBorders>
            <w:shd w:val="clear" w:color="auto" w:fill="auto"/>
            <w:noWrap/>
            <w:vAlign w:val="bottom"/>
            <w:hideMark/>
          </w:tcPr>
          <w:p w14:paraId="350FB98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186" w:type="dxa"/>
            <w:tcBorders>
              <w:top w:val="nil"/>
              <w:left w:val="nil"/>
              <w:bottom w:val="single" w:sz="4" w:space="0" w:color="auto"/>
              <w:right w:val="single" w:sz="4" w:space="0" w:color="auto"/>
            </w:tcBorders>
            <w:shd w:val="clear" w:color="auto" w:fill="auto"/>
            <w:noWrap/>
            <w:vAlign w:val="bottom"/>
            <w:hideMark/>
          </w:tcPr>
          <w:p w14:paraId="374D5ABE"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170" w:type="dxa"/>
            <w:tcBorders>
              <w:top w:val="nil"/>
              <w:left w:val="nil"/>
              <w:bottom w:val="single" w:sz="4" w:space="0" w:color="auto"/>
              <w:right w:val="single" w:sz="4" w:space="0" w:color="auto"/>
            </w:tcBorders>
            <w:shd w:val="clear" w:color="auto" w:fill="auto"/>
            <w:vAlign w:val="center"/>
            <w:hideMark/>
          </w:tcPr>
          <w:p w14:paraId="2D9EF7AD"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1170" w:type="dxa"/>
            <w:tcBorders>
              <w:top w:val="nil"/>
              <w:left w:val="nil"/>
              <w:bottom w:val="single" w:sz="4" w:space="0" w:color="auto"/>
              <w:right w:val="single" w:sz="4" w:space="0" w:color="auto"/>
            </w:tcBorders>
            <w:shd w:val="clear" w:color="auto" w:fill="auto"/>
            <w:vAlign w:val="center"/>
            <w:hideMark/>
          </w:tcPr>
          <w:p w14:paraId="46907AB8"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807" w:type="dxa"/>
            <w:tcBorders>
              <w:top w:val="nil"/>
              <w:left w:val="nil"/>
              <w:bottom w:val="single" w:sz="4" w:space="0" w:color="auto"/>
              <w:right w:val="single" w:sz="4" w:space="0" w:color="auto"/>
            </w:tcBorders>
            <w:shd w:val="clear" w:color="auto" w:fill="auto"/>
            <w:vAlign w:val="center"/>
            <w:hideMark/>
          </w:tcPr>
          <w:p w14:paraId="2FC0BAA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0.10</w:t>
            </w:r>
          </w:p>
        </w:tc>
        <w:tc>
          <w:tcPr>
            <w:tcW w:w="590" w:type="dxa"/>
            <w:tcBorders>
              <w:top w:val="nil"/>
              <w:left w:val="nil"/>
              <w:bottom w:val="single" w:sz="4" w:space="0" w:color="auto"/>
              <w:right w:val="single" w:sz="4" w:space="0" w:color="auto"/>
            </w:tcBorders>
            <w:shd w:val="clear" w:color="auto" w:fill="auto"/>
            <w:noWrap/>
            <w:vAlign w:val="bottom"/>
            <w:hideMark/>
          </w:tcPr>
          <w:p w14:paraId="0FC4D83C"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0.81</w:t>
            </w:r>
          </w:p>
        </w:tc>
        <w:tc>
          <w:tcPr>
            <w:tcW w:w="785" w:type="dxa"/>
            <w:tcBorders>
              <w:top w:val="nil"/>
              <w:left w:val="nil"/>
              <w:bottom w:val="single" w:sz="4" w:space="0" w:color="auto"/>
              <w:right w:val="single" w:sz="4" w:space="0" w:color="auto"/>
            </w:tcBorders>
            <w:shd w:val="clear" w:color="000000" w:fill="FFFF00"/>
            <w:noWrap/>
            <w:vAlign w:val="bottom"/>
            <w:hideMark/>
          </w:tcPr>
          <w:p w14:paraId="0DA8212F"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0.10</w:t>
            </w:r>
          </w:p>
        </w:tc>
        <w:tc>
          <w:tcPr>
            <w:tcW w:w="1076" w:type="dxa"/>
            <w:tcBorders>
              <w:top w:val="nil"/>
              <w:left w:val="nil"/>
              <w:bottom w:val="single" w:sz="4" w:space="0" w:color="auto"/>
              <w:right w:val="single" w:sz="4" w:space="0" w:color="auto"/>
            </w:tcBorders>
            <w:shd w:val="clear" w:color="auto" w:fill="auto"/>
            <w:noWrap/>
            <w:vAlign w:val="bottom"/>
            <w:hideMark/>
          </w:tcPr>
          <w:p w14:paraId="060DC213" w14:textId="77777777" w:rsidR="00A364D6" w:rsidRPr="00A364D6" w:rsidRDefault="00A364D6" w:rsidP="00A364D6">
            <w:pPr>
              <w:spacing w:after="0" w:line="240" w:lineRule="auto"/>
              <w:jc w:val="right"/>
              <w:rPr>
                <w:rFonts w:asciiTheme="majorBidi" w:eastAsia="Times New Roman" w:hAnsiTheme="majorBidi" w:cstheme="majorBidi"/>
                <w:color w:val="000000"/>
                <w:sz w:val="16"/>
                <w:szCs w:val="16"/>
              </w:rPr>
            </w:pPr>
            <w:r w:rsidRPr="00A364D6">
              <w:rPr>
                <w:rFonts w:asciiTheme="majorBidi" w:eastAsia="Times New Roman" w:hAnsiTheme="majorBidi" w:cstheme="majorBidi"/>
                <w:color w:val="000000"/>
                <w:sz w:val="16"/>
                <w:szCs w:val="16"/>
              </w:rPr>
              <w:t>8.00</w:t>
            </w:r>
          </w:p>
        </w:tc>
      </w:tr>
      <w:tr w:rsidR="00A364D6" w:rsidRPr="00A364D6" w14:paraId="5D1F429D" w14:textId="77777777" w:rsidTr="00A364D6">
        <w:trPr>
          <w:trHeight w:val="288"/>
        </w:trPr>
        <w:tc>
          <w:tcPr>
            <w:tcW w:w="2361" w:type="dxa"/>
            <w:tcBorders>
              <w:top w:val="nil"/>
              <w:left w:val="nil"/>
              <w:bottom w:val="nil"/>
              <w:right w:val="nil"/>
            </w:tcBorders>
            <w:shd w:val="clear" w:color="auto" w:fill="auto"/>
            <w:noWrap/>
            <w:vAlign w:val="bottom"/>
            <w:hideMark/>
          </w:tcPr>
          <w:p w14:paraId="6334E411"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p>
        </w:tc>
        <w:tc>
          <w:tcPr>
            <w:tcW w:w="1260" w:type="dxa"/>
            <w:tcBorders>
              <w:top w:val="nil"/>
              <w:left w:val="nil"/>
              <w:bottom w:val="nil"/>
              <w:right w:val="nil"/>
            </w:tcBorders>
            <w:shd w:val="clear" w:color="auto" w:fill="auto"/>
            <w:noWrap/>
            <w:vAlign w:val="bottom"/>
            <w:hideMark/>
          </w:tcPr>
          <w:p w14:paraId="7F1E4EFE"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900" w:type="dxa"/>
            <w:tcBorders>
              <w:top w:val="nil"/>
              <w:left w:val="nil"/>
              <w:bottom w:val="nil"/>
              <w:right w:val="nil"/>
            </w:tcBorders>
            <w:shd w:val="clear" w:color="auto" w:fill="auto"/>
            <w:noWrap/>
            <w:vAlign w:val="bottom"/>
            <w:hideMark/>
          </w:tcPr>
          <w:p w14:paraId="48C958EA"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20" w:type="dxa"/>
            <w:tcBorders>
              <w:top w:val="nil"/>
              <w:left w:val="nil"/>
              <w:bottom w:val="nil"/>
              <w:right w:val="nil"/>
            </w:tcBorders>
            <w:shd w:val="clear" w:color="auto" w:fill="auto"/>
            <w:noWrap/>
            <w:vAlign w:val="bottom"/>
            <w:hideMark/>
          </w:tcPr>
          <w:p w14:paraId="6F64DF8C"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064" w:type="dxa"/>
            <w:tcBorders>
              <w:top w:val="nil"/>
              <w:left w:val="nil"/>
              <w:bottom w:val="nil"/>
              <w:right w:val="nil"/>
            </w:tcBorders>
            <w:shd w:val="clear" w:color="auto" w:fill="auto"/>
            <w:noWrap/>
            <w:vAlign w:val="bottom"/>
            <w:hideMark/>
          </w:tcPr>
          <w:p w14:paraId="0BE0F633"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86" w:type="dxa"/>
            <w:tcBorders>
              <w:top w:val="nil"/>
              <w:left w:val="nil"/>
              <w:bottom w:val="nil"/>
              <w:right w:val="nil"/>
            </w:tcBorders>
            <w:shd w:val="clear" w:color="auto" w:fill="auto"/>
            <w:noWrap/>
            <w:vAlign w:val="bottom"/>
            <w:hideMark/>
          </w:tcPr>
          <w:p w14:paraId="5051AB36"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vAlign w:val="center"/>
            <w:hideMark/>
          </w:tcPr>
          <w:p w14:paraId="682228A8"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vAlign w:val="center"/>
            <w:hideMark/>
          </w:tcPr>
          <w:p w14:paraId="017EA068"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807" w:type="dxa"/>
            <w:tcBorders>
              <w:top w:val="nil"/>
              <w:left w:val="nil"/>
              <w:bottom w:val="nil"/>
              <w:right w:val="nil"/>
            </w:tcBorders>
            <w:shd w:val="clear" w:color="auto" w:fill="auto"/>
            <w:vAlign w:val="center"/>
            <w:hideMark/>
          </w:tcPr>
          <w:p w14:paraId="71DC746B"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590" w:type="dxa"/>
            <w:tcBorders>
              <w:top w:val="nil"/>
              <w:left w:val="nil"/>
              <w:bottom w:val="nil"/>
              <w:right w:val="nil"/>
            </w:tcBorders>
            <w:shd w:val="clear" w:color="auto" w:fill="auto"/>
            <w:noWrap/>
            <w:vAlign w:val="bottom"/>
            <w:hideMark/>
          </w:tcPr>
          <w:p w14:paraId="316B2762"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85" w:type="dxa"/>
            <w:tcBorders>
              <w:top w:val="nil"/>
              <w:left w:val="single" w:sz="4" w:space="0" w:color="auto"/>
              <w:bottom w:val="single" w:sz="4" w:space="0" w:color="auto"/>
              <w:right w:val="single" w:sz="4" w:space="0" w:color="auto"/>
            </w:tcBorders>
            <w:shd w:val="clear" w:color="auto" w:fill="auto"/>
            <w:noWrap/>
            <w:vAlign w:val="bottom"/>
            <w:hideMark/>
          </w:tcPr>
          <w:p w14:paraId="76D29904" w14:textId="77777777" w:rsidR="00A364D6" w:rsidRPr="00A364D6" w:rsidRDefault="00A364D6" w:rsidP="00A364D6">
            <w:pPr>
              <w:spacing w:after="0" w:line="240" w:lineRule="auto"/>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CI</w:t>
            </w:r>
          </w:p>
        </w:tc>
        <w:tc>
          <w:tcPr>
            <w:tcW w:w="1076" w:type="dxa"/>
            <w:tcBorders>
              <w:top w:val="nil"/>
              <w:left w:val="nil"/>
              <w:bottom w:val="single" w:sz="4" w:space="0" w:color="auto"/>
              <w:right w:val="single" w:sz="4" w:space="0" w:color="auto"/>
            </w:tcBorders>
            <w:shd w:val="clear" w:color="auto" w:fill="auto"/>
            <w:noWrap/>
            <w:vAlign w:val="bottom"/>
            <w:hideMark/>
          </w:tcPr>
          <w:p w14:paraId="0845140F"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0.00</w:t>
            </w:r>
          </w:p>
        </w:tc>
      </w:tr>
      <w:tr w:rsidR="00A364D6" w:rsidRPr="00A364D6" w14:paraId="0B1F67F6" w14:textId="77777777" w:rsidTr="00A364D6">
        <w:trPr>
          <w:trHeight w:val="288"/>
        </w:trPr>
        <w:tc>
          <w:tcPr>
            <w:tcW w:w="2361" w:type="dxa"/>
            <w:tcBorders>
              <w:top w:val="nil"/>
              <w:left w:val="nil"/>
              <w:bottom w:val="nil"/>
              <w:right w:val="nil"/>
            </w:tcBorders>
            <w:shd w:val="clear" w:color="auto" w:fill="auto"/>
            <w:noWrap/>
            <w:vAlign w:val="bottom"/>
            <w:hideMark/>
          </w:tcPr>
          <w:p w14:paraId="134B5F99"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p>
        </w:tc>
        <w:tc>
          <w:tcPr>
            <w:tcW w:w="1260" w:type="dxa"/>
            <w:tcBorders>
              <w:top w:val="nil"/>
              <w:left w:val="nil"/>
              <w:bottom w:val="nil"/>
              <w:right w:val="nil"/>
            </w:tcBorders>
            <w:shd w:val="clear" w:color="auto" w:fill="auto"/>
            <w:noWrap/>
            <w:vAlign w:val="bottom"/>
            <w:hideMark/>
          </w:tcPr>
          <w:p w14:paraId="4D9F2CE6"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900" w:type="dxa"/>
            <w:tcBorders>
              <w:top w:val="nil"/>
              <w:left w:val="nil"/>
              <w:bottom w:val="nil"/>
              <w:right w:val="nil"/>
            </w:tcBorders>
            <w:shd w:val="clear" w:color="auto" w:fill="auto"/>
            <w:noWrap/>
            <w:vAlign w:val="bottom"/>
            <w:hideMark/>
          </w:tcPr>
          <w:p w14:paraId="6E8A55DC"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20" w:type="dxa"/>
            <w:tcBorders>
              <w:top w:val="nil"/>
              <w:left w:val="nil"/>
              <w:bottom w:val="nil"/>
              <w:right w:val="nil"/>
            </w:tcBorders>
            <w:shd w:val="clear" w:color="auto" w:fill="auto"/>
            <w:noWrap/>
            <w:vAlign w:val="bottom"/>
            <w:hideMark/>
          </w:tcPr>
          <w:p w14:paraId="4C0CBEC0"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064" w:type="dxa"/>
            <w:tcBorders>
              <w:top w:val="nil"/>
              <w:left w:val="nil"/>
              <w:bottom w:val="nil"/>
              <w:right w:val="nil"/>
            </w:tcBorders>
            <w:shd w:val="clear" w:color="auto" w:fill="auto"/>
            <w:noWrap/>
            <w:vAlign w:val="bottom"/>
            <w:hideMark/>
          </w:tcPr>
          <w:p w14:paraId="1FFE9FE6"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86" w:type="dxa"/>
            <w:tcBorders>
              <w:top w:val="nil"/>
              <w:left w:val="nil"/>
              <w:bottom w:val="nil"/>
              <w:right w:val="nil"/>
            </w:tcBorders>
            <w:shd w:val="clear" w:color="auto" w:fill="auto"/>
            <w:noWrap/>
            <w:vAlign w:val="bottom"/>
            <w:hideMark/>
          </w:tcPr>
          <w:p w14:paraId="0648ED5C"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noWrap/>
            <w:vAlign w:val="bottom"/>
            <w:hideMark/>
          </w:tcPr>
          <w:p w14:paraId="36C69BBE"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noWrap/>
            <w:vAlign w:val="bottom"/>
            <w:hideMark/>
          </w:tcPr>
          <w:p w14:paraId="7C51A023"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807" w:type="dxa"/>
            <w:tcBorders>
              <w:top w:val="nil"/>
              <w:left w:val="nil"/>
              <w:bottom w:val="nil"/>
              <w:right w:val="nil"/>
            </w:tcBorders>
            <w:shd w:val="clear" w:color="auto" w:fill="auto"/>
            <w:noWrap/>
            <w:vAlign w:val="bottom"/>
            <w:hideMark/>
          </w:tcPr>
          <w:p w14:paraId="62794FEE"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590" w:type="dxa"/>
            <w:tcBorders>
              <w:top w:val="nil"/>
              <w:left w:val="nil"/>
              <w:bottom w:val="nil"/>
              <w:right w:val="nil"/>
            </w:tcBorders>
            <w:shd w:val="clear" w:color="auto" w:fill="auto"/>
            <w:noWrap/>
            <w:vAlign w:val="bottom"/>
            <w:hideMark/>
          </w:tcPr>
          <w:p w14:paraId="62FC48FB"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85" w:type="dxa"/>
            <w:tcBorders>
              <w:top w:val="nil"/>
              <w:left w:val="single" w:sz="4" w:space="0" w:color="auto"/>
              <w:bottom w:val="single" w:sz="4" w:space="0" w:color="auto"/>
              <w:right w:val="single" w:sz="4" w:space="0" w:color="auto"/>
            </w:tcBorders>
            <w:shd w:val="clear" w:color="auto" w:fill="auto"/>
            <w:noWrap/>
            <w:vAlign w:val="bottom"/>
            <w:hideMark/>
          </w:tcPr>
          <w:p w14:paraId="0388B821" w14:textId="77777777" w:rsidR="00A364D6" w:rsidRPr="00A364D6" w:rsidRDefault="00A364D6" w:rsidP="00A364D6">
            <w:pPr>
              <w:spacing w:after="0" w:line="240" w:lineRule="auto"/>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RI</w:t>
            </w:r>
          </w:p>
        </w:tc>
        <w:tc>
          <w:tcPr>
            <w:tcW w:w="1076" w:type="dxa"/>
            <w:tcBorders>
              <w:top w:val="nil"/>
              <w:left w:val="nil"/>
              <w:bottom w:val="single" w:sz="4" w:space="0" w:color="auto"/>
              <w:right w:val="single" w:sz="4" w:space="0" w:color="auto"/>
            </w:tcBorders>
            <w:shd w:val="clear" w:color="auto" w:fill="auto"/>
            <w:noWrap/>
            <w:vAlign w:val="bottom"/>
            <w:hideMark/>
          </w:tcPr>
          <w:p w14:paraId="2F0C6F87"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1.41</w:t>
            </w:r>
          </w:p>
        </w:tc>
      </w:tr>
      <w:tr w:rsidR="00A364D6" w:rsidRPr="00A364D6" w14:paraId="412EFE42" w14:textId="77777777" w:rsidTr="00A364D6">
        <w:trPr>
          <w:trHeight w:val="288"/>
        </w:trPr>
        <w:tc>
          <w:tcPr>
            <w:tcW w:w="2361" w:type="dxa"/>
            <w:tcBorders>
              <w:top w:val="nil"/>
              <w:left w:val="nil"/>
              <w:bottom w:val="nil"/>
              <w:right w:val="nil"/>
            </w:tcBorders>
            <w:shd w:val="clear" w:color="auto" w:fill="auto"/>
            <w:noWrap/>
            <w:vAlign w:val="bottom"/>
            <w:hideMark/>
          </w:tcPr>
          <w:p w14:paraId="4EE3FAA5" w14:textId="77777777" w:rsidR="00A364D6" w:rsidRPr="00A364D6" w:rsidRDefault="00A364D6" w:rsidP="00A364D6">
            <w:pPr>
              <w:spacing w:after="0" w:line="240" w:lineRule="auto"/>
              <w:rPr>
                <w:rFonts w:asciiTheme="majorBidi" w:eastAsia="Times New Roman" w:hAnsiTheme="majorBidi" w:cstheme="majorBidi"/>
                <w:b/>
                <w:bCs/>
                <w:color w:val="000000"/>
                <w:sz w:val="16"/>
                <w:szCs w:val="16"/>
              </w:rPr>
            </w:pPr>
          </w:p>
        </w:tc>
        <w:tc>
          <w:tcPr>
            <w:tcW w:w="1260" w:type="dxa"/>
            <w:tcBorders>
              <w:top w:val="nil"/>
              <w:left w:val="nil"/>
              <w:bottom w:val="nil"/>
              <w:right w:val="nil"/>
            </w:tcBorders>
            <w:shd w:val="clear" w:color="auto" w:fill="auto"/>
            <w:noWrap/>
            <w:vAlign w:val="bottom"/>
            <w:hideMark/>
          </w:tcPr>
          <w:p w14:paraId="1B136136"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900" w:type="dxa"/>
            <w:tcBorders>
              <w:top w:val="nil"/>
              <w:left w:val="nil"/>
              <w:bottom w:val="nil"/>
              <w:right w:val="nil"/>
            </w:tcBorders>
            <w:shd w:val="clear" w:color="auto" w:fill="auto"/>
            <w:noWrap/>
            <w:vAlign w:val="bottom"/>
            <w:hideMark/>
          </w:tcPr>
          <w:p w14:paraId="51852337"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20" w:type="dxa"/>
            <w:tcBorders>
              <w:top w:val="nil"/>
              <w:left w:val="nil"/>
              <w:bottom w:val="nil"/>
              <w:right w:val="nil"/>
            </w:tcBorders>
            <w:shd w:val="clear" w:color="auto" w:fill="auto"/>
            <w:noWrap/>
            <w:vAlign w:val="bottom"/>
            <w:hideMark/>
          </w:tcPr>
          <w:p w14:paraId="7BA4E392"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064" w:type="dxa"/>
            <w:tcBorders>
              <w:top w:val="nil"/>
              <w:left w:val="nil"/>
              <w:bottom w:val="nil"/>
              <w:right w:val="nil"/>
            </w:tcBorders>
            <w:shd w:val="clear" w:color="auto" w:fill="auto"/>
            <w:noWrap/>
            <w:vAlign w:val="bottom"/>
            <w:hideMark/>
          </w:tcPr>
          <w:p w14:paraId="7FBB5C22"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86" w:type="dxa"/>
            <w:tcBorders>
              <w:top w:val="nil"/>
              <w:left w:val="nil"/>
              <w:bottom w:val="nil"/>
              <w:right w:val="nil"/>
            </w:tcBorders>
            <w:shd w:val="clear" w:color="auto" w:fill="auto"/>
            <w:noWrap/>
            <w:vAlign w:val="bottom"/>
            <w:hideMark/>
          </w:tcPr>
          <w:p w14:paraId="51CA8D8B"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noWrap/>
            <w:vAlign w:val="bottom"/>
            <w:hideMark/>
          </w:tcPr>
          <w:p w14:paraId="62A4FDD0"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1170" w:type="dxa"/>
            <w:tcBorders>
              <w:top w:val="nil"/>
              <w:left w:val="nil"/>
              <w:bottom w:val="nil"/>
              <w:right w:val="nil"/>
            </w:tcBorders>
            <w:shd w:val="clear" w:color="auto" w:fill="auto"/>
            <w:noWrap/>
            <w:vAlign w:val="bottom"/>
            <w:hideMark/>
          </w:tcPr>
          <w:p w14:paraId="6EA9F91D"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807" w:type="dxa"/>
            <w:tcBorders>
              <w:top w:val="nil"/>
              <w:left w:val="nil"/>
              <w:bottom w:val="nil"/>
              <w:right w:val="nil"/>
            </w:tcBorders>
            <w:shd w:val="clear" w:color="auto" w:fill="auto"/>
            <w:noWrap/>
            <w:vAlign w:val="bottom"/>
            <w:hideMark/>
          </w:tcPr>
          <w:p w14:paraId="09C6C49A"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590" w:type="dxa"/>
            <w:tcBorders>
              <w:top w:val="nil"/>
              <w:left w:val="nil"/>
              <w:bottom w:val="nil"/>
              <w:right w:val="nil"/>
            </w:tcBorders>
            <w:shd w:val="clear" w:color="auto" w:fill="auto"/>
            <w:noWrap/>
            <w:vAlign w:val="bottom"/>
            <w:hideMark/>
          </w:tcPr>
          <w:p w14:paraId="2970ED30" w14:textId="77777777" w:rsidR="00A364D6" w:rsidRPr="00A364D6" w:rsidRDefault="00A364D6" w:rsidP="00A364D6">
            <w:pPr>
              <w:spacing w:after="0" w:line="240" w:lineRule="auto"/>
              <w:rPr>
                <w:rFonts w:asciiTheme="majorBidi" w:eastAsia="Times New Roman" w:hAnsiTheme="majorBidi" w:cstheme="majorBidi"/>
                <w:color w:val="000000"/>
                <w:sz w:val="16"/>
                <w:szCs w:val="16"/>
              </w:rPr>
            </w:pPr>
          </w:p>
        </w:tc>
        <w:tc>
          <w:tcPr>
            <w:tcW w:w="785" w:type="dxa"/>
            <w:tcBorders>
              <w:top w:val="nil"/>
              <w:left w:val="single" w:sz="4" w:space="0" w:color="auto"/>
              <w:bottom w:val="single" w:sz="4" w:space="0" w:color="auto"/>
              <w:right w:val="single" w:sz="4" w:space="0" w:color="auto"/>
            </w:tcBorders>
            <w:shd w:val="clear" w:color="auto" w:fill="auto"/>
            <w:noWrap/>
            <w:vAlign w:val="bottom"/>
            <w:hideMark/>
          </w:tcPr>
          <w:p w14:paraId="6C48087A" w14:textId="77777777" w:rsidR="00A364D6" w:rsidRPr="00A364D6" w:rsidRDefault="00A364D6" w:rsidP="00A364D6">
            <w:pPr>
              <w:spacing w:after="0" w:line="240" w:lineRule="auto"/>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CR</w:t>
            </w:r>
          </w:p>
        </w:tc>
        <w:tc>
          <w:tcPr>
            <w:tcW w:w="1076" w:type="dxa"/>
            <w:tcBorders>
              <w:top w:val="nil"/>
              <w:left w:val="nil"/>
              <w:bottom w:val="single" w:sz="4" w:space="0" w:color="auto"/>
              <w:right w:val="single" w:sz="4" w:space="0" w:color="auto"/>
            </w:tcBorders>
            <w:shd w:val="clear" w:color="auto" w:fill="auto"/>
            <w:noWrap/>
            <w:vAlign w:val="bottom"/>
            <w:hideMark/>
          </w:tcPr>
          <w:p w14:paraId="227A1972" w14:textId="77777777" w:rsidR="00A364D6" w:rsidRPr="00A364D6" w:rsidRDefault="00A364D6" w:rsidP="00A364D6">
            <w:pPr>
              <w:spacing w:after="0" w:line="240" w:lineRule="auto"/>
              <w:jc w:val="right"/>
              <w:rPr>
                <w:rFonts w:asciiTheme="majorBidi" w:eastAsia="Times New Roman" w:hAnsiTheme="majorBidi" w:cstheme="majorBidi"/>
                <w:color w:val="C00000"/>
                <w:sz w:val="16"/>
                <w:szCs w:val="16"/>
              </w:rPr>
            </w:pPr>
            <w:r w:rsidRPr="00A364D6">
              <w:rPr>
                <w:rFonts w:asciiTheme="majorBidi" w:eastAsia="Times New Roman" w:hAnsiTheme="majorBidi" w:cstheme="majorBidi"/>
                <w:color w:val="C00000"/>
                <w:sz w:val="16"/>
                <w:szCs w:val="16"/>
              </w:rPr>
              <w:t>0.00</w:t>
            </w:r>
          </w:p>
        </w:tc>
      </w:tr>
    </w:tbl>
    <w:p w14:paraId="42DD0DA2" w14:textId="77777777" w:rsidR="00A364D6" w:rsidRDefault="00A364D6">
      <w:pPr>
        <w:rPr>
          <w:rFonts w:asciiTheme="majorBidi" w:hAnsiTheme="majorBidi" w:cstheme="majorBidi"/>
          <w:b/>
          <w:bCs/>
        </w:rPr>
      </w:pPr>
    </w:p>
    <w:p w14:paraId="3560C9A8" w14:textId="77777777" w:rsidR="004A5741" w:rsidRPr="004A5741" w:rsidRDefault="004A5741" w:rsidP="00520834">
      <w:pPr>
        <w:spacing w:after="0"/>
        <w:rPr>
          <w:rFonts w:asciiTheme="majorBidi" w:hAnsiTheme="majorBidi" w:cstheme="majorBidi"/>
          <w:b/>
          <w:bCs/>
          <w:sz w:val="24"/>
          <w:szCs w:val="24"/>
        </w:rPr>
      </w:pPr>
      <w:r w:rsidRPr="004A5741">
        <w:rPr>
          <w:rFonts w:asciiTheme="majorBidi" w:hAnsiTheme="majorBidi" w:cstheme="majorBidi"/>
          <w:b/>
          <w:bCs/>
          <w:sz w:val="24"/>
          <w:szCs w:val="24"/>
        </w:rPr>
        <w:lastRenderedPageBreak/>
        <w:t>Economic, Environmental and Social Aspect Assessment</w:t>
      </w:r>
    </w:p>
    <w:tbl>
      <w:tblPr>
        <w:tblW w:w="12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1156"/>
        <w:gridCol w:w="1620"/>
        <w:gridCol w:w="1164"/>
        <w:gridCol w:w="276"/>
        <w:gridCol w:w="1620"/>
        <w:gridCol w:w="1170"/>
        <w:gridCol w:w="1710"/>
        <w:gridCol w:w="810"/>
        <w:gridCol w:w="810"/>
        <w:gridCol w:w="1057"/>
      </w:tblGrid>
      <w:tr w:rsidR="004A5741" w:rsidRPr="00982B52" w14:paraId="70C9A13E" w14:textId="77777777" w:rsidTr="00A45D9D">
        <w:trPr>
          <w:trHeight w:val="300"/>
        </w:trPr>
        <w:tc>
          <w:tcPr>
            <w:tcW w:w="12954" w:type="dxa"/>
            <w:gridSpan w:val="11"/>
            <w:tcBorders>
              <w:top w:val="nil"/>
              <w:left w:val="nil"/>
              <w:right w:val="nil"/>
            </w:tcBorders>
            <w:shd w:val="clear" w:color="auto" w:fill="auto"/>
            <w:noWrap/>
            <w:vAlign w:val="bottom"/>
            <w:hideMark/>
          </w:tcPr>
          <w:p w14:paraId="5D2508A6" w14:textId="77777777" w:rsidR="004A5741" w:rsidRPr="00520834" w:rsidRDefault="004A5741" w:rsidP="00A45D9D">
            <w:pPr>
              <w:spacing w:after="0" w:line="240" w:lineRule="auto"/>
              <w:jc w:val="center"/>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Senior Project Managers</w:t>
            </w:r>
          </w:p>
        </w:tc>
      </w:tr>
      <w:tr w:rsidR="004A5741" w:rsidRPr="00982B52" w14:paraId="1CA10C69" w14:textId="77777777" w:rsidTr="00A45D9D">
        <w:trPr>
          <w:trHeight w:val="300"/>
        </w:trPr>
        <w:tc>
          <w:tcPr>
            <w:tcW w:w="1561" w:type="dxa"/>
            <w:shd w:val="clear" w:color="auto" w:fill="auto"/>
            <w:noWrap/>
            <w:vAlign w:val="bottom"/>
            <w:hideMark/>
          </w:tcPr>
          <w:p w14:paraId="023BB8AB"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56" w:type="dxa"/>
            <w:shd w:val="clear" w:color="auto" w:fill="auto"/>
            <w:noWrap/>
            <w:vAlign w:val="bottom"/>
            <w:hideMark/>
          </w:tcPr>
          <w:p w14:paraId="4828366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620" w:type="dxa"/>
            <w:shd w:val="clear" w:color="auto" w:fill="auto"/>
            <w:noWrap/>
            <w:vAlign w:val="bottom"/>
            <w:hideMark/>
          </w:tcPr>
          <w:p w14:paraId="49BB4BA2"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64" w:type="dxa"/>
            <w:shd w:val="clear" w:color="auto" w:fill="auto"/>
            <w:noWrap/>
            <w:vAlign w:val="bottom"/>
            <w:hideMark/>
          </w:tcPr>
          <w:p w14:paraId="3151644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276" w:type="dxa"/>
            <w:shd w:val="clear" w:color="auto" w:fill="auto"/>
            <w:noWrap/>
            <w:vAlign w:val="bottom"/>
            <w:hideMark/>
          </w:tcPr>
          <w:p w14:paraId="1A803316"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620" w:type="dxa"/>
            <w:shd w:val="clear" w:color="auto" w:fill="auto"/>
            <w:noWrap/>
            <w:vAlign w:val="bottom"/>
            <w:hideMark/>
          </w:tcPr>
          <w:p w14:paraId="4334972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170" w:type="dxa"/>
            <w:shd w:val="clear" w:color="auto" w:fill="auto"/>
            <w:noWrap/>
            <w:vAlign w:val="bottom"/>
            <w:hideMark/>
          </w:tcPr>
          <w:p w14:paraId="53987E6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710" w:type="dxa"/>
            <w:shd w:val="clear" w:color="auto" w:fill="auto"/>
            <w:noWrap/>
            <w:vAlign w:val="bottom"/>
            <w:hideMark/>
          </w:tcPr>
          <w:p w14:paraId="1C36F6B7"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810" w:type="dxa"/>
            <w:shd w:val="clear" w:color="auto" w:fill="auto"/>
            <w:noWrap/>
            <w:vAlign w:val="bottom"/>
            <w:hideMark/>
          </w:tcPr>
          <w:p w14:paraId="03A3792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810" w:type="dxa"/>
            <w:shd w:val="clear" w:color="auto" w:fill="auto"/>
            <w:noWrap/>
            <w:vAlign w:val="bottom"/>
            <w:hideMark/>
          </w:tcPr>
          <w:p w14:paraId="316BF9F4"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Total</w:t>
            </w:r>
          </w:p>
        </w:tc>
        <w:tc>
          <w:tcPr>
            <w:tcW w:w="1057" w:type="dxa"/>
            <w:shd w:val="clear" w:color="auto" w:fill="auto"/>
            <w:noWrap/>
            <w:vAlign w:val="bottom"/>
            <w:hideMark/>
          </w:tcPr>
          <w:p w14:paraId="1660DA3D" w14:textId="77777777" w:rsidR="004A5741" w:rsidRPr="00520834" w:rsidRDefault="004A5741" w:rsidP="00A45D9D">
            <w:pPr>
              <w:spacing w:after="0" w:line="240" w:lineRule="auto"/>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Average</w:t>
            </w:r>
          </w:p>
        </w:tc>
      </w:tr>
      <w:tr w:rsidR="004A5741" w:rsidRPr="00982B52" w14:paraId="32CA8C31" w14:textId="77777777" w:rsidTr="00A45D9D">
        <w:trPr>
          <w:trHeight w:val="300"/>
        </w:trPr>
        <w:tc>
          <w:tcPr>
            <w:tcW w:w="1561" w:type="dxa"/>
            <w:shd w:val="clear" w:color="auto" w:fill="auto"/>
            <w:noWrap/>
            <w:vAlign w:val="bottom"/>
            <w:hideMark/>
          </w:tcPr>
          <w:p w14:paraId="6965DF19"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56" w:type="dxa"/>
            <w:shd w:val="clear" w:color="auto" w:fill="auto"/>
            <w:noWrap/>
            <w:vAlign w:val="bottom"/>
            <w:hideMark/>
          </w:tcPr>
          <w:p w14:paraId="042CC2D0"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620" w:type="dxa"/>
            <w:shd w:val="clear" w:color="auto" w:fill="auto"/>
            <w:noWrap/>
            <w:vAlign w:val="bottom"/>
            <w:hideMark/>
          </w:tcPr>
          <w:p w14:paraId="443A5B49"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2.2</w:t>
            </w:r>
          </w:p>
        </w:tc>
        <w:tc>
          <w:tcPr>
            <w:tcW w:w="1164" w:type="dxa"/>
            <w:shd w:val="clear" w:color="auto" w:fill="auto"/>
            <w:noWrap/>
            <w:vAlign w:val="bottom"/>
            <w:hideMark/>
          </w:tcPr>
          <w:p w14:paraId="0DCCE26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2.2</w:t>
            </w:r>
          </w:p>
        </w:tc>
        <w:tc>
          <w:tcPr>
            <w:tcW w:w="276" w:type="dxa"/>
            <w:shd w:val="clear" w:color="auto" w:fill="auto"/>
            <w:noWrap/>
            <w:vAlign w:val="bottom"/>
            <w:hideMark/>
          </w:tcPr>
          <w:p w14:paraId="08174073"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7F102EE0"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70" w:type="dxa"/>
            <w:shd w:val="clear" w:color="auto" w:fill="auto"/>
            <w:noWrap/>
            <w:vAlign w:val="bottom"/>
            <w:hideMark/>
          </w:tcPr>
          <w:p w14:paraId="2AE342EF"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0.52</w:t>
            </w:r>
          </w:p>
        </w:tc>
        <w:tc>
          <w:tcPr>
            <w:tcW w:w="1710" w:type="dxa"/>
            <w:shd w:val="clear" w:color="auto" w:fill="auto"/>
            <w:noWrap/>
            <w:vAlign w:val="bottom"/>
            <w:hideMark/>
          </w:tcPr>
          <w:p w14:paraId="6B8B9287"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0.52</w:t>
            </w:r>
          </w:p>
        </w:tc>
        <w:tc>
          <w:tcPr>
            <w:tcW w:w="810" w:type="dxa"/>
            <w:shd w:val="clear" w:color="auto" w:fill="auto"/>
            <w:noWrap/>
            <w:vAlign w:val="bottom"/>
            <w:hideMark/>
          </w:tcPr>
          <w:p w14:paraId="64813EB9"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0.52</w:t>
            </w:r>
          </w:p>
        </w:tc>
        <w:tc>
          <w:tcPr>
            <w:tcW w:w="810" w:type="dxa"/>
            <w:shd w:val="clear" w:color="auto" w:fill="auto"/>
            <w:noWrap/>
            <w:vAlign w:val="bottom"/>
            <w:hideMark/>
          </w:tcPr>
          <w:p w14:paraId="4D503ECF"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1.57</w:t>
            </w:r>
          </w:p>
        </w:tc>
        <w:tc>
          <w:tcPr>
            <w:tcW w:w="1057" w:type="dxa"/>
            <w:shd w:val="clear" w:color="auto" w:fill="auto"/>
            <w:noWrap/>
            <w:vAlign w:val="bottom"/>
            <w:hideMark/>
          </w:tcPr>
          <w:p w14:paraId="1A8671DB"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0.52</w:t>
            </w:r>
          </w:p>
        </w:tc>
      </w:tr>
      <w:tr w:rsidR="004A5741" w:rsidRPr="00982B52" w14:paraId="753D072F" w14:textId="77777777" w:rsidTr="00A45D9D">
        <w:trPr>
          <w:trHeight w:val="300"/>
        </w:trPr>
        <w:tc>
          <w:tcPr>
            <w:tcW w:w="1561" w:type="dxa"/>
            <w:shd w:val="clear" w:color="auto" w:fill="auto"/>
            <w:noWrap/>
            <w:vAlign w:val="bottom"/>
            <w:hideMark/>
          </w:tcPr>
          <w:p w14:paraId="1F70FF08"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56" w:type="dxa"/>
            <w:shd w:val="clear" w:color="auto" w:fill="auto"/>
            <w:noWrap/>
            <w:vAlign w:val="bottom"/>
            <w:hideMark/>
          </w:tcPr>
          <w:p w14:paraId="4CF49778"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0.45</w:t>
            </w:r>
          </w:p>
        </w:tc>
        <w:tc>
          <w:tcPr>
            <w:tcW w:w="1620" w:type="dxa"/>
            <w:shd w:val="clear" w:color="auto" w:fill="auto"/>
            <w:noWrap/>
            <w:vAlign w:val="bottom"/>
            <w:hideMark/>
          </w:tcPr>
          <w:p w14:paraId="5E63ADF5"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164" w:type="dxa"/>
            <w:shd w:val="clear" w:color="auto" w:fill="auto"/>
            <w:noWrap/>
            <w:vAlign w:val="bottom"/>
            <w:hideMark/>
          </w:tcPr>
          <w:p w14:paraId="31158844"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w:t>
            </w:r>
          </w:p>
        </w:tc>
        <w:tc>
          <w:tcPr>
            <w:tcW w:w="276" w:type="dxa"/>
            <w:shd w:val="clear" w:color="auto" w:fill="auto"/>
            <w:noWrap/>
            <w:vAlign w:val="bottom"/>
            <w:hideMark/>
          </w:tcPr>
          <w:p w14:paraId="221960A3"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429D0F14"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70" w:type="dxa"/>
            <w:shd w:val="clear" w:color="auto" w:fill="auto"/>
            <w:noWrap/>
            <w:vAlign w:val="bottom"/>
            <w:hideMark/>
          </w:tcPr>
          <w:p w14:paraId="1E583F2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1710" w:type="dxa"/>
            <w:shd w:val="clear" w:color="auto" w:fill="auto"/>
            <w:noWrap/>
            <w:vAlign w:val="bottom"/>
            <w:hideMark/>
          </w:tcPr>
          <w:p w14:paraId="3A7B2FDB"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810" w:type="dxa"/>
            <w:shd w:val="clear" w:color="auto" w:fill="auto"/>
            <w:noWrap/>
            <w:vAlign w:val="bottom"/>
            <w:hideMark/>
          </w:tcPr>
          <w:p w14:paraId="22E7ADF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810" w:type="dxa"/>
            <w:shd w:val="clear" w:color="auto" w:fill="auto"/>
            <w:noWrap/>
            <w:vAlign w:val="bottom"/>
            <w:hideMark/>
          </w:tcPr>
          <w:p w14:paraId="2D0A9D0D"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0.71</w:t>
            </w:r>
          </w:p>
        </w:tc>
        <w:tc>
          <w:tcPr>
            <w:tcW w:w="1057" w:type="dxa"/>
            <w:shd w:val="clear" w:color="auto" w:fill="auto"/>
            <w:noWrap/>
            <w:vAlign w:val="bottom"/>
            <w:hideMark/>
          </w:tcPr>
          <w:p w14:paraId="0B37C2E8"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0.24</w:t>
            </w:r>
          </w:p>
        </w:tc>
      </w:tr>
      <w:tr w:rsidR="004A5741" w:rsidRPr="00982B52" w14:paraId="1A66BEC9" w14:textId="77777777" w:rsidTr="00A45D9D">
        <w:trPr>
          <w:trHeight w:val="300"/>
        </w:trPr>
        <w:tc>
          <w:tcPr>
            <w:tcW w:w="1561" w:type="dxa"/>
            <w:shd w:val="clear" w:color="auto" w:fill="auto"/>
            <w:noWrap/>
            <w:vAlign w:val="bottom"/>
            <w:hideMark/>
          </w:tcPr>
          <w:p w14:paraId="41498C29"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56" w:type="dxa"/>
            <w:shd w:val="clear" w:color="auto" w:fill="auto"/>
            <w:noWrap/>
            <w:vAlign w:val="bottom"/>
            <w:hideMark/>
          </w:tcPr>
          <w:p w14:paraId="3D92E4ED"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0.45</w:t>
            </w:r>
          </w:p>
        </w:tc>
        <w:tc>
          <w:tcPr>
            <w:tcW w:w="1620" w:type="dxa"/>
            <w:shd w:val="clear" w:color="auto" w:fill="auto"/>
            <w:noWrap/>
            <w:vAlign w:val="bottom"/>
            <w:hideMark/>
          </w:tcPr>
          <w:p w14:paraId="47651E6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1.00</w:t>
            </w:r>
          </w:p>
        </w:tc>
        <w:tc>
          <w:tcPr>
            <w:tcW w:w="1164" w:type="dxa"/>
            <w:shd w:val="clear" w:color="auto" w:fill="auto"/>
            <w:noWrap/>
            <w:vAlign w:val="bottom"/>
            <w:hideMark/>
          </w:tcPr>
          <w:p w14:paraId="0D4B579E"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276" w:type="dxa"/>
            <w:shd w:val="clear" w:color="auto" w:fill="auto"/>
            <w:noWrap/>
            <w:vAlign w:val="bottom"/>
            <w:hideMark/>
          </w:tcPr>
          <w:p w14:paraId="1E6CFCDA"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562CF05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70" w:type="dxa"/>
            <w:shd w:val="clear" w:color="auto" w:fill="auto"/>
            <w:noWrap/>
            <w:vAlign w:val="bottom"/>
            <w:hideMark/>
          </w:tcPr>
          <w:p w14:paraId="150E105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1710" w:type="dxa"/>
            <w:shd w:val="clear" w:color="auto" w:fill="auto"/>
            <w:noWrap/>
            <w:vAlign w:val="bottom"/>
            <w:hideMark/>
          </w:tcPr>
          <w:p w14:paraId="5795399C"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810" w:type="dxa"/>
            <w:shd w:val="clear" w:color="auto" w:fill="auto"/>
            <w:noWrap/>
            <w:vAlign w:val="bottom"/>
            <w:hideMark/>
          </w:tcPr>
          <w:p w14:paraId="12D0005F"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0.24</w:t>
            </w:r>
          </w:p>
        </w:tc>
        <w:tc>
          <w:tcPr>
            <w:tcW w:w="810" w:type="dxa"/>
            <w:shd w:val="clear" w:color="auto" w:fill="auto"/>
            <w:noWrap/>
            <w:vAlign w:val="bottom"/>
            <w:hideMark/>
          </w:tcPr>
          <w:p w14:paraId="50AB092A"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0.71</w:t>
            </w:r>
          </w:p>
        </w:tc>
        <w:tc>
          <w:tcPr>
            <w:tcW w:w="1057" w:type="dxa"/>
            <w:shd w:val="clear" w:color="auto" w:fill="auto"/>
            <w:noWrap/>
            <w:vAlign w:val="bottom"/>
            <w:hideMark/>
          </w:tcPr>
          <w:p w14:paraId="4C8B6321"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0.24</w:t>
            </w:r>
          </w:p>
        </w:tc>
      </w:tr>
      <w:tr w:rsidR="004A5741" w:rsidRPr="00982B52" w14:paraId="0E1D5A0F" w14:textId="77777777" w:rsidTr="00A45D9D">
        <w:trPr>
          <w:trHeight w:val="300"/>
        </w:trPr>
        <w:tc>
          <w:tcPr>
            <w:tcW w:w="1561" w:type="dxa"/>
            <w:tcBorders>
              <w:bottom w:val="single" w:sz="4" w:space="0" w:color="auto"/>
            </w:tcBorders>
            <w:shd w:val="clear" w:color="auto" w:fill="auto"/>
            <w:noWrap/>
            <w:vAlign w:val="bottom"/>
            <w:hideMark/>
          </w:tcPr>
          <w:p w14:paraId="72B1D7AB"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Sum</w:t>
            </w:r>
          </w:p>
        </w:tc>
        <w:tc>
          <w:tcPr>
            <w:tcW w:w="1156" w:type="dxa"/>
            <w:tcBorders>
              <w:bottom w:val="single" w:sz="4" w:space="0" w:color="auto"/>
            </w:tcBorders>
            <w:shd w:val="clear" w:color="auto" w:fill="auto"/>
            <w:noWrap/>
            <w:vAlign w:val="bottom"/>
            <w:hideMark/>
          </w:tcPr>
          <w:p w14:paraId="2BABB33C"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1.91</w:t>
            </w:r>
          </w:p>
        </w:tc>
        <w:tc>
          <w:tcPr>
            <w:tcW w:w="1620" w:type="dxa"/>
            <w:tcBorders>
              <w:bottom w:val="single" w:sz="4" w:space="0" w:color="auto"/>
            </w:tcBorders>
            <w:shd w:val="clear" w:color="auto" w:fill="auto"/>
            <w:noWrap/>
            <w:vAlign w:val="bottom"/>
            <w:hideMark/>
          </w:tcPr>
          <w:p w14:paraId="7507BEDD"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4.20</w:t>
            </w:r>
          </w:p>
        </w:tc>
        <w:tc>
          <w:tcPr>
            <w:tcW w:w="1164" w:type="dxa"/>
            <w:tcBorders>
              <w:bottom w:val="single" w:sz="4" w:space="0" w:color="auto"/>
            </w:tcBorders>
            <w:shd w:val="clear" w:color="auto" w:fill="auto"/>
            <w:noWrap/>
            <w:vAlign w:val="bottom"/>
            <w:hideMark/>
          </w:tcPr>
          <w:p w14:paraId="45321BB9"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4.20</w:t>
            </w:r>
          </w:p>
        </w:tc>
        <w:tc>
          <w:tcPr>
            <w:tcW w:w="276" w:type="dxa"/>
            <w:tcBorders>
              <w:bottom w:val="single" w:sz="4" w:space="0" w:color="auto"/>
            </w:tcBorders>
            <w:shd w:val="clear" w:color="auto" w:fill="auto"/>
            <w:noWrap/>
            <w:vAlign w:val="bottom"/>
            <w:hideMark/>
          </w:tcPr>
          <w:p w14:paraId="2E5E505D"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tcBorders>
              <w:bottom w:val="single" w:sz="4" w:space="0" w:color="auto"/>
            </w:tcBorders>
            <w:shd w:val="clear" w:color="auto" w:fill="auto"/>
            <w:noWrap/>
            <w:vAlign w:val="bottom"/>
            <w:hideMark/>
          </w:tcPr>
          <w:p w14:paraId="733DD68D"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70" w:type="dxa"/>
            <w:tcBorders>
              <w:bottom w:val="single" w:sz="4" w:space="0" w:color="auto"/>
            </w:tcBorders>
            <w:shd w:val="clear" w:color="auto" w:fill="auto"/>
            <w:noWrap/>
            <w:vAlign w:val="bottom"/>
            <w:hideMark/>
          </w:tcPr>
          <w:p w14:paraId="265CC61A"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710" w:type="dxa"/>
            <w:tcBorders>
              <w:bottom w:val="single" w:sz="4" w:space="0" w:color="auto"/>
            </w:tcBorders>
            <w:shd w:val="clear" w:color="auto" w:fill="auto"/>
            <w:noWrap/>
            <w:vAlign w:val="bottom"/>
            <w:hideMark/>
          </w:tcPr>
          <w:p w14:paraId="5028960E"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40118348"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7AE64615"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057" w:type="dxa"/>
            <w:tcBorders>
              <w:bottom w:val="single" w:sz="4" w:space="0" w:color="auto"/>
            </w:tcBorders>
            <w:shd w:val="clear" w:color="auto" w:fill="auto"/>
            <w:noWrap/>
            <w:vAlign w:val="bottom"/>
            <w:hideMark/>
          </w:tcPr>
          <w:p w14:paraId="6F1B872A"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r>
      <w:tr w:rsidR="004A5741" w:rsidRPr="00982B52" w14:paraId="10F34826" w14:textId="77777777" w:rsidTr="00A45D9D">
        <w:trPr>
          <w:trHeight w:val="300"/>
        </w:trPr>
        <w:tc>
          <w:tcPr>
            <w:tcW w:w="12954" w:type="dxa"/>
            <w:gridSpan w:val="11"/>
            <w:tcBorders>
              <w:left w:val="nil"/>
              <w:right w:val="nil"/>
            </w:tcBorders>
            <w:shd w:val="clear" w:color="auto" w:fill="auto"/>
            <w:noWrap/>
            <w:vAlign w:val="bottom"/>
            <w:hideMark/>
          </w:tcPr>
          <w:p w14:paraId="1714B869" w14:textId="77777777" w:rsidR="004A5741" w:rsidRPr="00520834" w:rsidRDefault="004A5741" w:rsidP="00A45D9D">
            <w:pPr>
              <w:spacing w:after="0" w:line="240" w:lineRule="auto"/>
              <w:jc w:val="center"/>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Project Managers</w:t>
            </w:r>
          </w:p>
        </w:tc>
      </w:tr>
      <w:tr w:rsidR="004A5741" w:rsidRPr="00982B52" w14:paraId="1D4D1E5A" w14:textId="77777777" w:rsidTr="00A45D9D">
        <w:trPr>
          <w:trHeight w:val="300"/>
        </w:trPr>
        <w:tc>
          <w:tcPr>
            <w:tcW w:w="1561" w:type="dxa"/>
            <w:shd w:val="clear" w:color="auto" w:fill="auto"/>
            <w:noWrap/>
            <w:vAlign w:val="bottom"/>
            <w:hideMark/>
          </w:tcPr>
          <w:p w14:paraId="60238F87"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56" w:type="dxa"/>
            <w:shd w:val="clear" w:color="auto" w:fill="auto"/>
            <w:noWrap/>
            <w:vAlign w:val="bottom"/>
            <w:hideMark/>
          </w:tcPr>
          <w:p w14:paraId="4F4610F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620" w:type="dxa"/>
            <w:shd w:val="clear" w:color="auto" w:fill="auto"/>
            <w:noWrap/>
            <w:vAlign w:val="bottom"/>
            <w:hideMark/>
          </w:tcPr>
          <w:p w14:paraId="4E050B20"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64" w:type="dxa"/>
            <w:shd w:val="clear" w:color="auto" w:fill="auto"/>
            <w:noWrap/>
            <w:vAlign w:val="bottom"/>
            <w:hideMark/>
          </w:tcPr>
          <w:p w14:paraId="3288A417"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276" w:type="dxa"/>
            <w:shd w:val="clear" w:color="auto" w:fill="auto"/>
            <w:noWrap/>
            <w:vAlign w:val="bottom"/>
            <w:hideMark/>
          </w:tcPr>
          <w:p w14:paraId="3F0BDB8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620" w:type="dxa"/>
            <w:shd w:val="clear" w:color="auto" w:fill="auto"/>
            <w:noWrap/>
            <w:vAlign w:val="bottom"/>
            <w:hideMark/>
          </w:tcPr>
          <w:p w14:paraId="44F277DB"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170" w:type="dxa"/>
            <w:shd w:val="clear" w:color="auto" w:fill="auto"/>
            <w:noWrap/>
            <w:vAlign w:val="bottom"/>
            <w:hideMark/>
          </w:tcPr>
          <w:p w14:paraId="24ECD8E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710" w:type="dxa"/>
            <w:shd w:val="clear" w:color="auto" w:fill="auto"/>
            <w:noWrap/>
            <w:vAlign w:val="bottom"/>
            <w:hideMark/>
          </w:tcPr>
          <w:p w14:paraId="2D4A4002"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810" w:type="dxa"/>
            <w:shd w:val="clear" w:color="auto" w:fill="auto"/>
            <w:noWrap/>
            <w:vAlign w:val="bottom"/>
            <w:hideMark/>
          </w:tcPr>
          <w:p w14:paraId="14864CA5"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810" w:type="dxa"/>
            <w:shd w:val="clear" w:color="auto" w:fill="auto"/>
            <w:noWrap/>
            <w:vAlign w:val="bottom"/>
            <w:hideMark/>
          </w:tcPr>
          <w:p w14:paraId="7F370717"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Total</w:t>
            </w:r>
          </w:p>
        </w:tc>
        <w:tc>
          <w:tcPr>
            <w:tcW w:w="1057" w:type="dxa"/>
            <w:shd w:val="clear" w:color="auto" w:fill="auto"/>
            <w:noWrap/>
            <w:vAlign w:val="bottom"/>
            <w:hideMark/>
          </w:tcPr>
          <w:p w14:paraId="7D18038C" w14:textId="77777777" w:rsidR="004A5741" w:rsidRPr="00520834" w:rsidRDefault="004A5741" w:rsidP="00A45D9D">
            <w:pPr>
              <w:spacing w:after="0" w:line="240" w:lineRule="auto"/>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Average</w:t>
            </w:r>
          </w:p>
        </w:tc>
      </w:tr>
      <w:tr w:rsidR="004A5741" w:rsidRPr="00982B52" w14:paraId="5FFCA51A" w14:textId="77777777" w:rsidTr="00A45D9D">
        <w:trPr>
          <w:trHeight w:val="300"/>
        </w:trPr>
        <w:tc>
          <w:tcPr>
            <w:tcW w:w="1561" w:type="dxa"/>
            <w:shd w:val="clear" w:color="auto" w:fill="auto"/>
            <w:noWrap/>
            <w:vAlign w:val="bottom"/>
            <w:hideMark/>
          </w:tcPr>
          <w:p w14:paraId="32922C5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56" w:type="dxa"/>
            <w:shd w:val="clear" w:color="auto" w:fill="auto"/>
            <w:noWrap/>
            <w:vAlign w:val="bottom"/>
            <w:hideMark/>
          </w:tcPr>
          <w:p w14:paraId="2CBC4161"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620" w:type="dxa"/>
            <w:shd w:val="clear" w:color="auto" w:fill="auto"/>
            <w:noWrap/>
            <w:vAlign w:val="bottom"/>
            <w:hideMark/>
          </w:tcPr>
          <w:p w14:paraId="4D24E10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2</w:t>
            </w:r>
          </w:p>
        </w:tc>
        <w:tc>
          <w:tcPr>
            <w:tcW w:w="1164" w:type="dxa"/>
            <w:shd w:val="clear" w:color="auto" w:fill="auto"/>
            <w:noWrap/>
            <w:vAlign w:val="bottom"/>
            <w:hideMark/>
          </w:tcPr>
          <w:p w14:paraId="1ADAC67B"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2.32</w:t>
            </w:r>
          </w:p>
        </w:tc>
        <w:tc>
          <w:tcPr>
            <w:tcW w:w="276" w:type="dxa"/>
            <w:shd w:val="clear" w:color="auto" w:fill="auto"/>
            <w:noWrap/>
            <w:vAlign w:val="bottom"/>
            <w:hideMark/>
          </w:tcPr>
          <w:p w14:paraId="55FD21D7"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6B08280B"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70" w:type="dxa"/>
            <w:shd w:val="clear" w:color="auto" w:fill="auto"/>
            <w:noWrap/>
            <w:vAlign w:val="bottom"/>
            <w:hideMark/>
          </w:tcPr>
          <w:p w14:paraId="32F5204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0.52</w:t>
            </w:r>
          </w:p>
        </w:tc>
        <w:tc>
          <w:tcPr>
            <w:tcW w:w="1710" w:type="dxa"/>
            <w:shd w:val="clear" w:color="auto" w:fill="auto"/>
            <w:noWrap/>
            <w:vAlign w:val="bottom"/>
            <w:hideMark/>
          </w:tcPr>
          <w:p w14:paraId="00E3845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0.53</w:t>
            </w:r>
          </w:p>
        </w:tc>
        <w:tc>
          <w:tcPr>
            <w:tcW w:w="810" w:type="dxa"/>
            <w:shd w:val="clear" w:color="auto" w:fill="auto"/>
            <w:noWrap/>
            <w:vAlign w:val="bottom"/>
            <w:hideMark/>
          </w:tcPr>
          <w:p w14:paraId="33586A20"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0.50</w:t>
            </w:r>
          </w:p>
        </w:tc>
        <w:tc>
          <w:tcPr>
            <w:tcW w:w="810" w:type="dxa"/>
            <w:shd w:val="clear" w:color="auto" w:fill="auto"/>
            <w:noWrap/>
            <w:vAlign w:val="bottom"/>
            <w:hideMark/>
          </w:tcPr>
          <w:p w14:paraId="61EC1EC6"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1.55</w:t>
            </w:r>
          </w:p>
        </w:tc>
        <w:tc>
          <w:tcPr>
            <w:tcW w:w="1057" w:type="dxa"/>
            <w:shd w:val="clear" w:color="auto" w:fill="auto"/>
            <w:noWrap/>
            <w:vAlign w:val="bottom"/>
            <w:hideMark/>
          </w:tcPr>
          <w:p w14:paraId="3A656C68"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0.52</w:t>
            </w:r>
          </w:p>
        </w:tc>
      </w:tr>
      <w:tr w:rsidR="004A5741" w:rsidRPr="00982B52" w14:paraId="3BA03751" w14:textId="77777777" w:rsidTr="00A45D9D">
        <w:trPr>
          <w:trHeight w:val="300"/>
        </w:trPr>
        <w:tc>
          <w:tcPr>
            <w:tcW w:w="1561" w:type="dxa"/>
            <w:shd w:val="clear" w:color="auto" w:fill="auto"/>
            <w:noWrap/>
            <w:vAlign w:val="bottom"/>
            <w:hideMark/>
          </w:tcPr>
          <w:p w14:paraId="7A56AFAF"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56" w:type="dxa"/>
            <w:shd w:val="clear" w:color="auto" w:fill="auto"/>
            <w:noWrap/>
            <w:vAlign w:val="bottom"/>
            <w:hideMark/>
          </w:tcPr>
          <w:p w14:paraId="6A9EB339"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0.50</w:t>
            </w:r>
          </w:p>
        </w:tc>
        <w:tc>
          <w:tcPr>
            <w:tcW w:w="1620" w:type="dxa"/>
            <w:shd w:val="clear" w:color="auto" w:fill="auto"/>
            <w:noWrap/>
            <w:vAlign w:val="bottom"/>
            <w:hideMark/>
          </w:tcPr>
          <w:p w14:paraId="654E8C36"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164" w:type="dxa"/>
            <w:shd w:val="clear" w:color="auto" w:fill="auto"/>
            <w:noWrap/>
            <w:vAlign w:val="bottom"/>
            <w:hideMark/>
          </w:tcPr>
          <w:p w14:paraId="1165F326"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1.32</w:t>
            </w:r>
          </w:p>
        </w:tc>
        <w:tc>
          <w:tcPr>
            <w:tcW w:w="276" w:type="dxa"/>
            <w:shd w:val="clear" w:color="auto" w:fill="auto"/>
            <w:noWrap/>
            <w:vAlign w:val="bottom"/>
            <w:hideMark/>
          </w:tcPr>
          <w:p w14:paraId="0F2DB221"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67174DB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70" w:type="dxa"/>
            <w:shd w:val="clear" w:color="auto" w:fill="auto"/>
            <w:noWrap/>
            <w:vAlign w:val="bottom"/>
            <w:hideMark/>
          </w:tcPr>
          <w:p w14:paraId="040E3CE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0.26</w:t>
            </w:r>
          </w:p>
        </w:tc>
        <w:tc>
          <w:tcPr>
            <w:tcW w:w="1710" w:type="dxa"/>
            <w:shd w:val="clear" w:color="auto" w:fill="auto"/>
            <w:noWrap/>
            <w:vAlign w:val="bottom"/>
            <w:hideMark/>
          </w:tcPr>
          <w:p w14:paraId="314248D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810" w:type="dxa"/>
            <w:shd w:val="clear" w:color="auto" w:fill="auto"/>
            <w:noWrap/>
            <w:vAlign w:val="bottom"/>
            <w:hideMark/>
          </w:tcPr>
          <w:p w14:paraId="56F08C4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0.28</w:t>
            </w:r>
          </w:p>
        </w:tc>
        <w:tc>
          <w:tcPr>
            <w:tcW w:w="810" w:type="dxa"/>
            <w:shd w:val="clear" w:color="auto" w:fill="auto"/>
            <w:noWrap/>
            <w:vAlign w:val="bottom"/>
            <w:hideMark/>
          </w:tcPr>
          <w:p w14:paraId="6541B65C"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0.81</w:t>
            </w:r>
          </w:p>
        </w:tc>
        <w:tc>
          <w:tcPr>
            <w:tcW w:w="1057" w:type="dxa"/>
            <w:shd w:val="clear" w:color="auto" w:fill="auto"/>
            <w:noWrap/>
            <w:vAlign w:val="bottom"/>
            <w:hideMark/>
          </w:tcPr>
          <w:p w14:paraId="24FDE754"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0.27</w:t>
            </w:r>
          </w:p>
        </w:tc>
      </w:tr>
      <w:tr w:rsidR="004A5741" w:rsidRPr="00982B52" w14:paraId="0E559AEC" w14:textId="77777777" w:rsidTr="00A45D9D">
        <w:trPr>
          <w:trHeight w:val="300"/>
        </w:trPr>
        <w:tc>
          <w:tcPr>
            <w:tcW w:w="1561" w:type="dxa"/>
            <w:shd w:val="clear" w:color="auto" w:fill="auto"/>
            <w:noWrap/>
            <w:vAlign w:val="bottom"/>
            <w:hideMark/>
          </w:tcPr>
          <w:p w14:paraId="0C76E1F1"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56" w:type="dxa"/>
            <w:shd w:val="clear" w:color="auto" w:fill="auto"/>
            <w:noWrap/>
            <w:vAlign w:val="bottom"/>
            <w:hideMark/>
          </w:tcPr>
          <w:p w14:paraId="47C680E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0.43</w:t>
            </w:r>
          </w:p>
        </w:tc>
        <w:tc>
          <w:tcPr>
            <w:tcW w:w="1620" w:type="dxa"/>
            <w:shd w:val="clear" w:color="auto" w:fill="auto"/>
            <w:noWrap/>
            <w:vAlign w:val="bottom"/>
            <w:hideMark/>
          </w:tcPr>
          <w:p w14:paraId="254C6AD9"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0.76</w:t>
            </w:r>
          </w:p>
        </w:tc>
        <w:tc>
          <w:tcPr>
            <w:tcW w:w="1164" w:type="dxa"/>
            <w:shd w:val="clear" w:color="auto" w:fill="auto"/>
            <w:noWrap/>
            <w:vAlign w:val="bottom"/>
            <w:hideMark/>
          </w:tcPr>
          <w:p w14:paraId="7FABD880"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276" w:type="dxa"/>
            <w:shd w:val="clear" w:color="auto" w:fill="auto"/>
            <w:noWrap/>
            <w:vAlign w:val="bottom"/>
            <w:hideMark/>
          </w:tcPr>
          <w:p w14:paraId="7E9DA640"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00FFD9EB"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70" w:type="dxa"/>
            <w:shd w:val="clear" w:color="auto" w:fill="auto"/>
            <w:noWrap/>
            <w:vAlign w:val="bottom"/>
            <w:hideMark/>
          </w:tcPr>
          <w:p w14:paraId="7257B8CD"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0.22</w:t>
            </w:r>
          </w:p>
        </w:tc>
        <w:tc>
          <w:tcPr>
            <w:tcW w:w="1710" w:type="dxa"/>
            <w:shd w:val="clear" w:color="auto" w:fill="auto"/>
            <w:noWrap/>
            <w:vAlign w:val="bottom"/>
            <w:hideMark/>
          </w:tcPr>
          <w:p w14:paraId="2A5985A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0.20</w:t>
            </w:r>
          </w:p>
        </w:tc>
        <w:tc>
          <w:tcPr>
            <w:tcW w:w="810" w:type="dxa"/>
            <w:shd w:val="clear" w:color="auto" w:fill="auto"/>
            <w:noWrap/>
            <w:vAlign w:val="bottom"/>
            <w:hideMark/>
          </w:tcPr>
          <w:p w14:paraId="47698D1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0.22</w:t>
            </w:r>
          </w:p>
        </w:tc>
        <w:tc>
          <w:tcPr>
            <w:tcW w:w="810" w:type="dxa"/>
            <w:shd w:val="clear" w:color="auto" w:fill="auto"/>
            <w:noWrap/>
            <w:vAlign w:val="bottom"/>
            <w:hideMark/>
          </w:tcPr>
          <w:p w14:paraId="3755BBDD"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0.64</w:t>
            </w:r>
          </w:p>
        </w:tc>
        <w:tc>
          <w:tcPr>
            <w:tcW w:w="1057" w:type="dxa"/>
            <w:shd w:val="clear" w:color="auto" w:fill="auto"/>
            <w:noWrap/>
            <w:vAlign w:val="bottom"/>
            <w:hideMark/>
          </w:tcPr>
          <w:p w14:paraId="6F14DC55"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0.21</w:t>
            </w:r>
          </w:p>
        </w:tc>
      </w:tr>
      <w:tr w:rsidR="004A5741" w:rsidRPr="00982B52" w14:paraId="24551909" w14:textId="77777777" w:rsidTr="00A45D9D">
        <w:trPr>
          <w:trHeight w:val="300"/>
        </w:trPr>
        <w:tc>
          <w:tcPr>
            <w:tcW w:w="1561" w:type="dxa"/>
            <w:tcBorders>
              <w:bottom w:val="single" w:sz="4" w:space="0" w:color="auto"/>
            </w:tcBorders>
            <w:shd w:val="clear" w:color="auto" w:fill="auto"/>
            <w:noWrap/>
            <w:vAlign w:val="bottom"/>
            <w:hideMark/>
          </w:tcPr>
          <w:p w14:paraId="052514E6"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Sum</w:t>
            </w:r>
          </w:p>
        </w:tc>
        <w:tc>
          <w:tcPr>
            <w:tcW w:w="1156" w:type="dxa"/>
            <w:tcBorders>
              <w:bottom w:val="single" w:sz="4" w:space="0" w:color="auto"/>
            </w:tcBorders>
            <w:shd w:val="clear" w:color="auto" w:fill="auto"/>
            <w:noWrap/>
            <w:vAlign w:val="bottom"/>
            <w:hideMark/>
          </w:tcPr>
          <w:p w14:paraId="7A9F61C4"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1.93</w:t>
            </w:r>
          </w:p>
        </w:tc>
        <w:tc>
          <w:tcPr>
            <w:tcW w:w="1620" w:type="dxa"/>
            <w:tcBorders>
              <w:bottom w:val="single" w:sz="4" w:space="0" w:color="auto"/>
            </w:tcBorders>
            <w:shd w:val="clear" w:color="auto" w:fill="auto"/>
            <w:noWrap/>
            <w:vAlign w:val="bottom"/>
            <w:hideMark/>
          </w:tcPr>
          <w:p w14:paraId="4F768E78"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3.76</w:t>
            </w:r>
          </w:p>
        </w:tc>
        <w:tc>
          <w:tcPr>
            <w:tcW w:w="1164" w:type="dxa"/>
            <w:tcBorders>
              <w:bottom w:val="single" w:sz="4" w:space="0" w:color="auto"/>
            </w:tcBorders>
            <w:shd w:val="clear" w:color="auto" w:fill="auto"/>
            <w:noWrap/>
            <w:vAlign w:val="bottom"/>
            <w:hideMark/>
          </w:tcPr>
          <w:p w14:paraId="12446B96"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4.64</w:t>
            </w:r>
          </w:p>
        </w:tc>
        <w:tc>
          <w:tcPr>
            <w:tcW w:w="276" w:type="dxa"/>
            <w:tcBorders>
              <w:bottom w:val="single" w:sz="4" w:space="0" w:color="auto"/>
            </w:tcBorders>
            <w:shd w:val="clear" w:color="auto" w:fill="auto"/>
            <w:noWrap/>
            <w:vAlign w:val="bottom"/>
            <w:hideMark/>
          </w:tcPr>
          <w:p w14:paraId="65E012BC"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tcBorders>
              <w:bottom w:val="single" w:sz="4" w:space="0" w:color="auto"/>
            </w:tcBorders>
            <w:shd w:val="clear" w:color="auto" w:fill="auto"/>
            <w:noWrap/>
            <w:vAlign w:val="bottom"/>
            <w:hideMark/>
          </w:tcPr>
          <w:p w14:paraId="603BADCE"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70" w:type="dxa"/>
            <w:tcBorders>
              <w:bottom w:val="single" w:sz="4" w:space="0" w:color="auto"/>
            </w:tcBorders>
            <w:shd w:val="clear" w:color="auto" w:fill="auto"/>
            <w:noWrap/>
            <w:vAlign w:val="bottom"/>
            <w:hideMark/>
          </w:tcPr>
          <w:p w14:paraId="6C87AD2C"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710" w:type="dxa"/>
            <w:tcBorders>
              <w:bottom w:val="single" w:sz="4" w:space="0" w:color="auto"/>
            </w:tcBorders>
            <w:shd w:val="clear" w:color="auto" w:fill="auto"/>
            <w:noWrap/>
            <w:vAlign w:val="bottom"/>
            <w:hideMark/>
          </w:tcPr>
          <w:p w14:paraId="2C0B5C0F"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4AD774A7"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46A31644"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057" w:type="dxa"/>
            <w:tcBorders>
              <w:bottom w:val="single" w:sz="4" w:space="0" w:color="auto"/>
            </w:tcBorders>
            <w:shd w:val="clear" w:color="auto" w:fill="auto"/>
            <w:noWrap/>
            <w:vAlign w:val="bottom"/>
            <w:hideMark/>
          </w:tcPr>
          <w:p w14:paraId="799A023F"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r>
      <w:tr w:rsidR="004A5741" w:rsidRPr="00982B52" w14:paraId="06686D07" w14:textId="77777777" w:rsidTr="00A45D9D">
        <w:trPr>
          <w:trHeight w:val="300"/>
        </w:trPr>
        <w:tc>
          <w:tcPr>
            <w:tcW w:w="12954" w:type="dxa"/>
            <w:gridSpan w:val="11"/>
            <w:tcBorders>
              <w:left w:val="nil"/>
              <w:right w:val="nil"/>
            </w:tcBorders>
            <w:shd w:val="clear" w:color="auto" w:fill="auto"/>
            <w:noWrap/>
            <w:vAlign w:val="bottom"/>
            <w:hideMark/>
          </w:tcPr>
          <w:p w14:paraId="6FAE2258" w14:textId="77777777" w:rsidR="004A5741" w:rsidRPr="00520834" w:rsidRDefault="004A5741" w:rsidP="00A45D9D">
            <w:pPr>
              <w:spacing w:after="0" w:line="240" w:lineRule="auto"/>
              <w:jc w:val="center"/>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Planning Engineers</w:t>
            </w:r>
          </w:p>
        </w:tc>
      </w:tr>
      <w:tr w:rsidR="004A5741" w:rsidRPr="00982B52" w14:paraId="4C428552" w14:textId="77777777" w:rsidTr="00A45D9D">
        <w:trPr>
          <w:trHeight w:val="300"/>
        </w:trPr>
        <w:tc>
          <w:tcPr>
            <w:tcW w:w="1561" w:type="dxa"/>
            <w:shd w:val="clear" w:color="auto" w:fill="auto"/>
            <w:noWrap/>
            <w:vAlign w:val="bottom"/>
            <w:hideMark/>
          </w:tcPr>
          <w:p w14:paraId="6F2B5E1C"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56" w:type="dxa"/>
            <w:shd w:val="clear" w:color="auto" w:fill="auto"/>
            <w:noWrap/>
            <w:vAlign w:val="bottom"/>
            <w:hideMark/>
          </w:tcPr>
          <w:p w14:paraId="6DC65DB1"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620" w:type="dxa"/>
            <w:shd w:val="clear" w:color="auto" w:fill="auto"/>
            <w:noWrap/>
            <w:vAlign w:val="bottom"/>
            <w:hideMark/>
          </w:tcPr>
          <w:p w14:paraId="6E05438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64" w:type="dxa"/>
            <w:shd w:val="clear" w:color="auto" w:fill="auto"/>
            <w:noWrap/>
            <w:vAlign w:val="bottom"/>
            <w:hideMark/>
          </w:tcPr>
          <w:p w14:paraId="5AFBEE4D"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276" w:type="dxa"/>
            <w:shd w:val="clear" w:color="auto" w:fill="auto"/>
            <w:noWrap/>
            <w:vAlign w:val="bottom"/>
            <w:hideMark/>
          </w:tcPr>
          <w:p w14:paraId="0DF1E79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620" w:type="dxa"/>
            <w:shd w:val="clear" w:color="auto" w:fill="auto"/>
            <w:noWrap/>
            <w:vAlign w:val="bottom"/>
            <w:hideMark/>
          </w:tcPr>
          <w:p w14:paraId="144EBA71"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170" w:type="dxa"/>
            <w:shd w:val="clear" w:color="auto" w:fill="auto"/>
            <w:noWrap/>
            <w:vAlign w:val="bottom"/>
            <w:hideMark/>
          </w:tcPr>
          <w:p w14:paraId="2B533D12"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710" w:type="dxa"/>
            <w:shd w:val="clear" w:color="auto" w:fill="auto"/>
            <w:noWrap/>
            <w:vAlign w:val="bottom"/>
            <w:hideMark/>
          </w:tcPr>
          <w:p w14:paraId="335AA1F9"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810" w:type="dxa"/>
            <w:shd w:val="clear" w:color="auto" w:fill="auto"/>
            <w:noWrap/>
            <w:vAlign w:val="bottom"/>
            <w:hideMark/>
          </w:tcPr>
          <w:p w14:paraId="37049D68"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810" w:type="dxa"/>
            <w:shd w:val="clear" w:color="auto" w:fill="auto"/>
            <w:noWrap/>
            <w:vAlign w:val="bottom"/>
            <w:hideMark/>
          </w:tcPr>
          <w:p w14:paraId="4717715A"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Total</w:t>
            </w:r>
          </w:p>
        </w:tc>
        <w:tc>
          <w:tcPr>
            <w:tcW w:w="1057" w:type="dxa"/>
            <w:shd w:val="clear" w:color="auto" w:fill="auto"/>
            <w:noWrap/>
            <w:vAlign w:val="bottom"/>
            <w:hideMark/>
          </w:tcPr>
          <w:p w14:paraId="696469FA" w14:textId="77777777" w:rsidR="004A5741" w:rsidRPr="00520834" w:rsidRDefault="004A5741" w:rsidP="00A45D9D">
            <w:pPr>
              <w:spacing w:after="0" w:line="240" w:lineRule="auto"/>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Average</w:t>
            </w:r>
          </w:p>
        </w:tc>
      </w:tr>
      <w:tr w:rsidR="004A5741" w:rsidRPr="00982B52" w14:paraId="194CA951" w14:textId="77777777" w:rsidTr="00A45D9D">
        <w:trPr>
          <w:trHeight w:val="300"/>
        </w:trPr>
        <w:tc>
          <w:tcPr>
            <w:tcW w:w="1561" w:type="dxa"/>
            <w:shd w:val="clear" w:color="auto" w:fill="auto"/>
            <w:noWrap/>
            <w:vAlign w:val="bottom"/>
            <w:hideMark/>
          </w:tcPr>
          <w:p w14:paraId="2F016B0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56" w:type="dxa"/>
            <w:shd w:val="clear" w:color="auto" w:fill="auto"/>
            <w:noWrap/>
            <w:vAlign w:val="bottom"/>
            <w:hideMark/>
          </w:tcPr>
          <w:p w14:paraId="647426B6"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620" w:type="dxa"/>
            <w:shd w:val="clear" w:color="auto" w:fill="auto"/>
            <w:noWrap/>
            <w:vAlign w:val="bottom"/>
            <w:hideMark/>
          </w:tcPr>
          <w:p w14:paraId="56FE0A47"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1.4</w:t>
            </w:r>
          </w:p>
        </w:tc>
        <w:tc>
          <w:tcPr>
            <w:tcW w:w="1164" w:type="dxa"/>
            <w:shd w:val="clear" w:color="auto" w:fill="auto"/>
            <w:noWrap/>
            <w:vAlign w:val="bottom"/>
            <w:hideMark/>
          </w:tcPr>
          <w:p w14:paraId="6ADD30C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w:t>
            </w:r>
          </w:p>
        </w:tc>
        <w:tc>
          <w:tcPr>
            <w:tcW w:w="276" w:type="dxa"/>
            <w:shd w:val="clear" w:color="auto" w:fill="auto"/>
            <w:noWrap/>
            <w:vAlign w:val="bottom"/>
            <w:hideMark/>
          </w:tcPr>
          <w:p w14:paraId="42A59DE8"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66A7B61B"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70" w:type="dxa"/>
            <w:shd w:val="clear" w:color="auto" w:fill="auto"/>
            <w:noWrap/>
            <w:vAlign w:val="bottom"/>
            <w:hideMark/>
          </w:tcPr>
          <w:p w14:paraId="4B02081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1710" w:type="dxa"/>
            <w:shd w:val="clear" w:color="auto" w:fill="auto"/>
            <w:noWrap/>
            <w:vAlign w:val="bottom"/>
            <w:hideMark/>
          </w:tcPr>
          <w:p w14:paraId="27FC6159"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810" w:type="dxa"/>
            <w:shd w:val="clear" w:color="auto" w:fill="auto"/>
            <w:noWrap/>
            <w:vAlign w:val="bottom"/>
            <w:hideMark/>
          </w:tcPr>
          <w:p w14:paraId="182F5FC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810" w:type="dxa"/>
            <w:shd w:val="clear" w:color="auto" w:fill="auto"/>
            <w:noWrap/>
            <w:vAlign w:val="bottom"/>
            <w:hideMark/>
          </w:tcPr>
          <w:p w14:paraId="6C7979CE"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1.11</w:t>
            </w:r>
          </w:p>
        </w:tc>
        <w:tc>
          <w:tcPr>
            <w:tcW w:w="1057" w:type="dxa"/>
            <w:shd w:val="clear" w:color="auto" w:fill="auto"/>
            <w:noWrap/>
            <w:vAlign w:val="bottom"/>
            <w:hideMark/>
          </w:tcPr>
          <w:p w14:paraId="0B42B5FF"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0.37</w:t>
            </w:r>
          </w:p>
        </w:tc>
      </w:tr>
      <w:tr w:rsidR="004A5741" w:rsidRPr="00982B52" w14:paraId="04EEC421" w14:textId="77777777" w:rsidTr="00A45D9D">
        <w:trPr>
          <w:trHeight w:val="300"/>
        </w:trPr>
        <w:tc>
          <w:tcPr>
            <w:tcW w:w="1561" w:type="dxa"/>
            <w:shd w:val="clear" w:color="auto" w:fill="auto"/>
            <w:noWrap/>
            <w:vAlign w:val="bottom"/>
            <w:hideMark/>
          </w:tcPr>
          <w:p w14:paraId="2D084C50"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56" w:type="dxa"/>
            <w:shd w:val="clear" w:color="auto" w:fill="auto"/>
            <w:noWrap/>
            <w:vAlign w:val="bottom"/>
            <w:hideMark/>
          </w:tcPr>
          <w:p w14:paraId="3264624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0.71</w:t>
            </w:r>
          </w:p>
        </w:tc>
        <w:tc>
          <w:tcPr>
            <w:tcW w:w="1620" w:type="dxa"/>
            <w:shd w:val="clear" w:color="auto" w:fill="auto"/>
            <w:noWrap/>
            <w:vAlign w:val="bottom"/>
            <w:hideMark/>
          </w:tcPr>
          <w:p w14:paraId="501AB64D"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164" w:type="dxa"/>
            <w:shd w:val="clear" w:color="auto" w:fill="auto"/>
            <w:noWrap/>
            <w:vAlign w:val="bottom"/>
            <w:hideMark/>
          </w:tcPr>
          <w:p w14:paraId="2BD07B8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0.7142857</w:t>
            </w:r>
          </w:p>
        </w:tc>
        <w:tc>
          <w:tcPr>
            <w:tcW w:w="276" w:type="dxa"/>
            <w:shd w:val="clear" w:color="auto" w:fill="auto"/>
            <w:noWrap/>
            <w:vAlign w:val="bottom"/>
            <w:hideMark/>
          </w:tcPr>
          <w:p w14:paraId="781F6518"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67764A5E"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70" w:type="dxa"/>
            <w:shd w:val="clear" w:color="auto" w:fill="auto"/>
            <w:noWrap/>
            <w:vAlign w:val="bottom"/>
            <w:hideMark/>
          </w:tcPr>
          <w:p w14:paraId="400FF3B5"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0.26</w:t>
            </w:r>
          </w:p>
        </w:tc>
        <w:tc>
          <w:tcPr>
            <w:tcW w:w="1710" w:type="dxa"/>
            <w:shd w:val="clear" w:color="auto" w:fill="auto"/>
            <w:noWrap/>
            <w:vAlign w:val="bottom"/>
            <w:hideMark/>
          </w:tcPr>
          <w:p w14:paraId="3F052E6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0.26</w:t>
            </w:r>
          </w:p>
        </w:tc>
        <w:tc>
          <w:tcPr>
            <w:tcW w:w="810" w:type="dxa"/>
            <w:shd w:val="clear" w:color="auto" w:fill="auto"/>
            <w:noWrap/>
            <w:vAlign w:val="bottom"/>
            <w:hideMark/>
          </w:tcPr>
          <w:p w14:paraId="44D1585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0.26</w:t>
            </w:r>
          </w:p>
        </w:tc>
        <w:tc>
          <w:tcPr>
            <w:tcW w:w="810" w:type="dxa"/>
            <w:shd w:val="clear" w:color="auto" w:fill="auto"/>
            <w:noWrap/>
            <w:vAlign w:val="bottom"/>
            <w:hideMark/>
          </w:tcPr>
          <w:p w14:paraId="2E35F8CA"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0.79</w:t>
            </w:r>
          </w:p>
        </w:tc>
        <w:tc>
          <w:tcPr>
            <w:tcW w:w="1057" w:type="dxa"/>
            <w:shd w:val="clear" w:color="auto" w:fill="auto"/>
            <w:noWrap/>
            <w:vAlign w:val="bottom"/>
            <w:hideMark/>
          </w:tcPr>
          <w:p w14:paraId="67961D4B"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0.26</w:t>
            </w:r>
          </w:p>
        </w:tc>
      </w:tr>
      <w:tr w:rsidR="004A5741" w:rsidRPr="00982B52" w14:paraId="635A57A1" w14:textId="77777777" w:rsidTr="00A45D9D">
        <w:trPr>
          <w:trHeight w:val="300"/>
        </w:trPr>
        <w:tc>
          <w:tcPr>
            <w:tcW w:w="1561" w:type="dxa"/>
            <w:shd w:val="clear" w:color="auto" w:fill="auto"/>
            <w:noWrap/>
            <w:vAlign w:val="bottom"/>
            <w:hideMark/>
          </w:tcPr>
          <w:p w14:paraId="56E6DF75"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56" w:type="dxa"/>
            <w:shd w:val="clear" w:color="auto" w:fill="auto"/>
            <w:noWrap/>
            <w:vAlign w:val="bottom"/>
            <w:hideMark/>
          </w:tcPr>
          <w:p w14:paraId="7217718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1.00</w:t>
            </w:r>
          </w:p>
        </w:tc>
        <w:tc>
          <w:tcPr>
            <w:tcW w:w="1620" w:type="dxa"/>
            <w:shd w:val="clear" w:color="auto" w:fill="auto"/>
            <w:noWrap/>
            <w:vAlign w:val="bottom"/>
            <w:hideMark/>
          </w:tcPr>
          <w:p w14:paraId="086C3D90"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1.40</w:t>
            </w:r>
          </w:p>
        </w:tc>
        <w:tc>
          <w:tcPr>
            <w:tcW w:w="1164" w:type="dxa"/>
            <w:shd w:val="clear" w:color="auto" w:fill="auto"/>
            <w:noWrap/>
            <w:vAlign w:val="bottom"/>
            <w:hideMark/>
          </w:tcPr>
          <w:p w14:paraId="3B828339"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276" w:type="dxa"/>
            <w:shd w:val="clear" w:color="auto" w:fill="auto"/>
            <w:noWrap/>
            <w:vAlign w:val="bottom"/>
            <w:hideMark/>
          </w:tcPr>
          <w:p w14:paraId="18F0E73E"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6CE3FE9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70" w:type="dxa"/>
            <w:shd w:val="clear" w:color="auto" w:fill="auto"/>
            <w:noWrap/>
            <w:vAlign w:val="bottom"/>
            <w:hideMark/>
          </w:tcPr>
          <w:p w14:paraId="01AA516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1710" w:type="dxa"/>
            <w:shd w:val="clear" w:color="auto" w:fill="auto"/>
            <w:noWrap/>
            <w:vAlign w:val="bottom"/>
            <w:hideMark/>
          </w:tcPr>
          <w:p w14:paraId="7E029E88"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810" w:type="dxa"/>
            <w:shd w:val="clear" w:color="auto" w:fill="auto"/>
            <w:noWrap/>
            <w:vAlign w:val="bottom"/>
            <w:hideMark/>
          </w:tcPr>
          <w:p w14:paraId="4588C2BD"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0.37</w:t>
            </w:r>
          </w:p>
        </w:tc>
        <w:tc>
          <w:tcPr>
            <w:tcW w:w="810" w:type="dxa"/>
            <w:shd w:val="clear" w:color="auto" w:fill="auto"/>
            <w:noWrap/>
            <w:vAlign w:val="bottom"/>
            <w:hideMark/>
          </w:tcPr>
          <w:p w14:paraId="2AA3B14A"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1.11</w:t>
            </w:r>
          </w:p>
        </w:tc>
        <w:tc>
          <w:tcPr>
            <w:tcW w:w="1057" w:type="dxa"/>
            <w:shd w:val="clear" w:color="auto" w:fill="auto"/>
            <w:noWrap/>
            <w:vAlign w:val="bottom"/>
            <w:hideMark/>
          </w:tcPr>
          <w:p w14:paraId="64D53B8C"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0.37</w:t>
            </w:r>
          </w:p>
        </w:tc>
      </w:tr>
      <w:tr w:rsidR="004A5741" w:rsidRPr="00982B52" w14:paraId="2EF77A4F" w14:textId="77777777" w:rsidTr="00A45D9D">
        <w:trPr>
          <w:trHeight w:val="300"/>
        </w:trPr>
        <w:tc>
          <w:tcPr>
            <w:tcW w:w="1561" w:type="dxa"/>
            <w:tcBorders>
              <w:bottom w:val="single" w:sz="4" w:space="0" w:color="auto"/>
            </w:tcBorders>
            <w:shd w:val="clear" w:color="auto" w:fill="auto"/>
            <w:noWrap/>
            <w:vAlign w:val="bottom"/>
            <w:hideMark/>
          </w:tcPr>
          <w:p w14:paraId="1BE0994D"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Sum</w:t>
            </w:r>
          </w:p>
        </w:tc>
        <w:tc>
          <w:tcPr>
            <w:tcW w:w="1156" w:type="dxa"/>
            <w:tcBorders>
              <w:bottom w:val="single" w:sz="4" w:space="0" w:color="auto"/>
            </w:tcBorders>
            <w:shd w:val="clear" w:color="auto" w:fill="auto"/>
            <w:noWrap/>
            <w:vAlign w:val="bottom"/>
            <w:hideMark/>
          </w:tcPr>
          <w:p w14:paraId="1265E256"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2.71</w:t>
            </w:r>
          </w:p>
        </w:tc>
        <w:tc>
          <w:tcPr>
            <w:tcW w:w="1620" w:type="dxa"/>
            <w:tcBorders>
              <w:bottom w:val="single" w:sz="4" w:space="0" w:color="auto"/>
            </w:tcBorders>
            <w:shd w:val="clear" w:color="auto" w:fill="auto"/>
            <w:noWrap/>
            <w:vAlign w:val="bottom"/>
            <w:hideMark/>
          </w:tcPr>
          <w:p w14:paraId="69A8BC08"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3.80</w:t>
            </w:r>
          </w:p>
        </w:tc>
        <w:tc>
          <w:tcPr>
            <w:tcW w:w="1164" w:type="dxa"/>
            <w:tcBorders>
              <w:bottom w:val="single" w:sz="4" w:space="0" w:color="auto"/>
            </w:tcBorders>
            <w:shd w:val="clear" w:color="auto" w:fill="auto"/>
            <w:noWrap/>
            <w:vAlign w:val="bottom"/>
            <w:hideMark/>
          </w:tcPr>
          <w:p w14:paraId="094260FE"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2.71</w:t>
            </w:r>
          </w:p>
        </w:tc>
        <w:tc>
          <w:tcPr>
            <w:tcW w:w="276" w:type="dxa"/>
            <w:tcBorders>
              <w:bottom w:val="single" w:sz="4" w:space="0" w:color="auto"/>
            </w:tcBorders>
            <w:shd w:val="clear" w:color="auto" w:fill="auto"/>
            <w:noWrap/>
            <w:vAlign w:val="bottom"/>
            <w:hideMark/>
          </w:tcPr>
          <w:p w14:paraId="528F9AD5"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tcBorders>
              <w:bottom w:val="single" w:sz="4" w:space="0" w:color="auto"/>
            </w:tcBorders>
            <w:shd w:val="clear" w:color="auto" w:fill="auto"/>
            <w:noWrap/>
            <w:vAlign w:val="bottom"/>
            <w:hideMark/>
          </w:tcPr>
          <w:p w14:paraId="6A33BDCF"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70" w:type="dxa"/>
            <w:tcBorders>
              <w:bottom w:val="single" w:sz="4" w:space="0" w:color="auto"/>
            </w:tcBorders>
            <w:shd w:val="clear" w:color="auto" w:fill="auto"/>
            <w:noWrap/>
            <w:vAlign w:val="bottom"/>
            <w:hideMark/>
          </w:tcPr>
          <w:p w14:paraId="5E05A5A2"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710" w:type="dxa"/>
            <w:tcBorders>
              <w:bottom w:val="single" w:sz="4" w:space="0" w:color="auto"/>
            </w:tcBorders>
            <w:shd w:val="clear" w:color="auto" w:fill="auto"/>
            <w:noWrap/>
            <w:vAlign w:val="bottom"/>
            <w:hideMark/>
          </w:tcPr>
          <w:p w14:paraId="19B02639"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15B7218A"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tcBorders>
              <w:bottom w:val="single" w:sz="4" w:space="0" w:color="auto"/>
            </w:tcBorders>
            <w:shd w:val="clear" w:color="auto" w:fill="auto"/>
            <w:noWrap/>
            <w:vAlign w:val="bottom"/>
            <w:hideMark/>
          </w:tcPr>
          <w:p w14:paraId="2D8E73E4"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057" w:type="dxa"/>
            <w:tcBorders>
              <w:bottom w:val="single" w:sz="4" w:space="0" w:color="auto"/>
            </w:tcBorders>
            <w:shd w:val="clear" w:color="auto" w:fill="auto"/>
            <w:noWrap/>
            <w:vAlign w:val="bottom"/>
            <w:hideMark/>
          </w:tcPr>
          <w:p w14:paraId="4D00B39D"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r>
      <w:tr w:rsidR="004A5741" w:rsidRPr="00982B52" w14:paraId="358F3CDA" w14:textId="77777777" w:rsidTr="00A45D9D">
        <w:trPr>
          <w:trHeight w:val="300"/>
        </w:trPr>
        <w:tc>
          <w:tcPr>
            <w:tcW w:w="12954" w:type="dxa"/>
            <w:gridSpan w:val="11"/>
            <w:tcBorders>
              <w:left w:val="nil"/>
              <w:right w:val="nil"/>
            </w:tcBorders>
            <w:shd w:val="clear" w:color="auto" w:fill="auto"/>
            <w:noWrap/>
            <w:vAlign w:val="bottom"/>
            <w:hideMark/>
          </w:tcPr>
          <w:p w14:paraId="671BEE3B" w14:textId="77777777" w:rsidR="004A5741" w:rsidRPr="00520834" w:rsidRDefault="004A5741" w:rsidP="00A45D9D">
            <w:pPr>
              <w:spacing w:after="0" w:line="240" w:lineRule="auto"/>
              <w:jc w:val="center"/>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Project Directors</w:t>
            </w:r>
          </w:p>
        </w:tc>
      </w:tr>
      <w:tr w:rsidR="004A5741" w:rsidRPr="00982B52" w14:paraId="02E244A2" w14:textId="77777777" w:rsidTr="00A45D9D">
        <w:trPr>
          <w:trHeight w:val="300"/>
        </w:trPr>
        <w:tc>
          <w:tcPr>
            <w:tcW w:w="1561" w:type="dxa"/>
            <w:shd w:val="clear" w:color="auto" w:fill="auto"/>
            <w:noWrap/>
            <w:vAlign w:val="bottom"/>
            <w:hideMark/>
          </w:tcPr>
          <w:p w14:paraId="531E54DB"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56" w:type="dxa"/>
            <w:shd w:val="clear" w:color="auto" w:fill="auto"/>
            <w:noWrap/>
            <w:vAlign w:val="bottom"/>
            <w:hideMark/>
          </w:tcPr>
          <w:p w14:paraId="4DAA3158"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620" w:type="dxa"/>
            <w:shd w:val="clear" w:color="auto" w:fill="auto"/>
            <w:noWrap/>
            <w:vAlign w:val="bottom"/>
            <w:hideMark/>
          </w:tcPr>
          <w:p w14:paraId="1533EA5E"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64" w:type="dxa"/>
            <w:shd w:val="clear" w:color="auto" w:fill="auto"/>
            <w:noWrap/>
            <w:vAlign w:val="bottom"/>
            <w:hideMark/>
          </w:tcPr>
          <w:p w14:paraId="03B2D31F"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276" w:type="dxa"/>
            <w:shd w:val="clear" w:color="auto" w:fill="auto"/>
            <w:noWrap/>
            <w:vAlign w:val="bottom"/>
            <w:hideMark/>
          </w:tcPr>
          <w:p w14:paraId="7E59FDDC"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620" w:type="dxa"/>
            <w:shd w:val="clear" w:color="auto" w:fill="auto"/>
            <w:noWrap/>
            <w:vAlign w:val="bottom"/>
            <w:hideMark/>
          </w:tcPr>
          <w:p w14:paraId="5D6CEA90"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p>
        </w:tc>
        <w:tc>
          <w:tcPr>
            <w:tcW w:w="1170" w:type="dxa"/>
            <w:shd w:val="clear" w:color="auto" w:fill="auto"/>
            <w:noWrap/>
            <w:vAlign w:val="bottom"/>
            <w:hideMark/>
          </w:tcPr>
          <w:p w14:paraId="366F8A14"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710" w:type="dxa"/>
            <w:shd w:val="clear" w:color="auto" w:fill="auto"/>
            <w:noWrap/>
            <w:vAlign w:val="bottom"/>
            <w:hideMark/>
          </w:tcPr>
          <w:p w14:paraId="7010ED17"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810" w:type="dxa"/>
            <w:shd w:val="clear" w:color="auto" w:fill="auto"/>
            <w:noWrap/>
            <w:vAlign w:val="bottom"/>
            <w:hideMark/>
          </w:tcPr>
          <w:p w14:paraId="546484AA"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810" w:type="dxa"/>
            <w:shd w:val="clear" w:color="auto" w:fill="auto"/>
            <w:noWrap/>
            <w:vAlign w:val="bottom"/>
            <w:hideMark/>
          </w:tcPr>
          <w:p w14:paraId="2F424A98"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Total</w:t>
            </w:r>
          </w:p>
        </w:tc>
        <w:tc>
          <w:tcPr>
            <w:tcW w:w="1057" w:type="dxa"/>
            <w:shd w:val="clear" w:color="auto" w:fill="auto"/>
            <w:noWrap/>
            <w:vAlign w:val="bottom"/>
            <w:hideMark/>
          </w:tcPr>
          <w:p w14:paraId="1D348515" w14:textId="77777777" w:rsidR="004A5741" w:rsidRPr="00520834" w:rsidRDefault="004A5741" w:rsidP="00A45D9D">
            <w:pPr>
              <w:spacing w:after="0" w:line="240" w:lineRule="auto"/>
              <w:rPr>
                <w:rFonts w:asciiTheme="majorBidi" w:eastAsia="Times New Roman" w:hAnsiTheme="majorBidi" w:cstheme="majorBidi"/>
                <w:b/>
                <w:bCs/>
                <w:color w:val="C00000"/>
                <w:sz w:val="18"/>
                <w:szCs w:val="18"/>
              </w:rPr>
            </w:pPr>
            <w:r w:rsidRPr="00520834">
              <w:rPr>
                <w:rFonts w:asciiTheme="majorBidi" w:eastAsia="Times New Roman" w:hAnsiTheme="majorBidi" w:cstheme="majorBidi"/>
                <w:b/>
                <w:bCs/>
                <w:color w:val="C00000"/>
                <w:sz w:val="18"/>
                <w:szCs w:val="18"/>
              </w:rPr>
              <w:t>Average</w:t>
            </w:r>
          </w:p>
        </w:tc>
      </w:tr>
      <w:tr w:rsidR="004A5741" w:rsidRPr="00982B52" w14:paraId="253E1334" w14:textId="77777777" w:rsidTr="00A45D9D">
        <w:trPr>
          <w:trHeight w:val="300"/>
        </w:trPr>
        <w:tc>
          <w:tcPr>
            <w:tcW w:w="1561" w:type="dxa"/>
            <w:shd w:val="clear" w:color="auto" w:fill="auto"/>
            <w:noWrap/>
            <w:vAlign w:val="bottom"/>
            <w:hideMark/>
          </w:tcPr>
          <w:p w14:paraId="3D6FB1B3"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56" w:type="dxa"/>
            <w:shd w:val="clear" w:color="auto" w:fill="auto"/>
            <w:noWrap/>
            <w:vAlign w:val="bottom"/>
            <w:hideMark/>
          </w:tcPr>
          <w:p w14:paraId="0100F860"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620" w:type="dxa"/>
            <w:shd w:val="clear" w:color="auto" w:fill="auto"/>
            <w:noWrap/>
            <w:vAlign w:val="bottom"/>
            <w:hideMark/>
          </w:tcPr>
          <w:p w14:paraId="1D4524E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1.64</w:t>
            </w:r>
          </w:p>
        </w:tc>
        <w:tc>
          <w:tcPr>
            <w:tcW w:w="1164" w:type="dxa"/>
            <w:shd w:val="clear" w:color="auto" w:fill="auto"/>
            <w:noWrap/>
            <w:vAlign w:val="bottom"/>
            <w:hideMark/>
          </w:tcPr>
          <w:p w14:paraId="00A5D4AB"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1.64</w:t>
            </w:r>
          </w:p>
        </w:tc>
        <w:tc>
          <w:tcPr>
            <w:tcW w:w="276" w:type="dxa"/>
            <w:shd w:val="clear" w:color="auto" w:fill="auto"/>
            <w:noWrap/>
            <w:vAlign w:val="bottom"/>
            <w:hideMark/>
          </w:tcPr>
          <w:p w14:paraId="74DC50D0"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431535F6"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Economic</w:t>
            </w:r>
          </w:p>
        </w:tc>
        <w:tc>
          <w:tcPr>
            <w:tcW w:w="1170" w:type="dxa"/>
            <w:shd w:val="clear" w:color="auto" w:fill="auto"/>
            <w:noWrap/>
            <w:vAlign w:val="bottom"/>
            <w:hideMark/>
          </w:tcPr>
          <w:p w14:paraId="1FC3E57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0.45</w:t>
            </w:r>
          </w:p>
        </w:tc>
        <w:tc>
          <w:tcPr>
            <w:tcW w:w="1710" w:type="dxa"/>
            <w:shd w:val="clear" w:color="auto" w:fill="auto"/>
            <w:noWrap/>
            <w:vAlign w:val="bottom"/>
            <w:hideMark/>
          </w:tcPr>
          <w:p w14:paraId="39473B4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0.45</w:t>
            </w:r>
          </w:p>
        </w:tc>
        <w:tc>
          <w:tcPr>
            <w:tcW w:w="810" w:type="dxa"/>
            <w:shd w:val="clear" w:color="auto" w:fill="auto"/>
            <w:noWrap/>
            <w:vAlign w:val="bottom"/>
            <w:hideMark/>
          </w:tcPr>
          <w:p w14:paraId="7CB926D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0.45</w:t>
            </w:r>
          </w:p>
        </w:tc>
        <w:tc>
          <w:tcPr>
            <w:tcW w:w="810" w:type="dxa"/>
            <w:shd w:val="clear" w:color="auto" w:fill="auto"/>
            <w:noWrap/>
            <w:vAlign w:val="bottom"/>
            <w:hideMark/>
          </w:tcPr>
          <w:p w14:paraId="661329F1"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1.35</w:t>
            </w:r>
          </w:p>
        </w:tc>
        <w:tc>
          <w:tcPr>
            <w:tcW w:w="1057" w:type="dxa"/>
            <w:shd w:val="clear" w:color="auto" w:fill="auto"/>
            <w:noWrap/>
            <w:vAlign w:val="bottom"/>
            <w:hideMark/>
          </w:tcPr>
          <w:p w14:paraId="083CF2DF"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0.45</w:t>
            </w:r>
          </w:p>
        </w:tc>
      </w:tr>
      <w:tr w:rsidR="004A5741" w:rsidRPr="00982B52" w14:paraId="36E0CD0B" w14:textId="77777777" w:rsidTr="00A45D9D">
        <w:trPr>
          <w:trHeight w:val="300"/>
        </w:trPr>
        <w:tc>
          <w:tcPr>
            <w:tcW w:w="1561" w:type="dxa"/>
            <w:shd w:val="clear" w:color="auto" w:fill="auto"/>
            <w:noWrap/>
            <w:vAlign w:val="bottom"/>
            <w:hideMark/>
          </w:tcPr>
          <w:p w14:paraId="59738296"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56" w:type="dxa"/>
            <w:shd w:val="clear" w:color="auto" w:fill="auto"/>
            <w:noWrap/>
            <w:vAlign w:val="bottom"/>
            <w:hideMark/>
          </w:tcPr>
          <w:p w14:paraId="3F65A66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0.61</w:t>
            </w:r>
          </w:p>
        </w:tc>
        <w:tc>
          <w:tcPr>
            <w:tcW w:w="1620" w:type="dxa"/>
            <w:shd w:val="clear" w:color="auto" w:fill="auto"/>
            <w:noWrap/>
            <w:vAlign w:val="bottom"/>
            <w:hideMark/>
          </w:tcPr>
          <w:p w14:paraId="39ACDB0A"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1164" w:type="dxa"/>
            <w:shd w:val="clear" w:color="auto" w:fill="auto"/>
            <w:noWrap/>
            <w:vAlign w:val="bottom"/>
            <w:hideMark/>
          </w:tcPr>
          <w:p w14:paraId="375BD584"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w:t>
            </w:r>
          </w:p>
        </w:tc>
        <w:tc>
          <w:tcPr>
            <w:tcW w:w="276" w:type="dxa"/>
            <w:shd w:val="clear" w:color="auto" w:fill="auto"/>
            <w:noWrap/>
            <w:vAlign w:val="bottom"/>
            <w:hideMark/>
          </w:tcPr>
          <w:p w14:paraId="591AFC59"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7B4FC289"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Environmental</w:t>
            </w:r>
          </w:p>
        </w:tc>
        <w:tc>
          <w:tcPr>
            <w:tcW w:w="1170" w:type="dxa"/>
            <w:shd w:val="clear" w:color="auto" w:fill="auto"/>
            <w:noWrap/>
            <w:vAlign w:val="bottom"/>
            <w:hideMark/>
          </w:tcPr>
          <w:p w14:paraId="3DE70AAA"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1710" w:type="dxa"/>
            <w:shd w:val="clear" w:color="auto" w:fill="auto"/>
            <w:noWrap/>
            <w:vAlign w:val="bottom"/>
            <w:hideMark/>
          </w:tcPr>
          <w:p w14:paraId="6390F03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810" w:type="dxa"/>
            <w:shd w:val="clear" w:color="auto" w:fill="auto"/>
            <w:noWrap/>
            <w:vAlign w:val="bottom"/>
            <w:hideMark/>
          </w:tcPr>
          <w:p w14:paraId="4A5BC991"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810" w:type="dxa"/>
            <w:shd w:val="clear" w:color="auto" w:fill="auto"/>
            <w:noWrap/>
            <w:vAlign w:val="bottom"/>
            <w:hideMark/>
          </w:tcPr>
          <w:p w14:paraId="3E508EE0"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0.82</w:t>
            </w:r>
          </w:p>
        </w:tc>
        <w:tc>
          <w:tcPr>
            <w:tcW w:w="1057" w:type="dxa"/>
            <w:shd w:val="clear" w:color="auto" w:fill="auto"/>
            <w:noWrap/>
            <w:vAlign w:val="bottom"/>
            <w:hideMark/>
          </w:tcPr>
          <w:p w14:paraId="338600FE"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0.27</w:t>
            </w:r>
          </w:p>
        </w:tc>
      </w:tr>
      <w:tr w:rsidR="004A5741" w:rsidRPr="00982B52" w14:paraId="33FE6F94" w14:textId="77777777" w:rsidTr="00A45D9D">
        <w:trPr>
          <w:trHeight w:val="300"/>
        </w:trPr>
        <w:tc>
          <w:tcPr>
            <w:tcW w:w="1561" w:type="dxa"/>
            <w:shd w:val="clear" w:color="auto" w:fill="auto"/>
            <w:noWrap/>
            <w:vAlign w:val="bottom"/>
            <w:hideMark/>
          </w:tcPr>
          <w:p w14:paraId="6926DE62"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56" w:type="dxa"/>
            <w:shd w:val="clear" w:color="auto" w:fill="auto"/>
            <w:noWrap/>
            <w:vAlign w:val="bottom"/>
            <w:hideMark/>
          </w:tcPr>
          <w:p w14:paraId="132E491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0.61</w:t>
            </w:r>
          </w:p>
        </w:tc>
        <w:tc>
          <w:tcPr>
            <w:tcW w:w="1620" w:type="dxa"/>
            <w:shd w:val="clear" w:color="auto" w:fill="auto"/>
            <w:noWrap/>
            <w:vAlign w:val="bottom"/>
            <w:hideMark/>
          </w:tcPr>
          <w:p w14:paraId="71B5E77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1.00</w:t>
            </w:r>
          </w:p>
        </w:tc>
        <w:tc>
          <w:tcPr>
            <w:tcW w:w="1164" w:type="dxa"/>
            <w:shd w:val="clear" w:color="auto" w:fill="auto"/>
            <w:noWrap/>
            <w:vAlign w:val="bottom"/>
            <w:hideMark/>
          </w:tcPr>
          <w:p w14:paraId="6A7EB033"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1</w:t>
            </w:r>
          </w:p>
        </w:tc>
        <w:tc>
          <w:tcPr>
            <w:tcW w:w="276" w:type="dxa"/>
            <w:shd w:val="clear" w:color="auto" w:fill="auto"/>
            <w:noWrap/>
            <w:vAlign w:val="bottom"/>
            <w:hideMark/>
          </w:tcPr>
          <w:p w14:paraId="193A963B"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77A21904" w14:textId="77777777" w:rsidR="004A5741" w:rsidRPr="00520834" w:rsidRDefault="004A5741" w:rsidP="00A45D9D">
            <w:pPr>
              <w:spacing w:after="0" w:line="240" w:lineRule="auto"/>
              <w:rPr>
                <w:rFonts w:asciiTheme="majorBidi" w:eastAsia="Times New Roman" w:hAnsiTheme="majorBidi" w:cstheme="majorBidi"/>
                <w:b/>
                <w:bCs/>
                <w:color w:val="000000"/>
                <w:sz w:val="18"/>
                <w:szCs w:val="18"/>
              </w:rPr>
            </w:pPr>
            <w:r w:rsidRPr="00520834">
              <w:rPr>
                <w:rFonts w:asciiTheme="majorBidi" w:eastAsia="Times New Roman" w:hAnsiTheme="majorBidi" w:cstheme="majorBidi"/>
                <w:b/>
                <w:bCs/>
                <w:color w:val="000000"/>
                <w:sz w:val="18"/>
                <w:szCs w:val="18"/>
              </w:rPr>
              <w:t>Social</w:t>
            </w:r>
          </w:p>
        </w:tc>
        <w:tc>
          <w:tcPr>
            <w:tcW w:w="1170" w:type="dxa"/>
            <w:shd w:val="clear" w:color="auto" w:fill="auto"/>
            <w:noWrap/>
            <w:vAlign w:val="bottom"/>
            <w:hideMark/>
          </w:tcPr>
          <w:p w14:paraId="20A6A883"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1710" w:type="dxa"/>
            <w:shd w:val="clear" w:color="auto" w:fill="auto"/>
            <w:noWrap/>
            <w:vAlign w:val="bottom"/>
            <w:hideMark/>
          </w:tcPr>
          <w:p w14:paraId="349B7F62"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810" w:type="dxa"/>
            <w:shd w:val="clear" w:color="auto" w:fill="auto"/>
            <w:noWrap/>
            <w:vAlign w:val="bottom"/>
            <w:hideMark/>
          </w:tcPr>
          <w:p w14:paraId="4C72AB9E" w14:textId="77777777" w:rsidR="004A5741" w:rsidRPr="00520834" w:rsidRDefault="004A5741" w:rsidP="00A45D9D">
            <w:pPr>
              <w:spacing w:after="0" w:line="240" w:lineRule="auto"/>
              <w:jc w:val="right"/>
              <w:rPr>
                <w:rFonts w:asciiTheme="majorBidi" w:eastAsia="Times New Roman" w:hAnsiTheme="majorBidi" w:cstheme="majorBidi"/>
                <w:color w:val="000000"/>
                <w:sz w:val="18"/>
                <w:szCs w:val="18"/>
              </w:rPr>
            </w:pPr>
            <w:r w:rsidRPr="00520834">
              <w:rPr>
                <w:rFonts w:asciiTheme="majorBidi" w:eastAsia="Times New Roman" w:hAnsiTheme="majorBidi" w:cstheme="majorBidi"/>
                <w:color w:val="000000"/>
                <w:sz w:val="18"/>
                <w:szCs w:val="18"/>
              </w:rPr>
              <w:t>0.27</w:t>
            </w:r>
          </w:p>
        </w:tc>
        <w:tc>
          <w:tcPr>
            <w:tcW w:w="810" w:type="dxa"/>
            <w:shd w:val="clear" w:color="auto" w:fill="auto"/>
            <w:noWrap/>
            <w:vAlign w:val="bottom"/>
            <w:hideMark/>
          </w:tcPr>
          <w:p w14:paraId="662E9E25" w14:textId="77777777" w:rsidR="004A5741" w:rsidRPr="00520834" w:rsidRDefault="004A5741" w:rsidP="00A45D9D">
            <w:pPr>
              <w:spacing w:after="0" w:line="240" w:lineRule="auto"/>
              <w:jc w:val="right"/>
              <w:rPr>
                <w:rFonts w:asciiTheme="majorBidi" w:eastAsia="Times New Roman" w:hAnsiTheme="majorBidi" w:cstheme="majorBidi"/>
                <w:color w:val="FF0000"/>
                <w:sz w:val="18"/>
                <w:szCs w:val="18"/>
              </w:rPr>
            </w:pPr>
            <w:r w:rsidRPr="00520834">
              <w:rPr>
                <w:rFonts w:asciiTheme="majorBidi" w:eastAsia="Times New Roman" w:hAnsiTheme="majorBidi" w:cstheme="majorBidi"/>
                <w:color w:val="FF0000"/>
                <w:sz w:val="18"/>
                <w:szCs w:val="18"/>
              </w:rPr>
              <w:t>0.82</w:t>
            </w:r>
          </w:p>
        </w:tc>
        <w:tc>
          <w:tcPr>
            <w:tcW w:w="1057" w:type="dxa"/>
            <w:shd w:val="clear" w:color="auto" w:fill="auto"/>
            <w:noWrap/>
            <w:vAlign w:val="bottom"/>
            <w:hideMark/>
          </w:tcPr>
          <w:p w14:paraId="2575D1CD" w14:textId="77777777" w:rsidR="004A5741" w:rsidRPr="00520834" w:rsidRDefault="004A5741" w:rsidP="00A45D9D">
            <w:pPr>
              <w:spacing w:after="0" w:line="240" w:lineRule="auto"/>
              <w:jc w:val="right"/>
              <w:rPr>
                <w:rFonts w:asciiTheme="majorBidi" w:eastAsia="Times New Roman" w:hAnsiTheme="majorBidi" w:cstheme="majorBidi"/>
                <w:color w:val="C00000"/>
                <w:sz w:val="18"/>
                <w:szCs w:val="18"/>
              </w:rPr>
            </w:pPr>
            <w:r w:rsidRPr="00520834">
              <w:rPr>
                <w:rFonts w:asciiTheme="majorBidi" w:eastAsia="Times New Roman" w:hAnsiTheme="majorBidi" w:cstheme="majorBidi"/>
                <w:color w:val="C00000"/>
                <w:sz w:val="18"/>
                <w:szCs w:val="18"/>
              </w:rPr>
              <w:t>0.27</w:t>
            </w:r>
          </w:p>
        </w:tc>
      </w:tr>
      <w:tr w:rsidR="004A5741" w:rsidRPr="00982B52" w14:paraId="3ED38A6E" w14:textId="77777777" w:rsidTr="00A45D9D">
        <w:trPr>
          <w:trHeight w:val="300"/>
        </w:trPr>
        <w:tc>
          <w:tcPr>
            <w:tcW w:w="1561" w:type="dxa"/>
            <w:shd w:val="clear" w:color="auto" w:fill="auto"/>
            <w:noWrap/>
            <w:vAlign w:val="bottom"/>
            <w:hideMark/>
          </w:tcPr>
          <w:p w14:paraId="430B4CE5" w14:textId="77777777" w:rsidR="004A5741" w:rsidRPr="00520834" w:rsidRDefault="004A5741" w:rsidP="00A45D9D">
            <w:pPr>
              <w:spacing w:after="0" w:line="240" w:lineRule="auto"/>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Sum</w:t>
            </w:r>
          </w:p>
        </w:tc>
        <w:tc>
          <w:tcPr>
            <w:tcW w:w="1156" w:type="dxa"/>
            <w:shd w:val="clear" w:color="auto" w:fill="auto"/>
            <w:noWrap/>
            <w:vAlign w:val="bottom"/>
            <w:hideMark/>
          </w:tcPr>
          <w:p w14:paraId="2391B5A6"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2.22</w:t>
            </w:r>
          </w:p>
        </w:tc>
        <w:tc>
          <w:tcPr>
            <w:tcW w:w="1620" w:type="dxa"/>
            <w:shd w:val="clear" w:color="auto" w:fill="auto"/>
            <w:noWrap/>
            <w:vAlign w:val="bottom"/>
            <w:hideMark/>
          </w:tcPr>
          <w:p w14:paraId="27F26D95"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3.64</w:t>
            </w:r>
          </w:p>
        </w:tc>
        <w:tc>
          <w:tcPr>
            <w:tcW w:w="1164" w:type="dxa"/>
            <w:shd w:val="clear" w:color="auto" w:fill="auto"/>
            <w:noWrap/>
            <w:vAlign w:val="bottom"/>
            <w:hideMark/>
          </w:tcPr>
          <w:p w14:paraId="1A62C386" w14:textId="77777777" w:rsidR="004A5741" w:rsidRPr="00520834" w:rsidRDefault="004A5741" w:rsidP="00A45D9D">
            <w:pPr>
              <w:spacing w:after="0" w:line="240" w:lineRule="auto"/>
              <w:jc w:val="right"/>
              <w:rPr>
                <w:rFonts w:asciiTheme="majorBidi" w:eastAsia="Times New Roman" w:hAnsiTheme="majorBidi" w:cstheme="majorBidi"/>
                <w:b/>
                <w:bCs/>
                <w:color w:val="FF0000"/>
                <w:sz w:val="18"/>
                <w:szCs w:val="18"/>
              </w:rPr>
            </w:pPr>
            <w:r w:rsidRPr="00520834">
              <w:rPr>
                <w:rFonts w:asciiTheme="majorBidi" w:eastAsia="Times New Roman" w:hAnsiTheme="majorBidi" w:cstheme="majorBidi"/>
                <w:b/>
                <w:bCs/>
                <w:color w:val="FF0000"/>
                <w:sz w:val="18"/>
                <w:szCs w:val="18"/>
              </w:rPr>
              <w:t>3.64</w:t>
            </w:r>
          </w:p>
        </w:tc>
        <w:tc>
          <w:tcPr>
            <w:tcW w:w="276" w:type="dxa"/>
            <w:shd w:val="clear" w:color="auto" w:fill="auto"/>
            <w:noWrap/>
            <w:vAlign w:val="bottom"/>
            <w:hideMark/>
          </w:tcPr>
          <w:p w14:paraId="59F3AFB7"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620" w:type="dxa"/>
            <w:shd w:val="clear" w:color="auto" w:fill="auto"/>
            <w:noWrap/>
            <w:vAlign w:val="bottom"/>
            <w:hideMark/>
          </w:tcPr>
          <w:p w14:paraId="74A8D69F"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170" w:type="dxa"/>
            <w:shd w:val="clear" w:color="auto" w:fill="auto"/>
            <w:noWrap/>
            <w:vAlign w:val="bottom"/>
            <w:hideMark/>
          </w:tcPr>
          <w:p w14:paraId="0C3E751F"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710" w:type="dxa"/>
            <w:shd w:val="clear" w:color="auto" w:fill="auto"/>
            <w:noWrap/>
            <w:vAlign w:val="bottom"/>
            <w:hideMark/>
          </w:tcPr>
          <w:p w14:paraId="531FD457"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shd w:val="clear" w:color="auto" w:fill="auto"/>
            <w:noWrap/>
            <w:vAlign w:val="bottom"/>
            <w:hideMark/>
          </w:tcPr>
          <w:p w14:paraId="072202A6"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810" w:type="dxa"/>
            <w:shd w:val="clear" w:color="auto" w:fill="auto"/>
            <w:noWrap/>
            <w:vAlign w:val="bottom"/>
            <w:hideMark/>
          </w:tcPr>
          <w:p w14:paraId="3ECC4324"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c>
          <w:tcPr>
            <w:tcW w:w="1057" w:type="dxa"/>
            <w:shd w:val="clear" w:color="auto" w:fill="auto"/>
            <w:noWrap/>
            <w:vAlign w:val="bottom"/>
            <w:hideMark/>
          </w:tcPr>
          <w:p w14:paraId="3D3895B1" w14:textId="77777777" w:rsidR="004A5741" w:rsidRPr="00520834" w:rsidRDefault="004A5741" w:rsidP="00A45D9D">
            <w:pPr>
              <w:spacing w:after="0" w:line="240" w:lineRule="auto"/>
              <w:rPr>
                <w:rFonts w:asciiTheme="majorBidi" w:eastAsia="Times New Roman" w:hAnsiTheme="majorBidi" w:cstheme="majorBidi"/>
                <w:color w:val="000000"/>
                <w:sz w:val="18"/>
                <w:szCs w:val="18"/>
              </w:rPr>
            </w:pPr>
          </w:p>
        </w:tc>
      </w:tr>
    </w:tbl>
    <w:p w14:paraId="547283B6" w14:textId="77777777" w:rsidR="004A5741" w:rsidRPr="00C11B4D" w:rsidRDefault="004A5741">
      <w:pPr>
        <w:rPr>
          <w:rFonts w:asciiTheme="majorBidi" w:hAnsiTheme="majorBidi" w:cstheme="majorBidi"/>
          <w:b/>
          <w:bCs/>
        </w:rPr>
      </w:pPr>
    </w:p>
    <w:sectPr w:rsidR="004A5741" w:rsidRPr="00C11B4D" w:rsidSect="005C7E4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6AA1BD" w14:textId="77777777" w:rsidR="00284659" w:rsidRDefault="00284659" w:rsidP="00E07E68">
      <w:pPr>
        <w:spacing w:after="0" w:line="240" w:lineRule="auto"/>
      </w:pPr>
      <w:r>
        <w:separator/>
      </w:r>
    </w:p>
  </w:endnote>
  <w:endnote w:type="continuationSeparator" w:id="0">
    <w:p w14:paraId="26929CFC" w14:textId="77777777" w:rsidR="00284659" w:rsidRDefault="00284659" w:rsidP="00E07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Droid Sans Fallback">
    <w:charset w:val="01"/>
    <w:family w:val="auto"/>
    <w:pitch w:val="variable"/>
  </w:font>
  <w:font w:name="FreeSans">
    <w:altName w:val="Times New Roman"/>
    <w:charset w:val="01"/>
    <w:family w:val="auto"/>
    <w:pitch w:val="variable"/>
  </w:font>
  <w:font w:name="Times">
    <w:panose1 w:val="02020603050405020304"/>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9158"/>
      <w:docPartObj>
        <w:docPartGallery w:val="Page Numbers (Bottom of Page)"/>
        <w:docPartUnique/>
      </w:docPartObj>
    </w:sdtPr>
    <w:sdtContent>
      <w:p w14:paraId="469B425C" w14:textId="77777777" w:rsidR="00A103B5" w:rsidRDefault="00A103B5">
        <w:pPr>
          <w:pStyle w:val="Footer"/>
          <w:jc w:val="center"/>
        </w:pPr>
        <w:r>
          <w:fldChar w:fldCharType="begin"/>
        </w:r>
        <w:r>
          <w:instrText xml:space="preserve"> PAGE   \* MERGEFORMAT </w:instrText>
        </w:r>
        <w:r>
          <w:fldChar w:fldCharType="separate"/>
        </w:r>
        <w:r w:rsidR="00182ECE">
          <w:rPr>
            <w:noProof/>
          </w:rPr>
          <w:t>iv</w:t>
        </w:r>
        <w:r>
          <w:fldChar w:fldCharType="end"/>
        </w:r>
      </w:p>
    </w:sdtContent>
  </w:sdt>
  <w:p w14:paraId="4D4DAB0C" w14:textId="77777777" w:rsidR="00A103B5" w:rsidRDefault="00A103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9163"/>
      <w:docPartObj>
        <w:docPartGallery w:val="Page Numbers (Bottom of Page)"/>
        <w:docPartUnique/>
      </w:docPartObj>
    </w:sdtPr>
    <w:sdtContent>
      <w:p w14:paraId="3B78995D" w14:textId="77777777" w:rsidR="00A103B5" w:rsidRDefault="00A103B5">
        <w:pPr>
          <w:pStyle w:val="Footer"/>
          <w:jc w:val="center"/>
        </w:pPr>
        <w:r>
          <w:fldChar w:fldCharType="begin"/>
        </w:r>
        <w:r>
          <w:instrText xml:space="preserve"> PAGE   \* MERGEFORMAT </w:instrText>
        </w:r>
        <w:r>
          <w:fldChar w:fldCharType="separate"/>
        </w:r>
        <w:r w:rsidR="00182ECE">
          <w:rPr>
            <w:noProof/>
          </w:rPr>
          <w:t>viii</w:t>
        </w:r>
        <w:r>
          <w:fldChar w:fldCharType="end"/>
        </w:r>
      </w:p>
    </w:sdtContent>
  </w:sdt>
  <w:p w14:paraId="1CA04B38" w14:textId="77777777" w:rsidR="00A103B5" w:rsidRDefault="00A103B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9178"/>
      <w:docPartObj>
        <w:docPartGallery w:val="Page Numbers (Bottom of Page)"/>
        <w:docPartUnique/>
      </w:docPartObj>
    </w:sdtPr>
    <w:sdtContent>
      <w:p w14:paraId="5DBDD6D1" w14:textId="77777777" w:rsidR="00A103B5" w:rsidRDefault="00A103B5" w:rsidP="006A5090">
        <w:pPr>
          <w:pStyle w:val="Footer"/>
          <w:tabs>
            <w:tab w:val="left" w:pos="6265"/>
            <w:tab w:val="center" w:pos="6480"/>
          </w:tabs>
          <w:jc w:val="center"/>
        </w:pPr>
        <w:r>
          <w:fldChar w:fldCharType="begin"/>
        </w:r>
        <w:r>
          <w:instrText xml:space="preserve"> PAGE   \* MERGEFORMAT </w:instrText>
        </w:r>
        <w:r>
          <w:fldChar w:fldCharType="separate"/>
        </w:r>
        <w:r w:rsidR="00182ECE">
          <w:rPr>
            <w:noProof/>
          </w:rPr>
          <w:t>50</w:t>
        </w:r>
        <w:r>
          <w:fldChar w:fldCharType="end"/>
        </w:r>
      </w:p>
    </w:sdtContent>
  </w:sdt>
  <w:p w14:paraId="56E6F035" w14:textId="77777777" w:rsidR="00A103B5" w:rsidRDefault="00A103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AFDB94" w14:textId="77777777" w:rsidR="00284659" w:rsidRDefault="00284659" w:rsidP="00E07E68">
      <w:pPr>
        <w:spacing w:after="0" w:line="240" w:lineRule="auto"/>
      </w:pPr>
      <w:r>
        <w:separator/>
      </w:r>
    </w:p>
  </w:footnote>
  <w:footnote w:type="continuationSeparator" w:id="0">
    <w:p w14:paraId="56D80A71" w14:textId="77777777" w:rsidR="00284659" w:rsidRDefault="00284659" w:rsidP="00E07E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2"/>
    <w:lvl w:ilvl="0">
      <w:start w:val="1"/>
      <w:numFmt w:val="bullet"/>
      <w:lvlText w:val=""/>
      <w:lvlJc w:val="left"/>
      <w:pPr>
        <w:tabs>
          <w:tab w:val="num" w:pos="0"/>
        </w:tabs>
        <w:ind w:left="360" w:hanging="360"/>
      </w:pPr>
      <w:rPr>
        <w:rFonts w:ascii="Symbol" w:hAnsi="Symbol" w:cs="Symbol" w:hint="default"/>
      </w:rPr>
    </w:lvl>
  </w:abstractNum>
  <w:abstractNum w:abstractNumId="1">
    <w:nsid w:val="00000002"/>
    <w:multiLevelType w:val="singleLevel"/>
    <w:tmpl w:val="00000002"/>
    <w:name w:val="WW8Num4"/>
    <w:lvl w:ilvl="0">
      <w:start w:val="1"/>
      <w:numFmt w:val="bullet"/>
      <w:lvlText w:val=""/>
      <w:lvlJc w:val="left"/>
      <w:pPr>
        <w:tabs>
          <w:tab w:val="num" w:pos="0"/>
        </w:tabs>
        <w:ind w:left="360" w:hanging="360"/>
      </w:pPr>
      <w:rPr>
        <w:rFonts w:ascii="Symbol" w:hAnsi="Symbol" w:cs="Symbol" w:hint="default"/>
      </w:rPr>
    </w:lvl>
  </w:abstractNum>
  <w:abstractNum w:abstractNumId="2">
    <w:nsid w:val="00000003"/>
    <w:multiLevelType w:val="singleLevel"/>
    <w:tmpl w:val="00000003"/>
    <w:name w:val="WW8Num13"/>
    <w:lvl w:ilvl="0">
      <w:start w:val="1"/>
      <w:numFmt w:val="bullet"/>
      <w:lvlText w:val=""/>
      <w:lvlJc w:val="left"/>
      <w:pPr>
        <w:tabs>
          <w:tab w:val="num" w:pos="0"/>
        </w:tabs>
        <w:ind w:left="360" w:hanging="360"/>
      </w:pPr>
      <w:rPr>
        <w:rFonts w:ascii="Symbol" w:hAnsi="Symbol" w:cs="Symbol" w:hint="default"/>
      </w:rPr>
    </w:lvl>
  </w:abstractNum>
  <w:abstractNum w:abstractNumId="3">
    <w:nsid w:val="00000004"/>
    <w:multiLevelType w:val="multilevel"/>
    <w:tmpl w:val="00000004"/>
    <w:name w:val="WW8Num19"/>
    <w:lvl w:ilvl="0">
      <w:start w:val="3"/>
      <w:numFmt w:val="decimal"/>
      <w:lvlText w:val="%1"/>
      <w:lvlJc w:val="left"/>
      <w:pPr>
        <w:tabs>
          <w:tab w:val="num" w:pos="0"/>
        </w:tabs>
        <w:ind w:left="360" w:hanging="360"/>
      </w:pPr>
      <w:rPr>
        <w:rFonts w:ascii="Times New Roman" w:hAnsi="Times New Roman" w:cs="Times New Roman" w:hint="default"/>
        <w:b/>
        <w:sz w:val="24"/>
        <w:szCs w:val="24"/>
        <w:u w:val="none"/>
      </w:rPr>
    </w:lvl>
    <w:lvl w:ilvl="1">
      <w:start w:val="1"/>
      <w:numFmt w:val="decimal"/>
      <w:lvlText w:val="%1.%2"/>
      <w:lvlJc w:val="left"/>
      <w:pPr>
        <w:tabs>
          <w:tab w:val="num" w:pos="0"/>
        </w:tabs>
        <w:ind w:left="1080" w:hanging="360"/>
      </w:pPr>
      <w:rPr>
        <w:rFonts w:ascii="Times New Roman" w:hAnsi="Times New Roman" w:cs="Times New Roman" w:hint="default"/>
        <w:b/>
        <w:sz w:val="24"/>
        <w:szCs w:val="24"/>
        <w:u w:val="none"/>
      </w:rPr>
    </w:lvl>
    <w:lvl w:ilvl="2">
      <w:start w:val="1"/>
      <w:numFmt w:val="decimal"/>
      <w:lvlText w:val="%1.%2.%3"/>
      <w:lvlJc w:val="left"/>
      <w:pPr>
        <w:tabs>
          <w:tab w:val="num" w:pos="0"/>
        </w:tabs>
        <w:ind w:left="2160" w:hanging="720"/>
      </w:pPr>
      <w:rPr>
        <w:rFonts w:ascii="Times New Roman" w:hAnsi="Times New Roman" w:cs="Times New Roman" w:hint="default"/>
        <w:b/>
        <w:sz w:val="24"/>
        <w:szCs w:val="24"/>
        <w:u w:val="none"/>
      </w:rPr>
    </w:lvl>
    <w:lvl w:ilvl="3">
      <w:start w:val="1"/>
      <w:numFmt w:val="decimal"/>
      <w:lvlText w:val="%1.%2.%3.%4"/>
      <w:lvlJc w:val="left"/>
      <w:pPr>
        <w:tabs>
          <w:tab w:val="num" w:pos="0"/>
        </w:tabs>
        <w:ind w:left="2880" w:hanging="720"/>
      </w:pPr>
      <w:rPr>
        <w:rFonts w:ascii="Times New Roman" w:hAnsi="Times New Roman" w:cs="Times New Roman" w:hint="default"/>
        <w:b/>
        <w:sz w:val="24"/>
        <w:szCs w:val="24"/>
        <w:u w:val="none"/>
      </w:rPr>
    </w:lvl>
    <w:lvl w:ilvl="4">
      <w:start w:val="1"/>
      <w:numFmt w:val="decimal"/>
      <w:lvlText w:val="%1.%2.%3.%4.%5"/>
      <w:lvlJc w:val="left"/>
      <w:pPr>
        <w:tabs>
          <w:tab w:val="num" w:pos="0"/>
        </w:tabs>
        <w:ind w:left="3960" w:hanging="1080"/>
      </w:pPr>
      <w:rPr>
        <w:rFonts w:ascii="Times New Roman" w:hAnsi="Times New Roman" w:cs="Times New Roman" w:hint="default"/>
        <w:b/>
        <w:sz w:val="24"/>
        <w:szCs w:val="24"/>
        <w:u w:val="none"/>
      </w:rPr>
    </w:lvl>
    <w:lvl w:ilvl="5">
      <w:start w:val="1"/>
      <w:numFmt w:val="decimal"/>
      <w:lvlText w:val="%1.%2.%3.%4.%5.%6"/>
      <w:lvlJc w:val="left"/>
      <w:pPr>
        <w:tabs>
          <w:tab w:val="num" w:pos="0"/>
        </w:tabs>
        <w:ind w:left="4680" w:hanging="1080"/>
      </w:pPr>
      <w:rPr>
        <w:rFonts w:ascii="Times New Roman" w:hAnsi="Times New Roman" w:cs="Times New Roman" w:hint="default"/>
        <w:b/>
        <w:sz w:val="24"/>
        <w:szCs w:val="24"/>
        <w:u w:val="none"/>
      </w:rPr>
    </w:lvl>
    <w:lvl w:ilvl="6">
      <w:start w:val="1"/>
      <w:numFmt w:val="decimal"/>
      <w:lvlText w:val="%1.%2.%3.%4.%5.%6.%7"/>
      <w:lvlJc w:val="left"/>
      <w:pPr>
        <w:tabs>
          <w:tab w:val="num" w:pos="0"/>
        </w:tabs>
        <w:ind w:left="5760" w:hanging="1440"/>
      </w:pPr>
      <w:rPr>
        <w:rFonts w:ascii="Times New Roman" w:hAnsi="Times New Roman" w:cs="Times New Roman" w:hint="default"/>
        <w:b/>
        <w:sz w:val="24"/>
        <w:szCs w:val="24"/>
        <w:u w:val="none"/>
      </w:rPr>
    </w:lvl>
    <w:lvl w:ilvl="7">
      <w:start w:val="1"/>
      <w:numFmt w:val="decimal"/>
      <w:lvlText w:val="%1.%2.%3.%4.%5.%6.%7.%8"/>
      <w:lvlJc w:val="left"/>
      <w:pPr>
        <w:tabs>
          <w:tab w:val="num" w:pos="0"/>
        </w:tabs>
        <w:ind w:left="6480" w:hanging="1440"/>
      </w:pPr>
      <w:rPr>
        <w:rFonts w:ascii="Times New Roman" w:hAnsi="Times New Roman" w:cs="Times New Roman" w:hint="default"/>
        <w:b/>
        <w:sz w:val="24"/>
        <w:szCs w:val="24"/>
        <w:u w:val="none"/>
      </w:rPr>
    </w:lvl>
    <w:lvl w:ilvl="8">
      <w:start w:val="1"/>
      <w:numFmt w:val="decimal"/>
      <w:lvlText w:val="%1.%2.%3.%4.%5.%6.%7.%8.%9"/>
      <w:lvlJc w:val="left"/>
      <w:pPr>
        <w:tabs>
          <w:tab w:val="num" w:pos="0"/>
        </w:tabs>
        <w:ind w:left="7560" w:hanging="1800"/>
      </w:pPr>
      <w:rPr>
        <w:rFonts w:ascii="Times New Roman" w:hAnsi="Times New Roman" w:cs="Times New Roman" w:hint="default"/>
        <w:b/>
        <w:sz w:val="24"/>
        <w:szCs w:val="24"/>
        <w:u w:val="none"/>
      </w:rPr>
    </w:lvl>
  </w:abstractNum>
  <w:abstractNum w:abstractNumId="4">
    <w:nsid w:val="00000005"/>
    <w:multiLevelType w:val="singleLevel"/>
    <w:tmpl w:val="00000005"/>
    <w:name w:val="WW8Num20"/>
    <w:lvl w:ilvl="0">
      <w:start w:val="1"/>
      <w:numFmt w:val="bullet"/>
      <w:lvlText w:val=""/>
      <w:lvlJc w:val="left"/>
      <w:pPr>
        <w:tabs>
          <w:tab w:val="num" w:pos="0"/>
        </w:tabs>
        <w:ind w:left="360" w:hanging="360"/>
      </w:pPr>
      <w:rPr>
        <w:rFonts w:ascii="Symbol" w:hAnsi="Symbol" w:cs="Symbol" w:hint="default"/>
        <w:color w:val="000000"/>
        <w:sz w:val="24"/>
        <w:szCs w:val="24"/>
      </w:rPr>
    </w:lvl>
  </w:abstractNum>
  <w:abstractNum w:abstractNumId="5">
    <w:nsid w:val="00000006"/>
    <w:multiLevelType w:val="singleLevel"/>
    <w:tmpl w:val="00000006"/>
    <w:name w:val="WW8Num21"/>
    <w:lvl w:ilvl="0">
      <w:start w:val="1"/>
      <w:numFmt w:val="bullet"/>
      <w:lvlText w:val=""/>
      <w:lvlJc w:val="left"/>
      <w:pPr>
        <w:tabs>
          <w:tab w:val="num" w:pos="0"/>
        </w:tabs>
        <w:ind w:left="720" w:hanging="360"/>
      </w:pPr>
      <w:rPr>
        <w:rFonts w:ascii="Symbol" w:hAnsi="Symbol" w:cs="Symbol" w:hint="default"/>
        <w:sz w:val="24"/>
        <w:szCs w:val="24"/>
        <w:lang w:eastAsia="it-IT"/>
      </w:rPr>
    </w:lvl>
  </w:abstractNum>
  <w:abstractNum w:abstractNumId="6">
    <w:nsid w:val="00000007"/>
    <w:multiLevelType w:val="singleLevel"/>
    <w:tmpl w:val="00000007"/>
    <w:name w:val="WW8Num27"/>
    <w:lvl w:ilvl="0">
      <w:start w:val="1"/>
      <w:numFmt w:val="bullet"/>
      <w:lvlText w:val=""/>
      <w:lvlJc w:val="left"/>
      <w:pPr>
        <w:tabs>
          <w:tab w:val="num" w:pos="0"/>
        </w:tabs>
        <w:ind w:left="360" w:hanging="360"/>
      </w:pPr>
      <w:rPr>
        <w:rFonts w:ascii="Symbol" w:hAnsi="Symbol" w:cs="Symbol" w:hint="default"/>
        <w:lang w:eastAsia="it-IT"/>
      </w:rPr>
    </w:lvl>
  </w:abstractNum>
  <w:abstractNum w:abstractNumId="7">
    <w:nsid w:val="00000008"/>
    <w:multiLevelType w:val="singleLevel"/>
    <w:tmpl w:val="00000008"/>
    <w:name w:val="WW8Num28"/>
    <w:lvl w:ilvl="0">
      <w:start w:val="1"/>
      <w:numFmt w:val="lowerRoman"/>
      <w:lvlText w:val="(%1)"/>
      <w:lvlJc w:val="left"/>
      <w:pPr>
        <w:tabs>
          <w:tab w:val="num" w:pos="0"/>
        </w:tabs>
        <w:ind w:left="1440" w:hanging="720"/>
      </w:pPr>
      <w:rPr>
        <w:rFonts w:hint="default"/>
      </w:rPr>
    </w:lvl>
  </w:abstractNum>
  <w:abstractNum w:abstractNumId="8">
    <w:nsid w:val="00000009"/>
    <w:multiLevelType w:val="singleLevel"/>
    <w:tmpl w:val="00000009"/>
    <w:name w:val="WW8Num29"/>
    <w:lvl w:ilvl="0">
      <w:start w:val="1"/>
      <w:numFmt w:val="decimal"/>
      <w:lvlText w:val="%1."/>
      <w:lvlJc w:val="left"/>
      <w:pPr>
        <w:tabs>
          <w:tab w:val="num" w:pos="0"/>
        </w:tabs>
        <w:ind w:left="1080" w:hanging="360"/>
      </w:pPr>
      <w:rPr>
        <w:rFonts w:ascii="Times New Roman" w:hAnsi="Times New Roman" w:cs="Times New Roman" w:hint="default"/>
        <w:b/>
        <w:sz w:val="24"/>
        <w:szCs w:val="24"/>
      </w:rPr>
    </w:lvl>
  </w:abstractNum>
  <w:abstractNum w:abstractNumId="9">
    <w:nsid w:val="0000000A"/>
    <w:multiLevelType w:val="multilevel"/>
    <w:tmpl w:val="0000000A"/>
    <w:name w:val="WW8Num30"/>
    <w:lvl w:ilvl="0">
      <w:start w:val="1"/>
      <w:numFmt w:val="decimal"/>
      <w:lvlText w:val="%1."/>
      <w:lvlJc w:val="left"/>
      <w:pPr>
        <w:tabs>
          <w:tab w:val="num" w:pos="0"/>
        </w:tabs>
        <w:ind w:left="720" w:hanging="360"/>
      </w:pPr>
      <w:rPr>
        <w:rFonts w:hint="default"/>
      </w:rPr>
    </w:lvl>
    <w:lvl w:ilvl="1">
      <w:start w:val="2"/>
      <w:numFmt w:val="decimal"/>
      <w:lvlText w:val="%1.%2"/>
      <w:lvlJc w:val="left"/>
      <w:pPr>
        <w:tabs>
          <w:tab w:val="num" w:pos="0"/>
        </w:tabs>
        <w:ind w:left="1080" w:hanging="360"/>
      </w:pPr>
      <w:rPr>
        <w:rFonts w:hint="default"/>
      </w:rPr>
    </w:lvl>
    <w:lvl w:ilvl="2">
      <w:start w:val="1"/>
      <w:numFmt w:val="decimal"/>
      <w:lvlText w:val="%1.%2.%3"/>
      <w:lvlJc w:val="left"/>
      <w:pPr>
        <w:tabs>
          <w:tab w:val="num" w:pos="0"/>
        </w:tabs>
        <w:ind w:left="1800" w:hanging="720"/>
      </w:pPr>
      <w:rPr>
        <w:rFonts w:hint="default"/>
      </w:rPr>
    </w:lvl>
    <w:lvl w:ilvl="3">
      <w:start w:val="1"/>
      <w:numFmt w:val="decimal"/>
      <w:lvlText w:val="%1.%2.%3.%4"/>
      <w:lvlJc w:val="left"/>
      <w:pPr>
        <w:tabs>
          <w:tab w:val="num" w:pos="0"/>
        </w:tabs>
        <w:ind w:left="2160" w:hanging="720"/>
      </w:pPr>
      <w:rPr>
        <w:rFonts w:hint="default"/>
      </w:rPr>
    </w:lvl>
    <w:lvl w:ilvl="4">
      <w:start w:val="1"/>
      <w:numFmt w:val="decimal"/>
      <w:lvlText w:val="%1.%2.%3.%4.%5"/>
      <w:lvlJc w:val="left"/>
      <w:pPr>
        <w:tabs>
          <w:tab w:val="num" w:pos="0"/>
        </w:tabs>
        <w:ind w:left="2880" w:hanging="1080"/>
      </w:pPr>
      <w:rPr>
        <w:rFonts w:hint="default"/>
      </w:rPr>
    </w:lvl>
    <w:lvl w:ilvl="5">
      <w:start w:val="1"/>
      <w:numFmt w:val="decimal"/>
      <w:lvlText w:val="%1.%2.%3.%4.%5.%6"/>
      <w:lvlJc w:val="left"/>
      <w:pPr>
        <w:tabs>
          <w:tab w:val="num" w:pos="0"/>
        </w:tabs>
        <w:ind w:left="3240" w:hanging="1080"/>
      </w:pPr>
      <w:rPr>
        <w:rFonts w:hint="default"/>
      </w:rPr>
    </w:lvl>
    <w:lvl w:ilvl="6">
      <w:start w:val="1"/>
      <w:numFmt w:val="decimal"/>
      <w:lvlText w:val="%1.%2.%3.%4.%5.%6.%7"/>
      <w:lvlJc w:val="left"/>
      <w:pPr>
        <w:tabs>
          <w:tab w:val="num" w:pos="0"/>
        </w:tabs>
        <w:ind w:left="3960" w:hanging="1440"/>
      </w:pPr>
      <w:rPr>
        <w:rFonts w:hint="default"/>
      </w:rPr>
    </w:lvl>
    <w:lvl w:ilvl="7">
      <w:start w:val="1"/>
      <w:numFmt w:val="decimal"/>
      <w:lvlText w:val="%1.%2.%3.%4.%5.%6.%7.%8"/>
      <w:lvlJc w:val="left"/>
      <w:pPr>
        <w:tabs>
          <w:tab w:val="num" w:pos="0"/>
        </w:tabs>
        <w:ind w:left="4320" w:hanging="1440"/>
      </w:pPr>
      <w:rPr>
        <w:rFonts w:hint="default"/>
      </w:rPr>
    </w:lvl>
    <w:lvl w:ilvl="8">
      <w:start w:val="1"/>
      <w:numFmt w:val="decimal"/>
      <w:lvlText w:val="%1.%2.%3.%4.%5.%6.%7.%8.%9"/>
      <w:lvlJc w:val="left"/>
      <w:pPr>
        <w:tabs>
          <w:tab w:val="num" w:pos="0"/>
        </w:tabs>
        <w:ind w:left="5040" w:hanging="1800"/>
      </w:pPr>
      <w:rPr>
        <w:rFonts w:hint="default"/>
      </w:rPr>
    </w:lvl>
  </w:abstractNum>
  <w:abstractNum w:abstractNumId="10">
    <w:nsid w:val="0000000B"/>
    <w:multiLevelType w:val="singleLevel"/>
    <w:tmpl w:val="0000000B"/>
    <w:name w:val="WW8Num32"/>
    <w:lvl w:ilvl="0">
      <w:start w:val="1"/>
      <w:numFmt w:val="bullet"/>
      <w:lvlText w:val=""/>
      <w:lvlJc w:val="left"/>
      <w:pPr>
        <w:tabs>
          <w:tab w:val="num" w:pos="0"/>
        </w:tabs>
        <w:ind w:left="720" w:hanging="360"/>
      </w:pPr>
      <w:rPr>
        <w:rFonts w:ascii="Symbol" w:hAnsi="Symbol" w:cs="Symbol" w:hint="default"/>
        <w:color w:val="auto"/>
        <w:lang w:eastAsia="it-IT"/>
      </w:rPr>
    </w:lvl>
  </w:abstractNum>
  <w:abstractNum w:abstractNumId="11">
    <w:nsid w:val="0000000C"/>
    <w:multiLevelType w:val="multilevel"/>
    <w:tmpl w:val="DBE8D5EA"/>
    <w:name w:val="WW8Num33"/>
    <w:lvl w:ilvl="0">
      <w:start w:val="1"/>
      <w:numFmt w:val="decimal"/>
      <w:lvlText w:val="%1."/>
      <w:lvlJc w:val="left"/>
      <w:pPr>
        <w:tabs>
          <w:tab w:val="num" w:pos="0"/>
        </w:tabs>
        <w:ind w:left="720" w:hanging="360"/>
      </w:pPr>
      <w:rPr>
        <w:rFonts w:hint="default"/>
      </w:rPr>
    </w:lvl>
    <w:lvl w:ilvl="1">
      <w:start w:val="4"/>
      <w:numFmt w:val="decimal"/>
      <w:isLgl/>
      <w:lvlText w:val="%1.%2"/>
      <w:lvlJc w:val="left"/>
      <w:pPr>
        <w:ind w:left="1800" w:hanging="360"/>
      </w:pPr>
      <w:rPr>
        <w:rFonts w:hint="default"/>
        <w:b/>
        <w:u w:val="single"/>
      </w:rPr>
    </w:lvl>
    <w:lvl w:ilvl="2">
      <w:start w:val="1"/>
      <w:numFmt w:val="decimal"/>
      <w:isLgl/>
      <w:lvlText w:val="%1.%2.%3"/>
      <w:lvlJc w:val="left"/>
      <w:pPr>
        <w:ind w:left="3240" w:hanging="720"/>
      </w:pPr>
      <w:rPr>
        <w:rFonts w:hint="default"/>
        <w:b/>
        <w:u w:val="single"/>
      </w:rPr>
    </w:lvl>
    <w:lvl w:ilvl="3">
      <w:start w:val="1"/>
      <w:numFmt w:val="decimal"/>
      <w:isLgl/>
      <w:lvlText w:val="%1.%2.%3.%4"/>
      <w:lvlJc w:val="left"/>
      <w:pPr>
        <w:ind w:left="4320" w:hanging="720"/>
      </w:pPr>
      <w:rPr>
        <w:rFonts w:hint="default"/>
        <w:b/>
        <w:u w:val="single"/>
      </w:rPr>
    </w:lvl>
    <w:lvl w:ilvl="4">
      <w:start w:val="1"/>
      <w:numFmt w:val="decimal"/>
      <w:isLgl/>
      <w:lvlText w:val="%1.%2.%3.%4.%5"/>
      <w:lvlJc w:val="left"/>
      <w:pPr>
        <w:ind w:left="5760" w:hanging="1080"/>
      </w:pPr>
      <w:rPr>
        <w:rFonts w:hint="default"/>
        <w:b/>
        <w:u w:val="single"/>
      </w:rPr>
    </w:lvl>
    <w:lvl w:ilvl="5">
      <w:start w:val="1"/>
      <w:numFmt w:val="decimal"/>
      <w:isLgl/>
      <w:lvlText w:val="%1.%2.%3.%4.%5.%6"/>
      <w:lvlJc w:val="left"/>
      <w:pPr>
        <w:ind w:left="6840" w:hanging="1080"/>
      </w:pPr>
      <w:rPr>
        <w:rFonts w:hint="default"/>
        <w:b/>
        <w:u w:val="single"/>
      </w:rPr>
    </w:lvl>
    <w:lvl w:ilvl="6">
      <w:start w:val="1"/>
      <w:numFmt w:val="decimal"/>
      <w:isLgl/>
      <w:lvlText w:val="%1.%2.%3.%4.%5.%6.%7"/>
      <w:lvlJc w:val="left"/>
      <w:pPr>
        <w:ind w:left="8280" w:hanging="1440"/>
      </w:pPr>
      <w:rPr>
        <w:rFonts w:hint="default"/>
        <w:b/>
        <w:u w:val="single"/>
      </w:rPr>
    </w:lvl>
    <w:lvl w:ilvl="7">
      <w:start w:val="1"/>
      <w:numFmt w:val="decimal"/>
      <w:isLgl/>
      <w:lvlText w:val="%1.%2.%3.%4.%5.%6.%7.%8"/>
      <w:lvlJc w:val="left"/>
      <w:pPr>
        <w:ind w:left="9360" w:hanging="1440"/>
      </w:pPr>
      <w:rPr>
        <w:rFonts w:hint="default"/>
        <w:b/>
        <w:u w:val="single"/>
      </w:rPr>
    </w:lvl>
    <w:lvl w:ilvl="8">
      <w:start w:val="1"/>
      <w:numFmt w:val="decimal"/>
      <w:isLgl/>
      <w:lvlText w:val="%1.%2.%3.%4.%5.%6.%7.%8.%9"/>
      <w:lvlJc w:val="left"/>
      <w:pPr>
        <w:ind w:left="10800" w:hanging="1800"/>
      </w:pPr>
      <w:rPr>
        <w:rFonts w:hint="default"/>
        <w:b/>
        <w:u w:val="single"/>
      </w:rPr>
    </w:lvl>
  </w:abstractNum>
  <w:abstractNum w:abstractNumId="12">
    <w:nsid w:val="0DB21E1B"/>
    <w:multiLevelType w:val="hybridMultilevel"/>
    <w:tmpl w:val="D2B64BFC"/>
    <w:lvl w:ilvl="0" w:tplc="53A8B2DA">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6A0F94"/>
    <w:multiLevelType w:val="hybridMultilevel"/>
    <w:tmpl w:val="2A76437A"/>
    <w:lvl w:ilvl="0" w:tplc="B61E46F2">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nsid w:val="21D93B7F"/>
    <w:multiLevelType w:val="hybridMultilevel"/>
    <w:tmpl w:val="5532F680"/>
    <w:lvl w:ilvl="0" w:tplc="747886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26054D"/>
    <w:multiLevelType w:val="hybridMultilevel"/>
    <w:tmpl w:val="2DF69EAA"/>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641A0771"/>
    <w:multiLevelType w:val="hybridMultilevel"/>
    <w:tmpl w:val="38BA9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4266F2"/>
    <w:multiLevelType w:val="hybridMultilevel"/>
    <w:tmpl w:val="084C9196"/>
    <w:lvl w:ilvl="0" w:tplc="30C20826">
      <w:start w:val="1"/>
      <w:numFmt w:val="lowerRoman"/>
      <w:lvlText w:val="(%1)"/>
      <w:lvlJc w:val="left"/>
      <w:pPr>
        <w:ind w:left="1298" w:hanging="720"/>
      </w:pPr>
      <w:rPr>
        <w:rFonts w:hint="default"/>
      </w:rPr>
    </w:lvl>
    <w:lvl w:ilvl="1" w:tplc="04100019" w:tentative="1">
      <w:start w:val="1"/>
      <w:numFmt w:val="lowerLetter"/>
      <w:lvlText w:val="%2."/>
      <w:lvlJc w:val="left"/>
      <w:pPr>
        <w:ind w:left="1658" w:hanging="360"/>
      </w:pPr>
    </w:lvl>
    <w:lvl w:ilvl="2" w:tplc="0410001B" w:tentative="1">
      <w:start w:val="1"/>
      <w:numFmt w:val="lowerRoman"/>
      <w:lvlText w:val="%3."/>
      <w:lvlJc w:val="right"/>
      <w:pPr>
        <w:ind w:left="2378" w:hanging="180"/>
      </w:pPr>
    </w:lvl>
    <w:lvl w:ilvl="3" w:tplc="0410000F" w:tentative="1">
      <w:start w:val="1"/>
      <w:numFmt w:val="decimal"/>
      <w:lvlText w:val="%4."/>
      <w:lvlJc w:val="left"/>
      <w:pPr>
        <w:ind w:left="3098" w:hanging="360"/>
      </w:pPr>
    </w:lvl>
    <w:lvl w:ilvl="4" w:tplc="04100019" w:tentative="1">
      <w:start w:val="1"/>
      <w:numFmt w:val="lowerLetter"/>
      <w:lvlText w:val="%5."/>
      <w:lvlJc w:val="left"/>
      <w:pPr>
        <w:ind w:left="3818" w:hanging="360"/>
      </w:pPr>
    </w:lvl>
    <w:lvl w:ilvl="5" w:tplc="0410001B" w:tentative="1">
      <w:start w:val="1"/>
      <w:numFmt w:val="lowerRoman"/>
      <w:lvlText w:val="%6."/>
      <w:lvlJc w:val="right"/>
      <w:pPr>
        <w:ind w:left="4538" w:hanging="180"/>
      </w:pPr>
    </w:lvl>
    <w:lvl w:ilvl="6" w:tplc="0410000F" w:tentative="1">
      <w:start w:val="1"/>
      <w:numFmt w:val="decimal"/>
      <w:lvlText w:val="%7."/>
      <w:lvlJc w:val="left"/>
      <w:pPr>
        <w:ind w:left="5258" w:hanging="360"/>
      </w:pPr>
    </w:lvl>
    <w:lvl w:ilvl="7" w:tplc="04100019" w:tentative="1">
      <w:start w:val="1"/>
      <w:numFmt w:val="lowerLetter"/>
      <w:lvlText w:val="%8."/>
      <w:lvlJc w:val="left"/>
      <w:pPr>
        <w:ind w:left="5978" w:hanging="360"/>
      </w:pPr>
    </w:lvl>
    <w:lvl w:ilvl="8" w:tplc="0410001B" w:tentative="1">
      <w:start w:val="1"/>
      <w:numFmt w:val="lowerRoman"/>
      <w:lvlText w:val="%9."/>
      <w:lvlJc w:val="right"/>
      <w:pPr>
        <w:ind w:left="6698"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4"/>
  </w:num>
  <w:num w:numId="15">
    <w:abstractNumId w:val="13"/>
  </w:num>
  <w:num w:numId="16">
    <w:abstractNumId w:val="15"/>
  </w:num>
  <w:num w:numId="17">
    <w:abstractNumId w:val="17"/>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oNotTrackFormatting/>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F98"/>
    <w:rsid w:val="00000ACB"/>
    <w:rsid w:val="00011F08"/>
    <w:rsid w:val="00014DA1"/>
    <w:rsid w:val="000163AF"/>
    <w:rsid w:val="000170A0"/>
    <w:rsid w:val="00020C5F"/>
    <w:rsid w:val="0002534A"/>
    <w:rsid w:val="00027A53"/>
    <w:rsid w:val="00032D9B"/>
    <w:rsid w:val="000336A1"/>
    <w:rsid w:val="00037476"/>
    <w:rsid w:val="00040E6B"/>
    <w:rsid w:val="0004371D"/>
    <w:rsid w:val="000520A1"/>
    <w:rsid w:val="00063522"/>
    <w:rsid w:val="000653D2"/>
    <w:rsid w:val="000671CD"/>
    <w:rsid w:val="00076655"/>
    <w:rsid w:val="00076FC0"/>
    <w:rsid w:val="00081E4B"/>
    <w:rsid w:val="0008499A"/>
    <w:rsid w:val="00085532"/>
    <w:rsid w:val="00086F61"/>
    <w:rsid w:val="000910BE"/>
    <w:rsid w:val="000935AB"/>
    <w:rsid w:val="000A13AE"/>
    <w:rsid w:val="000A1F42"/>
    <w:rsid w:val="000A3193"/>
    <w:rsid w:val="000B1C48"/>
    <w:rsid w:val="000B3032"/>
    <w:rsid w:val="000C1215"/>
    <w:rsid w:val="000C2F2D"/>
    <w:rsid w:val="000C6CCD"/>
    <w:rsid w:val="000D2CDD"/>
    <w:rsid w:val="0010096E"/>
    <w:rsid w:val="001021C9"/>
    <w:rsid w:val="00102263"/>
    <w:rsid w:val="00105309"/>
    <w:rsid w:val="0012064B"/>
    <w:rsid w:val="00120C4B"/>
    <w:rsid w:val="001274C8"/>
    <w:rsid w:val="00127B6A"/>
    <w:rsid w:val="001309CB"/>
    <w:rsid w:val="00135D7D"/>
    <w:rsid w:val="00142535"/>
    <w:rsid w:val="00145634"/>
    <w:rsid w:val="0014664B"/>
    <w:rsid w:val="0014701F"/>
    <w:rsid w:val="00152BEC"/>
    <w:rsid w:val="001532E0"/>
    <w:rsid w:val="00154FCC"/>
    <w:rsid w:val="00155F0B"/>
    <w:rsid w:val="00156E14"/>
    <w:rsid w:val="0015707E"/>
    <w:rsid w:val="001606EE"/>
    <w:rsid w:val="001609FD"/>
    <w:rsid w:val="001616A1"/>
    <w:rsid w:val="0016242B"/>
    <w:rsid w:val="00171FDC"/>
    <w:rsid w:val="00172D2F"/>
    <w:rsid w:val="00175D4C"/>
    <w:rsid w:val="00180962"/>
    <w:rsid w:val="001815E7"/>
    <w:rsid w:val="00182ECE"/>
    <w:rsid w:val="00186F40"/>
    <w:rsid w:val="001872F8"/>
    <w:rsid w:val="00190094"/>
    <w:rsid w:val="00192EED"/>
    <w:rsid w:val="00194152"/>
    <w:rsid w:val="001A1387"/>
    <w:rsid w:val="001A1FA8"/>
    <w:rsid w:val="001A2AFE"/>
    <w:rsid w:val="001B128E"/>
    <w:rsid w:val="001B179E"/>
    <w:rsid w:val="001B1AC4"/>
    <w:rsid w:val="001B3218"/>
    <w:rsid w:val="001B481A"/>
    <w:rsid w:val="001C0578"/>
    <w:rsid w:val="001D243A"/>
    <w:rsid w:val="001D3F4A"/>
    <w:rsid w:val="001D6E5F"/>
    <w:rsid w:val="001E1A53"/>
    <w:rsid w:val="001E1BB5"/>
    <w:rsid w:val="001E4076"/>
    <w:rsid w:val="001E5CA7"/>
    <w:rsid w:val="001F0F71"/>
    <w:rsid w:val="001F5641"/>
    <w:rsid w:val="00200499"/>
    <w:rsid w:val="002010DC"/>
    <w:rsid w:val="0020169B"/>
    <w:rsid w:val="0020534D"/>
    <w:rsid w:val="00206E53"/>
    <w:rsid w:val="0021235E"/>
    <w:rsid w:val="0021620C"/>
    <w:rsid w:val="0021682D"/>
    <w:rsid w:val="002203B1"/>
    <w:rsid w:val="00220B60"/>
    <w:rsid w:val="0022243F"/>
    <w:rsid w:val="00222B6E"/>
    <w:rsid w:val="00227FC4"/>
    <w:rsid w:val="0023323F"/>
    <w:rsid w:val="00233AED"/>
    <w:rsid w:val="00241B96"/>
    <w:rsid w:val="00244826"/>
    <w:rsid w:val="00256936"/>
    <w:rsid w:val="00256A99"/>
    <w:rsid w:val="00264AA0"/>
    <w:rsid w:val="002736B7"/>
    <w:rsid w:val="00275CE9"/>
    <w:rsid w:val="00284659"/>
    <w:rsid w:val="00286D06"/>
    <w:rsid w:val="00286FB1"/>
    <w:rsid w:val="00291D90"/>
    <w:rsid w:val="002A0CF9"/>
    <w:rsid w:val="002A7BFF"/>
    <w:rsid w:val="002B2821"/>
    <w:rsid w:val="002B5F98"/>
    <w:rsid w:val="002D18EF"/>
    <w:rsid w:val="002D7A1B"/>
    <w:rsid w:val="002E0A84"/>
    <w:rsid w:val="002E70DC"/>
    <w:rsid w:val="002F2565"/>
    <w:rsid w:val="002F524B"/>
    <w:rsid w:val="002F64AD"/>
    <w:rsid w:val="002F784D"/>
    <w:rsid w:val="00302019"/>
    <w:rsid w:val="0030754F"/>
    <w:rsid w:val="00314CF6"/>
    <w:rsid w:val="003162B5"/>
    <w:rsid w:val="003176BA"/>
    <w:rsid w:val="0032237A"/>
    <w:rsid w:val="00323C99"/>
    <w:rsid w:val="00323D4A"/>
    <w:rsid w:val="00332847"/>
    <w:rsid w:val="003359B2"/>
    <w:rsid w:val="003457D4"/>
    <w:rsid w:val="003459CA"/>
    <w:rsid w:val="00357327"/>
    <w:rsid w:val="00357A03"/>
    <w:rsid w:val="00360377"/>
    <w:rsid w:val="003646E1"/>
    <w:rsid w:val="0037177A"/>
    <w:rsid w:val="00372367"/>
    <w:rsid w:val="003844CD"/>
    <w:rsid w:val="00386C3B"/>
    <w:rsid w:val="0038786D"/>
    <w:rsid w:val="00390D83"/>
    <w:rsid w:val="00390DA1"/>
    <w:rsid w:val="00391E48"/>
    <w:rsid w:val="00392385"/>
    <w:rsid w:val="00396592"/>
    <w:rsid w:val="003A3601"/>
    <w:rsid w:val="003B026C"/>
    <w:rsid w:val="003B541E"/>
    <w:rsid w:val="003B72F9"/>
    <w:rsid w:val="003C15D2"/>
    <w:rsid w:val="003C773E"/>
    <w:rsid w:val="003C78F3"/>
    <w:rsid w:val="003E1E96"/>
    <w:rsid w:val="003F65CB"/>
    <w:rsid w:val="003F74D0"/>
    <w:rsid w:val="00400FE6"/>
    <w:rsid w:val="00405258"/>
    <w:rsid w:val="00410F8D"/>
    <w:rsid w:val="00411C2D"/>
    <w:rsid w:val="00413242"/>
    <w:rsid w:val="00413C68"/>
    <w:rsid w:val="00420A7F"/>
    <w:rsid w:val="004221DA"/>
    <w:rsid w:val="00425729"/>
    <w:rsid w:val="004343B8"/>
    <w:rsid w:val="00435699"/>
    <w:rsid w:val="00437A77"/>
    <w:rsid w:val="00440EBC"/>
    <w:rsid w:val="0044344D"/>
    <w:rsid w:val="0044453A"/>
    <w:rsid w:val="00453DCD"/>
    <w:rsid w:val="00456363"/>
    <w:rsid w:val="00456959"/>
    <w:rsid w:val="00462055"/>
    <w:rsid w:val="00466FA3"/>
    <w:rsid w:val="00473141"/>
    <w:rsid w:val="00476789"/>
    <w:rsid w:val="004778B1"/>
    <w:rsid w:val="00481ECE"/>
    <w:rsid w:val="004822C1"/>
    <w:rsid w:val="00483510"/>
    <w:rsid w:val="00485D69"/>
    <w:rsid w:val="00487460"/>
    <w:rsid w:val="0048755A"/>
    <w:rsid w:val="00490976"/>
    <w:rsid w:val="00491074"/>
    <w:rsid w:val="00493782"/>
    <w:rsid w:val="00496A75"/>
    <w:rsid w:val="00497624"/>
    <w:rsid w:val="004A3522"/>
    <w:rsid w:val="004A43EE"/>
    <w:rsid w:val="004A5741"/>
    <w:rsid w:val="004A57E4"/>
    <w:rsid w:val="004A7066"/>
    <w:rsid w:val="004B18C1"/>
    <w:rsid w:val="004B2540"/>
    <w:rsid w:val="004B4F59"/>
    <w:rsid w:val="004B56A0"/>
    <w:rsid w:val="004C2F26"/>
    <w:rsid w:val="004E148F"/>
    <w:rsid w:val="004E3271"/>
    <w:rsid w:val="004E49EE"/>
    <w:rsid w:val="004E4A9C"/>
    <w:rsid w:val="004E6D35"/>
    <w:rsid w:val="004F05E9"/>
    <w:rsid w:val="004F09EC"/>
    <w:rsid w:val="004F11EA"/>
    <w:rsid w:val="004F19EF"/>
    <w:rsid w:val="004F433C"/>
    <w:rsid w:val="004F679A"/>
    <w:rsid w:val="00501CB9"/>
    <w:rsid w:val="00502745"/>
    <w:rsid w:val="00502A95"/>
    <w:rsid w:val="00502BFC"/>
    <w:rsid w:val="00507527"/>
    <w:rsid w:val="005104BB"/>
    <w:rsid w:val="00510D08"/>
    <w:rsid w:val="00513E31"/>
    <w:rsid w:val="0051433A"/>
    <w:rsid w:val="00517EFC"/>
    <w:rsid w:val="00520834"/>
    <w:rsid w:val="005226CB"/>
    <w:rsid w:val="00523D89"/>
    <w:rsid w:val="005254A6"/>
    <w:rsid w:val="0052573F"/>
    <w:rsid w:val="00535207"/>
    <w:rsid w:val="00536A50"/>
    <w:rsid w:val="00537670"/>
    <w:rsid w:val="00540968"/>
    <w:rsid w:val="00540C98"/>
    <w:rsid w:val="00543D9B"/>
    <w:rsid w:val="00547D7E"/>
    <w:rsid w:val="00552C7E"/>
    <w:rsid w:val="00563A70"/>
    <w:rsid w:val="00566C01"/>
    <w:rsid w:val="005729AF"/>
    <w:rsid w:val="005765DB"/>
    <w:rsid w:val="00577ABB"/>
    <w:rsid w:val="005818F5"/>
    <w:rsid w:val="00582BC7"/>
    <w:rsid w:val="00587B18"/>
    <w:rsid w:val="00590B5D"/>
    <w:rsid w:val="0059508C"/>
    <w:rsid w:val="005A19A6"/>
    <w:rsid w:val="005A54AA"/>
    <w:rsid w:val="005C2983"/>
    <w:rsid w:val="005C7E43"/>
    <w:rsid w:val="005C7F6A"/>
    <w:rsid w:val="005D1373"/>
    <w:rsid w:val="005E0F17"/>
    <w:rsid w:val="005E1E89"/>
    <w:rsid w:val="005E345F"/>
    <w:rsid w:val="005F4BAF"/>
    <w:rsid w:val="005F64F9"/>
    <w:rsid w:val="005F67B5"/>
    <w:rsid w:val="005F76D6"/>
    <w:rsid w:val="006021A8"/>
    <w:rsid w:val="006030DB"/>
    <w:rsid w:val="006031C9"/>
    <w:rsid w:val="0060390C"/>
    <w:rsid w:val="0060441C"/>
    <w:rsid w:val="006053DB"/>
    <w:rsid w:val="00612103"/>
    <w:rsid w:val="00614E2E"/>
    <w:rsid w:val="00615728"/>
    <w:rsid w:val="00615775"/>
    <w:rsid w:val="00616A58"/>
    <w:rsid w:val="006207DB"/>
    <w:rsid w:val="00623C3D"/>
    <w:rsid w:val="00624467"/>
    <w:rsid w:val="006273AC"/>
    <w:rsid w:val="00637F75"/>
    <w:rsid w:val="0064062C"/>
    <w:rsid w:val="0065076D"/>
    <w:rsid w:val="00652BD3"/>
    <w:rsid w:val="00655211"/>
    <w:rsid w:val="00671402"/>
    <w:rsid w:val="00680006"/>
    <w:rsid w:val="00683E75"/>
    <w:rsid w:val="00695ADE"/>
    <w:rsid w:val="006A42B4"/>
    <w:rsid w:val="006A5090"/>
    <w:rsid w:val="006B02C7"/>
    <w:rsid w:val="006B4A3C"/>
    <w:rsid w:val="006B750E"/>
    <w:rsid w:val="006C093A"/>
    <w:rsid w:val="006D0655"/>
    <w:rsid w:val="006D460F"/>
    <w:rsid w:val="006D75F2"/>
    <w:rsid w:val="006D7EA7"/>
    <w:rsid w:val="006E0DF1"/>
    <w:rsid w:val="006E4EB4"/>
    <w:rsid w:val="006F1761"/>
    <w:rsid w:val="006F24F1"/>
    <w:rsid w:val="006F74E0"/>
    <w:rsid w:val="0070022C"/>
    <w:rsid w:val="007114E7"/>
    <w:rsid w:val="007114F0"/>
    <w:rsid w:val="007151D6"/>
    <w:rsid w:val="00730E49"/>
    <w:rsid w:val="0074119D"/>
    <w:rsid w:val="007434B0"/>
    <w:rsid w:val="007437A3"/>
    <w:rsid w:val="00744531"/>
    <w:rsid w:val="007536E6"/>
    <w:rsid w:val="00753DB2"/>
    <w:rsid w:val="007549DB"/>
    <w:rsid w:val="007559C4"/>
    <w:rsid w:val="00760A03"/>
    <w:rsid w:val="00760DCA"/>
    <w:rsid w:val="00761A5C"/>
    <w:rsid w:val="00761B18"/>
    <w:rsid w:val="007636F7"/>
    <w:rsid w:val="007667DC"/>
    <w:rsid w:val="007669CD"/>
    <w:rsid w:val="00770292"/>
    <w:rsid w:val="0077128D"/>
    <w:rsid w:val="00774452"/>
    <w:rsid w:val="007872F6"/>
    <w:rsid w:val="00790435"/>
    <w:rsid w:val="007907AC"/>
    <w:rsid w:val="007A66A9"/>
    <w:rsid w:val="007B015B"/>
    <w:rsid w:val="007B0F6E"/>
    <w:rsid w:val="007B31A2"/>
    <w:rsid w:val="007B5ABF"/>
    <w:rsid w:val="007B6407"/>
    <w:rsid w:val="007C0601"/>
    <w:rsid w:val="007C1ED7"/>
    <w:rsid w:val="007C4E89"/>
    <w:rsid w:val="007C6DB9"/>
    <w:rsid w:val="007C7F28"/>
    <w:rsid w:val="007D01D6"/>
    <w:rsid w:val="007E50FD"/>
    <w:rsid w:val="007F44D8"/>
    <w:rsid w:val="007F64C5"/>
    <w:rsid w:val="007F7D11"/>
    <w:rsid w:val="00803BBB"/>
    <w:rsid w:val="00806E33"/>
    <w:rsid w:val="00811225"/>
    <w:rsid w:val="008126AF"/>
    <w:rsid w:val="00814DA6"/>
    <w:rsid w:val="00816220"/>
    <w:rsid w:val="00826393"/>
    <w:rsid w:val="0082689A"/>
    <w:rsid w:val="00831243"/>
    <w:rsid w:val="00840690"/>
    <w:rsid w:val="00844A7A"/>
    <w:rsid w:val="00845F9D"/>
    <w:rsid w:val="00846821"/>
    <w:rsid w:val="00846CDC"/>
    <w:rsid w:val="008473EC"/>
    <w:rsid w:val="008516C1"/>
    <w:rsid w:val="008520D5"/>
    <w:rsid w:val="008522A2"/>
    <w:rsid w:val="00861B3E"/>
    <w:rsid w:val="00861F8B"/>
    <w:rsid w:val="00863645"/>
    <w:rsid w:val="00871F77"/>
    <w:rsid w:val="00872507"/>
    <w:rsid w:val="00873D93"/>
    <w:rsid w:val="00873E22"/>
    <w:rsid w:val="00891D90"/>
    <w:rsid w:val="008A6FBC"/>
    <w:rsid w:val="008B0498"/>
    <w:rsid w:val="008B3111"/>
    <w:rsid w:val="008B3231"/>
    <w:rsid w:val="008B79AD"/>
    <w:rsid w:val="008C1549"/>
    <w:rsid w:val="008C1D58"/>
    <w:rsid w:val="008C4348"/>
    <w:rsid w:val="008C6F5C"/>
    <w:rsid w:val="008D101D"/>
    <w:rsid w:val="008D3040"/>
    <w:rsid w:val="008D771A"/>
    <w:rsid w:val="008E2F7B"/>
    <w:rsid w:val="008E67B3"/>
    <w:rsid w:val="008F0149"/>
    <w:rsid w:val="008F3D6C"/>
    <w:rsid w:val="008F5293"/>
    <w:rsid w:val="00901CFC"/>
    <w:rsid w:val="009022CE"/>
    <w:rsid w:val="0090383F"/>
    <w:rsid w:val="00904809"/>
    <w:rsid w:val="00905A2C"/>
    <w:rsid w:val="00920DAC"/>
    <w:rsid w:val="00925F3F"/>
    <w:rsid w:val="0092695C"/>
    <w:rsid w:val="00931F6D"/>
    <w:rsid w:val="009340CD"/>
    <w:rsid w:val="00934337"/>
    <w:rsid w:val="00936E45"/>
    <w:rsid w:val="009413A9"/>
    <w:rsid w:val="009426F6"/>
    <w:rsid w:val="00944DE9"/>
    <w:rsid w:val="009460F0"/>
    <w:rsid w:val="0095206B"/>
    <w:rsid w:val="0095313E"/>
    <w:rsid w:val="00954092"/>
    <w:rsid w:val="00963A4E"/>
    <w:rsid w:val="00967DA2"/>
    <w:rsid w:val="00971077"/>
    <w:rsid w:val="00974CE4"/>
    <w:rsid w:val="00975B95"/>
    <w:rsid w:val="00980B66"/>
    <w:rsid w:val="00981CFF"/>
    <w:rsid w:val="00981EF5"/>
    <w:rsid w:val="00982B52"/>
    <w:rsid w:val="00997098"/>
    <w:rsid w:val="009A5497"/>
    <w:rsid w:val="009A7929"/>
    <w:rsid w:val="009A7B2E"/>
    <w:rsid w:val="009B1ECD"/>
    <w:rsid w:val="009B2559"/>
    <w:rsid w:val="009B2F8C"/>
    <w:rsid w:val="009B3891"/>
    <w:rsid w:val="009B5D96"/>
    <w:rsid w:val="009D69AE"/>
    <w:rsid w:val="009E09E0"/>
    <w:rsid w:val="009E2E3D"/>
    <w:rsid w:val="009E3363"/>
    <w:rsid w:val="009F0DE5"/>
    <w:rsid w:val="009F2FC5"/>
    <w:rsid w:val="009F5A5B"/>
    <w:rsid w:val="00A01543"/>
    <w:rsid w:val="00A026AD"/>
    <w:rsid w:val="00A103B5"/>
    <w:rsid w:val="00A112DA"/>
    <w:rsid w:val="00A11622"/>
    <w:rsid w:val="00A13340"/>
    <w:rsid w:val="00A1646D"/>
    <w:rsid w:val="00A23101"/>
    <w:rsid w:val="00A243A6"/>
    <w:rsid w:val="00A263AA"/>
    <w:rsid w:val="00A364D6"/>
    <w:rsid w:val="00A435FE"/>
    <w:rsid w:val="00A45D9D"/>
    <w:rsid w:val="00A45FE5"/>
    <w:rsid w:val="00A47075"/>
    <w:rsid w:val="00A4735C"/>
    <w:rsid w:val="00A52278"/>
    <w:rsid w:val="00A534B8"/>
    <w:rsid w:val="00A55BD4"/>
    <w:rsid w:val="00A60EAB"/>
    <w:rsid w:val="00A65119"/>
    <w:rsid w:val="00A65335"/>
    <w:rsid w:val="00A65E6F"/>
    <w:rsid w:val="00A70D8D"/>
    <w:rsid w:val="00A74E36"/>
    <w:rsid w:val="00A849D2"/>
    <w:rsid w:val="00A85E0A"/>
    <w:rsid w:val="00A875BB"/>
    <w:rsid w:val="00A912F3"/>
    <w:rsid w:val="00A91A51"/>
    <w:rsid w:val="00A95FA1"/>
    <w:rsid w:val="00A97225"/>
    <w:rsid w:val="00A973C3"/>
    <w:rsid w:val="00AA0CB0"/>
    <w:rsid w:val="00AA2673"/>
    <w:rsid w:val="00AA434A"/>
    <w:rsid w:val="00AA6C08"/>
    <w:rsid w:val="00AA6D1D"/>
    <w:rsid w:val="00AC1028"/>
    <w:rsid w:val="00AC42C4"/>
    <w:rsid w:val="00AD61FA"/>
    <w:rsid w:val="00AE3AAB"/>
    <w:rsid w:val="00AE3BE7"/>
    <w:rsid w:val="00AE7CE3"/>
    <w:rsid w:val="00AF5059"/>
    <w:rsid w:val="00B027D4"/>
    <w:rsid w:val="00B03AC6"/>
    <w:rsid w:val="00B03C52"/>
    <w:rsid w:val="00B03F13"/>
    <w:rsid w:val="00B07DCE"/>
    <w:rsid w:val="00B20224"/>
    <w:rsid w:val="00B23A93"/>
    <w:rsid w:val="00B25CB6"/>
    <w:rsid w:val="00B33377"/>
    <w:rsid w:val="00B4549E"/>
    <w:rsid w:val="00B46C68"/>
    <w:rsid w:val="00B476F3"/>
    <w:rsid w:val="00B511F8"/>
    <w:rsid w:val="00B54E2A"/>
    <w:rsid w:val="00B576D7"/>
    <w:rsid w:val="00B61C5E"/>
    <w:rsid w:val="00B646B6"/>
    <w:rsid w:val="00B7546D"/>
    <w:rsid w:val="00B82413"/>
    <w:rsid w:val="00B86E7F"/>
    <w:rsid w:val="00B91E5A"/>
    <w:rsid w:val="00B935C4"/>
    <w:rsid w:val="00B949F7"/>
    <w:rsid w:val="00BA1250"/>
    <w:rsid w:val="00BA2992"/>
    <w:rsid w:val="00BA55F5"/>
    <w:rsid w:val="00BB7BBE"/>
    <w:rsid w:val="00BC1687"/>
    <w:rsid w:val="00BC3951"/>
    <w:rsid w:val="00BC581A"/>
    <w:rsid w:val="00BD1CAC"/>
    <w:rsid w:val="00BD2D04"/>
    <w:rsid w:val="00BD2D86"/>
    <w:rsid w:val="00BD4E8D"/>
    <w:rsid w:val="00BD615F"/>
    <w:rsid w:val="00BE0B55"/>
    <w:rsid w:val="00BF16D5"/>
    <w:rsid w:val="00C0092E"/>
    <w:rsid w:val="00C0465E"/>
    <w:rsid w:val="00C0492F"/>
    <w:rsid w:val="00C11177"/>
    <w:rsid w:val="00C11B4D"/>
    <w:rsid w:val="00C20C2C"/>
    <w:rsid w:val="00C22F43"/>
    <w:rsid w:val="00C259CA"/>
    <w:rsid w:val="00C26D6C"/>
    <w:rsid w:val="00C30205"/>
    <w:rsid w:val="00C32C23"/>
    <w:rsid w:val="00C3444B"/>
    <w:rsid w:val="00C372CF"/>
    <w:rsid w:val="00C4069D"/>
    <w:rsid w:val="00C41788"/>
    <w:rsid w:val="00C44105"/>
    <w:rsid w:val="00C441C0"/>
    <w:rsid w:val="00C45A66"/>
    <w:rsid w:val="00C50AEE"/>
    <w:rsid w:val="00C521B0"/>
    <w:rsid w:val="00C52637"/>
    <w:rsid w:val="00C535D6"/>
    <w:rsid w:val="00C55C91"/>
    <w:rsid w:val="00C61C75"/>
    <w:rsid w:val="00C63045"/>
    <w:rsid w:val="00C758ED"/>
    <w:rsid w:val="00C766B0"/>
    <w:rsid w:val="00C81FB6"/>
    <w:rsid w:val="00C916D1"/>
    <w:rsid w:val="00C94365"/>
    <w:rsid w:val="00C96B1A"/>
    <w:rsid w:val="00CA2486"/>
    <w:rsid w:val="00CA69E0"/>
    <w:rsid w:val="00CA6A3D"/>
    <w:rsid w:val="00CA7D49"/>
    <w:rsid w:val="00CB0D05"/>
    <w:rsid w:val="00CB39C8"/>
    <w:rsid w:val="00CB6AB3"/>
    <w:rsid w:val="00CD05DE"/>
    <w:rsid w:val="00CD5287"/>
    <w:rsid w:val="00CE33B8"/>
    <w:rsid w:val="00CF6535"/>
    <w:rsid w:val="00D0242F"/>
    <w:rsid w:val="00D026D6"/>
    <w:rsid w:val="00D109AD"/>
    <w:rsid w:val="00D151AA"/>
    <w:rsid w:val="00D1706A"/>
    <w:rsid w:val="00D171F5"/>
    <w:rsid w:val="00D2202D"/>
    <w:rsid w:val="00D25A35"/>
    <w:rsid w:val="00D27DC5"/>
    <w:rsid w:val="00D3254C"/>
    <w:rsid w:val="00D34263"/>
    <w:rsid w:val="00D4187E"/>
    <w:rsid w:val="00D443F0"/>
    <w:rsid w:val="00D45739"/>
    <w:rsid w:val="00D510A7"/>
    <w:rsid w:val="00D511F6"/>
    <w:rsid w:val="00D51FF7"/>
    <w:rsid w:val="00D53252"/>
    <w:rsid w:val="00D5653A"/>
    <w:rsid w:val="00D619B2"/>
    <w:rsid w:val="00D63C0B"/>
    <w:rsid w:val="00D748D5"/>
    <w:rsid w:val="00D75501"/>
    <w:rsid w:val="00D8581F"/>
    <w:rsid w:val="00D8674C"/>
    <w:rsid w:val="00D93F9B"/>
    <w:rsid w:val="00DA162D"/>
    <w:rsid w:val="00DA23DA"/>
    <w:rsid w:val="00DA4DA4"/>
    <w:rsid w:val="00DA6EBC"/>
    <w:rsid w:val="00DA7AAF"/>
    <w:rsid w:val="00DC5B0D"/>
    <w:rsid w:val="00DD0F92"/>
    <w:rsid w:val="00DD332C"/>
    <w:rsid w:val="00DD34C0"/>
    <w:rsid w:val="00DD3A04"/>
    <w:rsid w:val="00DD3B91"/>
    <w:rsid w:val="00DD4849"/>
    <w:rsid w:val="00DD52D5"/>
    <w:rsid w:val="00DF6B52"/>
    <w:rsid w:val="00E00678"/>
    <w:rsid w:val="00E00E8F"/>
    <w:rsid w:val="00E012B8"/>
    <w:rsid w:val="00E07E68"/>
    <w:rsid w:val="00E13285"/>
    <w:rsid w:val="00E1736A"/>
    <w:rsid w:val="00E226B6"/>
    <w:rsid w:val="00E22747"/>
    <w:rsid w:val="00E2597E"/>
    <w:rsid w:val="00E26A6D"/>
    <w:rsid w:val="00E303F0"/>
    <w:rsid w:val="00E3308A"/>
    <w:rsid w:val="00E331D9"/>
    <w:rsid w:val="00E45623"/>
    <w:rsid w:val="00E518BE"/>
    <w:rsid w:val="00E53357"/>
    <w:rsid w:val="00E55D29"/>
    <w:rsid w:val="00E668D4"/>
    <w:rsid w:val="00E67363"/>
    <w:rsid w:val="00E705EF"/>
    <w:rsid w:val="00E71E8B"/>
    <w:rsid w:val="00E86651"/>
    <w:rsid w:val="00E87C18"/>
    <w:rsid w:val="00E90F08"/>
    <w:rsid w:val="00E9103B"/>
    <w:rsid w:val="00E91818"/>
    <w:rsid w:val="00E92D13"/>
    <w:rsid w:val="00E94993"/>
    <w:rsid w:val="00E9544B"/>
    <w:rsid w:val="00E970D7"/>
    <w:rsid w:val="00E97F00"/>
    <w:rsid w:val="00EA0CDD"/>
    <w:rsid w:val="00EA1484"/>
    <w:rsid w:val="00EA63E0"/>
    <w:rsid w:val="00EB11C7"/>
    <w:rsid w:val="00EB4EDB"/>
    <w:rsid w:val="00EB4F52"/>
    <w:rsid w:val="00EB72E9"/>
    <w:rsid w:val="00EB7553"/>
    <w:rsid w:val="00EC0262"/>
    <w:rsid w:val="00EC5C92"/>
    <w:rsid w:val="00EC5D56"/>
    <w:rsid w:val="00ED2361"/>
    <w:rsid w:val="00ED25D8"/>
    <w:rsid w:val="00ED30C5"/>
    <w:rsid w:val="00ED4D9A"/>
    <w:rsid w:val="00ED61BF"/>
    <w:rsid w:val="00ED6F59"/>
    <w:rsid w:val="00ED70FD"/>
    <w:rsid w:val="00EE3139"/>
    <w:rsid w:val="00EF7C5F"/>
    <w:rsid w:val="00F0687C"/>
    <w:rsid w:val="00F118E9"/>
    <w:rsid w:val="00F179DD"/>
    <w:rsid w:val="00F22191"/>
    <w:rsid w:val="00F22E6D"/>
    <w:rsid w:val="00F25B24"/>
    <w:rsid w:val="00F2696A"/>
    <w:rsid w:val="00F27934"/>
    <w:rsid w:val="00F30D06"/>
    <w:rsid w:val="00F31258"/>
    <w:rsid w:val="00F42B97"/>
    <w:rsid w:val="00F55415"/>
    <w:rsid w:val="00F55E79"/>
    <w:rsid w:val="00F56E4A"/>
    <w:rsid w:val="00F73ABC"/>
    <w:rsid w:val="00F75C32"/>
    <w:rsid w:val="00F763C2"/>
    <w:rsid w:val="00F80B6C"/>
    <w:rsid w:val="00F81240"/>
    <w:rsid w:val="00F85D81"/>
    <w:rsid w:val="00F87AD1"/>
    <w:rsid w:val="00F87FD5"/>
    <w:rsid w:val="00F90139"/>
    <w:rsid w:val="00F90C40"/>
    <w:rsid w:val="00FB0EEF"/>
    <w:rsid w:val="00FB0F98"/>
    <w:rsid w:val="00FB394F"/>
    <w:rsid w:val="00FB4199"/>
    <w:rsid w:val="00FB718B"/>
    <w:rsid w:val="00FC3FAB"/>
    <w:rsid w:val="00FD0FAA"/>
    <w:rsid w:val="00FD231A"/>
    <w:rsid w:val="00FD279E"/>
    <w:rsid w:val="00FD4EB5"/>
    <w:rsid w:val="00FE06EB"/>
    <w:rsid w:val="00FE0778"/>
    <w:rsid w:val="00FE4520"/>
    <w:rsid w:val="00FE46F6"/>
    <w:rsid w:val="00FE6BAD"/>
    <w:rsid w:val="00FE6D44"/>
    <w:rsid w:val="00FE6ED0"/>
    <w:rsid w:val="00FE7ACA"/>
    <w:rsid w:val="00FF18A9"/>
    <w:rsid w:val="00FF2D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7732A9"/>
  <w15:docId w15:val="{FB16597B-7E33-4FBD-A361-55EFA4A10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21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FB0F98"/>
    <w:rPr>
      <w:rFonts w:ascii="Symbol" w:hAnsi="Symbol" w:cs="Symbol" w:hint="default"/>
    </w:rPr>
  </w:style>
  <w:style w:type="character" w:customStyle="1" w:styleId="WW8Num1z2">
    <w:name w:val="WW8Num1z2"/>
    <w:rsid w:val="00FB0F98"/>
    <w:rPr>
      <w:rFonts w:ascii="Courier New" w:hAnsi="Courier New" w:cs="Courier New" w:hint="default"/>
    </w:rPr>
  </w:style>
  <w:style w:type="character" w:customStyle="1" w:styleId="WW8Num1z3">
    <w:name w:val="WW8Num1z3"/>
    <w:rsid w:val="00FB0F98"/>
    <w:rPr>
      <w:rFonts w:ascii="Wingdings" w:hAnsi="Wingdings" w:cs="Wingdings" w:hint="default"/>
    </w:rPr>
  </w:style>
  <w:style w:type="character" w:customStyle="1" w:styleId="WW8Num2z0">
    <w:name w:val="WW8Num2z0"/>
    <w:rsid w:val="00FB0F98"/>
    <w:rPr>
      <w:rFonts w:ascii="Symbol" w:hAnsi="Symbol" w:cs="Symbol" w:hint="default"/>
    </w:rPr>
  </w:style>
  <w:style w:type="character" w:customStyle="1" w:styleId="WW8Num2z1">
    <w:name w:val="WW8Num2z1"/>
    <w:rsid w:val="00FB0F98"/>
    <w:rPr>
      <w:rFonts w:ascii="Courier New" w:hAnsi="Courier New" w:cs="Courier New" w:hint="default"/>
    </w:rPr>
  </w:style>
  <w:style w:type="character" w:customStyle="1" w:styleId="WW8Num2z2">
    <w:name w:val="WW8Num2z2"/>
    <w:rsid w:val="00FB0F98"/>
    <w:rPr>
      <w:rFonts w:ascii="Wingdings" w:hAnsi="Wingdings" w:cs="Wingdings" w:hint="default"/>
    </w:rPr>
  </w:style>
  <w:style w:type="character" w:customStyle="1" w:styleId="WW8Num3z0">
    <w:name w:val="WW8Num3z0"/>
    <w:rsid w:val="00FB0F98"/>
    <w:rPr>
      <w:rFonts w:hint="default"/>
    </w:rPr>
  </w:style>
  <w:style w:type="character" w:customStyle="1" w:styleId="WW8Num3z2">
    <w:name w:val="WW8Num3z2"/>
    <w:rsid w:val="00FB0F98"/>
    <w:rPr>
      <w:rFonts w:hint="default"/>
      <w:b/>
    </w:rPr>
  </w:style>
  <w:style w:type="character" w:customStyle="1" w:styleId="WW8Num4z0">
    <w:name w:val="WW8Num4z0"/>
    <w:rsid w:val="00FB0F98"/>
    <w:rPr>
      <w:rFonts w:ascii="Symbol" w:hAnsi="Symbol" w:cs="Symbol" w:hint="default"/>
    </w:rPr>
  </w:style>
  <w:style w:type="character" w:customStyle="1" w:styleId="WW8Num4z1">
    <w:name w:val="WW8Num4z1"/>
    <w:rsid w:val="00FB0F98"/>
    <w:rPr>
      <w:rFonts w:ascii="Courier New" w:hAnsi="Courier New" w:cs="Courier New" w:hint="default"/>
    </w:rPr>
  </w:style>
  <w:style w:type="character" w:customStyle="1" w:styleId="WW8Num4z2">
    <w:name w:val="WW8Num4z2"/>
    <w:rsid w:val="00FB0F98"/>
    <w:rPr>
      <w:rFonts w:ascii="Wingdings" w:hAnsi="Wingdings" w:cs="Wingdings" w:hint="default"/>
    </w:rPr>
  </w:style>
  <w:style w:type="character" w:customStyle="1" w:styleId="WW8Num5z0">
    <w:name w:val="WW8Num5z0"/>
    <w:rsid w:val="00FB0F98"/>
    <w:rPr>
      <w:rFonts w:hint="default"/>
    </w:rPr>
  </w:style>
  <w:style w:type="character" w:customStyle="1" w:styleId="WW8Num5z1">
    <w:name w:val="WW8Num5z1"/>
    <w:rsid w:val="00FB0F98"/>
    <w:rPr>
      <w:rFonts w:hint="default"/>
      <w:b/>
    </w:rPr>
  </w:style>
  <w:style w:type="character" w:customStyle="1" w:styleId="WW8Num6z0">
    <w:name w:val="WW8Num6z0"/>
    <w:rsid w:val="00FB0F98"/>
    <w:rPr>
      <w:rFonts w:hint="default"/>
    </w:rPr>
  </w:style>
  <w:style w:type="character" w:customStyle="1" w:styleId="WW8Num6z1">
    <w:name w:val="WW8Num6z1"/>
    <w:rsid w:val="00FB0F98"/>
  </w:style>
  <w:style w:type="character" w:customStyle="1" w:styleId="WW8Num6z2">
    <w:name w:val="WW8Num6z2"/>
    <w:rsid w:val="00FB0F98"/>
  </w:style>
  <w:style w:type="character" w:customStyle="1" w:styleId="WW8Num6z3">
    <w:name w:val="WW8Num6z3"/>
    <w:rsid w:val="00FB0F98"/>
  </w:style>
  <w:style w:type="character" w:customStyle="1" w:styleId="WW8Num6z4">
    <w:name w:val="WW8Num6z4"/>
    <w:rsid w:val="00FB0F98"/>
  </w:style>
  <w:style w:type="character" w:customStyle="1" w:styleId="WW8Num6z5">
    <w:name w:val="WW8Num6z5"/>
    <w:rsid w:val="00FB0F98"/>
  </w:style>
  <w:style w:type="character" w:customStyle="1" w:styleId="WW8Num6z6">
    <w:name w:val="WW8Num6z6"/>
    <w:rsid w:val="00FB0F98"/>
  </w:style>
  <w:style w:type="character" w:customStyle="1" w:styleId="WW8Num6z7">
    <w:name w:val="WW8Num6z7"/>
    <w:rsid w:val="00FB0F98"/>
  </w:style>
  <w:style w:type="character" w:customStyle="1" w:styleId="WW8Num6z8">
    <w:name w:val="WW8Num6z8"/>
    <w:rsid w:val="00FB0F98"/>
  </w:style>
  <w:style w:type="character" w:customStyle="1" w:styleId="WW8Num7z0">
    <w:name w:val="WW8Num7z0"/>
    <w:rsid w:val="00FB0F98"/>
    <w:rPr>
      <w:rFonts w:hint="default"/>
    </w:rPr>
  </w:style>
  <w:style w:type="character" w:customStyle="1" w:styleId="WW8Num7z1">
    <w:name w:val="WW8Num7z1"/>
    <w:rsid w:val="00FB0F98"/>
  </w:style>
  <w:style w:type="character" w:customStyle="1" w:styleId="WW8Num7z2">
    <w:name w:val="WW8Num7z2"/>
    <w:rsid w:val="00FB0F98"/>
  </w:style>
  <w:style w:type="character" w:customStyle="1" w:styleId="WW8Num7z3">
    <w:name w:val="WW8Num7z3"/>
    <w:rsid w:val="00FB0F98"/>
  </w:style>
  <w:style w:type="character" w:customStyle="1" w:styleId="WW8Num7z4">
    <w:name w:val="WW8Num7z4"/>
    <w:rsid w:val="00FB0F98"/>
  </w:style>
  <w:style w:type="character" w:customStyle="1" w:styleId="WW8Num7z5">
    <w:name w:val="WW8Num7z5"/>
    <w:rsid w:val="00FB0F98"/>
  </w:style>
  <w:style w:type="character" w:customStyle="1" w:styleId="WW8Num7z6">
    <w:name w:val="WW8Num7z6"/>
    <w:rsid w:val="00FB0F98"/>
  </w:style>
  <w:style w:type="character" w:customStyle="1" w:styleId="WW8Num7z7">
    <w:name w:val="WW8Num7z7"/>
    <w:rsid w:val="00FB0F98"/>
  </w:style>
  <w:style w:type="character" w:customStyle="1" w:styleId="WW8Num7z8">
    <w:name w:val="WW8Num7z8"/>
    <w:rsid w:val="00FB0F98"/>
  </w:style>
  <w:style w:type="character" w:customStyle="1" w:styleId="WW8Num8z0">
    <w:name w:val="WW8Num8z0"/>
    <w:rsid w:val="00FB0F98"/>
    <w:rPr>
      <w:rFonts w:hint="default"/>
    </w:rPr>
  </w:style>
  <w:style w:type="character" w:customStyle="1" w:styleId="WW8Num8z1">
    <w:name w:val="WW8Num8z1"/>
    <w:rsid w:val="00FB0F98"/>
  </w:style>
  <w:style w:type="character" w:customStyle="1" w:styleId="WW8Num8z2">
    <w:name w:val="WW8Num8z2"/>
    <w:rsid w:val="00FB0F98"/>
  </w:style>
  <w:style w:type="character" w:customStyle="1" w:styleId="WW8Num8z3">
    <w:name w:val="WW8Num8z3"/>
    <w:rsid w:val="00FB0F98"/>
  </w:style>
  <w:style w:type="character" w:customStyle="1" w:styleId="WW8Num8z4">
    <w:name w:val="WW8Num8z4"/>
    <w:rsid w:val="00FB0F98"/>
  </w:style>
  <w:style w:type="character" w:customStyle="1" w:styleId="WW8Num8z5">
    <w:name w:val="WW8Num8z5"/>
    <w:rsid w:val="00FB0F98"/>
  </w:style>
  <w:style w:type="character" w:customStyle="1" w:styleId="WW8Num8z6">
    <w:name w:val="WW8Num8z6"/>
    <w:rsid w:val="00FB0F98"/>
  </w:style>
  <w:style w:type="character" w:customStyle="1" w:styleId="WW8Num8z7">
    <w:name w:val="WW8Num8z7"/>
    <w:rsid w:val="00FB0F98"/>
  </w:style>
  <w:style w:type="character" w:customStyle="1" w:styleId="WW8Num8z8">
    <w:name w:val="WW8Num8z8"/>
    <w:rsid w:val="00FB0F98"/>
  </w:style>
  <w:style w:type="character" w:customStyle="1" w:styleId="WW8Num9z0">
    <w:name w:val="WW8Num9z0"/>
    <w:rsid w:val="00FB0F98"/>
    <w:rPr>
      <w:rFonts w:hint="default"/>
      <w:sz w:val="22"/>
    </w:rPr>
  </w:style>
  <w:style w:type="character" w:customStyle="1" w:styleId="WW8Num9z1">
    <w:name w:val="WW8Num9z1"/>
    <w:rsid w:val="00FB0F98"/>
  </w:style>
  <w:style w:type="character" w:customStyle="1" w:styleId="WW8Num9z2">
    <w:name w:val="WW8Num9z2"/>
    <w:rsid w:val="00FB0F98"/>
  </w:style>
  <w:style w:type="character" w:customStyle="1" w:styleId="WW8Num9z3">
    <w:name w:val="WW8Num9z3"/>
    <w:rsid w:val="00FB0F98"/>
  </w:style>
  <w:style w:type="character" w:customStyle="1" w:styleId="WW8Num9z4">
    <w:name w:val="WW8Num9z4"/>
    <w:rsid w:val="00FB0F98"/>
  </w:style>
  <w:style w:type="character" w:customStyle="1" w:styleId="WW8Num9z5">
    <w:name w:val="WW8Num9z5"/>
    <w:rsid w:val="00FB0F98"/>
  </w:style>
  <w:style w:type="character" w:customStyle="1" w:styleId="WW8Num9z6">
    <w:name w:val="WW8Num9z6"/>
    <w:rsid w:val="00FB0F98"/>
  </w:style>
  <w:style w:type="character" w:customStyle="1" w:styleId="WW8Num9z7">
    <w:name w:val="WW8Num9z7"/>
    <w:rsid w:val="00FB0F98"/>
  </w:style>
  <w:style w:type="character" w:customStyle="1" w:styleId="WW8Num9z8">
    <w:name w:val="WW8Num9z8"/>
    <w:rsid w:val="00FB0F98"/>
  </w:style>
  <w:style w:type="character" w:customStyle="1" w:styleId="WW8Num10z0">
    <w:name w:val="WW8Num10z0"/>
    <w:rsid w:val="00FB0F98"/>
    <w:rPr>
      <w:rFonts w:hint="default"/>
    </w:rPr>
  </w:style>
  <w:style w:type="character" w:customStyle="1" w:styleId="WW8Num10z1">
    <w:name w:val="WW8Num10z1"/>
    <w:rsid w:val="00FB0F98"/>
  </w:style>
  <w:style w:type="character" w:customStyle="1" w:styleId="WW8Num10z2">
    <w:name w:val="WW8Num10z2"/>
    <w:rsid w:val="00FB0F98"/>
  </w:style>
  <w:style w:type="character" w:customStyle="1" w:styleId="WW8Num10z3">
    <w:name w:val="WW8Num10z3"/>
    <w:rsid w:val="00FB0F98"/>
  </w:style>
  <w:style w:type="character" w:customStyle="1" w:styleId="WW8Num10z4">
    <w:name w:val="WW8Num10z4"/>
    <w:rsid w:val="00FB0F98"/>
  </w:style>
  <w:style w:type="character" w:customStyle="1" w:styleId="WW8Num10z5">
    <w:name w:val="WW8Num10z5"/>
    <w:rsid w:val="00FB0F98"/>
  </w:style>
  <w:style w:type="character" w:customStyle="1" w:styleId="WW8Num10z6">
    <w:name w:val="WW8Num10z6"/>
    <w:rsid w:val="00FB0F98"/>
  </w:style>
  <w:style w:type="character" w:customStyle="1" w:styleId="WW8Num10z7">
    <w:name w:val="WW8Num10z7"/>
    <w:rsid w:val="00FB0F98"/>
  </w:style>
  <w:style w:type="character" w:customStyle="1" w:styleId="WW8Num10z8">
    <w:name w:val="WW8Num10z8"/>
    <w:rsid w:val="00FB0F98"/>
  </w:style>
  <w:style w:type="character" w:customStyle="1" w:styleId="WW8Num11z0">
    <w:name w:val="WW8Num11z0"/>
    <w:rsid w:val="00FB0F98"/>
    <w:rPr>
      <w:rFonts w:hint="default"/>
      <w:b w:val="0"/>
      <w:sz w:val="22"/>
    </w:rPr>
  </w:style>
  <w:style w:type="character" w:customStyle="1" w:styleId="WW8Num11z1">
    <w:name w:val="WW8Num11z1"/>
    <w:rsid w:val="00FB0F98"/>
  </w:style>
  <w:style w:type="character" w:customStyle="1" w:styleId="WW8Num11z2">
    <w:name w:val="WW8Num11z2"/>
    <w:rsid w:val="00FB0F98"/>
  </w:style>
  <w:style w:type="character" w:customStyle="1" w:styleId="WW8Num11z3">
    <w:name w:val="WW8Num11z3"/>
    <w:rsid w:val="00FB0F98"/>
  </w:style>
  <w:style w:type="character" w:customStyle="1" w:styleId="WW8Num11z4">
    <w:name w:val="WW8Num11z4"/>
    <w:rsid w:val="00FB0F98"/>
  </w:style>
  <w:style w:type="character" w:customStyle="1" w:styleId="WW8Num11z5">
    <w:name w:val="WW8Num11z5"/>
    <w:rsid w:val="00FB0F98"/>
  </w:style>
  <w:style w:type="character" w:customStyle="1" w:styleId="WW8Num11z6">
    <w:name w:val="WW8Num11z6"/>
    <w:rsid w:val="00FB0F98"/>
  </w:style>
  <w:style w:type="character" w:customStyle="1" w:styleId="WW8Num11z7">
    <w:name w:val="WW8Num11z7"/>
    <w:rsid w:val="00FB0F98"/>
  </w:style>
  <w:style w:type="character" w:customStyle="1" w:styleId="WW8Num11z8">
    <w:name w:val="WW8Num11z8"/>
    <w:rsid w:val="00FB0F98"/>
  </w:style>
  <w:style w:type="character" w:customStyle="1" w:styleId="WW8Num12z0">
    <w:name w:val="WW8Num12z0"/>
    <w:rsid w:val="00FB0F98"/>
    <w:rPr>
      <w:rFonts w:hint="default"/>
      <w:b w:val="0"/>
      <w:sz w:val="22"/>
    </w:rPr>
  </w:style>
  <w:style w:type="character" w:customStyle="1" w:styleId="WW8Num12z1">
    <w:name w:val="WW8Num12z1"/>
    <w:rsid w:val="00FB0F98"/>
  </w:style>
  <w:style w:type="character" w:customStyle="1" w:styleId="WW8Num12z2">
    <w:name w:val="WW8Num12z2"/>
    <w:rsid w:val="00FB0F98"/>
  </w:style>
  <w:style w:type="character" w:customStyle="1" w:styleId="WW8Num12z3">
    <w:name w:val="WW8Num12z3"/>
    <w:rsid w:val="00FB0F98"/>
  </w:style>
  <w:style w:type="character" w:customStyle="1" w:styleId="WW8Num12z4">
    <w:name w:val="WW8Num12z4"/>
    <w:rsid w:val="00FB0F98"/>
  </w:style>
  <w:style w:type="character" w:customStyle="1" w:styleId="WW8Num12z5">
    <w:name w:val="WW8Num12z5"/>
    <w:rsid w:val="00FB0F98"/>
  </w:style>
  <w:style w:type="character" w:customStyle="1" w:styleId="WW8Num12z6">
    <w:name w:val="WW8Num12z6"/>
    <w:rsid w:val="00FB0F98"/>
  </w:style>
  <w:style w:type="character" w:customStyle="1" w:styleId="WW8Num12z7">
    <w:name w:val="WW8Num12z7"/>
    <w:rsid w:val="00FB0F98"/>
  </w:style>
  <w:style w:type="character" w:customStyle="1" w:styleId="WW8Num12z8">
    <w:name w:val="WW8Num12z8"/>
    <w:rsid w:val="00FB0F98"/>
  </w:style>
  <w:style w:type="character" w:customStyle="1" w:styleId="WW8Num13z0">
    <w:name w:val="WW8Num13z0"/>
    <w:rsid w:val="00FB0F98"/>
    <w:rPr>
      <w:rFonts w:ascii="Symbol" w:hAnsi="Symbol" w:cs="Symbol" w:hint="default"/>
    </w:rPr>
  </w:style>
  <w:style w:type="character" w:customStyle="1" w:styleId="WW8Num13z1">
    <w:name w:val="WW8Num13z1"/>
    <w:rsid w:val="00FB0F98"/>
    <w:rPr>
      <w:rFonts w:ascii="Courier New" w:hAnsi="Courier New" w:cs="Courier New" w:hint="default"/>
    </w:rPr>
  </w:style>
  <w:style w:type="character" w:customStyle="1" w:styleId="WW8Num13z2">
    <w:name w:val="WW8Num13z2"/>
    <w:rsid w:val="00FB0F98"/>
    <w:rPr>
      <w:rFonts w:ascii="Wingdings" w:hAnsi="Wingdings" w:cs="Wingdings" w:hint="default"/>
    </w:rPr>
  </w:style>
  <w:style w:type="character" w:customStyle="1" w:styleId="WW8Num14z0">
    <w:name w:val="WW8Num14z0"/>
    <w:rsid w:val="00FB0F98"/>
    <w:rPr>
      <w:rFonts w:hint="default"/>
      <w:b w:val="0"/>
      <w:sz w:val="22"/>
    </w:rPr>
  </w:style>
  <w:style w:type="character" w:customStyle="1" w:styleId="WW8Num14z1">
    <w:name w:val="WW8Num14z1"/>
    <w:rsid w:val="00FB0F98"/>
  </w:style>
  <w:style w:type="character" w:customStyle="1" w:styleId="WW8Num14z2">
    <w:name w:val="WW8Num14z2"/>
    <w:rsid w:val="00FB0F98"/>
  </w:style>
  <w:style w:type="character" w:customStyle="1" w:styleId="WW8Num14z3">
    <w:name w:val="WW8Num14z3"/>
    <w:rsid w:val="00FB0F98"/>
  </w:style>
  <w:style w:type="character" w:customStyle="1" w:styleId="WW8Num14z4">
    <w:name w:val="WW8Num14z4"/>
    <w:rsid w:val="00FB0F98"/>
  </w:style>
  <w:style w:type="character" w:customStyle="1" w:styleId="WW8Num14z5">
    <w:name w:val="WW8Num14z5"/>
    <w:rsid w:val="00FB0F98"/>
  </w:style>
  <w:style w:type="character" w:customStyle="1" w:styleId="WW8Num14z6">
    <w:name w:val="WW8Num14z6"/>
    <w:rsid w:val="00FB0F98"/>
  </w:style>
  <w:style w:type="character" w:customStyle="1" w:styleId="WW8Num14z7">
    <w:name w:val="WW8Num14z7"/>
    <w:rsid w:val="00FB0F98"/>
  </w:style>
  <w:style w:type="character" w:customStyle="1" w:styleId="WW8Num14z8">
    <w:name w:val="WW8Num14z8"/>
    <w:rsid w:val="00FB0F98"/>
  </w:style>
  <w:style w:type="character" w:customStyle="1" w:styleId="WW8Num15z0">
    <w:name w:val="WW8Num15z0"/>
    <w:rsid w:val="00FB0F98"/>
    <w:rPr>
      <w:rFonts w:ascii="Symbol" w:hAnsi="Symbol" w:cs="Symbol" w:hint="default"/>
    </w:rPr>
  </w:style>
  <w:style w:type="character" w:customStyle="1" w:styleId="WW8Num15z1">
    <w:name w:val="WW8Num15z1"/>
    <w:rsid w:val="00FB0F98"/>
    <w:rPr>
      <w:rFonts w:ascii="Courier New" w:hAnsi="Courier New" w:cs="Courier New" w:hint="default"/>
    </w:rPr>
  </w:style>
  <w:style w:type="character" w:customStyle="1" w:styleId="WW8Num15z2">
    <w:name w:val="WW8Num15z2"/>
    <w:rsid w:val="00FB0F98"/>
    <w:rPr>
      <w:rFonts w:ascii="Wingdings" w:hAnsi="Wingdings" w:cs="Wingdings" w:hint="default"/>
    </w:rPr>
  </w:style>
  <w:style w:type="character" w:customStyle="1" w:styleId="WW8Num16z0">
    <w:name w:val="WW8Num16z0"/>
    <w:rsid w:val="00FB0F98"/>
    <w:rPr>
      <w:rFonts w:ascii="Calibri" w:eastAsia="Calibri" w:hAnsi="Calibri" w:cs="Arial" w:hint="default"/>
    </w:rPr>
  </w:style>
  <w:style w:type="character" w:customStyle="1" w:styleId="WW8Num16z1">
    <w:name w:val="WW8Num16z1"/>
    <w:rsid w:val="00FB0F98"/>
    <w:rPr>
      <w:rFonts w:ascii="Courier New" w:hAnsi="Courier New" w:cs="Courier New" w:hint="default"/>
    </w:rPr>
  </w:style>
  <w:style w:type="character" w:customStyle="1" w:styleId="WW8Num16z2">
    <w:name w:val="WW8Num16z2"/>
    <w:rsid w:val="00FB0F98"/>
    <w:rPr>
      <w:rFonts w:ascii="Wingdings" w:hAnsi="Wingdings" w:cs="Wingdings" w:hint="default"/>
    </w:rPr>
  </w:style>
  <w:style w:type="character" w:customStyle="1" w:styleId="WW8Num16z3">
    <w:name w:val="WW8Num16z3"/>
    <w:rsid w:val="00FB0F98"/>
    <w:rPr>
      <w:rFonts w:ascii="Symbol" w:hAnsi="Symbol" w:cs="Symbol" w:hint="default"/>
    </w:rPr>
  </w:style>
  <w:style w:type="character" w:customStyle="1" w:styleId="WW8Num17z0">
    <w:name w:val="WW8Num17z0"/>
    <w:rsid w:val="00FB0F98"/>
    <w:rPr>
      <w:rFonts w:hint="default"/>
    </w:rPr>
  </w:style>
  <w:style w:type="character" w:customStyle="1" w:styleId="WW8Num17z1">
    <w:name w:val="WW8Num17z1"/>
    <w:rsid w:val="00FB0F98"/>
  </w:style>
  <w:style w:type="character" w:customStyle="1" w:styleId="WW8Num17z2">
    <w:name w:val="WW8Num17z2"/>
    <w:rsid w:val="00FB0F98"/>
  </w:style>
  <w:style w:type="character" w:customStyle="1" w:styleId="WW8Num17z3">
    <w:name w:val="WW8Num17z3"/>
    <w:rsid w:val="00FB0F98"/>
  </w:style>
  <w:style w:type="character" w:customStyle="1" w:styleId="WW8Num17z4">
    <w:name w:val="WW8Num17z4"/>
    <w:rsid w:val="00FB0F98"/>
  </w:style>
  <w:style w:type="character" w:customStyle="1" w:styleId="WW8Num17z5">
    <w:name w:val="WW8Num17z5"/>
    <w:rsid w:val="00FB0F98"/>
  </w:style>
  <w:style w:type="character" w:customStyle="1" w:styleId="WW8Num17z6">
    <w:name w:val="WW8Num17z6"/>
    <w:rsid w:val="00FB0F98"/>
  </w:style>
  <w:style w:type="character" w:customStyle="1" w:styleId="WW8Num17z7">
    <w:name w:val="WW8Num17z7"/>
    <w:rsid w:val="00FB0F98"/>
  </w:style>
  <w:style w:type="character" w:customStyle="1" w:styleId="WW8Num17z8">
    <w:name w:val="WW8Num17z8"/>
    <w:rsid w:val="00FB0F98"/>
  </w:style>
  <w:style w:type="character" w:customStyle="1" w:styleId="WW8Num18z0">
    <w:name w:val="WW8Num18z0"/>
    <w:rsid w:val="00FB0F98"/>
    <w:rPr>
      <w:rFonts w:ascii="Symbol" w:hAnsi="Symbol" w:cs="Symbol" w:hint="default"/>
    </w:rPr>
  </w:style>
  <w:style w:type="character" w:customStyle="1" w:styleId="WW8Num18z1">
    <w:name w:val="WW8Num18z1"/>
    <w:rsid w:val="00FB0F98"/>
    <w:rPr>
      <w:rFonts w:ascii="Courier New" w:hAnsi="Courier New" w:cs="Courier New" w:hint="default"/>
    </w:rPr>
  </w:style>
  <w:style w:type="character" w:customStyle="1" w:styleId="WW8Num18z2">
    <w:name w:val="WW8Num18z2"/>
    <w:rsid w:val="00FB0F98"/>
    <w:rPr>
      <w:rFonts w:ascii="Wingdings" w:hAnsi="Wingdings" w:cs="Wingdings" w:hint="default"/>
    </w:rPr>
  </w:style>
  <w:style w:type="character" w:customStyle="1" w:styleId="WW8Num19z0">
    <w:name w:val="WW8Num19z0"/>
    <w:rsid w:val="00FB0F98"/>
    <w:rPr>
      <w:rFonts w:ascii="Times New Roman" w:hAnsi="Times New Roman" w:cs="Times New Roman" w:hint="default"/>
      <w:b/>
      <w:sz w:val="24"/>
      <w:szCs w:val="24"/>
      <w:u w:val="none"/>
    </w:rPr>
  </w:style>
  <w:style w:type="character" w:customStyle="1" w:styleId="WW8Num20z0">
    <w:name w:val="WW8Num20z0"/>
    <w:rsid w:val="00FB0F98"/>
    <w:rPr>
      <w:rFonts w:ascii="Symbol" w:hAnsi="Symbol" w:cs="Symbol" w:hint="default"/>
      <w:color w:val="000000"/>
      <w:sz w:val="24"/>
      <w:szCs w:val="24"/>
    </w:rPr>
  </w:style>
  <w:style w:type="character" w:customStyle="1" w:styleId="WW8Num20z1">
    <w:name w:val="WW8Num20z1"/>
    <w:rsid w:val="00FB0F98"/>
    <w:rPr>
      <w:rFonts w:ascii="Courier New" w:hAnsi="Courier New" w:cs="Courier New" w:hint="default"/>
    </w:rPr>
  </w:style>
  <w:style w:type="character" w:customStyle="1" w:styleId="WW8Num20z2">
    <w:name w:val="WW8Num20z2"/>
    <w:rsid w:val="00FB0F98"/>
    <w:rPr>
      <w:rFonts w:ascii="Wingdings" w:hAnsi="Wingdings" w:cs="Wingdings" w:hint="default"/>
    </w:rPr>
  </w:style>
  <w:style w:type="character" w:customStyle="1" w:styleId="WW8Num21z0">
    <w:name w:val="WW8Num21z0"/>
    <w:rsid w:val="00FB0F98"/>
    <w:rPr>
      <w:rFonts w:ascii="Symbol" w:hAnsi="Symbol" w:cs="Symbol" w:hint="default"/>
      <w:sz w:val="24"/>
      <w:szCs w:val="24"/>
      <w:lang w:eastAsia="it-IT"/>
    </w:rPr>
  </w:style>
  <w:style w:type="character" w:customStyle="1" w:styleId="WW8Num21z1">
    <w:name w:val="WW8Num21z1"/>
    <w:rsid w:val="00FB0F98"/>
    <w:rPr>
      <w:rFonts w:ascii="Courier New" w:hAnsi="Courier New" w:cs="Courier New" w:hint="default"/>
    </w:rPr>
  </w:style>
  <w:style w:type="character" w:customStyle="1" w:styleId="WW8Num21z2">
    <w:name w:val="WW8Num21z2"/>
    <w:rsid w:val="00FB0F98"/>
    <w:rPr>
      <w:rFonts w:ascii="Wingdings" w:hAnsi="Wingdings" w:cs="Wingdings" w:hint="default"/>
    </w:rPr>
  </w:style>
  <w:style w:type="character" w:customStyle="1" w:styleId="WW8Num22z0">
    <w:name w:val="WW8Num22z0"/>
    <w:rsid w:val="00FB0F98"/>
    <w:rPr>
      <w:rFonts w:hint="default"/>
      <w:b/>
    </w:rPr>
  </w:style>
  <w:style w:type="character" w:customStyle="1" w:styleId="WW8Num22z1">
    <w:name w:val="WW8Num22z1"/>
    <w:rsid w:val="00FB0F98"/>
    <w:rPr>
      <w:rFonts w:hint="default"/>
    </w:rPr>
  </w:style>
  <w:style w:type="character" w:customStyle="1" w:styleId="WW8Num23z0">
    <w:name w:val="WW8Num23z0"/>
    <w:rsid w:val="00FB0F98"/>
    <w:rPr>
      <w:rFonts w:ascii="Symbol" w:hAnsi="Symbol" w:cs="Symbol" w:hint="default"/>
    </w:rPr>
  </w:style>
  <w:style w:type="character" w:customStyle="1" w:styleId="WW8Num23z1">
    <w:name w:val="WW8Num23z1"/>
    <w:rsid w:val="00FB0F98"/>
    <w:rPr>
      <w:rFonts w:ascii="Courier New" w:hAnsi="Courier New" w:cs="Courier New" w:hint="default"/>
    </w:rPr>
  </w:style>
  <w:style w:type="character" w:customStyle="1" w:styleId="WW8Num23z2">
    <w:name w:val="WW8Num23z2"/>
    <w:rsid w:val="00FB0F98"/>
    <w:rPr>
      <w:rFonts w:ascii="Wingdings" w:hAnsi="Wingdings" w:cs="Wingdings" w:hint="default"/>
    </w:rPr>
  </w:style>
  <w:style w:type="character" w:customStyle="1" w:styleId="WW8Num24z0">
    <w:name w:val="WW8Num24z0"/>
    <w:rsid w:val="00FB0F98"/>
    <w:rPr>
      <w:rFonts w:hint="default"/>
      <w:b w:val="0"/>
      <w:sz w:val="22"/>
    </w:rPr>
  </w:style>
  <w:style w:type="character" w:customStyle="1" w:styleId="WW8Num24z1">
    <w:name w:val="WW8Num24z1"/>
    <w:rsid w:val="00FB0F98"/>
  </w:style>
  <w:style w:type="character" w:customStyle="1" w:styleId="WW8Num24z2">
    <w:name w:val="WW8Num24z2"/>
    <w:rsid w:val="00FB0F98"/>
  </w:style>
  <w:style w:type="character" w:customStyle="1" w:styleId="WW8Num24z3">
    <w:name w:val="WW8Num24z3"/>
    <w:rsid w:val="00FB0F98"/>
  </w:style>
  <w:style w:type="character" w:customStyle="1" w:styleId="WW8Num24z4">
    <w:name w:val="WW8Num24z4"/>
    <w:rsid w:val="00FB0F98"/>
  </w:style>
  <w:style w:type="character" w:customStyle="1" w:styleId="WW8Num24z5">
    <w:name w:val="WW8Num24z5"/>
    <w:rsid w:val="00FB0F98"/>
  </w:style>
  <w:style w:type="character" w:customStyle="1" w:styleId="WW8Num24z6">
    <w:name w:val="WW8Num24z6"/>
    <w:rsid w:val="00FB0F98"/>
  </w:style>
  <w:style w:type="character" w:customStyle="1" w:styleId="WW8Num24z7">
    <w:name w:val="WW8Num24z7"/>
    <w:rsid w:val="00FB0F98"/>
  </w:style>
  <w:style w:type="character" w:customStyle="1" w:styleId="WW8Num24z8">
    <w:name w:val="WW8Num24z8"/>
    <w:rsid w:val="00FB0F98"/>
  </w:style>
  <w:style w:type="character" w:customStyle="1" w:styleId="WW8Num25z0">
    <w:name w:val="WW8Num25z0"/>
    <w:rsid w:val="00FB0F98"/>
    <w:rPr>
      <w:rFonts w:ascii="Times New Roman" w:eastAsia="Calibri" w:hAnsi="Times New Roman" w:cs="Times New Roman" w:hint="default"/>
      <w:sz w:val="24"/>
    </w:rPr>
  </w:style>
  <w:style w:type="character" w:customStyle="1" w:styleId="WW8Num25z1">
    <w:name w:val="WW8Num25z1"/>
    <w:rsid w:val="00FB0F98"/>
    <w:rPr>
      <w:rFonts w:ascii="Courier New" w:hAnsi="Courier New" w:cs="Courier New" w:hint="default"/>
    </w:rPr>
  </w:style>
  <w:style w:type="character" w:customStyle="1" w:styleId="WW8Num25z2">
    <w:name w:val="WW8Num25z2"/>
    <w:rsid w:val="00FB0F98"/>
    <w:rPr>
      <w:rFonts w:ascii="Wingdings" w:hAnsi="Wingdings" w:cs="Wingdings" w:hint="default"/>
    </w:rPr>
  </w:style>
  <w:style w:type="character" w:customStyle="1" w:styleId="WW8Num25z3">
    <w:name w:val="WW8Num25z3"/>
    <w:rsid w:val="00FB0F98"/>
    <w:rPr>
      <w:rFonts w:ascii="Symbol" w:hAnsi="Symbol" w:cs="Symbol" w:hint="default"/>
    </w:rPr>
  </w:style>
  <w:style w:type="character" w:customStyle="1" w:styleId="WW8Num26z0">
    <w:name w:val="WW8Num26z0"/>
    <w:rsid w:val="00FB0F98"/>
    <w:rPr>
      <w:rFonts w:hint="default"/>
      <w:b/>
    </w:rPr>
  </w:style>
  <w:style w:type="character" w:customStyle="1" w:styleId="WW8Num26z1">
    <w:name w:val="WW8Num26z1"/>
    <w:rsid w:val="00FB0F98"/>
  </w:style>
  <w:style w:type="character" w:customStyle="1" w:styleId="WW8Num26z2">
    <w:name w:val="WW8Num26z2"/>
    <w:rsid w:val="00FB0F98"/>
  </w:style>
  <w:style w:type="character" w:customStyle="1" w:styleId="WW8Num26z3">
    <w:name w:val="WW8Num26z3"/>
    <w:rsid w:val="00FB0F98"/>
  </w:style>
  <w:style w:type="character" w:customStyle="1" w:styleId="WW8Num26z4">
    <w:name w:val="WW8Num26z4"/>
    <w:rsid w:val="00FB0F98"/>
  </w:style>
  <w:style w:type="character" w:customStyle="1" w:styleId="WW8Num26z5">
    <w:name w:val="WW8Num26z5"/>
    <w:rsid w:val="00FB0F98"/>
  </w:style>
  <w:style w:type="character" w:customStyle="1" w:styleId="WW8Num26z6">
    <w:name w:val="WW8Num26z6"/>
    <w:rsid w:val="00FB0F98"/>
  </w:style>
  <w:style w:type="character" w:customStyle="1" w:styleId="WW8Num26z7">
    <w:name w:val="WW8Num26z7"/>
    <w:rsid w:val="00FB0F98"/>
  </w:style>
  <w:style w:type="character" w:customStyle="1" w:styleId="WW8Num26z8">
    <w:name w:val="WW8Num26z8"/>
    <w:rsid w:val="00FB0F98"/>
  </w:style>
  <w:style w:type="character" w:customStyle="1" w:styleId="WW8Num27z0">
    <w:name w:val="WW8Num27z0"/>
    <w:rsid w:val="00FB0F98"/>
    <w:rPr>
      <w:rFonts w:ascii="Symbol" w:hAnsi="Symbol" w:cs="Symbol" w:hint="default"/>
      <w:lang w:eastAsia="it-IT"/>
    </w:rPr>
  </w:style>
  <w:style w:type="character" w:customStyle="1" w:styleId="WW8Num27z1">
    <w:name w:val="WW8Num27z1"/>
    <w:rsid w:val="00FB0F98"/>
    <w:rPr>
      <w:rFonts w:ascii="Courier New" w:hAnsi="Courier New" w:cs="Courier New" w:hint="default"/>
    </w:rPr>
  </w:style>
  <w:style w:type="character" w:customStyle="1" w:styleId="WW8Num27z2">
    <w:name w:val="WW8Num27z2"/>
    <w:rsid w:val="00FB0F98"/>
    <w:rPr>
      <w:rFonts w:ascii="Wingdings" w:hAnsi="Wingdings" w:cs="Wingdings" w:hint="default"/>
    </w:rPr>
  </w:style>
  <w:style w:type="character" w:customStyle="1" w:styleId="WW8Num28z0">
    <w:name w:val="WW8Num28z0"/>
    <w:rsid w:val="00FB0F98"/>
    <w:rPr>
      <w:rFonts w:hint="default"/>
    </w:rPr>
  </w:style>
  <w:style w:type="character" w:customStyle="1" w:styleId="WW8Num28z1">
    <w:name w:val="WW8Num28z1"/>
    <w:rsid w:val="00FB0F98"/>
  </w:style>
  <w:style w:type="character" w:customStyle="1" w:styleId="WW8Num28z2">
    <w:name w:val="WW8Num28z2"/>
    <w:rsid w:val="00FB0F98"/>
  </w:style>
  <w:style w:type="character" w:customStyle="1" w:styleId="WW8Num28z3">
    <w:name w:val="WW8Num28z3"/>
    <w:rsid w:val="00FB0F98"/>
  </w:style>
  <w:style w:type="character" w:customStyle="1" w:styleId="WW8Num28z4">
    <w:name w:val="WW8Num28z4"/>
    <w:rsid w:val="00FB0F98"/>
  </w:style>
  <w:style w:type="character" w:customStyle="1" w:styleId="WW8Num28z5">
    <w:name w:val="WW8Num28z5"/>
    <w:rsid w:val="00FB0F98"/>
  </w:style>
  <w:style w:type="character" w:customStyle="1" w:styleId="WW8Num28z6">
    <w:name w:val="WW8Num28z6"/>
    <w:rsid w:val="00FB0F98"/>
  </w:style>
  <w:style w:type="character" w:customStyle="1" w:styleId="WW8Num28z7">
    <w:name w:val="WW8Num28z7"/>
    <w:rsid w:val="00FB0F98"/>
  </w:style>
  <w:style w:type="character" w:customStyle="1" w:styleId="WW8Num28z8">
    <w:name w:val="WW8Num28z8"/>
    <w:rsid w:val="00FB0F98"/>
  </w:style>
  <w:style w:type="character" w:customStyle="1" w:styleId="WW8Num29z0">
    <w:name w:val="WW8Num29z0"/>
    <w:rsid w:val="00FB0F98"/>
    <w:rPr>
      <w:rFonts w:ascii="Times New Roman" w:hAnsi="Times New Roman" w:cs="Times New Roman" w:hint="default"/>
      <w:b/>
      <w:sz w:val="24"/>
      <w:szCs w:val="24"/>
    </w:rPr>
  </w:style>
  <w:style w:type="character" w:customStyle="1" w:styleId="WW8Num29z1">
    <w:name w:val="WW8Num29z1"/>
    <w:rsid w:val="00FB0F98"/>
  </w:style>
  <w:style w:type="character" w:customStyle="1" w:styleId="WW8Num29z2">
    <w:name w:val="WW8Num29z2"/>
    <w:rsid w:val="00FB0F98"/>
  </w:style>
  <w:style w:type="character" w:customStyle="1" w:styleId="WW8Num29z3">
    <w:name w:val="WW8Num29z3"/>
    <w:rsid w:val="00FB0F98"/>
  </w:style>
  <w:style w:type="character" w:customStyle="1" w:styleId="WW8Num29z4">
    <w:name w:val="WW8Num29z4"/>
    <w:rsid w:val="00FB0F98"/>
  </w:style>
  <w:style w:type="character" w:customStyle="1" w:styleId="WW8Num29z5">
    <w:name w:val="WW8Num29z5"/>
    <w:rsid w:val="00FB0F98"/>
  </w:style>
  <w:style w:type="character" w:customStyle="1" w:styleId="WW8Num29z6">
    <w:name w:val="WW8Num29z6"/>
    <w:rsid w:val="00FB0F98"/>
  </w:style>
  <w:style w:type="character" w:customStyle="1" w:styleId="WW8Num29z7">
    <w:name w:val="WW8Num29z7"/>
    <w:rsid w:val="00FB0F98"/>
  </w:style>
  <w:style w:type="character" w:customStyle="1" w:styleId="WW8Num29z8">
    <w:name w:val="WW8Num29z8"/>
    <w:rsid w:val="00FB0F98"/>
  </w:style>
  <w:style w:type="character" w:customStyle="1" w:styleId="WW8Num30z0">
    <w:name w:val="WW8Num30z0"/>
    <w:rsid w:val="00FB0F98"/>
    <w:rPr>
      <w:rFonts w:hint="default"/>
    </w:rPr>
  </w:style>
  <w:style w:type="character" w:customStyle="1" w:styleId="WW8Num31z0">
    <w:name w:val="WW8Num31z0"/>
    <w:rsid w:val="00FB0F98"/>
    <w:rPr>
      <w:rFonts w:hint="default"/>
    </w:rPr>
  </w:style>
  <w:style w:type="character" w:customStyle="1" w:styleId="WW8Num31z1">
    <w:name w:val="WW8Num31z1"/>
    <w:rsid w:val="00FB0F98"/>
    <w:rPr>
      <w:rFonts w:hint="default"/>
      <w:b/>
    </w:rPr>
  </w:style>
  <w:style w:type="character" w:customStyle="1" w:styleId="WW8Num32z0">
    <w:name w:val="WW8Num32z0"/>
    <w:rsid w:val="00FB0F98"/>
    <w:rPr>
      <w:rFonts w:ascii="Symbol" w:hAnsi="Symbol" w:cs="Symbol" w:hint="default"/>
      <w:color w:val="auto"/>
      <w:lang w:eastAsia="it-IT"/>
    </w:rPr>
  </w:style>
  <w:style w:type="character" w:customStyle="1" w:styleId="WW8Num32z1">
    <w:name w:val="WW8Num32z1"/>
    <w:rsid w:val="00FB0F98"/>
    <w:rPr>
      <w:rFonts w:ascii="Courier New" w:hAnsi="Courier New" w:cs="Courier New" w:hint="default"/>
    </w:rPr>
  </w:style>
  <w:style w:type="character" w:customStyle="1" w:styleId="WW8Num32z2">
    <w:name w:val="WW8Num32z2"/>
    <w:rsid w:val="00FB0F98"/>
    <w:rPr>
      <w:rFonts w:ascii="Wingdings" w:hAnsi="Wingdings" w:cs="Wingdings" w:hint="default"/>
    </w:rPr>
  </w:style>
  <w:style w:type="character" w:customStyle="1" w:styleId="WW8Num33z0">
    <w:name w:val="WW8Num33z0"/>
    <w:rsid w:val="00FB0F98"/>
    <w:rPr>
      <w:rFonts w:hint="default"/>
    </w:rPr>
  </w:style>
  <w:style w:type="character" w:customStyle="1" w:styleId="WW8Num33z1">
    <w:name w:val="WW8Num33z1"/>
    <w:rsid w:val="00FB0F98"/>
  </w:style>
  <w:style w:type="character" w:customStyle="1" w:styleId="WW8Num33z2">
    <w:name w:val="WW8Num33z2"/>
    <w:rsid w:val="00FB0F98"/>
  </w:style>
  <w:style w:type="character" w:customStyle="1" w:styleId="WW8Num33z3">
    <w:name w:val="WW8Num33z3"/>
    <w:rsid w:val="00FB0F98"/>
  </w:style>
  <w:style w:type="character" w:customStyle="1" w:styleId="WW8Num33z4">
    <w:name w:val="WW8Num33z4"/>
    <w:rsid w:val="00FB0F98"/>
  </w:style>
  <w:style w:type="character" w:customStyle="1" w:styleId="WW8Num33z5">
    <w:name w:val="WW8Num33z5"/>
    <w:rsid w:val="00FB0F98"/>
  </w:style>
  <w:style w:type="character" w:customStyle="1" w:styleId="WW8Num33z6">
    <w:name w:val="WW8Num33z6"/>
    <w:rsid w:val="00FB0F98"/>
  </w:style>
  <w:style w:type="character" w:customStyle="1" w:styleId="WW8Num33z7">
    <w:name w:val="WW8Num33z7"/>
    <w:rsid w:val="00FB0F98"/>
  </w:style>
  <w:style w:type="character" w:customStyle="1" w:styleId="WW8Num33z8">
    <w:name w:val="WW8Num33z8"/>
    <w:rsid w:val="00FB0F98"/>
  </w:style>
  <w:style w:type="character" w:customStyle="1" w:styleId="WW8Num34z0">
    <w:name w:val="WW8Num34z0"/>
    <w:rsid w:val="00FB0F98"/>
    <w:rPr>
      <w:rFonts w:hint="default"/>
    </w:rPr>
  </w:style>
  <w:style w:type="character" w:customStyle="1" w:styleId="WW8Num34z1">
    <w:name w:val="WW8Num34z1"/>
    <w:rsid w:val="00FB0F98"/>
  </w:style>
  <w:style w:type="character" w:customStyle="1" w:styleId="WW8Num34z2">
    <w:name w:val="WW8Num34z2"/>
    <w:rsid w:val="00FB0F98"/>
  </w:style>
  <w:style w:type="character" w:customStyle="1" w:styleId="WW8Num34z3">
    <w:name w:val="WW8Num34z3"/>
    <w:rsid w:val="00FB0F98"/>
  </w:style>
  <w:style w:type="character" w:customStyle="1" w:styleId="WW8Num34z4">
    <w:name w:val="WW8Num34z4"/>
    <w:rsid w:val="00FB0F98"/>
  </w:style>
  <w:style w:type="character" w:customStyle="1" w:styleId="WW8Num34z5">
    <w:name w:val="WW8Num34z5"/>
    <w:rsid w:val="00FB0F98"/>
  </w:style>
  <w:style w:type="character" w:customStyle="1" w:styleId="WW8Num34z6">
    <w:name w:val="WW8Num34z6"/>
    <w:rsid w:val="00FB0F98"/>
  </w:style>
  <w:style w:type="character" w:customStyle="1" w:styleId="WW8Num34z7">
    <w:name w:val="WW8Num34z7"/>
    <w:rsid w:val="00FB0F98"/>
  </w:style>
  <w:style w:type="character" w:customStyle="1" w:styleId="WW8Num34z8">
    <w:name w:val="WW8Num34z8"/>
    <w:rsid w:val="00FB0F98"/>
  </w:style>
  <w:style w:type="character" w:customStyle="1" w:styleId="WW8Num35z0">
    <w:name w:val="WW8Num35z0"/>
    <w:rsid w:val="00FB0F98"/>
    <w:rPr>
      <w:rFonts w:hint="default"/>
      <w:sz w:val="24"/>
    </w:rPr>
  </w:style>
  <w:style w:type="character" w:customStyle="1" w:styleId="WW8Num35z1">
    <w:name w:val="WW8Num35z1"/>
    <w:rsid w:val="00FB0F98"/>
  </w:style>
  <w:style w:type="character" w:customStyle="1" w:styleId="WW8Num35z2">
    <w:name w:val="WW8Num35z2"/>
    <w:rsid w:val="00FB0F98"/>
  </w:style>
  <w:style w:type="character" w:customStyle="1" w:styleId="WW8Num35z3">
    <w:name w:val="WW8Num35z3"/>
    <w:rsid w:val="00FB0F98"/>
  </w:style>
  <w:style w:type="character" w:customStyle="1" w:styleId="WW8Num35z4">
    <w:name w:val="WW8Num35z4"/>
    <w:rsid w:val="00FB0F98"/>
  </w:style>
  <w:style w:type="character" w:customStyle="1" w:styleId="WW8Num35z5">
    <w:name w:val="WW8Num35z5"/>
    <w:rsid w:val="00FB0F98"/>
  </w:style>
  <w:style w:type="character" w:customStyle="1" w:styleId="WW8Num35z6">
    <w:name w:val="WW8Num35z6"/>
    <w:rsid w:val="00FB0F98"/>
  </w:style>
  <w:style w:type="character" w:customStyle="1" w:styleId="WW8Num35z7">
    <w:name w:val="WW8Num35z7"/>
    <w:rsid w:val="00FB0F98"/>
  </w:style>
  <w:style w:type="character" w:customStyle="1" w:styleId="WW8Num35z8">
    <w:name w:val="WW8Num35z8"/>
    <w:rsid w:val="00FB0F98"/>
  </w:style>
  <w:style w:type="character" w:customStyle="1" w:styleId="WW8Num36z0">
    <w:name w:val="WW8Num36z0"/>
    <w:rsid w:val="00FB0F98"/>
    <w:rPr>
      <w:rFonts w:hint="default"/>
      <w:b/>
    </w:rPr>
  </w:style>
  <w:style w:type="character" w:customStyle="1" w:styleId="WW8Num36z1">
    <w:name w:val="WW8Num36z1"/>
    <w:rsid w:val="00FB0F98"/>
  </w:style>
  <w:style w:type="character" w:customStyle="1" w:styleId="WW8Num36z2">
    <w:name w:val="WW8Num36z2"/>
    <w:rsid w:val="00FB0F98"/>
  </w:style>
  <w:style w:type="character" w:customStyle="1" w:styleId="WW8Num36z3">
    <w:name w:val="WW8Num36z3"/>
    <w:rsid w:val="00FB0F98"/>
  </w:style>
  <w:style w:type="character" w:customStyle="1" w:styleId="WW8Num36z4">
    <w:name w:val="WW8Num36z4"/>
    <w:rsid w:val="00FB0F98"/>
  </w:style>
  <w:style w:type="character" w:customStyle="1" w:styleId="WW8Num36z5">
    <w:name w:val="WW8Num36z5"/>
    <w:rsid w:val="00FB0F98"/>
  </w:style>
  <w:style w:type="character" w:customStyle="1" w:styleId="WW8Num36z6">
    <w:name w:val="WW8Num36z6"/>
    <w:rsid w:val="00FB0F98"/>
  </w:style>
  <w:style w:type="character" w:customStyle="1" w:styleId="WW8Num36z7">
    <w:name w:val="WW8Num36z7"/>
    <w:rsid w:val="00FB0F98"/>
  </w:style>
  <w:style w:type="character" w:customStyle="1" w:styleId="WW8Num36z8">
    <w:name w:val="WW8Num36z8"/>
    <w:rsid w:val="00FB0F98"/>
  </w:style>
  <w:style w:type="character" w:customStyle="1" w:styleId="Caratterepredefinitoparagrafo">
    <w:name w:val="Carattere predefinito paragrafo"/>
    <w:rsid w:val="00FB0F98"/>
  </w:style>
  <w:style w:type="character" w:customStyle="1" w:styleId="IntestazioneCarattere">
    <w:name w:val="Intestazione Carattere"/>
    <w:rsid w:val="00FB0F98"/>
    <w:rPr>
      <w:sz w:val="22"/>
      <w:szCs w:val="22"/>
    </w:rPr>
  </w:style>
  <w:style w:type="character" w:customStyle="1" w:styleId="PidipaginaCarattere">
    <w:name w:val="Piè di pagina Carattere"/>
    <w:rsid w:val="00FB0F98"/>
    <w:rPr>
      <w:sz w:val="22"/>
      <w:szCs w:val="22"/>
    </w:rPr>
  </w:style>
  <w:style w:type="character" w:styleId="Hyperlink">
    <w:name w:val="Hyperlink"/>
    <w:uiPriority w:val="99"/>
    <w:rsid w:val="00FB0F98"/>
    <w:rPr>
      <w:color w:val="0000FF"/>
      <w:u w:val="single"/>
    </w:rPr>
  </w:style>
  <w:style w:type="character" w:customStyle="1" w:styleId="EndNoteBibliographyChar">
    <w:name w:val="EndNote Bibliography Char"/>
    <w:rsid w:val="00FB0F98"/>
    <w:rPr>
      <w:rFonts w:eastAsia="Times New Roman" w:cs="Calibri"/>
      <w:sz w:val="22"/>
      <w:szCs w:val="22"/>
      <w:lang w:val="en-US" w:eastAsia="en-US"/>
    </w:rPr>
  </w:style>
  <w:style w:type="character" w:customStyle="1" w:styleId="apple-converted-space">
    <w:name w:val="apple-converted-space"/>
    <w:basedOn w:val="Caratterepredefinitoparagrafo"/>
    <w:rsid w:val="00FB0F98"/>
  </w:style>
  <w:style w:type="character" w:customStyle="1" w:styleId="Rimandocommento1">
    <w:name w:val="Rimando commento1"/>
    <w:rsid w:val="00FB0F98"/>
    <w:rPr>
      <w:sz w:val="16"/>
      <w:szCs w:val="16"/>
    </w:rPr>
  </w:style>
  <w:style w:type="character" w:customStyle="1" w:styleId="TestocommentoCarattere">
    <w:name w:val="Testo commento Carattere"/>
    <w:rsid w:val="00FB0F98"/>
    <w:rPr>
      <w:lang w:val="en-US"/>
    </w:rPr>
  </w:style>
  <w:style w:type="character" w:customStyle="1" w:styleId="SoggettocommentoCarattere">
    <w:name w:val="Soggetto commento Carattere"/>
    <w:rsid w:val="00FB0F98"/>
    <w:rPr>
      <w:b/>
      <w:bCs/>
      <w:lang w:val="en-US"/>
    </w:rPr>
  </w:style>
  <w:style w:type="character" w:customStyle="1" w:styleId="TestofumettoCarattere">
    <w:name w:val="Testo fumetto Carattere"/>
    <w:rsid w:val="00FB0F98"/>
    <w:rPr>
      <w:rFonts w:ascii="Tahoma" w:hAnsi="Tahoma" w:cs="Tahoma"/>
      <w:sz w:val="16"/>
      <w:szCs w:val="16"/>
      <w:lang w:val="en-US"/>
    </w:rPr>
  </w:style>
  <w:style w:type="paragraph" w:customStyle="1" w:styleId="Titolo1">
    <w:name w:val="Titolo1"/>
    <w:basedOn w:val="Normal"/>
    <w:next w:val="BodyText"/>
    <w:rsid w:val="00FB0F98"/>
    <w:pPr>
      <w:keepNext/>
      <w:suppressAutoHyphens/>
      <w:spacing w:before="240" w:after="120" w:line="256" w:lineRule="auto"/>
    </w:pPr>
    <w:rPr>
      <w:rFonts w:ascii="Liberation Sans" w:eastAsia="Droid Sans Fallback" w:hAnsi="Liberation Sans" w:cs="FreeSans"/>
      <w:sz w:val="28"/>
      <w:szCs w:val="28"/>
      <w:lang w:eastAsia="zh-CN"/>
    </w:rPr>
  </w:style>
  <w:style w:type="paragraph" w:styleId="BodyText">
    <w:name w:val="Body Text"/>
    <w:basedOn w:val="Normal"/>
    <w:link w:val="BodyTextChar"/>
    <w:rsid w:val="00FB0F98"/>
    <w:pPr>
      <w:suppressAutoHyphens/>
      <w:spacing w:after="140" w:line="288" w:lineRule="auto"/>
    </w:pPr>
    <w:rPr>
      <w:rFonts w:ascii="Calibri" w:eastAsia="Calibri" w:hAnsi="Calibri" w:cs="Arial"/>
      <w:lang w:eastAsia="zh-CN"/>
    </w:rPr>
  </w:style>
  <w:style w:type="character" w:customStyle="1" w:styleId="BodyTextChar">
    <w:name w:val="Body Text Char"/>
    <w:basedOn w:val="DefaultParagraphFont"/>
    <w:link w:val="BodyText"/>
    <w:rsid w:val="00FB0F98"/>
    <w:rPr>
      <w:rFonts w:ascii="Calibri" w:eastAsia="Calibri" w:hAnsi="Calibri" w:cs="Arial"/>
      <w:lang w:eastAsia="zh-CN"/>
    </w:rPr>
  </w:style>
  <w:style w:type="paragraph" w:styleId="List">
    <w:name w:val="List"/>
    <w:basedOn w:val="BodyText"/>
    <w:rsid w:val="00FB0F98"/>
    <w:rPr>
      <w:rFonts w:cs="FreeSans"/>
    </w:rPr>
  </w:style>
  <w:style w:type="paragraph" w:styleId="Caption">
    <w:name w:val="caption"/>
    <w:basedOn w:val="Normal"/>
    <w:qFormat/>
    <w:rsid w:val="00FB0F98"/>
    <w:pPr>
      <w:suppressLineNumbers/>
      <w:suppressAutoHyphens/>
      <w:spacing w:before="120" w:after="120" w:line="256" w:lineRule="auto"/>
    </w:pPr>
    <w:rPr>
      <w:rFonts w:ascii="Calibri" w:eastAsia="Calibri" w:hAnsi="Calibri" w:cs="FreeSans"/>
      <w:i/>
      <w:iCs/>
      <w:sz w:val="24"/>
      <w:szCs w:val="24"/>
      <w:lang w:eastAsia="zh-CN"/>
    </w:rPr>
  </w:style>
  <w:style w:type="paragraph" w:customStyle="1" w:styleId="Indice">
    <w:name w:val="Indice"/>
    <w:basedOn w:val="Normal"/>
    <w:rsid w:val="00FB0F98"/>
    <w:pPr>
      <w:suppressLineNumbers/>
      <w:suppressAutoHyphens/>
      <w:spacing w:after="160" w:line="256" w:lineRule="auto"/>
    </w:pPr>
    <w:rPr>
      <w:rFonts w:ascii="Calibri" w:eastAsia="Calibri" w:hAnsi="Calibri" w:cs="FreeSans"/>
      <w:lang w:eastAsia="zh-CN"/>
    </w:rPr>
  </w:style>
  <w:style w:type="paragraph" w:customStyle="1" w:styleId="Paragrafoelenco1">
    <w:name w:val="Paragrafo elenco1"/>
    <w:basedOn w:val="Normal"/>
    <w:rsid w:val="00FB0F98"/>
    <w:pPr>
      <w:suppressAutoHyphens/>
      <w:spacing w:after="160" w:line="256" w:lineRule="auto"/>
      <w:ind w:left="720"/>
      <w:contextualSpacing/>
    </w:pPr>
    <w:rPr>
      <w:rFonts w:ascii="Calibri" w:eastAsia="Calibri" w:hAnsi="Calibri" w:cs="Arial"/>
      <w:lang w:eastAsia="zh-CN"/>
    </w:rPr>
  </w:style>
  <w:style w:type="paragraph" w:customStyle="1" w:styleId="Default">
    <w:name w:val="Default"/>
    <w:rsid w:val="00FB0F98"/>
    <w:pPr>
      <w:suppressAutoHyphens/>
      <w:autoSpaceDE w:val="0"/>
      <w:spacing w:after="0" w:line="240" w:lineRule="auto"/>
    </w:pPr>
    <w:rPr>
      <w:rFonts w:ascii="Times New Roman" w:eastAsia="Calibri" w:hAnsi="Times New Roman" w:cs="Times New Roman"/>
      <w:color w:val="000000"/>
      <w:sz w:val="24"/>
      <w:szCs w:val="24"/>
      <w:lang w:eastAsia="zh-CN"/>
    </w:rPr>
  </w:style>
  <w:style w:type="paragraph" w:styleId="Header">
    <w:name w:val="header"/>
    <w:basedOn w:val="Normal"/>
    <w:link w:val="HeaderChar"/>
    <w:rsid w:val="00FB0F98"/>
    <w:pPr>
      <w:tabs>
        <w:tab w:val="center" w:pos="4680"/>
        <w:tab w:val="right" w:pos="9360"/>
      </w:tabs>
      <w:suppressAutoHyphens/>
      <w:spacing w:after="160" w:line="256" w:lineRule="auto"/>
    </w:pPr>
    <w:rPr>
      <w:rFonts w:ascii="Calibri" w:eastAsia="Calibri" w:hAnsi="Calibri" w:cs="Arial"/>
      <w:lang w:eastAsia="zh-CN"/>
    </w:rPr>
  </w:style>
  <w:style w:type="character" w:customStyle="1" w:styleId="HeaderChar">
    <w:name w:val="Header Char"/>
    <w:basedOn w:val="DefaultParagraphFont"/>
    <w:link w:val="Header"/>
    <w:rsid w:val="00FB0F98"/>
    <w:rPr>
      <w:rFonts w:ascii="Calibri" w:eastAsia="Calibri" w:hAnsi="Calibri" w:cs="Arial"/>
      <w:lang w:eastAsia="zh-CN"/>
    </w:rPr>
  </w:style>
  <w:style w:type="paragraph" w:styleId="Footer">
    <w:name w:val="footer"/>
    <w:basedOn w:val="Normal"/>
    <w:link w:val="FooterChar"/>
    <w:uiPriority w:val="99"/>
    <w:rsid w:val="00FB0F98"/>
    <w:pPr>
      <w:tabs>
        <w:tab w:val="center" w:pos="4680"/>
        <w:tab w:val="right" w:pos="9360"/>
      </w:tabs>
      <w:suppressAutoHyphens/>
      <w:spacing w:after="160" w:line="256" w:lineRule="auto"/>
    </w:pPr>
    <w:rPr>
      <w:rFonts w:ascii="Calibri" w:eastAsia="Calibri" w:hAnsi="Calibri" w:cs="Arial"/>
      <w:lang w:eastAsia="zh-CN"/>
    </w:rPr>
  </w:style>
  <w:style w:type="character" w:customStyle="1" w:styleId="FooterChar">
    <w:name w:val="Footer Char"/>
    <w:basedOn w:val="DefaultParagraphFont"/>
    <w:link w:val="Footer"/>
    <w:uiPriority w:val="99"/>
    <w:rsid w:val="00FB0F98"/>
    <w:rPr>
      <w:rFonts w:ascii="Calibri" w:eastAsia="Calibri" w:hAnsi="Calibri" w:cs="Arial"/>
      <w:lang w:eastAsia="zh-CN"/>
    </w:rPr>
  </w:style>
  <w:style w:type="paragraph" w:customStyle="1" w:styleId="EndNoteBibliography">
    <w:name w:val="EndNote Bibliography"/>
    <w:basedOn w:val="Normal"/>
    <w:rsid w:val="00FB0F98"/>
    <w:pPr>
      <w:suppressAutoHyphens/>
      <w:spacing w:line="240" w:lineRule="auto"/>
    </w:pPr>
    <w:rPr>
      <w:rFonts w:ascii="Calibri" w:eastAsia="Times New Roman" w:hAnsi="Calibri" w:cs="Calibri"/>
    </w:rPr>
  </w:style>
  <w:style w:type="paragraph" w:customStyle="1" w:styleId="NormaleWeb1">
    <w:name w:val="Normale (Web)1"/>
    <w:basedOn w:val="Normal"/>
    <w:rsid w:val="00FB0F98"/>
    <w:pPr>
      <w:suppressAutoHyphens/>
      <w:spacing w:before="280" w:after="280" w:line="240" w:lineRule="auto"/>
    </w:pPr>
    <w:rPr>
      <w:rFonts w:ascii="Times New Roman" w:eastAsia="Times New Roman" w:hAnsi="Times New Roman" w:cs="Times New Roman"/>
      <w:sz w:val="24"/>
      <w:szCs w:val="24"/>
      <w:lang w:eastAsia="zh-CN"/>
    </w:rPr>
  </w:style>
  <w:style w:type="paragraph" w:customStyle="1" w:styleId="Testocommento1">
    <w:name w:val="Testo commento1"/>
    <w:basedOn w:val="Normal"/>
    <w:rsid w:val="00FB0F98"/>
    <w:pPr>
      <w:suppressAutoHyphens/>
      <w:spacing w:after="160" w:line="256" w:lineRule="auto"/>
    </w:pPr>
    <w:rPr>
      <w:rFonts w:ascii="Calibri" w:eastAsia="Calibri" w:hAnsi="Calibri" w:cs="Arial"/>
      <w:sz w:val="20"/>
      <w:szCs w:val="20"/>
      <w:lang w:eastAsia="zh-CN"/>
    </w:rPr>
  </w:style>
  <w:style w:type="paragraph" w:customStyle="1" w:styleId="Soggettocommento1">
    <w:name w:val="Soggetto commento1"/>
    <w:basedOn w:val="Testocommento1"/>
    <w:next w:val="Testocommento1"/>
    <w:rsid w:val="00FB0F98"/>
    <w:rPr>
      <w:b/>
      <w:bCs/>
    </w:rPr>
  </w:style>
  <w:style w:type="paragraph" w:customStyle="1" w:styleId="Testofumetto1">
    <w:name w:val="Testo fumetto1"/>
    <w:basedOn w:val="Normal"/>
    <w:rsid w:val="00FB0F98"/>
    <w:pPr>
      <w:suppressAutoHyphens/>
      <w:spacing w:after="0" w:line="240" w:lineRule="auto"/>
    </w:pPr>
    <w:rPr>
      <w:rFonts w:ascii="Tahoma" w:eastAsia="Calibri" w:hAnsi="Tahoma" w:cs="Tahoma"/>
      <w:sz w:val="16"/>
      <w:szCs w:val="16"/>
      <w:lang w:eastAsia="zh-CN"/>
    </w:rPr>
  </w:style>
  <w:style w:type="paragraph" w:customStyle="1" w:styleId="Contenutotabella">
    <w:name w:val="Contenuto tabella"/>
    <w:basedOn w:val="Normal"/>
    <w:rsid w:val="00FB0F98"/>
    <w:pPr>
      <w:suppressLineNumbers/>
      <w:suppressAutoHyphens/>
      <w:spacing w:after="160" w:line="256" w:lineRule="auto"/>
    </w:pPr>
    <w:rPr>
      <w:rFonts w:ascii="Calibri" w:eastAsia="Calibri" w:hAnsi="Calibri" w:cs="Arial"/>
      <w:lang w:eastAsia="zh-CN"/>
    </w:rPr>
  </w:style>
  <w:style w:type="paragraph" w:customStyle="1" w:styleId="Titolotabella">
    <w:name w:val="Titolo tabella"/>
    <w:basedOn w:val="Contenutotabella"/>
    <w:rsid w:val="00FB0F98"/>
    <w:pPr>
      <w:jc w:val="center"/>
    </w:pPr>
    <w:rPr>
      <w:b/>
      <w:bCs/>
    </w:rPr>
  </w:style>
  <w:style w:type="paragraph" w:styleId="BalloonText">
    <w:name w:val="Balloon Text"/>
    <w:basedOn w:val="Normal"/>
    <w:link w:val="BalloonTextChar"/>
    <w:uiPriority w:val="99"/>
    <w:semiHidden/>
    <w:unhideWhenUsed/>
    <w:rsid w:val="00FB0F98"/>
    <w:pPr>
      <w:suppressAutoHyphens/>
      <w:spacing w:after="0" w:line="240" w:lineRule="auto"/>
    </w:pPr>
    <w:rPr>
      <w:rFonts w:ascii="Tahoma" w:eastAsia="Calibri" w:hAnsi="Tahoma" w:cs="Tahoma"/>
      <w:sz w:val="16"/>
      <w:szCs w:val="16"/>
      <w:lang w:eastAsia="zh-CN"/>
    </w:rPr>
  </w:style>
  <w:style w:type="character" w:customStyle="1" w:styleId="BalloonTextChar">
    <w:name w:val="Balloon Text Char"/>
    <w:basedOn w:val="DefaultParagraphFont"/>
    <w:link w:val="BalloonText"/>
    <w:uiPriority w:val="99"/>
    <w:semiHidden/>
    <w:rsid w:val="00FB0F98"/>
    <w:rPr>
      <w:rFonts w:ascii="Tahoma" w:eastAsia="Calibri" w:hAnsi="Tahoma" w:cs="Tahoma"/>
      <w:sz w:val="16"/>
      <w:szCs w:val="16"/>
      <w:lang w:eastAsia="zh-CN"/>
    </w:rPr>
  </w:style>
  <w:style w:type="table" w:styleId="TableGrid">
    <w:name w:val="Table Grid"/>
    <w:basedOn w:val="TableNormal"/>
    <w:uiPriority w:val="59"/>
    <w:rsid w:val="00FB0F98"/>
    <w:pPr>
      <w:spacing w:after="0" w:line="240" w:lineRule="auto"/>
    </w:pPr>
    <w:rPr>
      <w:rFonts w:ascii="Times New Roman" w:eastAsia="Times New Roman" w:hAnsi="Times New Roman" w:cs="Times New Roman"/>
      <w:kern w:val="24"/>
      <w:position w:val="6"/>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grafoelenco10">
    <w:name w:val="Paragrafo elenco1"/>
    <w:basedOn w:val="Normal"/>
    <w:rsid w:val="00FB0F98"/>
    <w:pPr>
      <w:suppressAutoHyphens/>
      <w:spacing w:after="160" w:line="256" w:lineRule="auto"/>
      <w:ind w:left="720"/>
      <w:contextualSpacing/>
    </w:pPr>
    <w:rPr>
      <w:rFonts w:ascii="Calibri" w:eastAsia="Calibri" w:hAnsi="Calibri" w:cs="Arial"/>
      <w:lang w:eastAsia="zh-CN"/>
    </w:rPr>
  </w:style>
  <w:style w:type="paragraph" w:styleId="ListParagraph">
    <w:name w:val="List Paragraph"/>
    <w:basedOn w:val="Normal"/>
    <w:uiPriority w:val="34"/>
    <w:qFormat/>
    <w:rsid w:val="00FB0F98"/>
    <w:pPr>
      <w:ind w:left="720"/>
      <w:contextualSpacing/>
    </w:pPr>
    <w:rPr>
      <w:rFonts w:ascii="Calibri" w:eastAsia="Times New Roman" w:hAnsi="Calibri" w:cs="Times New Roman"/>
      <w:lang w:val="it-IT" w:eastAsia="it-IT"/>
    </w:rPr>
  </w:style>
  <w:style w:type="paragraph" w:styleId="NormalWeb">
    <w:name w:val="Normal (Web)"/>
    <w:basedOn w:val="Normal"/>
    <w:uiPriority w:val="99"/>
    <w:semiHidden/>
    <w:unhideWhenUsed/>
    <w:rsid w:val="00FB0F98"/>
    <w:pPr>
      <w:spacing w:before="100" w:beforeAutospacing="1" w:after="100" w:afterAutospacing="1" w:line="240" w:lineRule="auto"/>
    </w:pPr>
    <w:rPr>
      <w:rFonts w:ascii="Times" w:eastAsia="Times New Roman" w:hAnsi="Times" w:cs="Times New Roman"/>
      <w:sz w:val="20"/>
      <w:szCs w:val="20"/>
      <w:lang w:val="it-IT" w:eastAsia="it-IT"/>
    </w:rPr>
  </w:style>
  <w:style w:type="character" w:customStyle="1" w:styleId="CommentTextChar">
    <w:name w:val="Comment Text Char"/>
    <w:basedOn w:val="DefaultParagraphFont"/>
    <w:link w:val="CommentText"/>
    <w:uiPriority w:val="99"/>
    <w:semiHidden/>
    <w:rsid w:val="00FB0F98"/>
    <w:rPr>
      <w:rFonts w:ascii="Calibri" w:eastAsia="Times New Roman" w:hAnsi="Calibri" w:cs="Times New Roman"/>
      <w:lang w:val="it-IT" w:eastAsia="it-IT"/>
    </w:rPr>
  </w:style>
  <w:style w:type="paragraph" w:styleId="CommentText">
    <w:name w:val="annotation text"/>
    <w:basedOn w:val="Normal"/>
    <w:link w:val="CommentTextChar"/>
    <w:uiPriority w:val="99"/>
    <w:semiHidden/>
    <w:unhideWhenUsed/>
    <w:rsid w:val="00FB0F98"/>
    <w:rPr>
      <w:rFonts w:ascii="Calibri" w:eastAsia="Times New Roman" w:hAnsi="Calibri" w:cs="Times New Roman"/>
      <w:lang w:val="it-IT" w:eastAsia="it-IT"/>
    </w:rPr>
  </w:style>
  <w:style w:type="character" w:customStyle="1" w:styleId="CommentTextChar1">
    <w:name w:val="Comment Text Char1"/>
    <w:basedOn w:val="DefaultParagraphFont"/>
    <w:uiPriority w:val="99"/>
    <w:semiHidden/>
    <w:rsid w:val="00FB0F98"/>
    <w:rPr>
      <w:sz w:val="20"/>
      <w:szCs w:val="20"/>
    </w:rPr>
  </w:style>
  <w:style w:type="character" w:customStyle="1" w:styleId="CommentSubjectChar">
    <w:name w:val="Comment Subject Char"/>
    <w:basedOn w:val="CommentTextChar"/>
    <w:link w:val="CommentSubject"/>
    <w:uiPriority w:val="99"/>
    <w:semiHidden/>
    <w:rsid w:val="00FB0F98"/>
    <w:rPr>
      <w:rFonts w:ascii="Calibri" w:eastAsia="Times New Roman" w:hAnsi="Calibri" w:cs="Times New Roman"/>
      <w:b/>
      <w:bCs/>
      <w:lang w:val="it-IT" w:eastAsia="it-IT"/>
    </w:rPr>
  </w:style>
  <w:style w:type="paragraph" w:styleId="CommentSubject">
    <w:name w:val="annotation subject"/>
    <w:basedOn w:val="CommentText"/>
    <w:next w:val="CommentText"/>
    <w:link w:val="CommentSubjectChar"/>
    <w:uiPriority w:val="99"/>
    <w:semiHidden/>
    <w:unhideWhenUsed/>
    <w:rsid w:val="00FB0F98"/>
    <w:rPr>
      <w:b/>
      <w:bCs/>
    </w:rPr>
  </w:style>
  <w:style w:type="character" w:customStyle="1" w:styleId="CommentSubjectChar1">
    <w:name w:val="Comment Subject Char1"/>
    <w:basedOn w:val="CommentTextChar1"/>
    <w:uiPriority w:val="99"/>
    <w:semiHidden/>
    <w:rsid w:val="00FB0F98"/>
    <w:rPr>
      <w:b/>
      <w:bCs/>
      <w:sz w:val="20"/>
      <w:szCs w:val="20"/>
    </w:rPr>
  </w:style>
  <w:style w:type="character" w:customStyle="1" w:styleId="hvr">
    <w:name w:val="hvr"/>
    <w:basedOn w:val="DefaultParagraphFont"/>
    <w:rsid w:val="00FB0F98"/>
  </w:style>
  <w:style w:type="character" w:styleId="CommentReference">
    <w:name w:val="annotation reference"/>
    <w:basedOn w:val="DefaultParagraphFont"/>
    <w:uiPriority w:val="99"/>
    <w:semiHidden/>
    <w:unhideWhenUsed/>
    <w:rsid w:val="00EB7553"/>
    <w:rPr>
      <w:sz w:val="18"/>
      <w:szCs w:val="18"/>
    </w:rPr>
  </w:style>
  <w:style w:type="paragraph" w:styleId="Revision">
    <w:name w:val="Revision"/>
    <w:hidden/>
    <w:uiPriority w:val="99"/>
    <w:semiHidden/>
    <w:rsid w:val="00DD4849"/>
    <w:pPr>
      <w:spacing w:after="0" w:line="240" w:lineRule="auto"/>
    </w:pPr>
  </w:style>
  <w:style w:type="character" w:styleId="FollowedHyperlink">
    <w:name w:val="FollowedHyperlink"/>
    <w:basedOn w:val="DefaultParagraphFont"/>
    <w:uiPriority w:val="99"/>
    <w:semiHidden/>
    <w:unhideWhenUsed/>
    <w:rsid w:val="005104B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469491">
      <w:bodyDiv w:val="1"/>
      <w:marLeft w:val="0"/>
      <w:marRight w:val="0"/>
      <w:marTop w:val="0"/>
      <w:marBottom w:val="0"/>
      <w:divBdr>
        <w:top w:val="none" w:sz="0" w:space="0" w:color="auto"/>
        <w:left w:val="none" w:sz="0" w:space="0" w:color="auto"/>
        <w:bottom w:val="none" w:sz="0" w:space="0" w:color="auto"/>
        <w:right w:val="none" w:sz="0" w:space="0" w:color="auto"/>
      </w:divBdr>
    </w:div>
    <w:div w:id="303003251">
      <w:bodyDiv w:val="1"/>
      <w:marLeft w:val="0"/>
      <w:marRight w:val="0"/>
      <w:marTop w:val="0"/>
      <w:marBottom w:val="0"/>
      <w:divBdr>
        <w:top w:val="none" w:sz="0" w:space="0" w:color="auto"/>
        <w:left w:val="none" w:sz="0" w:space="0" w:color="auto"/>
        <w:bottom w:val="none" w:sz="0" w:space="0" w:color="auto"/>
        <w:right w:val="none" w:sz="0" w:space="0" w:color="auto"/>
      </w:divBdr>
    </w:div>
    <w:div w:id="349724216">
      <w:bodyDiv w:val="1"/>
      <w:marLeft w:val="0"/>
      <w:marRight w:val="0"/>
      <w:marTop w:val="0"/>
      <w:marBottom w:val="0"/>
      <w:divBdr>
        <w:top w:val="none" w:sz="0" w:space="0" w:color="auto"/>
        <w:left w:val="none" w:sz="0" w:space="0" w:color="auto"/>
        <w:bottom w:val="none" w:sz="0" w:space="0" w:color="auto"/>
        <w:right w:val="none" w:sz="0" w:space="0" w:color="auto"/>
      </w:divBdr>
    </w:div>
    <w:div w:id="354156607">
      <w:bodyDiv w:val="1"/>
      <w:marLeft w:val="0"/>
      <w:marRight w:val="0"/>
      <w:marTop w:val="0"/>
      <w:marBottom w:val="0"/>
      <w:divBdr>
        <w:top w:val="none" w:sz="0" w:space="0" w:color="auto"/>
        <w:left w:val="none" w:sz="0" w:space="0" w:color="auto"/>
        <w:bottom w:val="none" w:sz="0" w:space="0" w:color="auto"/>
        <w:right w:val="none" w:sz="0" w:space="0" w:color="auto"/>
      </w:divBdr>
    </w:div>
    <w:div w:id="475799172">
      <w:bodyDiv w:val="1"/>
      <w:marLeft w:val="0"/>
      <w:marRight w:val="0"/>
      <w:marTop w:val="0"/>
      <w:marBottom w:val="0"/>
      <w:divBdr>
        <w:top w:val="none" w:sz="0" w:space="0" w:color="auto"/>
        <w:left w:val="none" w:sz="0" w:space="0" w:color="auto"/>
        <w:bottom w:val="none" w:sz="0" w:space="0" w:color="auto"/>
        <w:right w:val="none" w:sz="0" w:space="0" w:color="auto"/>
      </w:divBdr>
    </w:div>
    <w:div w:id="575165132">
      <w:bodyDiv w:val="1"/>
      <w:marLeft w:val="0"/>
      <w:marRight w:val="0"/>
      <w:marTop w:val="0"/>
      <w:marBottom w:val="0"/>
      <w:divBdr>
        <w:top w:val="none" w:sz="0" w:space="0" w:color="auto"/>
        <w:left w:val="none" w:sz="0" w:space="0" w:color="auto"/>
        <w:bottom w:val="none" w:sz="0" w:space="0" w:color="auto"/>
        <w:right w:val="none" w:sz="0" w:space="0" w:color="auto"/>
      </w:divBdr>
    </w:div>
    <w:div w:id="807088946">
      <w:bodyDiv w:val="1"/>
      <w:marLeft w:val="0"/>
      <w:marRight w:val="0"/>
      <w:marTop w:val="0"/>
      <w:marBottom w:val="0"/>
      <w:divBdr>
        <w:top w:val="none" w:sz="0" w:space="0" w:color="auto"/>
        <w:left w:val="none" w:sz="0" w:space="0" w:color="auto"/>
        <w:bottom w:val="none" w:sz="0" w:space="0" w:color="auto"/>
        <w:right w:val="none" w:sz="0" w:space="0" w:color="auto"/>
      </w:divBdr>
    </w:div>
    <w:div w:id="814419769">
      <w:bodyDiv w:val="1"/>
      <w:marLeft w:val="0"/>
      <w:marRight w:val="0"/>
      <w:marTop w:val="0"/>
      <w:marBottom w:val="0"/>
      <w:divBdr>
        <w:top w:val="none" w:sz="0" w:space="0" w:color="auto"/>
        <w:left w:val="none" w:sz="0" w:space="0" w:color="auto"/>
        <w:bottom w:val="none" w:sz="0" w:space="0" w:color="auto"/>
        <w:right w:val="none" w:sz="0" w:space="0" w:color="auto"/>
      </w:divBdr>
    </w:div>
    <w:div w:id="967777032">
      <w:bodyDiv w:val="1"/>
      <w:marLeft w:val="0"/>
      <w:marRight w:val="0"/>
      <w:marTop w:val="0"/>
      <w:marBottom w:val="0"/>
      <w:divBdr>
        <w:top w:val="none" w:sz="0" w:space="0" w:color="auto"/>
        <w:left w:val="none" w:sz="0" w:space="0" w:color="auto"/>
        <w:bottom w:val="none" w:sz="0" w:space="0" w:color="auto"/>
        <w:right w:val="none" w:sz="0" w:space="0" w:color="auto"/>
      </w:divBdr>
    </w:div>
    <w:div w:id="982806672">
      <w:bodyDiv w:val="1"/>
      <w:marLeft w:val="0"/>
      <w:marRight w:val="0"/>
      <w:marTop w:val="0"/>
      <w:marBottom w:val="0"/>
      <w:divBdr>
        <w:top w:val="none" w:sz="0" w:space="0" w:color="auto"/>
        <w:left w:val="none" w:sz="0" w:space="0" w:color="auto"/>
        <w:bottom w:val="none" w:sz="0" w:space="0" w:color="auto"/>
        <w:right w:val="none" w:sz="0" w:space="0" w:color="auto"/>
      </w:divBdr>
    </w:div>
    <w:div w:id="1060979868">
      <w:bodyDiv w:val="1"/>
      <w:marLeft w:val="0"/>
      <w:marRight w:val="0"/>
      <w:marTop w:val="0"/>
      <w:marBottom w:val="0"/>
      <w:divBdr>
        <w:top w:val="none" w:sz="0" w:space="0" w:color="auto"/>
        <w:left w:val="none" w:sz="0" w:space="0" w:color="auto"/>
        <w:bottom w:val="none" w:sz="0" w:space="0" w:color="auto"/>
        <w:right w:val="none" w:sz="0" w:space="0" w:color="auto"/>
      </w:divBdr>
    </w:div>
    <w:div w:id="1094866116">
      <w:bodyDiv w:val="1"/>
      <w:marLeft w:val="0"/>
      <w:marRight w:val="0"/>
      <w:marTop w:val="0"/>
      <w:marBottom w:val="0"/>
      <w:divBdr>
        <w:top w:val="none" w:sz="0" w:space="0" w:color="auto"/>
        <w:left w:val="none" w:sz="0" w:space="0" w:color="auto"/>
        <w:bottom w:val="none" w:sz="0" w:space="0" w:color="auto"/>
        <w:right w:val="none" w:sz="0" w:space="0" w:color="auto"/>
      </w:divBdr>
    </w:div>
    <w:div w:id="1110003388">
      <w:bodyDiv w:val="1"/>
      <w:marLeft w:val="0"/>
      <w:marRight w:val="0"/>
      <w:marTop w:val="0"/>
      <w:marBottom w:val="0"/>
      <w:divBdr>
        <w:top w:val="none" w:sz="0" w:space="0" w:color="auto"/>
        <w:left w:val="none" w:sz="0" w:space="0" w:color="auto"/>
        <w:bottom w:val="none" w:sz="0" w:space="0" w:color="auto"/>
        <w:right w:val="none" w:sz="0" w:space="0" w:color="auto"/>
      </w:divBdr>
    </w:div>
    <w:div w:id="1163396437">
      <w:bodyDiv w:val="1"/>
      <w:marLeft w:val="0"/>
      <w:marRight w:val="0"/>
      <w:marTop w:val="0"/>
      <w:marBottom w:val="0"/>
      <w:divBdr>
        <w:top w:val="none" w:sz="0" w:space="0" w:color="auto"/>
        <w:left w:val="none" w:sz="0" w:space="0" w:color="auto"/>
        <w:bottom w:val="none" w:sz="0" w:space="0" w:color="auto"/>
        <w:right w:val="none" w:sz="0" w:space="0" w:color="auto"/>
      </w:divBdr>
    </w:div>
    <w:div w:id="1229344606">
      <w:bodyDiv w:val="1"/>
      <w:marLeft w:val="0"/>
      <w:marRight w:val="0"/>
      <w:marTop w:val="0"/>
      <w:marBottom w:val="0"/>
      <w:divBdr>
        <w:top w:val="none" w:sz="0" w:space="0" w:color="auto"/>
        <w:left w:val="none" w:sz="0" w:space="0" w:color="auto"/>
        <w:bottom w:val="none" w:sz="0" w:space="0" w:color="auto"/>
        <w:right w:val="none" w:sz="0" w:space="0" w:color="auto"/>
      </w:divBdr>
    </w:div>
    <w:div w:id="1419012462">
      <w:bodyDiv w:val="1"/>
      <w:marLeft w:val="0"/>
      <w:marRight w:val="0"/>
      <w:marTop w:val="0"/>
      <w:marBottom w:val="0"/>
      <w:divBdr>
        <w:top w:val="none" w:sz="0" w:space="0" w:color="auto"/>
        <w:left w:val="none" w:sz="0" w:space="0" w:color="auto"/>
        <w:bottom w:val="none" w:sz="0" w:space="0" w:color="auto"/>
        <w:right w:val="none" w:sz="0" w:space="0" w:color="auto"/>
      </w:divBdr>
    </w:div>
    <w:div w:id="1434663833">
      <w:bodyDiv w:val="1"/>
      <w:marLeft w:val="0"/>
      <w:marRight w:val="0"/>
      <w:marTop w:val="0"/>
      <w:marBottom w:val="0"/>
      <w:divBdr>
        <w:top w:val="none" w:sz="0" w:space="0" w:color="auto"/>
        <w:left w:val="none" w:sz="0" w:space="0" w:color="auto"/>
        <w:bottom w:val="none" w:sz="0" w:space="0" w:color="auto"/>
        <w:right w:val="none" w:sz="0" w:space="0" w:color="auto"/>
      </w:divBdr>
    </w:div>
    <w:div w:id="1457455200">
      <w:bodyDiv w:val="1"/>
      <w:marLeft w:val="0"/>
      <w:marRight w:val="0"/>
      <w:marTop w:val="0"/>
      <w:marBottom w:val="0"/>
      <w:divBdr>
        <w:top w:val="none" w:sz="0" w:space="0" w:color="auto"/>
        <w:left w:val="none" w:sz="0" w:space="0" w:color="auto"/>
        <w:bottom w:val="none" w:sz="0" w:space="0" w:color="auto"/>
        <w:right w:val="none" w:sz="0" w:space="0" w:color="auto"/>
      </w:divBdr>
    </w:div>
    <w:div w:id="1513034724">
      <w:bodyDiv w:val="1"/>
      <w:marLeft w:val="0"/>
      <w:marRight w:val="0"/>
      <w:marTop w:val="0"/>
      <w:marBottom w:val="0"/>
      <w:divBdr>
        <w:top w:val="none" w:sz="0" w:space="0" w:color="auto"/>
        <w:left w:val="none" w:sz="0" w:space="0" w:color="auto"/>
        <w:bottom w:val="none" w:sz="0" w:space="0" w:color="auto"/>
        <w:right w:val="none" w:sz="0" w:space="0" w:color="auto"/>
      </w:divBdr>
    </w:div>
    <w:div w:id="1600598003">
      <w:bodyDiv w:val="1"/>
      <w:marLeft w:val="0"/>
      <w:marRight w:val="0"/>
      <w:marTop w:val="0"/>
      <w:marBottom w:val="0"/>
      <w:divBdr>
        <w:top w:val="none" w:sz="0" w:space="0" w:color="auto"/>
        <w:left w:val="none" w:sz="0" w:space="0" w:color="auto"/>
        <w:bottom w:val="none" w:sz="0" w:space="0" w:color="auto"/>
        <w:right w:val="none" w:sz="0" w:space="0" w:color="auto"/>
      </w:divBdr>
    </w:div>
    <w:div w:id="1714579987">
      <w:bodyDiv w:val="1"/>
      <w:marLeft w:val="0"/>
      <w:marRight w:val="0"/>
      <w:marTop w:val="0"/>
      <w:marBottom w:val="0"/>
      <w:divBdr>
        <w:top w:val="none" w:sz="0" w:space="0" w:color="auto"/>
        <w:left w:val="none" w:sz="0" w:space="0" w:color="auto"/>
        <w:bottom w:val="none" w:sz="0" w:space="0" w:color="auto"/>
        <w:right w:val="none" w:sz="0" w:space="0" w:color="auto"/>
      </w:divBdr>
    </w:div>
    <w:div w:id="1724020753">
      <w:bodyDiv w:val="1"/>
      <w:marLeft w:val="0"/>
      <w:marRight w:val="0"/>
      <w:marTop w:val="0"/>
      <w:marBottom w:val="0"/>
      <w:divBdr>
        <w:top w:val="none" w:sz="0" w:space="0" w:color="auto"/>
        <w:left w:val="none" w:sz="0" w:space="0" w:color="auto"/>
        <w:bottom w:val="none" w:sz="0" w:space="0" w:color="auto"/>
        <w:right w:val="none" w:sz="0" w:space="0" w:color="auto"/>
      </w:divBdr>
    </w:div>
    <w:div w:id="1756708683">
      <w:bodyDiv w:val="1"/>
      <w:marLeft w:val="0"/>
      <w:marRight w:val="0"/>
      <w:marTop w:val="0"/>
      <w:marBottom w:val="0"/>
      <w:divBdr>
        <w:top w:val="none" w:sz="0" w:space="0" w:color="auto"/>
        <w:left w:val="none" w:sz="0" w:space="0" w:color="auto"/>
        <w:bottom w:val="none" w:sz="0" w:space="0" w:color="auto"/>
        <w:right w:val="none" w:sz="0" w:space="0" w:color="auto"/>
      </w:divBdr>
    </w:div>
    <w:div w:id="1808089155">
      <w:bodyDiv w:val="1"/>
      <w:marLeft w:val="0"/>
      <w:marRight w:val="0"/>
      <w:marTop w:val="0"/>
      <w:marBottom w:val="0"/>
      <w:divBdr>
        <w:top w:val="none" w:sz="0" w:space="0" w:color="auto"/>
        <w:left w:val="none" w:sz="0" w:space="0" w:color="auto"/>
        <w:bottom w:val="none" w:sz="0" w:space="0" w:color="auto"/>
        <w:right w:val="none" w:sz="0" w:space="0" w:color="auto"/>
      </w:divBdr>
    </w:div>
    <w:div w:id="1813716585">
      <w:bodyDiv w:val="1"/>
      <w:marLeft w:val="0"/>
      <w:marRight w:val="0"/>
      <w:marTop w:val="0"/>
      <w:marBottom w:val="0"/>
      <w:divBdr>
        <w:top w:val="none" w:sz="0" w:space="0" w:color="auto"/>
        <w:left w:val="none" w:sz="0" w:space="0" w:color="auto"/>
        <w:bottom w:val="none" w:sz="0" w:space="0" w:color="auto"/>
        <w:right w:val="none" w:sz="0" w:space="0" w:color="auto"/>
      </w:divBdr>
    </w:div>
    <w:div w:id="1901667872">
      <w:bodyDiv w:val="1"/>
      <w:marLeft w:val="0"/>
      <w:marRight w:val="0"/>
      <w:marTop w:val="0"/>
      <w:marBottom w:val="0"/>
      <w:divBdr>
        <w:top w:val="none" w:sz="0" w:space="0" w:color="auto"/>
        <w:left w:val="none" w:sz="0" w:space="0" w:color="auto"/>
        <w:bottom w:val="none" w:sz="0" w:space="0" w:color="auto"/>
        <w:right w:val="none" w:sz="0" w:space="0" w:color="auto"/>
      </w:divBdr>
    </w:div>
    <w:div w:id="1963459185">
      <w:bodyDiv w:val="1"/>
      <w:marLeft w:val="0"/>
      <w:marRight w:val="0"/>
      <w:marTop w:val="0"/>
      <w:marBottom w:val="0"/>
      <w:divBdr>
        <w:top w:val="none" w:sz="0" w:space="0" w:color="auto"/>
        <w:left w:val="none" w:sz="0" w:space="0" w:color="auto"/>
        <w:bottom w:val="none" w:sz="0" w:space="0" w:color="auto"/>
        <w:right w:val="none" w:sz="0" w:space="0" w:color="auto"/>
      </w:divBdr>
    </w:div>
    <w:div w:id="1967269065">
      <w:bodyDiv w:val="1"/>
      <w:marLeft w:val="0"/>
      <w:marRight w:val="0"/>
      <w:marTop w:val="0"/>
      <w:marBottom w:val="0"/>
      <w:divBdr>
        <w:top w:val="none" w:sz="0" w:space="0" w:color="auto"/>
        <w:left w:val="none" w:sz="0" w:space="0" w:color="auto"/>
        <w:bottom w:val="none" w:sz="0" w:space="0" w:color="auto"/>
        <w:right w:val="none" w:sz="0" w:space="0" w:color="auto"/>
      </w:divBdr>
    </w:div>
    <w:div w:id="2068216332">
      <w:bodyDiv w:val="1"/>
      <w:marLeft w:val="0"/>
      <w:marRight w:val="0"/>
      <w:marTop w:val="0"/>
      <w:marBottom w:val="0"/>
      <w:divBdr>
        <w:top w:val="none" w:sz="0" w:space="0" w:color="auto"/>
        <w:left w:val="none" w:sz="0" w:space="0" w:color="auto"/>
        <w:bottom w:val="none" w:sz="0" w:space="0" w:color="auto"/>
        <w:right w:val="none" w:sz="0" w:space="0" w:color="auto"/>
      </w:divBdr>
    </w:div>
    <w:div w:id="2098668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21" Type="http://schemas.openxmlformats.org/officeDocument/2006/relationships/image" Target="media/image8.wmf"/><Relationship Id="rId42" Type="http://schemas.openxmlformats.org/officeDocument/2006/relationships/oleObject" Target="embeddings/oleObject13.bin"/><Relationship Id="rId47" Type="http://schemas.openxmlformats.org/officeDocument/2006/relationships/image" Target="media/image21.wmf"/><Relationship Id="rId63" Type="http://schemas.openxmlformats.org/officeDocument/2006/relationships/image" Target="media/image29.wmf"/><Relationship Id="rId68" Type="http://schemas.openxmlformats.org/officeDocument/2006/relationships/oleObject" Target="embeddings/oleObject26.bin"/><Relationship Id="rId84" Type="http://schemas.openxmlformats.org/officeDocument/2006/relationships/oleObject" Target="embeddings/oleObject34.bin"/><Relationship Id="rId89" Type="http://schemas.openxmlformats.org/officeDocument/2006/relationships/image" Target="media/image43.wmf"/><Relationship Id="rId112" Type="http://schemas.openxmlformats.org/officeDocument/2006/relationships/hyperlink" Target="http://www.auburnhills.org/departments/department_of_public_services/water_and_sewer/docs/5_putting_rates_into_perspective_2012.pdf" TargetMode="External"/><Relationship Id="rId16" Type="http://schemas.openxmlformats.org/officeDocument/2006/relationships/image" Target="media/image5.jpeg"/><Relationship Id="rId107" Type="http://schemas.openxmlformats.org/officeDocument/2006/relationships/image" Target="media/image53.png"/><Relationship Id="rId11" Type="http://schemas.openxmlformats.org/officeDocument/2006/relationships/image" Target="media/image2.png"/><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6.wmf"/><Relationship Id="rId40" Type="http://schemas.openxmlformats.org/officeDocument/2006/relationships/oleObject" Target="embeddings/oleObject12.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oleObject" Target="embeddings/oleObject21.bin"/><Relationship Id="rId66" Type="http://schemas.openxmlformats.org/officeDocument/2006/relationships/oleObject" Target="embeddings/oleObject25.bin"/><Relationship Id="rId74" Type="http://schemas.openxmlformats.org/officeDocument/2006/relationships/oleObject" Target="embeddings/oleObject29.bin"/><Relationship Id="rId79" Type="http://schemas.openxmlformats.org/officeDocument/2006/relationships/image" Target="media/image37.wmf"/><Relationship Id="rId87" Type="http://schemas.openxmlformats.org/officeDocument/2006/relationships/image" Target="media/image41.png"/><Relationship Id="rId102" Type="http://schemas.openxmlformats.org/officeDocument/2006/relationships/chart" Target="charts/chart1.xml"/><Relationship Id="rId110" Type="http://schemas.openxmlformats.org/officeDocument/2006/relationships/image" Target="media/image56.png"/><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8.wmf"/><Relationship Id="rId82" Type="http://schemas.openxmlformats.org/officeDocument/2006/relationships/oleObject" Target="embeddings/oleObject33.bin"/><Relationship Id="rId90" Type="http://schemas.openxmlformats.org/officeDocument/2006/relationships/oleObject" Target="embeddings/oleObject36.bin"/><Relationship Id="rId95" Type="http://schemas.openxmlformats.org/officeDocument/2006/relationships/image" Target="media/image46.wmf"/><Relationship Id="rId19" Type="http://schemas.openxmlformats.org/officeDocument/2006/relationships/image" Target="media/image7.wmf"/><Relationship Id="rId14" Type="http://schemas.openxmlformats.org/officeDocument/2006/relationships/image" Target="media/image3.png"/><Relationship Id="rId22" Type="http://schemas.openxmlformats.org/officeDocument/2006/relationships/oleObject" Target="embeddings/oleObject3.bin"/><Relationship Id="rId27" Type="http://schemas.openxmlformats.org/officeDocument/2006/relationships/image" Target="media/image11.wmf"/><Relationship Id="rId30" Type="http://schemas.openxmlformats.org/officeDocument/2006/relationships/oleObject" Target="embeddings/oleObject7.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oleObject" Target="embeddings/oleObject24.bin"/><Relationship Id="rId69" Type="http://schemas.openxmlformats.org/officeDocument/2006/relationships/image" Target="media/image32.wmf"/><Relationship Id="rId77" Type="http://schemas.openxmlformats.org/officeDocument/2006/relationships/image" Target="media/image36.wmf"/><Relationship Id="rId100" Type="http://schemas.openxmlformats.org/officeDocument/2006/relationships/oleObject" Target="embeddings/oleObject41.bin"/><Relationship Id="rId105" Type="http://schemas.openxmlformats.org/officeDocument/2006/relationships/image" Target="media/image51.jpeg"/><Relationship Id="rId113" Type="http://schemas.openxmlformats.org/officeDocument/2006/relationships/hyperlink" Target="http://www.sustainlane.com/us-cityrankings/articles/the-sustainlanemethodology/JXICFDNN7CF9H7MD7P8USMW9Y78J" TargetMode="External"/><Relationship Id="rId8" Type="http://schemas.openxmlformats.org/officeDocument/2006/relationships/image" Target="media/image1.gif"/><Relationship Id="rId51" Type="http://schemas.openxmlformats.org/officeDocument/2006/relationships/image" Target="media/image23.wmf"/><Relationship Id="rId72" Type="http://schemas.openxmlformats.org/officeDocument/2006/relationships/oleObject" Target="embeddings/oleObject28.bin"/><Relationship Id="rId80" Type="http://schemas.openxmlformats.org/officeDocument/2006/relationships/oleObject" Target="embeddings/oleObject32.bin"/><Relationship Id="rId85" Type="http://schemas.openxmlformats.org/officeDocument/2006/relationships/image" Target="media/image40.wmf"/><Relationship Id="rId93" Type="http://schemas.openxmlformats.org/officeDocument/2006/relationships/image" Target="media/image45.wmf"/><Relationship Id="rId98" Type="http://schemas.openxmlformats.org/officeDocument/2006/relationships/oleObject" Target="embeddings/oleObject40.bin"/><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27.wmf"/><Relationship Id="rId67" Type="http://schemas.openxmlformats.org/officeDocument/2006/relationships/image" Target="media/image31.wmf"/><Relationship Id="rId103" Type="http://schemas.openxmlformats.org/officeDocument/2006/relationships/chart" Target="charts/chart2.xml"/><Relationship Id="rId108" Type="http://schemas.openxmlformats.org/officeDocument/2006/relationships/image" Target="media/image54.png"/><Relationship Id="rId116" Type="http://schemas.openxmlformats.org/officeDocument/2006/relationships/theme" Target="theme/theme1.xml"/><Relationship Id="rId20" Type="http://schemas.openxmlformats.org/officeDocument/2006/relationships/oleObject" Target="embeddings/oleObject2.bin"/><Relationship Id="rId41" Type="http://schemas.openxmlformats.org/officeDocument/2006/relationships/image" Target="media/image18.wmf"/><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oleObject" Target="embeddings/oleObject27.bin"/><Relationship Id="rId75" Type="http://schemas.openxmlformats.org/officeDocument/2006/relationships/image" Target="media/image35.wmf"/><Relationship Id="rId83" Type="http://schemas.openxmlformats.org/officeDocument/2006/relationships/image" Target="media/image39.wmf"/><Relationship Id="rId88" Type="http://schemas.openxmlformats.org/officeDocument/2006/relationships/image" Target="media/image42.png"/><Relationship Id="rId91" Type="http://schemas.openxmlformats.org/officeDocument/2006/relationships/image" Target="media/image44.wmf"/><Relationship Id="rId96" Type="http://schemas.openxmlformats.org/officeDocument/2006/relationships/oleObject" Target="embeddings/oleObject39.bin"/><Relationship Id="rId111" Type="http://schemas.openxmlformats.org/officeDocument/2006/relationships/hyperlink" Target="http://unsdsn.org/wp-content/uploads/2014/02/121220-Draft-Framework-of-Sustainable-Development1.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9.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2.wmf"/><Relationship Id="rId57" Type="http://schemas.openxmlformats.org/officeDocument/2006/relationships/image" Target="media/image26.wmf"/><Relationship Id="rId106" Type="http://schemas.openxmlformats.org/officeDocument/2006/relationships/image" Target="media/image52.jpeg"/><Relationship Id="rId114" Type="http://schemas.openxmlformats.org/officeDocument/2006/relationships/hyperlink" Target="http://www.un-documents.net/our-common-future.pdf" TargetMode="External"/><Relationship Id="rId10" Type="http://schemas.openxmlformats.org/officeDocument/2006/relationships/footer" Target="footer2.xml"/><Relationship Id="rId31" Type="http://schemas.openxmlformats.org/officeDocument/2006/relationships/image" Target="media/image13.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30.wmf"/><Relationship Id="rId73" Type="http://schemas.openxmlformats.org/officeDocument/2006/relationships/image" Target="media/image34.wmf"/><Relationship Id="rId78" Type="http://schemas.openxmlformats.org/officeDocument/2006/relationships/oleObject" Target="embeddings/oleObject31.bin"/><Relationship Id="rId81" Type="http://schemas.openxmlformats.org/officeDocument/2006/relationships/image" Target="media/image38.wmf"/><Relationship Id="rId86" Type="http://schemas.openxmlformats.org/officeDocument/2006/relationships/oleObject" Target="embeddings/oleObject35.bin"/><Relationship Id="rId94" Type="http://schemas.openxmlformats.org/officeDocument/2006/relationships/oleObject" Target="embeddings/oleObject38.bin"/><Relationship Id="rId99" Type="http://schemas.openxmlformats.org/officeDocument/2006/relationships/image" Target="media/image48.wmf"/><Relationship Id="rId101" Type="http://schemas.openxmlformats.org/officeDocument/2006/relationships/image" Target="media/image49.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www.tandfonline.com/author/Bentivegna%2C+Vincenzo" TargetMode="External"/><Relationship Id="rId18" Type="http://schemas.openxmlformats.org/officeDocument/2006/relationships/oleObject" Target="embeddings/oleObject1.bin"/><Relationship Id="rId39" Type="http://schemas.openxmlformats.org/officeDocument/2006/relationships/image" Target="media/image17.wmf"/><Relationship Id="rId109" Type="http://schemas.openxmlformats.org/officeDocument/2006/relationships/image" Target="media/image55.png"/><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image" Target="media/image25.wmf"/><Relationship Id="rId76" Type="http://schemas.openxmlformats.org/officeDocument/2006/relationships/oleObject" Target="embeddings/oleObject30.bin"/><Relationship Id="rId97" Type="http://schemas.openxmlformats.org/officeDocument/2006/relationships/image" Target="media/image47.wmf"/><Relationship Id="rId104"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image" Target="media/image33.wmf"/><Relationship Id="rId92" Type="http://schemas.openxmlformats.org/officeDocument/2006/relationships/oleObject" Target="embeddings/oleObject37.bin"/><Relationship Id="rId2" Type="http://schemas.openxmlformats.org/officeDocument/2006/relationships/numbering" Target="numbering.xml"/><Relationship Id="rId29" Type="http://schemas.openxmlformats.org/officeDocument/2006/relationships/image" Target="media/image12.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khyber\AppData\Local\Temp\Temp1_RE%20kamran%20ppt.zip\For%20Kamran_J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khyber\AppData\Local\Temp\Temp1_RE%20kamran%20ppt.zip\For%20Kamran_J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766269600915307E-2"/>
          <c:y val="6.1349693251533999E-2"/>
          <c:w val="0.55716535433070902"/>
          <c:h val="0.643939467131596"/>
        </c:manualLayout>
      </c:layout>
      <c:lineChart>
        <c:grouping val="standard"/>
        <c:varyColors val="0"/>
        <c:ser>
          <c:idx val="0"/>
          <c:order val="0"/>
          <c:tx>
            <c:strRef>
              <c:f>Sheet1!$A$2</c:f>
              <c:strCache>
                <c:ptCount val="1"/>
                <c:pt idx="0">
                  <c:v>initial Cost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Sheet1!$B$2:$E$2</c:f>
              <c:numCache>
                <c:formatCode>General</c:formatCode>
                <c:ptCount val="4"/>
                <c:pt idx="0">
                  <c:v>3.49</c:v>
                </c:pt>
                <c:pt idx="1">
                  <c:v>3.44</c:v>
                </c:pt>
                <c:pt idx="2">
                  <c:v>3.16</c:v>
                </c:pt>
                <c:pt idx="3">
                  <c:v>3.6</c:v>
                </c:pt>
              </c:numCache>
            </c:numRef>
          </c:val>
          <c:smooth val="0"/>
        </c:ser>
        <c:ser>
          <c:idx val="1"/>
          <c:order val="1"/>
          <c:tx>
            <c:strRef>
              <c:f>Sheet1!$A$3</c:f>
              <c:strCache>
                <c:ptCount val="1"/>
                <c:pt idx="0">
                  <c:v>Life Cycle Cost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Sheet1!$B$3:$E$3</c:f>
              <c:numCache>
                <c:formatCode>General</c:formatCode>
                <c:ptCount val="4"/>
                <c:pt idx="0">
                  <c:v>3.22</c:v>
                </c:pt>
                <c:pt idx="1">
                  <c:v>3.13</c:v>
                </c:pt>
                <c:pt idx="2">
                  <c:v>3.16</c:v>
                </c:pt>
                <c:pt idx="3">
                  <c:v>3.3299999999999992</c:v>
                </c:pt>
              </c:numCache>
            </c:numRef>
          </c:val>
          <c:smooth val="0"/>
        </c:ser>
        <c:ser>
          <c:idx val="2"/>
          <c:order val="2"/>
          <c:tx>
            <c:strRef>
              <c:f>Sheet1!$A$4</c:f>
              <c:strCache>
                <c:ptCount val="1"/>
                <c:pt idx="0">
                  <c:v>Cost of Employment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Sheet1!$B$4:$E$4</c:f>
              <c:numCache>
                <c:formatCode>General</c:formatCode>
                <c:ptCount val="4"/>
                <c:pt idx="0">
                  <c:v>3.36</c:v>
                </c:pt>
                <c:pt idx="1">
                  <c:v>3.2</c:v>
                </c:pt>
                <c:pt idx="2">
                  <c:v>3</c:v>
                </c:pt>
                <c:pt idx="3">
                  <c:v>3.4</c:v>
                </c:pt>
              </c:numCache>
            </c:numRef>
          </c:val>
          <c:smooth val="0"/>
        </c:ser>
        <c:ser>
          <c:idx val="3"/>
          <c:order val="3"/>
          <c:tx>
            <c:strRef>
              <c:f>Sheet1!$A$5</c:f>
              <c:strCache>
                <c:ptCount val="1"/>
                <c:pt idx="0">
                  <c:v>Financial Return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Sheet1!$B$5:$E$5</c:f>
              <c:numCache>
                <c:formatCode>General</c:formatCode>
                <c:ptCount val="4"/>
                <c:pt idx="0">
                  <c:v>3.3299999999999992</c:v>
                </c:pt>
                <c:pt idx="1">
                  <c:v>3.36</c:v>
                </c:pt>
                <c:pt idx="2">
                  <c:v>3.13</c:v>
                </c:pt>
                <c:pt idx="3">
                  <c:v>3.53</c:v>
                </c:pt>
              </c:numCache>
            </c:numRef>
          </c:val>
          <c:smooth val="0"/>
        </c:ser>
        <c:ser>
          <c:idx val="4"/>
          <c:order val="4"/>
          <c:tx>
            <c:strRef>
              <c:f>Sheet1!$A$6</c:f>
              <c:strCache>
                <c:ptCount val="1"/>
                <c:pt idx="0">
                  <c:v>Rehabilitating Cost of Ecosystem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Sheet1!$B$6:$E$6</c:f>
              <c:numCache>
                <c:formatCode>General</c:formatCode>
                <c:ptCount val="4"/>
                <c:pt idx="0">
                  <c:v>3.36</c:v>
                </c:pt>
                <c:pt idx="1">
                  <c:v>3.11</c:v>
                </c:pt>
                <c:pt idx="2">
                  <c:v>3.11</c:v>
                </c:pt>
                <c:pt idx="3">
                  <c:v>3.44</c:v>
                </c:pt>
              </c:numCache>
            </c:numRef>
          </c:val>
          <c:smooth val="0"/>
        </c:ser>
        <c:ser>
          <c:idx val="5"/>
          <c:order val="5"/>
          <c:tx>
            <c:strRef>
              <c:f>Sheet1!$A$7</c:f>
              <c:strCache>
                <c:ptCount val="1"/>
                <c:pt idx="0">
                  <c:v>Improvement of Regional Economy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Sheet1!$B$7:$E$7</c:f>
              <c:numCache>
                <c:formatCode>General</c:formatCode>
                <c:ptCount val="4"/>
                <c:pt idx="0">
                  <c:v>3.44</c:v>
                </c:pt>
                <c:pt idx="1">
                  <c:v>3.3299999999999992</c:v>
                </c:pt>
                <c:pt idx="2">
                  <c:v>3.2</c:v>
                </c:pt>
                <c:pt idx="3">
                  <c:v>3.53</c:v>
                </c:pt>
              </c:numCache>
            </c:numRef>
          </c:val>
          <c:smooth val="0"/>
        </c:ser>
        <c:ser>
          <c:idx val="6"/>
          <c:order val="6"/>
          <c:tx>
            <c:strRef>
              <c:f>Sheet1!$A$8</c:f>
              <c:strCache>
                <c:ptCount val="1"/>
                <c:pt idx="0">
                  <c:v>Resettling Cost of Residents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Sheet1!$B$8:$E$8</c:f>
              <c:numCache>
                <c:formatCode>General</c:formatCode>
                <c:ptCount val="4"/>
                <c:pt idx="0">
                  <c:v>3.24</c:v>
                </c:pt>
                <c:pt idx="1">
                  <c:v>3.18</c:v>
                </c:pt>
                <c:pt idx="2">
                  <c:v>3.02</c:v>
                </c:pt>
                <c:pt idx="3">
                  <c:v>3.29</c:v>
                </c:pt>
              </c:numCache>
            </c:numRef>
          </c:val>
          <c:smooth val="0"/>
        </c:ser>
        <c:dLbls>
          <c:showLegendKey val="0"/>
          <c:showVal val="0"/>
          <c:showCatName val="0"/>
          <c:showSerName val="0"/>
          <c:showPercent val="0"/>
          <c:showBubbleSize val="0"/>
        </c:dLbls>
        <c:marker val="1"/>
        <c:smooth val="0"/>
        <c:axId val="304624760"/>
        <c:axId val="304625152"/>
      </c:lineChart>
      <c:catAx>
        <c:axId val="304624760"/>
        <c:scaling>
          <c:orientation val="minMax"/>
        </c:scaling>
        <c:delete val="0"/>
        <c:axPos val="b"/>
        <c:numFmt formatCode="General" sourceLinked="0"/>
        <c:majorTickMark val="in"/>
        <c:minorTickMark val="none"/>
        <c:tickLblPos val="nextTo"/>
        <c:spPr>
          <a:ln>
            <a:solidFill>
              <a:schemeClr val="tx1"/>
            </a:solidFill>
          </a:ln>
        </c:spPr>
        <c:txPr>
          <a:bodyPr/>
          <a:lstStyle/>
          <a:p>
            <a:pPr>
              <a:defRPr lang="ja-JP"/>
            </a:pPr>
            <a:endParaRPr lang="en-US"/>
          </a:p>
        </c:txPr>
        <c:crossAx val="304625152"/>
        <c:crosses val="autoZero"/>
        <c:auto val="1"/>
        <c:lblAlgn val="ctr"/>
        <c:lblOffset val="100"/>
        <c:noMultiLvlLbl val="0"/>
      </c:catAx>
      <c:valAx>
        <c:axId val="304625152"/>
        <c:scaling>
          <c:orientation val="minMax"/>
          <c:max val="3.7"/>
          <c:min val="2.5"/>
        </c:scaling>
        <c:delete val="0"/>
        <c:axPos val="l"/>
        <c:majorGridlines/>
        <c:numFmt formatCode="General" sourceLinked="1"/>
        <c:majorTickMark val="in"/>
        <c:minorTickMark val="none"/>
        <c:tickLblPos val="nextTo"/>
        <c:spPr>
          <a:ln>
            <a:solidFill>
              <a:schemeClr val="tx1"/>
            </a:solidFill>
          </a:ln>
        </c:spPr>
        <c:txPr>
          <a:bodyPr/>
          <a:lstStyle/>
          <a:p>
            <a:pPr>
              <a:defRPr lang="ja-JP"/>
            </a:pPr>
            <a:endParaRPr lang="en-US"/>
          </a:p>
        </c:txPr>
        <c:crossAx val="304624760"/>
        <c:crosses val="autoZero"/>
        <c:crossBetween val="between"/>
      </c:valAx>
      <c:spPr>
        <a:ln>
          <a:solidFill>
            <a:schemeClr val="tx1"/>
          </a:solidFill>
        </a:ln>
      </c:spPr>
    </c:plotArea>
    <c:legend>
      <c:legendPos val="r"/>
      <c:layout>
        <c:manualLayout>
          <c:xMode val="edge"/>
          <c:yMode val="edge"/>
          <c:x val="0.64743589743590502"/>
          <c:y val="6.4624019041679998E-2"/>
          <c:w val="0.33974358974358998"/>
          <c:h val="0.64766216827469902"/>
        </c:manualLayout>
      </c:layout>
      <c:overlay val="0"/>
      <c:txPr>
        <a:bodyPr/>
        <a:lstStyle/>
        <a:p>
          <a:pPr>
            <a:defRPr lang="ja-JP"/>
          </a:pPr>
          <a:endParaRPr lang="en-US"/>
        </a:p>
      </c:txPr>
    </c:legend>
    <c:plotVisOnly val="1"/>
    <c:dispBlanksAs val="gap"/>
    <c:showDLblsOverMax val="0"/>
  </c:chart>
  <c:spPr>
    <a:ln>
      <a:noFill/>
    </a:ln>
  </c:spPr>
  <c:txPr>
    <a:bodyPr/>
    <a:lstStyle/>
    <a:p>
      <a:pPr>
        <a:defRPr sz="9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766269600915307E-2"/>
          <c:y val="5.33333333333341E-2"/>
          <c:w val="0.55825509792045203"/>
          <c:h val="0.75349501312336997"/>
        </c:manualLayout>
      </c:layout>
      <c:lineChart>
        <c:grouping val="standard"/>
        <c:varyColors val="0"/>
        <c:ser>
          <c:idx val="0"/>
          <c:order val="0"/>
          <c:tx>
            <c:strRef>
              <c:f>Sheet1!$A$10</c:f>
              <c:strCache>
                <c:ptCount val="1"/>
                <c:pt idx="0">
                  <c:v>Global Warming Potential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Sheet1!$B$10:$E$10</c:f>
              <c:numCache>
                <c:formatCode>General</c:formatCode>
                <c:ptCount val="4"/>
                <c:pt idx="0">
                  <c:v>3.38</c:v>
                </c:pt>
                <c:pt idx="1">
                  <c:v>3.3099999999999992</c:v>
                </c:pt>
                <c:pt idx="2">
                  <c:v>3.18</c:v>
                </c:pt>
                <c:pt idx="3">
                  <c:v>3.51</c:v>
                </c:pt>
              </c:numCache>
            </c:numRef>
          </c:val>
          <c:smooth val="0"/>
        </c:ser>
        <c:ser>
          <c:idx val="1"/>
          <c:order val="1"/>
          <c:tx>
            <c:strRef>
              <c:f>Sheet1!$A$11</c:f>
              <c:strCache>
                <c:ptCount val="1"/>
                <c:pt idx="0">
                  <c:v>Acidification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Sheet1!$B$11:$E$11</c:f>
              <c:numCache>
                <c:formatCode>General</c:formatCode>
                <c:ptCount val="4"/>
                <c:pt idx="0">
                  <c:v>3.2</c:v>
                </c:pt>
                <c:pt idx="1">
                  <c:v>3.3099999999999992</c:v>
                </c:pt>
                <c:pt idx="2">
                  <c:v>3.2</c:v>
                </c:pt>
                <c:pt idx="3">
                  <c:v>3.3099999999999992</c:v>
                </c:pt>
              </c:numCache>
            </c:numRef>
          </c:val>
          <c:smooth val="0"/>
        </c:ser>
        <c:ser>
          <c:idx val="2"/>
          <c:order val="2"/>
          <c:tx>
            <c:strRef>
              <c:f>Sheet1!$A$12</c:f>
              <c:strCache>
                <c:ptCount val="1"/>
                <c:pt idx="0">
                  <c:v>Ozone Layer depletion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Sheet1!$B$12:$E$12</c:f>
              <c:numCache>
                <c:formatCode>General</c:formatCode>
                <c:ptCount val="4"/>
                <c:pt idx="0">
                  <c:v>3.38</c:v>
                </c:pt>
                <c:pt idx="1">
                  <c:v>3.11</c:v>
                </c:pt>
                <c:pt idx="2">
                  <c:v>2.91</c:v>
                </c:pt>
                <c:pt idx="3">
                  <c:v>3.3299999999999992</c:v>
                </c:pt>
              </c:numCache>
            </c:numRef>
          </c:val>
          <c:smooth val="0"/>
        </c:ser>
        <c:ser>
          <c:idx val="3"/>
          <c:order val="3"/>
          <c:tx>
            <c:strRef>
              <c:f>Sheet1!$A$13</c:f>
              <c:strCache>
                <c:ptCount val="1"/>
                <c:pt idx="0">
                  <c:v>Eutrophication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Sheet1!$B$13:$E$13</c:f>
              <c:numCache>
                <c:formatCode>General</c:formatCode>
                <c:ptCount val="4"/>
                <c:pt idx="0">
                  <c:v>3.13</c:v>
                </c:pt>
                <c:pt idx="1">
                  <c:v>2.62</c:v>
                </c:pt>
                <c:pt idx="2">
                  <c:v>2.58</c:v>
                </c:pt>
                <c:pt idx="3">
                  <c:v>2.93</c:v>
                </c:pt>
              </c:numCache>
            </c:numRef>
          </c:val>
          <c:smooth val="0"/>
        </c:ser>
        <c:ser>
          <c:idx val="4"/>
          <c:order val="4"/>
          <c:tx>
            <c:strRef>
              <c:f>Sheet1!$A$14</c:f>
              <c:strCache>
                <c:ptCount val="1"/>
                <c:pt idx="0">
                  <c:v>Renewable Resource consumption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Sheet1!$B$14:$E$14</c:f>
              <c:numCache>
                <c:formatCode>General</c:formatCode>
                <c:ptCount val="4"/>
                <c:pt idx="0">
                  <c:v>3.51</c:v>
                </c:pt>
                <c:pt idx="1">
                  <c:v>3.38</c:v>
                </c:pt>
                <c:pt idx="2">
                  <c:v>3.16</c:v>
                </c:pt>
                <c:pt idx="3">
                  <c:v>3.51</c:v>
                </c:pt>
              </c:numCache>
            </c:numRef>
          </c:val>
          <c:smooth val="0"/>
        </c:ser>
        <c:ser>
          <c:idx val="5"/>
          <c:order val="5"/>
          <c:tx>
            <c:strRef>
              <c:f>Sheet1!$A$15</c:f>
              <c:strCache>
                <c:ptCount val="1"/>
                <c:pt idx="0">
                  <c:v>Waste Generation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Sheet1!$B$15:$E$15</c:f>
              <c:numCache>
                <c:formatCode>General</c:formatCode>
                <c:ptCount val="4"/>
                <c:pt idx="0">
                  <c:v>3.27</c:v>
                </c:pt>
                <c:pt idx="1">
                  <c:v>3</c:v>
                </c:pt>
                <c:pt idx="2">
                  <c:v>2.91</c:v>
                </c:pt>
                <c:pt idx="3">
                  <c:v>3.42</c:v>
                </c:pt>
              </c:numCache>
            </c:numRef>
          </c:val>
          <c:smooth val="0"/>
        </c:ser>
        <c:ser>
          <c:idx val="6"/>
          <c:order val="6"/>
          <c:tx>
            <c:strRef>
              <c:f>Sheet1!$A$16</c:f>
              <c:strCache>
                <c:ptCount val="1"/>
                <c:pt idx="0">
                  <c:v>Water use/reuse </c:v>
                </c:pt>
              </c:strCache>
            </c:strRef>
          </c:tx>
          <c:spPr>
            <a:ln w="19050"/>
          </c:spPr>
          <c:marker>
            <c:spPr>
              <a:ln w="19050"/>
            </c:spPr>
          </c:marker>
          <c:cat>
            <c:strRef>
              <c:f>Sheet1!$B$1:$E$1</c:f>
              <c:strCache>
                <c:ptCount val="4"/>
                <c:pt idx="0">
                  <c:v>Relevance</c:v>
                </c:pt>
                <c:pt idx="1">
                  <c:v>Practicality</c:v>
                </c:pt>
                <c:pt idx="2">
                  <c:v>Reliability</c:v>
                </c:pt>
                <c:pt idx="3">
                  <c:v>Importance</c:v>
                </c:pt>
              </c:strCache>
            </c:strRef>
          </c:cat>
          <c:val>
            <c:numRef>
              <c:f>Sheet1!$B$16:$E$16</c:f>
              <c:numCache>
                <c:formatCode>General</c:formatCode>
                <c:ptCount val="4"/>
                <c:pt idx="0">
                  <c:v>3.36</c:v>
                </c:pt>
                <c:pt idx="1">
                  <c:v>2.78</c:v>
                </c:pt>
                <c:pt idx="2">
                  <c:v>2.76</c:v>
                </c:pt>
                <c:pt idx="3">
                  <c:v>3.02</c:v>
                </c:pt>
              </c:numCache>
            </c:numRef>
          </c:val>
          <c:smooth val="0"/>
        </c:ser>
        <c:ser>
          <c:idx val="7"/>
          <c:order val="7"/>
          <c:tx>
            <c:strRef>
              <c:f>Sheet1!$A$17</c:f>
              <c:strCache>
                <c:ptCount val="1"/>
                <c:pt idx="0">
                  <c:v>Land use </c:v>
                </c:pt>
              </c:strCache>
            </c:strRef>
          </c:tx>
          <c:cat>
            <c:strRef>
              <c:f>Sheet1!$B$1:$E$1</c:f>
              <c:strCache>
                <c:ptCount val="4"/>
                <c:pt idx="0">
                  <c:v>Relevance</c:v>
                </c:pt>
                <c:pt idx="1">
                  <c:v>Practicality</c:v>
                </c:pt>
                <c:pt idx="2">
                  <c:v>Reliability</c:v>
                </c:pt>
                <c:pt idx="3">
                  <c:v>Importance</c:v>
                </c:pt>
              </c:strCache>
            </c:strRef>
          </c:cat>
          <c:val>
            <c:numRef>
              <c:f>Sheet1!$B$17:$E$17</c:f>
              <c:numCache>
                <c:formatCode>General</c:formatCode>
                <c:ptCount val="4"/>
                <c:pt idx="0">
                  <c:v>3.51</c:v>
                </c:pt>
                <c:pt idx="1">
                  <c:v>3.13</c:v>
                </c:pt>
                <c:pt idx="2">
                  <c:v>3.13</c:v>
                </c:pt>
                <c:pt idx="3">
                  <c:v>3.42</c:v>
                </c:pt>
              </c:numCache>
            </c:numRef>
          </c:val>
          <c:smooth val="0"/>
        </c:ser>
        <c:ser>
          <c:idx val="8"/>
          <c:order val="8"/>
          <c:tx>
            <c:strRef>
              <c:f>Sheet1!$A$18</c:f>
              <c:strCache>
                <c:ptCount val="1"/>
                <c:pt idx="0">
                  <c:v>Indoor Air quality </c:v>
                </c:pt>
              </c:strCache>
            </c:strRef>
          </c:tx>
          <c:cat>
            <c:strRef>
              <c:f>Sheet1!$B$1:$E$1</c:f>
              <c:strCache>
                <c:ptCount val="4"/>
                <c:pt idx="0">
                  <c:v>Relevance</c:v>
                </c:pt>
                <c:pt idx="1">
                  <c:v>Practicality</c:v>
                </c:pt>
                <c:pt idx="2">
                  <c:v>Reliability</c:v>
                </c:pt>
                <c:pt idx="3">
                  <c:v>Importance</c:v>
                </c:pt>
              </c:strCache>
            </c:strRef>
          </c:cat>
          <c:val>
            <c:numRef>
              <c:f>Sheet1!$B$18:$E$18</c:f>
              <c:numCache>
                <c:formatCode>General</c:formatCode>
                <c:ptCount val="4"/>
                <c:pt idx="0">
                  <c:v>3.42</c:v>
                </c:pt>
                <c:pt idx="1">
                  <c:v>3.3099999999999992</c:v>
                </c:pt>
                <c:pt idx="2">
                  <c:v>3.11</c:v>
                </c:pt>
                <c:pt idx="3">
                  <c:v>3.36</c:v>
                </c:pt>
              </c:numCache>
            </c:numRef>
          </c:val>
          <c:smooth val="0"/>
        </c:ser>
        <c:ser>
          <c:idx val="9"/>
          <c:order val="9"/>
          <c:tx>
            <c:strRef>
              <c:f>Sheet1!$A$19</c:f>
              <c:strCache>
                <c:ptCount val="1"/>
                <c:pt idx="0">
                  <c:v>Noise level </c:v>
                </c:pt>
              </c:strCache>
            </c:strRef>
          </c:tx>
          <c:cat>
            <c:strRef>
              <c:f>Sheet1!$B$1:$E$1</c:f>
              <c:strCache>
                <c:ptCount val="4"/>
                <c:pt idx="0">
                  <c:v>Relevance</c:v>
                </c:pt>
                <c:pt idx="1">
                  <c:v>Practicality</c:v>
                </c:pt>
                <c:pt idx="2">
                  <c:v>Reliability</c:v>
                </c:pt>
                <c:pt idx="3">
                  <c:v>Importance</c:v>
                </c:pt>
              </c:strCache>
            </c:strRef>
          </c:cat>
          <c:val>
            <c:numRef>
              <c:f>Sheet1!$B$19:$E$19</c:f>
              <c:numCache>
                <c:formatCode>General</c:formatCode>
                <c:ptCount val="4"/>
                <c:pt idx="0">
                  <c:v>3.24</c:v>
                </c:pt>
                <c:pt idx="1">
                  <c:v>2.98</c:v>
                </c:pt>
                <c:pt idx="2">
                  <c:v>2.8</c:v>
                </c:pt>
                <c:pt idx="3">
                  <c:v>3.11</c:v>
                </c:pt>
              </c:numCache>
            </c:numRef>
          </c:val>
          <c:smooth val="0"/>
        </c:ser>
        <c:dLbls>
          <c:showLegendKey val="0"/>
          <c:showVal val="0"/>
          <c:showCatName val="0"/>
          <c:showSerName val="0"/>
          <c:showPercent val="0"/>
          <c:showBubbleSize val="0"/>
        </c:dLbls>
        <c:marker val="1"/>
        <c:smooth val="0"/>
        <c:axId val="307991056"/>
        <c:axId val="307991448"/>
      </c:lineChart>
      <c:catAx>
        <c:axId val="307991056"/>
        <c:scaling>
          <c:orientation val="minMax"/>
        </c:scaling>
        <c:delete val="0"/>
        <c:axPos val="b"/>
        <c:numFmt formatCode="General" sourceLinked="0"/>
        <c:majorTickMark val="in"/>
        <c:minorTickMark val="none"/>
        <c:tickLblPos val="nextTo"/>
        <c:spPr>
          <a:ln>
            <a:solidFill>
              <a:schemeClr val="tx1"/>
            </a:solidFill>
          </a:ln>
        </c:spPr>
        <c:txPr>
          <a:bodyPr/>
          <a:lstStyle/>
          <a:p>
            <a:pPr>
              <a:defRPr lang="ja-JP"/>
            </a:pPr>
            <a:endParaRPr lang="en-US"/>
          </a:p>
        </c:txPr>
        <c:crossAx val="307991448"/>
        <c:crosses val="autoZero"/>
        <c:auto val="1"/>
        <c:lblAlgn val="ctr"/>
        <c:lblOffset val="100"/>
        <c:noMultiLvlLbl val="0"/>
      </c:catAx>
      <c:valAx>
        <c:axId val="307991448"/>
        <c:scaling>
          <c:orientation val="minMax"/>
          <c:max val="3.7"/>
          <c:min val="2.5"/>
        </c:scaling>
        <c:delete val="0"/>
        <c:axPos val="l"/>
        <c:majorGridlines/>
        <c:numFmt formatCode="General" sourceLinked="1"/>
        <c:majorTickMark val="in"/>
        <c:minorTickMark val="none"/>
        <c:tickLblPos val="nextTo"/>
        <c:spPr>
          <a:ln>
            <a:solidFill>
              <a:schemeClr val="tx1"/>
            </a:solidFill>
          </a:ln>
        </c:spPr>
        <c:txPr>
          <a:bodyPr/>
          <a:lstStyle/>
          <a:p>
            <a:pPr>
              <a:defRPr lang="ja-JP"/>
            </a:pPr>
            <a:endParaRPr lang="en-US"/>
          </a:p>
        </c:txPr>
        <c:crossAx val="307991056"/>
        <c:crosses val="autoZero"/>
        <c:crossBetween val="between"/>
      </c:valAx>
      <c:spPr>
        <a:ln>
          <a:solidFill>
            <a:schemeClr val="tx1"/>
          </a:solidFill>
        </a:ln>
      </c:spPr>
    </c:plotArea>
    <c:legend>
      <c:legendPos val="r"/>
      <c:layout>
        <c:manualLayout>
          <c:xMode val="edge"/>
          <c:yMode val="edge"/>
          <c:x val="0.64852564102564103"/>
          <c:y val="5.69666428060129E-2"/>
          <c:w val="0.33865384615385002"/>
          <c:h val="0.73576330231449105"/>
        </c:manualLayout>
      </c:layout>
      <c:overlay val="0"/>
      <c:txPr>
        <a:bodyPr/>
        <a:lstStyle/>
        <a:p>
          <a:pPr>
            <a:defRPr lang="ja-JP"/>
          </a:pPr>
          <a:endParaRPr lang="en-US"/>
        </a:p>
      </c:txPr>
    </c:legend>
    <c:plotVisOnly val="1"/>
    <c:dispBlanksAs val="gap"/>
    <c:showDLblsOverMax val="0"/>
  </c:chart>
  <c:spPr>
    <a:ln>
      <a:noFill/>
    </a:ln>
  </c:spPr>
  <c:txPr>
    <a:bodyPr/>
    <a:lstStyle/>
    <a:p>
      <a:pPr>
        <a:defRPr sz="9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987125-683B-4881-A3C2-873444F08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1151</TotalTime>
  <Pages>1</Pages>
  <Words>39544</Words>
  <Characters>225404</Characters>
  <Application>Microsoft Office Word</Application>
  <DocSecurity>0</DocSecurity>
  <Lines>1878</Lines>
  <Paragraphs>528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264420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khyber</dc:creator>
  <cp:lastModifiedBy>windows</cp:lastModifiedBy>
  <cp:revision>19</cp:revision>
  <dcterms:created xsi:type="dcterms:W3CDTF">2017-12-18T08:46:00Z</dcterms:created>
  <dcterms:modified xsi:type="dcterms:W3CDTF">2018-03-25T06:01:00Z</dcterms:modified>
</cp:coreProperties>
</file>